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85BB" w14:textId="77777777" w:rsidR="00782698" w:rsidRPr="00782698" w:rsidRDefault="00782698" w:rsidP="00782698">
      <w:pPr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</w:p>
    <w:p w14:paraId="374C0AC9" w14:textId="77777777" w:rsidR="00782698" w:rsidRPr="00782698" w:rsidRDefault="00782698" w:rsidP="00782698">
      <w:pPr>
        <w:jc w:val="both"/>
        <w:rPr>
          <w:rFonts w:ascii="Arial" w:hAnsi="Arial" w:cs="Arial"/>
          <w:color w:val="000000"/>
          <w:kern w:val="0"/>
          <w:u w:val="single"/>
          <w14:ligatures w14:val="none"/>
        </w:rPr>
      </w:pPr>
    </w:p>
    <w:p w14:paraId="7B468F2B" w14:textId="77777777" w:rsidR="00782698" w:rsidRPr="00782698" w:rsidRDefault="00782698" w:rsidP="00782698">
      <w:pPr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82698">
        <w:rPr>
          <w:rFonts w:ascii="Arial" w:hAnsi="Arial" w:cs="Arial"/>
          <w:color w:val="000000"/>
          <w:kern w:val="0"/>
          <w:u w:val="single"/>
          <w14:ligatures w14:val="none"/>
        </w:rPr>
        <w:t>Figure 1</w:t>
      </w:r>
      <w:r w:rsidRPr="00782698">
        <w:rPr>
          <w:rFonts w:ascii="Arial" w:hAnsi="Arial" w:cs="Arial"/>
          <w:color w:val="000000"/>
          <w:kern w:val="0"/>
          <w14:ligatures w14:val="none"/>
        </w:rPr>
        <w:t xml:space="preserve">: </w:t>
      </w:r>
      <w:r w:rsidRPr="00782698">
        <w:rPr>
          <w:rFonts w:ascii="Arial" w:eastAsia="Times New Roman" w:hAnsi="Arial" w:cs="Arial"/>
          <w:color w:val="000000"/>
          <w:kern w:val="0"/>
          <w14:ligatures w14:val="none"/>
        </w:rPr>
        <w:t>Scope of infectious disease warning and response systems</w:t>
      </w:r>
    </w:p>
    <w:p w14:paraId="5CEF4FC4" w14:textId="77777777" w:rsidR="00782698" w:rsidRPr="00782698" w:rsidRDefault="00782698" w:rsidP="00782698">
      <w:pPr>
        <w:jc w:val="both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</w:p>
    <w:p w14:paraId="63D408AA" w14:textId="77777777" w:rsidR="00782698" w:rsidRPr="00782698" w:rsidRDefault="00782698" w:rsidP="00782698">
      <w:pPr>
        <w:numPr>
          <w:ilvl w:val="0"/>
          <w:numId w:val="1"/>
        </w:numPr>
        <w:contextualSpacing/>
        <w:jc w:val="both"/>
        <w:rPr>
          <w:rFonts w:ascii="Arial" w:hAnsi="Arial" w:cs="Arial"/>
          <w:i/>
          <w:iCs/>
          <w:kern w:val="0"/>
          <w14:ligatures w14:val="none"/>
        </w:rPr>
      </w:pPr>
      <w:r w:rsidRPr="00782698">
        <w:rPr>
          <w:rFonts w:ascii="Arial" w:hAnsi="Arial" w:cs="Arial"/>
          <w:i/>
          <w:iCs/>
          <w:kern w:val="0"/>
          <w14:ligatures w14:val="none"/>
        </w:rPr>
        <w:t>Reactive/passive warnings: 80%, 52/65 warning and response systems.</w:t>
      </w:r>
    </w:p>
    <w:p w14:paraId="585D4244" w14:textId="77777777" w:rsidR="00782698" w:rsidRPr="00782698" w:rsidRDefault="00782698" w:rsidP="00782698">
      <w:pPr>
        <w:numPr>
          <w:ilvl w:val="0"/>
          <w:numId w:val="2"/>
        </w:numPr>
        <w:jc w:val="both"/>
        <w:rPr>
          <w:rFonts w:ascii="Arial" w:hAnsi="Arial" w:cs="Arial"/>
          <w:i/>
          <w:iCs/>
          <w:color w:val="000000"/>
          <w:kern w:val="0"/>
          <w14:ligatures w14:val="none"/>
        </w:rPr>
      </w:pPr>
      <w:r w:rsidRPr="00782698">
        <w:rPr>
          <w:rFonts w:ascii="Arial" w:hAnsi="Arial" w:cs="Arial"/>
          <w:i/>
          <w:iCs/>
          <w:color w:val="000000"/>
          <w:kern w:val="0"/>
          <w14:ligatures w14:val="none"/>
        </w:rPr>
        <w:t>Anticipatory warnings: 9%, 6/65 warning and response systems.</w:t>
      </w:r>
    </w:p>
    <w:p w14:paraId="0CC402BF" w14:textId="77777777" w:rsidR="00782698" w:rsidRPr="00782698" w:rsidRDefault="00782698" w:rsidP="00782698">
      <w:pPr>
        <w:numPr>
          <w:ilvl w:val="0"/>
          <w:numId w:val="4"/>
        </w:numPr>
        <w:jc w:val="both"/>
        <w:rPr>
          <w:rFonts w:ascii="Arial" w:hAnsi="Arial" w:cs="Arial"/>
          <w:i/>
          <w:iCs/>
          <w:color w:val="000000"/>
          <w:kern w:val="0"/>
          <w14:ligatures w14:val="none"/>
        </w:rPr>
      </w:pPr>
      <w:r w:rsidRPr="00782698">
        <w:rPr>
          <w:rFonts w:ascii="Arial" w:hAnsi="Arial" w:cs="Arial"/>
          <w:i/>
          <w:iCs/>
          <w:color w:val="000000"/>
          <w:kern w:val="0"/>
          <w14:ligatures w14:val="none"/>
        </w:rPr>
        <w:t>Prevention-centred warnings: 6%, 4/65 warning and response systems.</w:t>
      </w:r>
    </w:p>
    <w:p w14:paraId="56AA1D45" w14:textId="77777777" w:rsidR="00782698" w:rsidRPr="00782698" w:rsidRDefault="00782698" w:rsidP="00782698">
      <w:pPr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kern w:val="0"/>
          <w14:ligatures w14:val="none"/>
        </w:rPr>
      </w:pPr>
      <w:r w:rsidRPr="00782698">
        <w:rPr>
          <w:rFonts w:ascii="Arial" w:hAnsi="Arial" w:cs="Arial"/>
          <w:i/>
          <w:iCs/>
          <w:color w:val="000000"/>
          <w:kern w:val="0"/>
          <w14:ligatures w14:val="none"/>
        </w:rPr>
        <w:t>Preparedness-centred warnings: 5%, 3/65 warning and response systems.</w:t>
      </w:r>
    </w:p>
    <w:p w14:paraId="53723B6A" w14:textId="77777777" w:rsidR="00CD18C8" w:rsidRDefault="00CD18C8">
      <w:pPr>
        <w:rPr>
          <w:rFonts w:ascii="Arial" w:hAnsi="Arial" w:cs="Arial"/>
          <w:color w:val="000000"/>
        </w:rPr>
      </w:pPr>
    </w:p>
    <w:p w14:paraId="5CC86C3B" w14:textId="77777777" w:rsidR="002E70F6" w:rsidRPr="008C2F7B" w:rsidRDefault="002E70F6" w:rsidP="0080394B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8C2F7B">
        <w:rPr>
          <w:rFonts w:ascii="Arial" w:hAnsi="Arial" w:cs="Arial"/>
          <w:color w:val="000000"/>
          <w:kern w:val="0"/>
          <w:u w:val="single"/>
          <w14:ligatures w14:val="none"/>
        </w:rPr>
        <w:t>Figure 2</w:t>
      </w:r>
      <w:r w:rsidRPr="008C2F7B">
        <w:rPr>
          <w:rFonts w:ascii="Arial" w:hAnsi="Arial" w:cs="Arial"/>
          <w:color w:val="000000"/>
          <w:kern w:val="0"/>
          <w14:ligatures w14:val="none"/>
        </w:rPr>
        <w:t xml:space="preserve">: </w:t>
      </w:r>
      <w:r w:rsidRPr="008C2F7B">
        <w:rPr>
          <w:rFonts w:ascii="Arial" w:eastAsia="Times New Roman" w:hAnsi="Arial" w:cs="Arial"/>
          <w:color w:val="000000"/>
          <w:kern w:val="0"/>
          <w14:ligatures w14:val="none"/>
        </w:rPr>
        <w:t>Components involved in responding to emerging infectious diseases, a simplified analysis of the current status quo.</w:t>
      </w:r>
    </w:p>
    <w:p w14:paraId="0FED01CE" w14:textId="77777777" w:rsidR="002E70F6" w:rsidRPr="008C2F7B" w:rsidRDefault="002E70F6" w:rsidP="0080394B">
      <w:pPr>
        <w:tabs>
          <w:tab w:val="left" w:pos="1040"/>
        </w:tabs>
        <w:ind w:left="360"/>
        <w:rPr>
          <w:rFonts w:ascii="Arial" w:hAnsi="Arial" w:cs="Arial"/>
          <w:b/>
          <w:bCs/>
          <w:kern w:val="0"/>
          <w14:ligatures w14:val="none"/>
        </w:rPr>
      </w:pPr>
    </w:p>
    <w:p w14:paraId="126B04AB" w14:textId="77777777" w:rsidR="002E70F6" w:rsidRPr="008C2F7B" w:rsidRDefault="002E70F6" w:rsidP="0080394B">
      <w:pPr>
        <w:tabs>
          <w:tab w:val="left" w:pos="1040"/>
        </w:tabs>
        <w:ind w:left="360"/>
        <w:rPr>
          <w:rFonts w:ascii="Arial" w:hAnsi="Arial" w:cs="Arial"/>
          <w:b/>
          <w:bCs/>
          <w:kern w:val="0"/>
          <w14:ligatures w14:val="none"/>
        </w:rPr>
      </w:pPr>
      <w:r w:rsidRPr="008C2F7B">
        <w:rPr>
          <w:rFonts w:ascii="Arial" w:hAnsi="Arial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B1F3" wp14:editId="22FAA32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39700" cy="1397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5D93" id="Rectangle 10" o:spid="_x0000_s1026" style="position:absolute;margin-left:0;margin-top:1.25pt;width:11pt;height: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" filled="f" strokecolor="#c00000" strokeweight="1.5pt">
                <w10:wrap anchorx="margin"/>
              </v:rect>
            </w:pict>
          </mc:Fallback>
        </mc:AlternateContent>
      </w:r>
      <w:r w:rsidRPr="008C2F7B">
        <w:rPr>
          <w:rFonts w:ascii="Arial" w:hAnsi="Arial" w:cs="Arial"/>
          <w:b/>
          <w:bCs/>
          <w:kern w:val="0"/>
          <w14:ligatures w14:val="none"/>
        </w:rPr>
        <w:t>Primary focus of infectious diseases strategies, warning, and response systems.</w:t>
      </w:r>
    </w:p>
    <w:p w14:paraId="2E9EDCE1" w14:textId="77777777" w:rsidR="002E70F6" w:rsidRPr="008C2F7B" w:rsidRDefault="002E70F6" w:rsidP="0080394B">
      <w:pPr>
        <w:tabs>
          <w:tab w:val="left" w:pos="1040"/>
        </w:tabs>
        <w:ind w:left="360"/>
        <w:rPr>
          <w:rFonts w:ascii="Arial" w:hAnsi="Arial" w:cs="Arial"/>
          <w:b/>
          <w:bCs/>
          <w:kern w:val="0"/>
          <w14:ligatures w14:val="none"/>
        </w:rPr>
      </w:pPr>
      <w:r w:rsidRPr="008C2F7B">
        <w:rPr>
          <w:rFonts w:ascii="Arial" w:hAnsi="Arial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2BE68" wp14:editId="755F5313">
                <wp:simplePos x="0" y="0"/>
                <wp:positionH relativeFrom="column">
                  <wp:posOffset>-15759</wp:posOffset>
                </wp:positionH>
                <wp:positionV relativeFrom="paragraph">
                  <wp:posOffset>23264</wp:posOffset>
                </wp:positionV>
                <wp:extent cx="188768" cy="91786"/>
                <wp:effectExtent l="0" t="0" r="1905" b="3810"/>
                <wp:wrapNone/>
                <wp:docPr id="12" name="Arrow: Left-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68" cy="91786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0077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2" o:spid="_x0000_s1026" type="#_x0000_t69" style="position:absolute;margin-left:-1.25pt;margin-top:1.85pt;width:14.8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" adj="5251" fillcolor="#ed7d31 [3205]" stroked="f" strokeweight="1pt"/>
            </w:pict>
          </mc:Fallback>
        </mc:AlternateContent>
      </w:r>
      <w:r w:rsidRPr="008C2F7B">
        <w:rPr>
          <w:rFonts w:ascii="Arial" w:hAnsi="Arial" w:cs="Arial"/>
          <w:b/>
          <w:bCs/>
          <w:kern w:val="0"/>
          <w14:ligatures w14:val="none"/>
        </w:rPr>
        <w:t xml:space="preserve"> Secondary focus as a result of the Covid-19 pandemic.</w:t>
      </w:r>
    </w:p>
    <w:p w14:paraId="1F8C6587" w14:textId="77777777" w:rsidR="002E70F6" w:rsidRPr="008C2F7B" w:rsidRDefault="002E70F6" w:rsidP="0080394B">
      <w:pPr>
        <w:tabs>
          <w:tab w:val="left" w:pos="1040"/>
        </w:tabs>
        <w:ind w:left="360"/>
        <w:rPr>
          <w:rFonts w:ascii="Arial" w:hAnsi="Arial" w:cs="Arial"/>
          <w:b/>
          <w:bCs/>
          <w:kern w:val="0"/>
          <w14:ligatures w14:val="none"/>
        </w:rPr>
      </w:pPr>
      <w:r w:rsidRPr="008C2F7B">
        <w:rPr>
          <w:rFonts w:ascii="Arial" w:hAnsi="Arial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3020D" wp14:editId="3F729A31">
                <wp:simplePos x="0" y="0"/>
                <wp:positionH relativeFrom="margin">
                  <wp:posOffset>19050</wp:posOffset>
                </wp:positionH>
                <wp:positionV relativeFrom="paragraph">
                  <wp:posOffset>4445</wp:posOffset>
                </wp:positionV>
                <wp:extent cx="107950" cy="15875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8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AE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DBE06" id="Oval 13" o:spid="_x0000_s1026" style="position:absolute;margin-left:1.5pt;margin-top:.35pt;width:8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" filled="f" strokecolor="#44ae02" strokeweight="1pt">
                <v:stroke joinstyle="miter"/>
                <w10:wrap anchorx="margin"/>
              </v:oval>
            </w:pict>
          </mc:Fallback>
        </mc:AlternateContent>
      </w:r>
      <w:r w:rsidRPr="008C2F7B">
        <w:rPr>
          <w:rFonts w:ascii="Arial" w:hAnsi="Arial" w:cs="Arial"/>
          <w:b/>
          <w:bCs/>
          <w:kern w:val="0"/>
          <w14:ligatures w14:val="none"/>
        </w:rPr>
        <w:t>Missing links to strategies focused on prevention.</w:t>
      </w:r>
    </w:p>
    <w:p w14:paraId="120647FC" w14:textId="77777777" w:rsidR="001E492F" w:rsidRDefault="001E492F">
      <w:pPr>
        <w:rPr>
          <w:rFonts w:ascii="Arial" w:hAnsi="Arial" w:cs="Arial"/>
          <w:lang w:val="en-AU"/>
        </w:rPr>
      </w:pPr>
    </w:p>
    <w:p w14:paraId="72378BAD" w14:textId="77777777" w:rsidR="00693E0F" w:rsidRDefault="00693E0F">
      <w:pPr>
        <w:rPr>
          <w:rFonts w:ascii="Arial" w:hAnsi="Arial" w:cs="Arial"/>
          <w:lang w:val="en-AU"/>
        </w:rPr>
      </w:pPr>
    </w:p>
    <w:p w14:paraId="2093E364" w14:textId="77777777" w:rsidR="00693E0F" w:rsidRDefault="00693E0F">
      <w:pPr>
        <w:rPr>
          <w:rFonts w:ascii="Arial" w:hAnsi="Arial" w:cs="Arial"/>
          <w:lang w:val="en-AU"/>
        </w:rPr>
      </w:pPr>
    </w:p>
    <w:p w14:paraId="30E85300" w14:textId="5AEC69CE" w:rsidR="00693E0F" w:rsidRDefault="00693E0F">
      <w:pPr>
        <w:rPr>
          <w:rFonts w:ascii="Arial" w:hAnsi="Arial" w:cs="Arial"/>
          <w:color w:val="000000"/>
        </w:rPr>
      </w:pPr>
      <w:r w:rsidRPr="00735976">
        <w:rPr>
          <w:rFonts w:ascii="Arial" w:hAnsi="Arial" w:cs="Arial"/>
          <w:color w:val="000000"/>
          <w:u w:val="single"/>
        </w:rPr>
        <w:t>Figure 3</w:t>
      </w:r>
      <w:r w:rsidRPr="00735976">
        <w:rPr>
          <w:rFonts w:ascii="Arial" w:hAnsi="Arial" w:cs="Arial"/>
          <w:color w:val="000000"/>
        </w:rPr>
        <w:t>: Schematic representation of the contrast between ecological (left) and biomedical individualist (right) conceptual frameworks for understanding the origins of SARS-CoV-2 and other zoonoses. Figure from Kenyon et al. paper (2020).</w:t>
      </w:r>
    </w:p>
    <w:p w14:paraId="02332EF0" w14:textId="77777777" w:rsidR="00693E0F" w:rsidRDefault="00693E0F">
      <w:pPr>
        <w:rPr>
          <w:rFonts w:ascii="Arial" w:hAnsi="Arial" w:cs="Arial"/>
          <w:color w:val="000000"/>
        </w:rPr>
      </w:pPr>
    </w:p>
    <w:p w14:paraId="0824433B" w14:textId="77777777" w:rsidR="00693E0F" w:rsidRDefault="00693E0F">
      <w:pPr>
        <w:rPr>
          <w:rFonts w:ascii="Arial" w:hAnsi="Arial" w:cs="Arial"/>
          <w:color w:val="000000"/>
        </w:rPr>
      </w:pPr>
    </w:p>
    <w:p w14:paraId="4D76886B" w14:textId="20C093B8" w:rsidR="00693E0F" w:rsidRDefault="00693E0F">
      <w:pPr>
        <w:rPr>
          <w:rFonts w:ascii="Arial" w:hAnsi="Arial" w:cs="Arial"/>
          <w:color w:val="000000"/>
          <w:u w:val="single"/>
        </w:rPr>
      </w:pPr>
      <w:r w:rsidRPr="00735976">
        <w:rPr>
          <w:rFonts w:ascii="Arial" w:hAnsi="Arial" w:cs="Arial"/>
          <w:color w:val="000000"/>
          <w:u w:val="single"/>
        </w:rPr>
        <w:t>Figure 4a:</w:t>
      </w:r>
      <w:r w:rsidRPr="00014CAA">
        <w:rPr>
          <w:rFonts w:ascii="Arial" w:hAnsi="Arial" w:cs="Arial"/>
          <w:color w:val="000000"/>
        </w:rPr>
        <w:t xml:space="preserve"> Linking Theory and Practice - Adaptation from Olson et al. figure 1, graph A, from paper ‘Drivers for emerging infectious diseases as a framework for Digital Detection’.</w:t>
      </w:r>
    </w:p>
    <w:p w14:paraId="54D3B8A1" w14:textId="77777777" w:rsidR="00693E0F" w:rsidRDefault="00693E0F">
      <w:pPr>
        <w:rPr>
          <w:rFonts w:ascii="Arial" w:hAnsi="Arial" w:cs="Arial"/>
          <w:color w:val="000000"/>
          <w:u w:val="single"/>
        </w:rPr>
      </w:pPr>
    </w:p>
    <w:p w14:paraId="24F71ADB" w14:textId="77777777" w:rsidR="00693E0F" w:rsidRDefault="00693E0F">
      <w:pPr>
        <w:rPr>
          <w:rFonts w:ascii="Arial" w:hAnsi="Arial" w:cs="Arial"/>
          <w:color w:val="000000"/>
          <w:u w:val="single"/>
        </w:rPr>
      </w:pPr>
    </w:p>
    <w:p w14:paraId="179BF9A9" w14:textId="3181455A" w:rsidR="00693E0F" w:rsidRPr="004327D5" w:rsidRDefault="004327D5">
      <w:pPr>
        <w:rPr>
          <w:rFonts w:ascii="Arial" w:hAnsi="Arial" w:cs="Arial"/>
          <w:lang w:val="en-AU"/>
        </w:rPr>
      </w:pPr>
      <w:r w:rsidRPr="00735976">
        <w:rPr>
          <w:rFonts w:ascii="Arial" w:hAnsi="Arial" w:cs="Arial"/>
          <w:color w:val="000000"/>
          <w:u w:val="single"/>
        </w:rPr>
        <w:t>Figure 4b:</w:t>
      </w:r>
      <w:r w:rsidR="009533BD" w:rsidRPr="009533BD">
        <w:rPr>
          <w:rFonts w:ascii="Arial" w:hAnsi="Arial" w:cs="Arial"/>
          <w:color w:val="000000"/>
        </w:rPr>
        <w:t xml:space="preserve"> </w:t>
      </w:r>
      <w:r w:rsidRPr="009533BD">
        <w:rPr>
          <w:rFonts w:ascii="Arial" w:hAnsi="Arial" w:cs="Arial"/>
          <w:color w:val="000000"/>
        </w:rPr>
        <w:t>L</w:t>
      </w:r>
      <w:r w:rsidRPr="004327D5">
        <w:rPr>
          <w:rFonts w:ascii="Arial" w:hAnsi="Arial" w:cs="Arial"/>
          <w:color w:val="000000"/>
        </w:rPr>
        <w:t>inking Theory and Practice - Adaptation from Olson et al. figure 1, graph C from paper ‘Drivers for emerging infectious diseases as a framework for Digital Detection’.</w:t>
      </w:r>
    </w:p>
    <w:sectPr w:rsidR="00693E0F" w:rsidRPr="0043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7B8A"/>
    <w:multiLevelType w:val="hybridMultilevel"/>
    <w:tmpl w:val="8D1268B6"/>
    <w:lvl w:ilvl="0" w:tplc="99CCD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5B48"/>
    <w:multiLevelType w:val="hybridMultilevel"/>
    <w:tmpl w:val="0456CCAA"/>
    <w:lvl w:ilvl="0" w:tplc="18A83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90192"/>
    <w:multiLevelType w:val="hybridMultilevel"/>
    <w:tmpl w:val="6A1C1B72"/>
    <w:lvl w:ilvl="0" w:tplc="3A4A8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1304"/>
    <w:multiLevelType w:val="hybridMultilevel"/>
    <w:tmpl w:val="4DFE8D90"/>
    <w:lvl w:ilvl="0" w:tplc="1DE43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40B8"/>
    <w:multiLevelType w:val="hybridMultilevel"/>
    <w:tmpl w:val="8038671C"/>
    <w:lvl w:ilvl="0" w:tplc="2984F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48140">
    <w:abstractNumId w:val="0"/>
  </w:num>
  <w:num w:numId="2" w16cid:durableId="1651669443">
    <w:abstractNumId w:val="4"/>
  </w:num>
  <w:num w:numId="3" w16cid:durableId="2099448848">
    <w:abstractNumId w:val="2"/>
  </w:num>
  <w:num w:numId="4" w16cid:durableId="2042393964">
    <w:abstractNumId w:val="1"/>
  </w:num>
  <w:num w:numId="5" w16cid:durableId="57481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D3"/>
    <w:rsid w:val="00014CAA"/>
    <w:rsid w:val="0002411A"/>
    <w:rsid w:val="001E492F"/>
    <w:rsid w:val="00213A41"/>
    <w:rsid w:val="002918EC"/>
    <w:rsid w:val="002E70F6"/>
    <w:rsid w:val="004327D5"/>
    <w:rsid w:val="00526A89"/>
    <w:rsid w:val="00693E0F"/>
    <w:rsid w:val="00782698"/>
    <w:rsid w:val="007F38D3"/>
    <w:rsid w:val="00894854"/>
    <w:rsid w:val="008C7F53"/>
    <w:rsid w:val="009533BD"/>
    <w:rsid w:val="00BD01E3"/>
    <w:rsid w:val="00CD18C8"/>
    <w:rsid w:val="00E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40977"/>
  <w15:chartTrackingRefBased/>
  <w15:docId w15:val="{D012104B-06A5-374A-A876-3AA9F6E4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82698"/>
    <w:pPr>
      <w:spacing w:before="100" w:beforeAutospacing="1" w:after="100" w:afterAutospacing="1"/>
    </w:pPr>
    <w:rPr>
      <w:rFonts w:ascii="Calibri" w:hAnsi="Calibri" w:cs="Calibri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78269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8269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Fdez de Cordoba</dc:creator>
  <cp:keywords/>
  <dc:description/>
  <cp:lastModifiedBy>Claudia Fdez de Cordoba</cp:lastModifiedBy>
  <cp:revision>9</cp:revision>
  <dcterms:created xsi:type="dcterms:W3CDTF">2023-08-14T15:18:00Z</dcterms:created>
  <dcterms:modified xsi:type="dcterms:W3CDTF">2023-08-14T16:35:00Z</dcterms:modified>
</cp:coreProperties>
</file>