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DD52" w14:textId="5BD7794E" w:rsidR="006C0CEA" w:rsidRPr="006C0CEA" w:rsidRDefault="006C0CEA" w:rsidP="006C0CEA">
      <w:pPr>
        <w:rPr>
          <w:b/>
        </w:rPr>
      </w:pPr>
      <w:r w:rsidRPr="006C0CEA">
        <w:rPr>
          <w:b/>
        </w:rPr>
        <w:t xml:space="preserve">Supplemental Figure </w:t>
      </w:r>
      <w:r w:rsidR="008F0595">
        <w:rPr>
          <w:b/>
        </w:rPr>
        <w:t>1</w:t>
      </w:r>
      <w:r w:rsidRPr="006C0CEA">
        <w:rPr>
          <w:b/>
        </w:rPr>
        <w:t>: Renal function</w:t>
      </w:r>
      <w:r w:rsidR="003711F3">
        <w:rPr>
          <w:b/>
        </w:rPr>
        <w:t xml:space="preserve"> at start of cefiderocol therapy,</w:t>
      </w:r>
      <w:r w:rsidRPr="006C0CEA">
        <w:rPr>
          <w:b/>
        </w:rPr>
        <w:t xml:space="preserve"> estimated by eGFR and </w:t>
      </w:r>
      <w:proofErr w:type="spellStart"/>
      <w:r w:rsidRPr="006C0CEA">
        <w:rPr>
          <w:b/>
        </w:rPr>
        <w:t>CLcr</w:t>
      </w:r>
      <w:proofErr w:type="spellEnd"/>
    </w:p>
    <w:p w14:paraId="6AE4504E" w14:textId="77777777" w:rsidR="006C0CEA" w:rsidRDefault="006C0CEA" w:rsidP="006C0CEA">
      <w:r>
        <w:rPr>
          <w:noProof/>
        </w:rPr>
        <w:drawing>
          <wp:inline distT="0" distB="0" distL="0" distR="0" wp14:anchorId="1785B61A" wp14:editId="6209F76B">
            <wp:extent cx="4572000" cy="45720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E16A774" w14:textId="6A6B3EE5" w:rsidR="006C0CEA" w:rsidRDefault="006C0CEA" w:rsidP="006C0CEA">
      <w:r>
        <w:t xml:space="preserve">Patients receiving renal replacement therapy were assigned eGFR and </w:t>
      </w:r>
      <w:proofErr w:type="spellStart"/>
      <w:r>
        <w:t>CLcr</w:t>
      </w:r>
      <w:proofErr w:type="spellEnd"/>
      <w:r>
        <w:t xml:space="preserve"> values of 1. </w:t>
      </w:r>
    </w:p>
    <w:p w14:paraId="2F58C6D6" w14:textId="5E234980" w:rsidR="006C0CEA" w:rsidRDefault="006C0CEA" w:rsidP="006C0CEA">
      <w:r>
        <w:t>Qualitative data were converted to the closest integer (example: an eGFR value extracted as “&gt;60” was transformed to 61 mL/min/1.73m</w:t>
      </w:r>
      <w:r w:rsidRPr="006C0CEA">
        <w:rPr>
          <w:vertAlign w:val="superscript"/>
        </w:rPr>
        <w:t>2</w:t>
      </w:r>
      <w:r>
        <w:t xml:space="preserve"> for this figure.</w:t>
      </w:r>
    </w:p>
    <w:p w14:paraId="53E99F0B" w14:textId="182BA99D" w:rsidR="006C0CEA" w:rsidRDefault="006C0CEA" w:rsidP="006C0CEA">
      <w:proofErr w:type="spellStart"/>
      <w:r>
        <w:t>CLcr</w:t>
      </w:r>
      <w:proofErr w:type="spellEnd"/>
      <w:r>
        <w:t xml:space="preserve">: creatinine clearance by Cockcroft-Gault. </w:t>
      </w:r>
    </w:p>
    <w:p w14:paraId="4487599D" w14:textId="77777777" w:rsidR="006C0CEA" w:rsidRDefault="006C0CEA" w:rsidP="006C0CEA">
      <w:r>
        <w:t>eGFR: estimated glomerular filtration rate (mL/min/1.73m</w:t>
      </w:r>
      <w:r w:rsidRPr="006C0CEA">
        <w:rPr>
          <w:vertAlign w:val="superscript"/>
        </w:rPr>
        <w:t>2</w:t>
      </w:r>
      <w:r>
        <w:t>) by MDRD or CKD-EPI, as reported in the database.</w:t>
      </w:r>
    </w:p>
    <w:p w14:paraId="7E74746F" w14:textId="284E0BB5" w:rsidR="00F861A9" w:rsidRDefault="00F861A9">
      <w:r>
        <w:br w:type="page"/>
      </w:r>
    </w:p>
    <w:p w14:paraId="5523E64F" w14:textId="12FC04FC" w:rsidR="00371DBC" w:rsidRPr="00F861A9" w:rsidRDefault="00F861A9">
      <w:pPr>
        <w:rPr>
          <w:b/>
        </w:rPr>
      </w:pPr>
      <w:r>
        <w:rPr>
          <w:b/>
        </w:rPr>
        <w:lastRenderedPageBreak/>
        <w:t xml:space="preserve">Supplemental Figure </w:t>
      </w:r>
      <w:r w:rsidR="008F0595">
        <w:rPr>
          <w:b/>
        </w:rPr>
        <w:t>2</w:t>
      </w:r>
      <w:r>
        <w:rPr>
          <w:b/>
        </w:rPr>
        <w:t>:</w:t>
      </w:r>
      <w:r w:rsidRPr="006370E0">
        <w:rPr>
          <w:b/>
          <w:bCs/>
        </w:rPr>
        <w:t xml:space="preserve"> T</w:t>
      </w:r>
      <w:r>
        <w:rPr>
          <w:b/>
        </w:rPr>
        <w:t>reatment location at cefiderocol initiation</w:t>
      </w:r>
    </w:p>
    <w:p w14:paraId="5CCE28F9" w14:textId="77777777" w:rsidR="00F861A9" w:rsidRDefault="00F861A9">
      <w:r>
        <w:rPr>
          <w:noProof/>
        </w:rPr>
        <w:drawing>
          <wp:inline distT="0" distB="0" distL="0" distR="0" wp14:anchorId="30ECFE6E" wp14:editId="7EA4D797">
            <wp:extent cx="6053667" cy="3632200"/>
            <wp:effectExtent l="0" t="0" r="4445" b="63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103BCC3" w14:textId="7391E76C" w:rsidR="00F861A9" w:rsidRDefault="00F861A9">
      <w:r>
        <w:t>ICU: intensive care unit</w:t>
      </w:r>
    </w:p>
    <w:p w14:paraId="3C296C5F" w14:textId="3F681844" w:rsidR="00F861A9" w:rsidRDefault="00F861A9">
      <w:r>
        <w:t>MICU: medical intensive care unit</w:t>
      </w:r>
    </w:p>
    <w:p w14:paraId="247CFB7C" w14:textId="1777B043" w:rsidR="00F861A9" w:rsidRDefault="00F861A9">
      <w:r>
        <w:t>SICU: surgical intensive care unit</w:t>
      </w:r>
    </w:p>
    <w:p w14:paraId="5721B112" w14:textId="77777777" w:rsidR="00A316A0" w:rsidRDefault="00F861A9">
      <w:r>
        <w:t>SCI: spinal cord injury unit</w:t>
      </w:r>
    </w:p>
    <w:p w14:paraId="64BEB3F8" w14:textId="65B1BFB9" w:rsidR="00692084" w:rsidRDefault="00A316A0">
      <w:r>
        <w:t>Med/Surg: acute care ward, non-ICU, providing care for medical and/or surgical patients</w:t>
      </w:r>
      <w:r w:rsidR="00692084">
        <w:br w:type="page"/>
      </w:r>
    </w:p>
    <w:p w14:paraId="6EFBDFB4" w14:textId="394B36EE" w:rsidR="0084774F" w:rsidRDefault="006C0CEA" w:rsidP="00266EC3">
      <w:pPr>
        <w:rPr>
          <w:b/>
        </w:rPr>
      </w:pPr>
      <w:r w:rsidRPr="006C0CEA">
        <w:rPr>
          <w:b/>
        </w:rPr>
        <w:lastRenderedPageBreak/>
        <w:t>Supplemental Table</w:t>
      </w:r>
      <w:r w:rsidR="00167634">
        <w:rPr>
          <w:b/>
        </w:rPr>
        <w:t xml:space="preserve"> 1</w:t>
      </w:r>
      <w:r w:rsidR="0084774F" w:rsidRPr="006C0CEA">
        <w:rPr>
          <w:b/>
        </w:rPr>
        <w:t>:</w:t>
      </w:r>
      <w:r w:rsidR="00266EC3">
        <w:rPr>
          <w:b/>
        </w:rPr>
        <w:t xml:space="preserve"> </w:t>
      </w:r>
      <w:r w:rsidR="00800B7A">
        <w:rPr>
          <w:b/>
        </w:rPr>
        <w:t xml:space="preserve">Most </w:t>
      </w:r>
      <w:r w:rsidR="00266EC3">
        <w:rPr>
          <w:b/>
        </w:rPr>
        <w:t>recent administration of</w:t>
      </w:r>
      <w:r w:rsidR="0084774F" w:rsidRPr="006C0CEA">
        <w:rPr>
          <w:b/>
        </w:rPr>
        <w:t xml:space="preserve"> </w:t>
      </w:r>
      <w:r w:rsidR="00266EC3">
        <w:rPr>
          <w:b/>
        </w:rPr>
        <w:t>novel BL/BLI prior to cefiderocol therapy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363"/>
        <w:gridCol w:w="1369"/>
        <w:gridCol w:w="1606"/>
        <w:gridCol w:w="1440"/>
      </w:tblGrid>
      <w:tr w:rsidR="00063841" w14:paraId="704AB2E7" w14:textId="0C541A62" w:rsidTr="00063841">
        <w:tc>
          <w:tcPr>
            <w:tcW w:w="4675" w:type="dxa"/>
          </w:tcPr>
          <w:p w14:paraId="14E1B00D" w14:textId="588435E4" w:rsidR="00063841" w:rsidRDefault="00063841">
            <w:r>
              <w:t>Timeframe</w:t>
            </w:r>
          </w:p>
        </w:tc>
        <w:tc>
          <w:tcPr>
            <w:tcW w:w="1363" w:type="dxa"/>
          </w:tcPr>
          <w:p w14:paraId="303E77C3" w14:textId="77777777" w:rsidR="00063841" w:rsidRDefault="00063841">
            <w:r>
              <w:t>Ceftazidime/</w:t>
            </w:r>
          </w:p>
          <w:p w14:paraId="312B96F3" w14:textId="1747957C" w:rsidR="00063841" w:rsidRDefault="00063841">
            <w:r>
              <w:t>avibactam</w:t>
            </w:r>
          </w:p>
        </w:tc>
        <w:tc>
          <w:tcPr>
            <w:tcW w:w="1369" w:type="dxa"/>
          </w:tcPr>
          <w:p w14:paraId="1867F53B" w14:textId="77777777" w:rsidR="00063841" w:rsidRDefault="00063841">
            <w:r>
              <w:t>Ceftolozane/</w:t>
            </w:r>
          </w:p>
          <w:p w14:paraId="7A1E6E05" w14:textId="45A6AF22" w:rsidR="00063841" w:rsidRDefault="00063841">
            <w:r>
              <w:t>tazobactam</w:t>
            </w:r>
          </w:p>
        </w:tc>
        <w:tc>
          <w:tcPr>
            <w:tcW w:w="1606" w:type="dxa"/>
          </w:tcPr>
          <w:p w14:paraId="5DD8346D" w14:textId="77777777" w:rsidR="00063841" w:rsidRDefault="00063841">
            <w:r>
              <w:t>Meropenem/</w:t>
            </w:r>
          </w:p>
          <w:p w14:paraId="3C6C15D9" w14:textId="152A7297" w:rsidR="00063841" w:rsidRDefault="00063841">
            <w:proofErr w:type="spellStart"/>
            <w:r>
              <w:t>vaborbactam</w:t>
            </w:r>
            <w:proofErr w:type="spellEnd"/>
          </w:p>
        </w:tc>
        <w:tc>
          <w:tcPr>
            <w:tcW w:w="1440" w:type="dxa"/>
          </w:tcPr>
          <w:p w14:paraId="2016B7D8" w14:textId="77777777" w:rsidR="00063841" w:rsidRDefault="00063841">
            <w:r>
              <w:t>Imipenem/</w:t>
            </w:r>
          </w:p>
          <w:p w14:paraId="1184D887" w14:textId="67F53834" w:rsidR="00063841" w:rsidRDefault="00063841">
            <w:r>
              <w:t>relebactam</w:t>
            </w:r>
          </w:p>
        </w:tc>
      </w:tr>
      <w:tr w:rsidR="00063841" w14:paraId="47099D61" w14:textId="30736BFD" w:rsidTr="00063841">
        <w:tc>
          <w:tcPr>
            <w:tcW w:w="4675" w:type="dxa"/>
          </w:tcPr>
          <w:p w14:paraId="6BC8EC27" w14:textId="7B28A1C7" w:rsidR="00063841" w:rsidRDefault="00063841">
            <w:bookmarkStart w:id="0" w:name="_Hlk125548237"/>
            <w:r w:rsidRPr="00266EC3">
              <w:rPr>
                <w:u w:val="single"/>
              </w:rPr>
              <w:t>&lt;</w:t>
            </w:r>
            <w:r>
              <w:t>10 days prior to cefiderocol therapy</w:t>
            </w:r>
          </w:p>
        </w:tc>
        <w:tc>
          <w:tcPr>
            <w:tcW w:w="1363" w:type="dxa"/>
            <w:vAlign w:val="center"/>
          </w:tcPr>
          <w:p w14:paraId="16188DEE" w14:textId="453467CC" w:rsidR="00063841" w:rsidRDefault="00063841" w:rsidP="00063841">
            <w:pPr>
              <w:jc w:val="center"/>
            </w:pPr>
            <w:r>
              <w:t>9</w:t>
            </w:r>
          </w:p>
        </w:tc>
        <w:tc>
          <w:tcPr>
            <w:tcW w:w="1369" w:type="dxa"/>
            <w:vAlign w:val="center"/>
          </w:tcPr>
          <w:p w14:paraId="643C546C" w14:textId="067EDD79" w:rsidR="00063841" w:rsidRDefault="00063841" w:rsidP="00063841">
            <w:pPr>
              <w:jc w:val="center"/>
            </w:pPr>
            <w:r>
              <w:t>4</w:t>
            </w:r>
          </w:p>
        </w:tc>
        <w:tc>
          <w:tcPr>
            <w:tcW w:w="1606" w:type="dxa"/>
            <w:vAlign w:val="center"/>
          </w:tcPr>
          <w:p w14:paraId="1F072EBE" w14:textId="4C030EB3" w:rsidR="00063841" w:rsidRDefault="00063841" w:rsidP="00063841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14:paraId="5702A48C" w14:textId="2C57B528" w:rsidR="00063841" w:rsidRDefault="00063841" w:rsidP="00063841">
            <w:pPr>
              <w:jc w:val="center"/>
            </w:pPr>
            <w:r>
              <w:t>1</w:t>
            </w:r>
          </w:p>
        </w:tc>
      </w:tr>
      <w:tr w:rsidR="00063841" w14:paraId="7ABB9FB9" w14:textId="1B6F6E52" w:rsidTr="00063841">
        <w:tc>
          <w:tcPr>
            <w:tcW w:w="4675" w:type="dxa"/>
          </w:tcPr>
          <w:p w14:paraId="56E77BBC" w14:textId="79594273" w:rsidR="00063841" w:rsidRPr="00266EC3" w:rsidRDefault="00063841">
            <w:r>
              <w:t xml:space="preserve">&gt;10 days to </w:t>
            </w:r>
            <w:r>
              <w:rPr>
                <w:u w:val="single"/>
              </w:rPr>
              <w:t>&lt;</w:t>
            </w:r>
            <w:r>
              <w:t>30 days prior to cefiderocol therapy</w:t>
            </w:r>
          </w:p>
        </w:tc>
        <w:tc>
          <w:tcPr>
            <w:tcW w:w="1363" w:type="dxa"/>
            <w:vAlign w:val="center"/>
          </w:tcPr>
          <w:p w14:paraId="0982D1E9" w14:textId="298747BD" w:rsidR="00063841" w:rsidRDefault="00063841" w:rsidP="00063841">
            <w:pPr>
              <w:jc w:val="center"/>
            </w:pPr>
            <w:r>
              <w:t>2</w:t>
            </w:r>
          </w:p>
        </w:tc>
        <w:tc>
          <w:tcPr>
            <w:tcW w:w="1369" w:type="dxa"/>
            <w:vAlign w:val="center"/>
          </w:tcPr>
          <w:p w14:paraId="2F36CDD9" w14:textId="2C80C4AE" w:rsidR="00063841" w:rsidRDefault="00063841" w:rsidP="00063841">
            <w:pPr>
              <w:jc w:val="center"/>
            </w:pPr>
            <w:r>
              <w:t>0</w:t>
            </w:r>
          </w:p>
        </w:tc>
        <w:tc>
          <w:tcPr>
            <w:tcW w:w="1606" w:type="dxa"/>
            <w:vAlign w:val="center"/>
          </w:tcPr>
          <w:p w14:paraId="1518AD6E" w14:textId="19A9074A" w:rsidR="00063841" w:rsidRDefault="00AE0C3E" w:rsidP="00063841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14:paraId="1CE80301" w14:textId="0C9FA121" w:rsidR="00063841" w:rsidRDefault="00AE0C3E" w:rsidP="00063841">
            <w:pPr>
              <w:jc w:val="center"/>
            </w:pPr>
            <w:r>
              <w:t>0</w:t>
            </w:r>
          </w:p>
        </w:tc>
      </w:tr>
      <w:tr w:rsidR="00063841" w14:paraId="6A1132D6" w14:textId="0BC7EE38" w:rsidTr="00063841">
        <w:tc>
          <w:tcPr>
            <w:tcW w:w="4675" w:type="dxa"/>
          </w:tcPr>
          <w:p w14:paraId="0AEB725F" w14:textId="597755B1" w:rsidR="00063841" w:rsidRPr="00266EC3" w:rsidRDefault="00063841">
            <w:r>
              <w:t xml:space="preserve">&gt;30 days to </w:t>
            </w:r>
            <w:r>
              <w:rPr>
                <w:u w:val="single"/>
              </w:rPr>
              <w:t>&lt;</w:t>
            </w:r>
            <w:r>
              <w:t>1 year prior to cefiderocol therapy</w:t>
            </w:r>
          </w:p>
        </w:tc>
        <w:tc>
          <w:tcPr>
            <w:tcW w:w="1363" w:type="dxa"/>
            <w:vAlign w:val="center"/>
          </w:tcPr>
          <w:p w14:paraId="058F6B3A" w14:textId="2F492543" w:rsidR="00063841" w:rsidRDefault="00AE0C3E" w:rsidP="00063841">
            <w:pPr>
              <w:jc w:val="center"/>
            </w:pPr>
            <w:r>
              <w:t>1</w:t>
            </w:r>
          </w:p>
        </w:tc>
        <w:tc>
          <w:tcPr>
            <w:tcW w:w="1369" w:type="dxa"/>
            <w:vAlign w:val="center"/>
          </w:tcPr>
          <w:p w14:paraId="30A536C7" w14:textId="689B1EA4" w:rsidR="00063841" w:rsidRDefault="00063841" w:rsidP="00063841">
            <w:pPr>
              <w:jc w:val="center"/>
            </w:pPr>
            <w:r>
              <w:t>3</w:t>
            </w:r>
          </w:p>
        </w:tc>
        <w:tc>
          <w:tcPr>
            <w:tcW w:w="1606" w:type="dxa"/>
            <w:vAlign w:val="center"/>
          </w:tcPr>
          <w:p w14:paraId="23C20E42" w14:textId="0489536A" w:rsidR="00063841" w:rsidRDefault="00AE0C3E" w:rsidP="00063841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14:paraId="100A9E4F" w14:textId="62F52336" w:rsidR="00063841" w:rsidRDefault="00AE0C3E" w:rsidP="00063841">
            <w:pPr>
              <w:jc w:val="center"/>
            </w:pPr>
            <w:r>
              <w:t>0</w:t>
            </w:r>
          </w:p>
        </w:tc>
      </w:tr>
      <w:tr w:rsidR="00063841" w14:paraId="4233101E" w14:textId="0267E683" w:rsidTr="00063841">
        <w:tc>
          <w:tcPr>
            <w:tcW w:w="4675" w:type="dxa"/>
          </w:tcPr>
          <w:p w14:paraId="30D8205F" w14:textId="21C50000" w:rsidR="00063841" w:rsidRDefault="00063841">
            <w:r>
              <w:t xml:space="preserve">&gt;1 year to </w:t>
            </w:r>
            <w:r>
              <w:rPr>
                <w:u w:val="single"/>
              </w:rPr>
              <w:t>&lt;</w:t>
            </w:r>
            <w:r>
              <w:t>2 years prior to cefiderocol therapy</w:t>
            </w:r>
          </w:p>
        </w:tc>
        <w:tc>
          <w:tcPr>
            <w:tcW w:w="1363" w:type="dxa"/>
            <w:vAlign w:val="center"/>
          </w:tcPr>
          <w:p w14:paraId="6E5EB42D" w14:textId="24274D50" w:rsidR="00063841" w:rsidRDefault="00AE0C3E" w:rsidP="00063841">
            <w:pPr>
              <w:jc w:val="center"/>
            </w:pPr>
            <w:r>
              <w:t>1</w:t>
            </w:r>
          </w:p>
        </w:tc>
        <w:tc>
          <w:tcPr>
            <w:tcW w:w="1369" w:type="dxa"/>
            <w:vAlign w:val="center"/>
          </w:tcPr>
          <w:p w14:paraId="43AA0C48" w14:textId="150AFCA5" w:rsidR="00063841" w:rsidRDefault="00063841" w:rsidP="00063841">
            <w:pPr>
              <w:jc w:val="center"/>
            </w:pPr>
            <w:r>
              <w:t>1</w:t>
            </w:r>
          </w:p>
        </w:tc>
        <w:tc>
          <w:tcPr>
            <w:tcW w:w="1606" w:type="dxa"/>
            <w:vAlign w:val="center"/>
          </w:tcPr>
          <w:p w14:paraId="1B77D2E1" w14:textId="526E8BEC" w:rsidR="00063841" w:rsidRDefault="00AE0C3E" w:rsidP="00063841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14:paraId="6702F0B3" w14:textId="7154BF9B" w:rsidR="00063841" w:rsidRDefault="00AE0C3E" w:rsidP="00063841">
            <w:pPr>
              <w:jc w:val="center"/>
            </w:pPr>
            <w:r>
              <w:t>0</w:t>
            </w:r>
          </w:p>
        </w:tc>
      </w:tr>
      <w:tr w:rsidR="00063841" w14:paraId="6D53685D" w14:textId="76D8FD4F" w:rsidTr="00063841">
        <w:tc>
          <w:tcPr>
            <w:tcW w:w="4675" w:type="dxa"/>
          </w:tcPr>
          <w:p w14:paraId="3BFE2CC9" w14:textId="6287A577" w:rsidR="00063841" w:rsidRDefault="00063841">
            <w:r>
              <w:t>&gt;2 years prior to cefiderocol therapy</w:t>
            </w:r>
          </w:p>
        </w:tc>
        <w:tc>
          <w:tcPr>
            <w:tcW w:w="1363" w:type="dxa"/>
            <w:vAlign w:val="center"/>
          </w:tcPr>
          <w:p w14:paraId="2108E55A" w14:textId="12CDC4F7" w:rsidR="00063841" w:rsidRDefault="00AE0C3E" w:rsidP="00063841">
            <w:pPr>
              <w:jc w:val="center"/>
            </w:pPr>
            <w:r>
              <w:t>1</w:t>
            </w:r>
          </w:p>
        </w:tc>
        <w:tc>
          <w:tcPr>
            <w:tcW w:w="1369" w:type="dxa"/>
            <w:vAlign w:val="center"/>
          </w:tcPr>
          <w:p w14:paraId="15859DDD" w14:textId="618AFFB6" w:rsidR="00063841" w:rsidRDefault="00063841" w:rsidP="00063841">
            <w:pPr>
              <w:jc w:val="center"/>
            </w:pPr>
            <w:r>
              <w:t>0</w:t>
            </w:r>
          </w:p>
        </w:tc>
        <w:tc>
          <w:tcPr>
            <w:tcW w:w="1606" w:type="dxa"/>
            <w:vAlign w:val="center"/>
          </w:tcPr>
          <w:p w14:paraId="132899B5" w14:textId="2351BF75" w:rsidR="00063841" w:rsidRDefault="00AE0C3E" w:rsidP="00063841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14:paraId="7D7AC152" w14:textId="5B479A36" w:rsidR="00063841" w:rsidRDefault="00AE0C3E" w:rsidP="00063841">
            <w:pPr>
              <w:jc w:val="center"/>
            </w:pPr>
            <w:r>
              <w:t>0</w:t>
            </w:r>
          </w:p>
        </w:tc>
      </w:tr>
      <w:bookmarkEnd w:id="0"/>
      <w:tr w:rsidR="00063841" w14:paraId="3FB19AFC" w14:textId="77777777" w:rsidTr="00063841">
        <w:tc>
          <w:tcPr>
            <w:tcW w:w="4675" w:type="dxa"/>
          </w:tcPr>
          <w:p w14:paraId="2539CF9E" w14:textId="465767E0" w:rsidR="00063841" w:rsidRDefault="00063841">
            <w:r>
              <w:t>Total</w:t>
            </w:r>
          </w:p>
        </w:tc>
        <w:tc>
          <w:tcPr>
            <w:tcW w:w="1363" w:type="dxa"/>
            <w:vAlign w:val="center"/>
          </w:tcPr>
          <w:p w14:paraId="35DE9FF0" w14:textId="481AF035" w:rsidR="00063841" w:rsidRDefault="00AE0C3E" w:rsidP="00063841">
            <w:pPr>
              <w:jc w:val="center"/>
            </w:pPr>
            <w:r>
              <w:t>14</w:t>
            </w:r>
          </w:p>
        </w:tc>
        <w:tc>
          <w:tcPr>
            <w:tcW w:w="1369" w:type="dxa"/>
            <w:vAlign w:val="center"/>
          </w:tcPr>
          <w:p w14:paraId="38AA953A" w14:textId="1B30091A" w:rsidR="00063841" w:rsidRDefault="00063841" w:rsidP="00063841">
            <w:pPr>
              <w:jc w:val="center"/>
            </w:pPr>
            <w:r>
              <w:t>8</w:t>
            </w:r>
          </w:p>
        </w:tc>
        <w:tc>
          <w:tcPr>
            <w:tcW w:w="1606" w:type="dxa"/>
            <w:vAlign w:val="center"/>
          </w:tcPr>
          <w:p w14:paraId="032BA026" w14:textId="122ABCF4" w:rsidR="00063841" w:rsidRDefault="00AE0C3E" w:rsidP="00063841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14:paraId="3BAB8F9F" w14:textId="64F40206" w:rsidR="00063841" w:rsidRDefault="00AE0C3E" w:rsidP="00063841">
            <w:pPr>
              <w:jc w:val="center"/>
            </w:pPr>
            <w:r>
              <w:t>1</w:t>
            </w:r>
          </w:p>
        </w:tc>
      </w:tr>
    </w:tbl>
    <w:p w14:paraId="01C6055A" w14:textId="318866BE" w:rsidR="00273C14" w:rsidRPr="00022500" w:rsidRDefault="00022500">
      <w:r>
        <w:t>S</w:t>
      </w:r>
      <w:r w:rsidR="00AE0C3E">
        <w:t xml:space="preserve">even </w:t>
      </w:r>
      <w:proofErr w:type="gramStart"/>
      <w:r w:rsidR="00AE0C3E">
        <w:t>patient</w:t>
      </w:r>
      <w:proofErr w:type="gramEnd"/>
      <w:r w:rsidR="00AE0C3E">
        <w:t xml:space="preserve"> received </w:t>
      </w:r>
      <w:r w:rsidR="00AE0C3E" w:rsidRPr="00AE0C3E">
        <w:rPr>
          <w:u w:val="single"/>
        </w:rPr>
        <w:t>&gt;</w:t>
      </w:r>
      <w:r w:rsidR="00AE0C3E">
        <w:t>2 novel BL/BLI treatments prior to cefiderocol</w:t>
      </w:r>
      <w:r w:rsidR="00E252BE">
        <w:t>.</w:t>
      </w:r>
      <w:r>
        <w:t xml:space="preserve"> </w:t>
      </w:r>
    </w:p>
    <w:p w14:paraId="2DB71293" w14:textId="102078D2" w:rsidR="00266EC3" w:rsidRDefault="00266EC3">
      <w:r>
        <w:t xml:space="preserve">Novel beta-lactam/beta-lactamase inhibitors (BL/BLI) include </w:t>
      </w:r>
      <w:r w:rsidRPr="0085104A">
        <w:t>ceftolozane/tazobactam</w:t>
      </w:r>
      <w:r w:rsidR="00E252BE">
        <w:t xml:space="preserve"> (C/T)</w:t>
      </w:r>
      <w:r w:rsidRPr="0085104A">
        <w:t>, ceftazidime/avibactam</w:t>
      </w:r>
      <w:r w:rsidR="00E252BE">
        <w:t xml:space="preserve"> (C/A)</w:t>
      </w:r>
      <w:r w:rsidRPr="0085104A">
        <w:t>, meropenem/</w:t>
      </w:r>
      <w:proofErr w:type="spellStart"/>
      <w:r w:rsidRPr="0085104A">
        <w:t>vabo</w:t>
      </w:r>
      <w:r>
        <w:t>r</w:t>
      </w:r>
      <w:r w:rsidRPr="0085104A">
        <w:t>bactam</w:t>
      </w:r>
      <w:proofErr w:type="spellEnd"/>
      <w:r w:rsidR="00E252BE">
        <w:t xml:space="preserve"> (M/V)</w:t>
      </w:r>
      <w:r w:rsidRPr="0085104A">
        <w:t>, imipenem/</w:t>
      </w:r>
      <w:proofErr w:type="spellStart"/>
      <w:r w:rsidRPr="0085104A">
        <w:t>cilastatin</w:t>
      </w:r>
      <w:proofErr w:type="spellEnd"/>
      <w:r w:rsidRPr="0085104A">
        <w:t>/relebactam</w:t>
      </w:r>
      <w:r w:rsidR="00E252BE">
        <w:t xml:space="preserve"> (M/V)</w:t>
      </w:r>
      <w:r>
        <w:t>.</w:t>
      </w:r>
    </w:p>
    <w:p w14:paraId="48C7CB55" w14:textId="7BAB89F8" w:rsidR="004774D0" w:rsidRDefault="004774D0">
      <w:r>
        <w:br w:type="page"/>
      </w:r>
    </w:p>
    <w:p w14:paraId="2D3209D5" w14:textId="477F5A32" w:rsidR="00022500" w:rsidRPr="00E252BE" w:rsidRDefault="00167634">
      <w:pPr>
        <w:rPr>
          <w:b/>
          <w:bCs/>
        </w:rPr>
      </w:pPr>
      <w:r>
        <w:rPr>
          <w:b/>
          <w:bCs/>
        </w:rPr>
        <w:lastRenderedPageBreak/>
        <w:t xml:space="preserve">Supplemental Table 2: </w:t>
      </w:r>
      <w:r w:rsidR="00022500" w:rsidRPr="00E252BE">
        <w:rPr>
          <w:b/>
          <w:bCs/>
        </w:rPr>
        <w:t>Seven patients who received multiple courses of novel BL/BLI prior to cefiderocol therapy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535"/>
        <w:gridCol w:w="2016"/>
        <w:gridCol w:w="2016"/>
        <w:gridCol w:w="2016"/>
        <w:gridCol w:w="2016"/>
        <w:gridCol w:w="2016"/>
      </w:tblGrid>
      <w:tr w:rsidR="00E252BE" w14:paraId="75D3696E" w14:textId="4CBD9B12" w:rsidTr="00E252BE">
        <w:tc>
          <w:tcPr>
            <w:tcW w:w="535" w:type="dxa"/>
          </w:tcPr>
          <w:p w14:paraId="4F982672" w14:textId="77777777" w:rsidR="00E252BE" w:rsidRDefault="00E252BE" w:rsidP="00E252BE"/>
        </w:tc>
        <w:tc>
          <w:tcPr>
            <w:tcW w:w="2016" w:type="dxa"/>
          </w:tcPr>
          <w:p w14:paraId="1B07BB28" w14:textId="561B46EB" w:rsidR="00E252BE" w:rsidRDefault="00E252BE" w:rsidP="00E252BE">
            <w:r w:rsidRPr="00266EC3">
              <w:rPr>
                <w:u w:val="single"/>
              </w:rPr>
              <w:t>&lt;</w:t>
            </w:r>
            <w:r>
              <w:t>10 days prior to cefiderocol therapy</w:t>
            </w:r>
          </w:p>
        </w:tc>
        <w:tc>
          <w:tcPr>
            <w:tcW w:w="2016" w:type="dxa"/>
          </w:tcPr>
          <w:p w14:paraId="12A3BBE9" w14:textId="0C8D0F08" w:rsidR="00E252BE" w:rsidRDefault="00E252BE" w:rsidP="00E252BE">
            <w:r>
              <w:t xml:space="preserve">&gt;10 days to </w:t>
            </w:r>
            <w:r>
              <w:rPr>
                <w:u w:val="single"/>
              </w:rPr>
              <w:t>&lt;</w:t>
            </w:r>
            <w:r>
              <w:t>30 days prior to cefiderocol therapy</w:t>
            </w:r>
          </w:p>
        </w:tc>
        <w:tc>
          <w:tcPr>
            <w:tcW w:w="2016" w:type="dxa"/>
          </w:tcPr>
          <w:p w14:paraId="2E6C8CF9" w14:textId="6E98E0BB" w:rsidR="00E252BE" w:rsidRDefault="00E252BE" w:rsidP="00E252BE">
            <w:r>
              <w:t xml:space="preserve">&gt;30 days to </w:t>
            </w:r>
            <w:r>
              <w:rPr>
                <w:u w:val="single"/>
              </w:rPr>
              <w:t>&lt;</w:t>
            </w:r>
            <w:r>
              <w:t>1 year prior to cefiderocol therapy</w:t>
            </w:r>
          </w:p>
        </w:tc>
        <w:tc>
          <w:tcPr>
            <w:tcW w:w="2016" w:type="dxa"/>
          </w:tcPr>
          <w:p w14:paraId="1568F032" w14:textId="0EB4722F" w:rsidR="00E252BE" w:rsidRDefault="00E252BE" w:rsidP="00E252BE">
            <w:r>
              <w:t xml:space="preserve">&gt;1 year to </w:t>
            </w:r>
            <w:r>
              <w:rPr>
                <w:u w:val="single"/>
              </w:rPr>
              <w:t>&lt;</w:t>
            </w:r>
            <w:r>
              <w:t>2 years prior to cefiderocol therapy</w:t>
            </w:r>
          </w:p>
        </w:tc>
        <w:tc>
          <w:tcPr>
            <w:tcW w:w="2016" w:type="dxa"/>
          </w:tcPr>
          <w:p w14:paraId="20F2D34A" w14:textId="5E1BC8E4" w:rsidR="00E252BE" w:rsidRDefault="00E252BE" w:rsidP="00E252BE">
            <w:r>
              <w:t>&gt;2 years prior to cefiderocol therapy</w:t>
            </w:r>
          </w:p>
        </w:tc>
      </w:tr>
      <w:tr w:rsidR="00E252BE" w14:paraId="64B09010" w14:textId="1EA077E1" w:rsidTr="00E252BE">
        <w:tc>
          <w:tcPr>
            <w:tcW w:w="535" w:type="dxa"/>
            <w:vAlign w:val="center"/>
          </w:tcPr>
          <w:p w14:paraId="4A8094CD" w14:textId="6AF6CC0F" w:rsidR="00E252BE" w:rsidRDefault="00E252BE" w:rsidP="00E252BE">
            <w:r>
              <w:t>1</w:t>
            </w:r>
          </w:p>
        </w:tc>
        <w:tc>
          <w:tcPr>
            <w:tcW w:w="2016" w:type="dxa"/>
            <w:vAlign w:val="center"/>
          </w:tcPr>
          <w:p w14:paraId="41D94F6B" w14:textId="0D25B64B" w:rsidR="00E252BE" w:rsidRDefault="00E252BE" w:rsidP="00E252BE">
            <w:r>
              <w:t>None</w:t>
            </w:r>
          </w:p>
        </w:tc>
        <w:tc>
          <w:tcPr>
            <w:tcW w:w="2016" w:type="dxa"/>
            <w:vAlign w:val="center"/>
          </w:tcPr>
          <w:p w14:paraId="48C898A2" w14:textId="2883D274" w:rsidR="00E252BE" w:rsidRDefault="00E252BE" w:rsidP="00E252BE">
            <w:r>
              <w:t>None</w:t>
            </w:r>
          </w:p>
        </w:tc>
        <w:tc>
          <w:tcPr>
            <w:tcW w:w="2016" w:type="dxa"/>
            <w:vAlign w:val="center"/>
          </w:tcPr>
          <w:p w14:paraId="529453BF" w14:textId="6BB8D0FC" w:rsidR="00E252BE" w:rsidRDefault="00E252BE" w:rsidP="00E252BE">
            <w:r>
              <w:t>None</w:t>
            </w:r>
          </w:p>
        </w:tc>
        <w:tc>
          <w:tcPr>
            <w:tcW w:w="2016" w:type="dxa"/>
            <w:vAlign w:val="center"/>
          </w:tcPr>
          <w:p w14:paraId="1F5D9883" w14:textId="35F5A41B" w:rsidR="00E252BE" w:rsidRDefault="00E252BE" w:rsidP="00E252BE">
            <w:r>
              <w:t>C/A</w:t>
            </w:r>
          </w:p>
        </w:tc>
        <w:tc>
          <w:tcPr>
            <w:tcW w:w="2016" w:type="dxa"/>
            <w:vAlign w:val="center"/>
          </w:tcPr>
          <w:p w14:paraId="0D23BCD9" w14:textId="762EE539" w:rsidR="00E252BE" w:rsidRDefault="00E252BE" w:rsidP="00E252BE">
            <w:r>
              <w:t>C/A x2 courses</w:t>
            </w:r>
          </w:p>
        </w:tc>
      </w:tr>
      <w:tr w:rsidR="00E252BE" w14:paraId="04C1A517" w14:textId="2F107699" w:rsidTr="00E252BE">
        <w:tc>
          <w:tcPr>
            <w:tcW w:w="535" w:type="dxa"/>
            <w:vAlign w:val="center"/>
          </w:tcPr>
          <w:p w14:paraId="649391AC" w14:textId="18FF579C" w:rsidR="00E252BE" w:rsidRDefault="00E252BE" w:rsidP="00E252BE">
            <w:r>
              <w:t>2</w:t>
            </w:r>
          </w:p>
        </w:tc>
        <w:tc>
          <w:tcPr>
            <w:tcW w:w="2016" w:type="dxa"/>
            <w:vAlign w:val="center"/>
          </w:tcPr>
          <w:p w14:paraId="0C4867DA" w14:textId="13A48962" w:rsidR="00E252BE" w:rsidRDefault="00E252BE" w:rsidP="00E252BE">
            <w:r>
              <w:t>None</w:t>
            </w:r>
          </w:p>
        </w:tc>
        <w:tc>
          <w:tcPr>
            <w:tcW w:w="2016" w:type="dxa"/>
            <w:vAlign w:val="center"/>
          </w:tcPr>
          <w:p w14:paraId="50C4CD0B" w14:textId="3AC2130D" w:rsidR="00E252BE" w:rsidRDefault="00E252BE" w:rsidP="00E252BE">
            <w:r>
              <w:t>None</w:t>
            </w:r>
          </w:p>
        </w:tc>
        <w:tc>
          <w:tcPr>
            <w:tcW w:w="2016" w:type="dxa"/>
            <w:vAlign w:val="center"/>
          </w:tcPr>
          <w:p w14:paraId="1606F0EC" w14:textId="1F5C6F53" w:rsidR="00E252BE" w:rsidRDefault="00E252BE" w:rsidP="00E252BE">
            <w:r>
              <w:t>C/A x2 courses</w:t>
            </w:r>
          </w:p>
          <w:p w14:paraId="28FAF757" w14:textId="1A08623A" w:rsidR="00E252BE" w:rsidRDefault="00E252BE" w:rsidP="00E252BE">
            <w:r>
              <w:t>C/T x3 courses</w:t>
            </w:r>
          </w:p>
        </w:tc>
        <w:tc>
          <w:tcPr>
            <w:tcW w:w="2016" w:type="dxa"/>
            <w:vAlign w:val="center"/>
          </w:tcPr>
          <w:p w14:paraId="3EEF7E00" w14:textId="6238B331" w:rsidR="00E252BE" w:rsidRDefault="00E252BE" w:rsidP="00E252BE">
            <w:r>
              <w:t>None</w:t>
            </w:r>
          </w:p>
        </w:tc>
        <w:tc>
          <w:tcPr>
            <w:tcW w:w="2016" w:type="dxa"/>
            <w:vAlign w:val="center"/>
          </w:tcPr>
          <w:p w14:paraId="25A2940A" w14:textId="061AA5A4" w:rsidR="00E252BE" w:rsidRDefault="00E252BE" w:rsidP="00E252BE">
            <w:r>
              <w:t>None</w:t>
            </w:r>
          </w:p>
        </w:tc>
      </w:tr>
      <w:tr w:rsidR="00E252BE" w14:paraId="7AFCBEEC" w14:textId="69160FE8" w:rsidTr="00E252BE">
        <w:tc>
          <w:tcPr>
            <w:tcW w:w="535" w:type="dxa"/>
            <w:vAlign w:val="center"/>
          </w:tcPr>
          <w:p w14:paraId="13E703BA" w14:textId="16D0AE67" w:rsidR="00E252BE" w:rsidRDefault="00E252BE" w:rsidP="00E252BE">
            <w:r>
              <w:t>3</w:t>
            </w:r>
          </w:p>
        </w:tc>
        <w:tc>
          <w:tcPr>
            <w:tcW w:w="2016" w:type="dxa"/>
            <w:vAlign w:val="center"/>
          </w:tcPr>
          <w:p w14:paraId="2086BC08" w14:textId="46415818" w:rsidR="00E252BE" w:rsidRDefault="00E252BE" w:rsidP="00E252BE">
            <w:r>
              <w:t>None</w:t>
            </w:r>
          </w:p>
        </w:tc>
        <w:tc>
          <w:tcPr>
            <w:tcW w:w="2016" w:type="dxa"/>
            <w:vAlign w:val="center"/>
          </w:tcPr>
          <w:p w14:paraId="6BE840FE" w14:textId="5D828E16" w:rsidR="00E252BE" w:rsidRDefault="00E252BE" w:rsidP="00E252BE">
            <w:r>
              <w:t>None</w:t>
            </w:r>
          </w:p>
        </w:tc>
        <w:tc>
          <w:tcPr>
            <w:tcW w:w="2016" w:type="dxa"/>
            <w:vAlign w:val="center"/>
          </w:tcPr>
          <w:p w14:paraId="4812320E" w14:textId="1D0C32C8" w:rsidR="00E252BE" w:rsidRDefault="00E252BE" w:rsidP="00E252BE">
            <w:r>
              <w:t>None</w:t>
            </w:r>
          </w:p>
        </w:tc>
        <w:tc>
          <w:tcPr>
            <w:tcW w:w="2016" w:type="dxa"/>
            <w:vAlign w:val="center"/>
          </w:tcPr>
          <w:p w14:paraId="7D171E92" w14:textId="6130A6B0" w:rsidR="00E252BE" w:rsidRDefault="00E252BE" w:rsidP="00E252BE">
            <w:r>
              <w:t>None</w:t>
            </w:r>
          </w:p>
        </w:tc>
        <w:tc>
          <w:tcPr>
            <w:tcW w:w="2016" w:type="dxa"/>
            <w:vAlign w:val="center"/>
          </w:tcPr>
          <w:p w14:paraId="3BF95E8C" w14:textId="77777777" w:rsidR="00E252BE" w:rsidRDefault="00E252BE" w:rsidP="00E252BE">
            <w:r>
              <w:t>C/A</w:t>
            </w:r>
          </w:p>
          <w:p w14:paraId="0E6D340A" w14:textId="39A0F7D2" w:rsidR="00E252BE" w:rsidRDefault="00E252BE" w:rsidP="00E252BE">
            <w:r>
              <w:t>M/V</w:t>
            </w:r>
          </w:p>
        </w:tc>
      </w:tr>
      <w:tr w:rsidR="00E252BE" w14:paraId="243F4366" w14:textId="0E7227AC" w:rsidTr="00E252BE">
        <w:tc>
          <w:tcPr>
            <w:tcW w:w="535" w:type="dxa"/>
            <w:vAlign w:val="center"/>
          </w:tcPr>
          <w:p w14:paraId="4D35558D" w14:textId="5EBF57C5" w:rsidR="00E252BE" w:rsidRDefault="00E252BE" w:rsidP="00E252BE">
            <w:r>
              <w:t>4</w:t>
            </w:r>
          </w:p>
        </w:tc>
        <w:tc>
          <w:tcPr>
            <w:tcW w:w="2016" w:type="dxa"/>
            <w:vAlign w:val="center"/>
          </w:tcPr>
          <w:p w14:paraId="121FD8C5" w14:textId="53EB06D7" w:rsidR="00E252BE" w:rsidRDefault="00E252BE" w:rsidP="00E252BE">
            <w:r>
              <w:t>C/A</w:t>
            </w:r>
          </w:p>
        </w:tc>
        <w:tc>
          <w:tcPr>
            <w:tcW w:w="2016" w:type="dxa"/>
            <w:vAlign w:val="center"/>
          </w:tcPr>
          <w:p w14:paraId="6ACBA92C" w14:textId="24767CC4" w:rsidR="00E252BE" w:rsidRDefault="00E252BE" w:rsidP="00E252BE">
            <w:r>
              <w:t>None</w:t>
            </w:r>
          </w:p>
        </w:tc>
        <w:tc>
          <w:tcPr>
            <w:tcW w:w="2016" w:type="dxa"/>
            <w:vAlign w:val="center"/>
          </w:tcPr>
          <w:p w14:paraId="0E305E3C" w14:textId="77777777" w:rsidR="00E252BE" w:rsidRDefault="00E252BE" w:rsidP="00E252BE">
            <w:r>
              <w:t>C/A</w:t>
            </w:r>
          </w:p>
          <w:p w14:paraId="2225F240" w14:textId="1D70B8B1" w:rsidR="00E252BE" w:rsidRDefault="00E252BE" w:rsidP="00E252BE">
            <w:r>
              <w:t>C/T</w:t>
            </w:r>
          </w:p>
        </w:tc>
        <w:tc>
          <w:tcPr>
            <w:tcW w:w="2016" w:type="dxa"/>
            <w:vAlign w:val="center"/>
          </w:tcPr>
          <w:p w14:paraId="24CB3F11" w14:textId="6472922C" w:rsidR="00E252BE" w:rsidRDefault="00E252BE" w:rsidP="00E252BE">
            <w:r>
              <w:t>None</w:t>
            </w:r>
          </w:p>
        </w:tc>
        <w:tc>
          <w:tcPr>
            <w:tcW w:w="2016" w:type="dxa"/>
            <w:vAlign w:val="center"/>
          </w:tcPr>
          <w:p w14:paraId="4C68A243" w14:textId="0AF6D4A9" w:rsidR="00E252BE" w:rsidRDefault="00E252BE" w:rsidP="00E252BE">
            <w:r>
              <w:t>None</w:t>
            </w:r>
          </w:p>
        </w:tc>
      </w:tr>
      <w:tr w:rsidR="00E252BE" w14:paraId="31541E0E" w14:textId="6525C7B1" w:rsidTr="00E252BE">
        <w:tc>
          <w:tcPr>
            <w:tcW w:w="535" w:type="dxa"/>
            <w:vAlign w:val="center"/>
          </w:tcPr>
          <w:p w14:paraId="2A0959D3" w14:textId="6D96FCCD" w:rsidR="00E252BE" w:rsidRDefault="00E252BE" w:rsidP="00E252BE">
            <w:r>
              <w:t>5</w:t>
            </w:r>
          </w:p>
        </w:tc>
        <w:tc>
          <w:tcPr>
            <w:tcW w:w="2016" w:type="dxa"/>
            <w:vAlign w:val="center"/>
          </w:tcPr>
          <w:p w14:paraId="43C7CF37" w14:textId="1A307DE5" w:rsidR="00E252BE" w:rsidRDefault="00E252BE" w:rsidP="00E252BE">
            <w:r>
              <w:t>C/A</w:t>
            </w:r>
          </w:p>
        </w:tc>
        <w:tc>
          <w:tcPr>
            <w:tcW w:w="2016" w:type="dxa"/>
            <w:vAlign w:val="center"/>
          </w:tcPr>
          <w:p w14:paraId="63654978" w14:textId="589E2CAD" w:rsidR="00E252BE" w:rsidRDefault="00E252BE" w:rsidP="00E252BE">
            <w:r>
              <w:t>None</w:t>
            </w:r>
          </w:p>
        </w:tc>
        <w:tc>
          <w:tcPr>
            <w:tcW w:w="2016" w:type="dxa"/>
            <w:vAlign w:val="center"/>
          </w:tcPr>
          <w:p w14:paraId="3FC06E4A" w14:textId="1E0C2E57" w:rsidR="00E252BE" w:rsidRDefault="00E252BE" w:rsidP="00E252BE">
            <w:r>
              <w:t>C/T</w:t>
            </w:r>
          </w:p>
        </w:tc>
        <w:tc>
          <w:tcPr>
            <w:tcW w:w="2016" w:type="dxa"/>
            <w:vAlign w:val="center"/>
          </w:tcPr>
          <w:p w14:paraId="5453E3B9" w14:textId="5EB02042" w:rsidR="00E252BE" w:rsidRDefault="00E252BE" w:rsidP="00E252BE">
            <w:r>
              <w:t>None</w:t>
            </w:r>
          </w:p>
        </w:tc>
        <w:tc>
          <w:tcPr>
            <w:tcW w:w="2016" w:type="dxa"/>
            <w:vAlign w:val="center"/>
          </w:tcPr>
          <w:p w14:paraId="756ACBF5" w14:textId="1385303E" w:rsidR="00E252BE" w:rsidRDefault="00E252BE" w:rsidP="00E252BE">
            <w:r>
              <w:t>None</w:t>
            </w:r>
          </w:p>
        </w:tc>
      </w:tr>
      <w:tr w:rsidR="00E252BE" w14:paraId="2A832918" w14:textId="1D1F5D1C" w:rsidTr="00E252BE">
        <w:tc>
          <w:tcPr>
            <w:tcW w:w="535" w:type="dxa"/>
            <w:vAlign w:val="center"/>
          </w:tcPr>
          <w:p w14:paraId="0311BD81" w14:textId="546D3550" w:rsidR="00E252BE" w:rsidRDefault="00E252BE" w:rsidP="00E252BE">
            <w:r>
              <w:t>6</w:t>
            </w:r>
          </w:p>
        </w:tc>
        <w:tc>
          <w:tcPr>
            <w:tcW w:w="2016" w:type="dxa"/>
            <w:vAlign w:val="center"/>
          </w:tcPr>
          <w:p w14:paraId="5A9FBD1A" w14:textId="255433D5" w:rsidR="00E252BE" w:rsidRDefault="00E252BE" w:rsidP="00E252BE">
            <w:r>
              <w:t>I/R</w:t>
            </w:r>
          </w:p>
        </w:tc>
        <w:tc>
          <w:tcPr>
            <w:tcW w:w="2016" w:type="dxa"/>
            <w:vAlign w:val="center"/>
          </w:tcPr>
          <w:p w14:paraId="3D2673FA" w14:textId="64799422" w:rsidR="00E252BE" w:rsidRDefault="00E252BE" w:rsidP="00E252BE">
            <w:r>
              <w:t>C/A</w:t>
            </w:r>
          </w:p>
        </w:tc>
        <w:tc>
          <w:tcPr>
            <w:tcW w:w="2016" w:type="dxa"/>
            <w:vAlign w:val="center"/>
          </w:tcPr>
          <w:p w14:paraId="073C0D06" w14:textId="77492C95" w:rsidR="00E252BE" w:rsidRDefault="00E252BE" w:rsidP="00E252BE">
            <w:r>
              <w:t>None</w:t>
            </w:r>
          </w:p>
        </w:tc>
        <w:tc>
          <w:tcPr>
            <w:tcW w:w="2016" w:type="dxa"/>
            <w:vAlign w:val="center"/>
          </w:tcPr>
          <w:p w14:paraId="25CC526F" w14:textId="1E0AD3A1" w:rsidR="00E252BE" w:rsidRDefault="00E252BE" w:rsidP="00E252BE">
            <w:r>
              <w:t>None</w:t>
            </w:r>
          </w:p>
        </w:tc>
        <w:tc>
          <w:tcPr>
            <w:tcW w:w="2016" w:type="dxa"/>
            <w:vAlign w:val="center"/>
          </w:tcPr>
          <w:p w14:paraId="5743AC40" w14:textId="7B5F3E38" w:rsidR="00E252BE" w:rsidRDefault="00E252BE" w:rsidP="00E252BE">
            <w:r>
              <w:t>None</w:t>
            </w:r>
          </w:p>
        </w:tc>
      </w:tr>
      <w:tr w:rsidR="00E252BE" w14:paraId="5C05C66B" w14:textId="5A33EC1D" w:rsidTr="00E252BE">
        <w:tc>
          <w:tcPr>
            <w:tcW w:w="535" w:type="dxa"/>
            <w:vAlign w:val="center"/>
          </w:tcPr>
          <w:p w14:paraId="04CC3D1D" w14:textId="7CA32D2E" w:rsidR="00E252BE" w:rsidRDefault="00E252BE" w:rsidP="00E252BE">
            <w:r>
              <w:t>7</w:t>
            </w:r>
          </w:p>
        </w:tc>
        <w:tc>
          <w:tcPr>
            <w:tcW w:w="2016" w:type="dxa"/>
            <w:vAlign w:val="center"/>
          </w:tcPr>
          <w:p w14:paraId="2A512846" w14:textId="0C23EF9E" w:rsidR="00E252BE" w:rsidRDefault="00E252BE" w:rsidP="00E252BE">
            <w:r>
              <w:t>C/A</w:t>
            </w:r>
          </w:p>
        </w:tc>
        <w:tc>
          <w:tcPr>
            <w:tcW w:w="2016" w:type="dxa"/>
            <w:vAlign w:val="center"/>
          </w:tcPr>
          <w:p w14:paraId="0682DBC0" w14:textId="40818D85" w:rsidR="00E252BE" w:rsidRDefault="00E252BE" w:rsidP="00E252BE">
            <w:r>
              <w:t>None</w:t>
            </w:r>
          </w:p>
        </w:tc>
        <w:tc>
          <w:tcPr>
            <w:tcW w:w="2016" w:type="dxa"/>
            <w:vAlign w:val="center"/>
          </w:tcPr>
          <w:p w14:paraId="653511D1" w14:textId="76CA3FA2" w:rsidR="00E252BE" w:rsidRDefault="00E252BE" w:rsidP="00E252BE">
            <w:r>
              <w:t>C/A</w:t>
            </w:r>
          </w:p>
        </w:tc>
        <w:tc>
          <w:tcPr>
            <w:tcW w:w="2016" w:type="dxa"/>
            <w:vAlign w:val="center"/>
          </w:tcPr>
          <w:p w14:paraId="74379994" w14:textId="77777777" w:rsidR="00E252BE" w:rsidRDefault="00E252BE" w:rsidP="00E252BE">
            <w:r>
              <w:t>C/A</w:t>
            </w:r>
          </w:p>
          <w:p w14:paraId="3FF95A30" w14:textId="19A11294" w:rsidR="00E252BE" w:rsidRDefault="00E252BE" w:rsidP="00E252BE">
            <w:r>
              <w:t>C/T</w:t>
            </w:r>
          </w:p>
        </w:tc>
        <w:tc>
          <w:tcPr>
            <w:tcW w:w="2016" w:type="dxa"/>
            <w:vAlign w:val="center"/>
          </w:tcPr>
          <w:p w14:paraId="14F5FEB6" w14:textId="1C269B4C" w:rsidR="00E252BE" w:rsidRDefault="00E252BE" w:rsidP="00E252BE">
            <w:r>
              <w:t>None</w:t>
            </w:r>
          </w:p>
        </w:tc>
      </w:tr>
    </w:tbl>
    <w:p w14:paraId="5A3500B6" w14:textId="37383A8C" w:rsidR="00022500" w:rsidRDefault="00022500"/>
    <w:p w14:paraId="512833CF" w14:textId="77777777" w:rsidR="004774D0" w:rsidRDefault="004774D0">
      <w:r>
        <w:br w:type="page"/>
      </w:r>
    </w:p>
    <w:p w14:paraId="032AED85" w14:textId="2634510F" w:rsidR="003A45E4" w:rsidRPr="008679FE" w:rsidRDefault="003A45E4" w:rsidP="008679FE">
      <w:pPr>
        <w:spacing w:after="0"/>
        <w:rPr>
          <w:b/>
          <w:bCs/>
        </w:rPr>
      </w:pPr>
      <w:r w:rsidRPr="008679FE">
        <w:rPr>
          <w:b/>
          <w:bCs/>
        </w:rPr>
        <w:lastRenderedPageBreak/>
        <w:t xml:space="preserve">Supplemental Table </w:t>
      </w:r>
      <w:r w:rsidR="006370E0" w:rsidRPr="008679FE">
        <w:rPr>
          <w:b/>
          <w:bCs/>
        </w:rPr>
        <w:t>3</w:t>
      </w:r>
      <w:r w:rsidRPr="008679FE">
        <w:rPr>
          <w:b/>
          <w:bCs/>
        </w:rPr>
        <w:t>: Antimicrobial regimens prior to initiation of cefiderocol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440"/>
      </w:tblGrid>
      <w:tr w:rsidR="003A45E4" w14:paraId="7A569818" w14:textId="77777777" w:rsidTr="008679FE">
        <w:trPr>
          <w:trHeight w:val="62"/>
        </w:trPr>
        <w:tc>
          <w:tcPr>
            <w:tcW w:w="3325" w:type="dxa"/>
          </w:tcPr>
          <w:p w14:paraId="517714F9" w14:textId="1796C5FB" w:rsidR="003A45E4" w:rsidRDefault="00615C67" w:rsidP="00963850">
            <w:r>
              <w:t>Antimicrobial class</w:t>
            </w:r>
          </w:p>
        </w:tc>
        <w:tc>
          <w:tcPr>
            <w:tcW w:w="1440" w:type="dxa"/>
          </w:tcPr>
          <w:p w14:paraId="606C6514" w14:textId="1A173759" w:rsidR="003A45E4" w:rsidRDefault="003A45E4" w:rsidP="00963850">
            <w:r>
              <w:t>N = 47 [1]</w:t>
            </w:r>
          </w:p>
        </w:tc>
      </w:tr>
      <w:tr w:rsidR="003A45E4" w14:paraId="40A420E2" w14:textId="77777777" w:rsidTr="008679FE">
        <w:trPr>
          <w:trHeight w:val="3760"/>
        </w:trPr>
        <w:tc>
          <w:tcPr>
            <w:tcW w:w="3325" w:type="dxa"/>
          </w:tcPr>
          <w:p w14:paraId="7A592118" w14:textId="1C0E1DFE" w:rsidR="003A45E4" w:rsidRDefault="003A45E4" w:rsidP="00963850">
            <w:r>
              <w:t>Beta-lactam</w:t>
            </w:r>
            <w:r w:rsidR="00615C67">
              <w:t>, any [2]</w:t>
            </w:r>
          </w:p>
          <w:p w14:paraId="3608E356" w14:textId="77777777" w:rsidR="00615C67" w:rsidRDefault="00615C67" w:rsidP="00963850">
            <w:r>
              <w:t xml:space="preserve">   Ampicillin/sulbactam</w:t>
            </w:r>
          </w:p>
          <w:p w14:paraId="074F34D0" w14:textId="77777777" w:rsidR="00615C67" w:rsidRDefault="00615C67" w:rsidP="00963850">
            <w:r>
              <w:t xml:space="preserve">   Amoxicillin/clavulanate</w:t>
            </w:r>
          </w:p>
          <w:p w14:paraId="1BB41EA6" w14:textId="799AAC4F" w:rsidR="00615C67" w:rsidRDefault="00615C67" w:rsidP="00963850">
            <w:r>
              <w:t xml:space="preserve">   Aztreonam</w:t>
            </w:r>
          </w:p>
          <w:p w14:paraId="3DD13B26" w14:textId="3E2FADDE" w:rsidR="00615C67" w:rsidRDefault="00615C67" w:rsidP="00963850">
            <w:r>
              <w:t xml:space="preserve">   Cefazolin</w:t>
            </w:r>
          </w:p>
          <w:p w14:paraId="72F83661" w14:textId="1913305F" w:rsidR="00615C67" w:rsidRDefault="00615C67" w:rsidP="00963850">
            <w:r>
              <w:t xml:space="preserve">   Cefepime</w:t>
            </w:r>
          </w:p>
          <w:p w14:paraId="10336503" w14:textId="58FD4EDB" w:rsidR="00963850" w:rsidRDefault="00963850" w:rsidP="00963850">
            <w:r>
              <w:t xml:space="preserve">   Cefpodoxime</w:t>
            </w:r>
          </w:p>
          <w:p w14:paraId="1F810C65" w14:textId="77777777" w:rsidR="00615C67" w:rsidRDefault="00615C67" w:rsidP="00963850">
            <w:r>
              <w:t xml:space="preserve">   Ceftazidime</w:t>
            </w:r>
          </w:p>
          <w:p w14:paraId="0EB5E188" w14:textId="2C374E22" w:rsidR="00615C67" w:rsidRDefault="00615C67" w:rsidP="00963850">
            <w:r>
              <w:t xml:space="preserve">   Ceftazidime/avibactam</w:t>
            </w:r>
          </w:p>
          <w:p w14:paraId="60BD3A8D" w14:textId="2E1E9CD8" w:rsidR="00963850" w:rsidRDefault="00963850" w:rsidP="00963850">
            <w:r>
              <w:t xml:space="preserve">   Ceftolozane/tazobactam</w:t>
            </w:r>
          </w:p>
          <w:p w14:paraId="34E7308D" w14:textId="563677A0" w:rsidR="00963850" w:rsidRDefault="00963850" w:rsidP="00963850">
            <w:r>
              <w:t xml:space="preserve">   Ceftriaxone</w:t>
            </w:r>
          </w:p>
          <w:p w14:paraId="029808E6" w14:textId="55B8C59F" w:rsidR="00963850" w:rsidRDefault="00963850" w:rsidP="00963850">
            <w:r>
              <w:t xml:space="preserve">   Imipenem/relebactam</w:t>
            </w:r>
          </w:p>
          <w:p w14:paraId="6D6C8006" w14:textId="77777777" w:rsidR="00963850" w:rsidRDefault="00963850" w:rsidP="00963850">
            <w:r>
              <w:t xml:space="preserve">   Meropenem</w:t>
            </w:r>
          </w:p>
          <w:p w14:paraId="6715D916" w14:textId="607F36AE" w:rsidR="00963850" w:rsidRDefault="00963850" w:rsidP="00963850">
            <w:r>
              <w:t xml:space="preserve">   Piperacillin/tazobactam</w:t>
            </w:r>
          </w:p>
        </w:tc>
        <w:tc>
          <w:tcPr>
            <w:tcW w:w="1440" w:type="dxa"/>
          </w:tcPr>
          <w:p w14:paraId="739C3E7F" w14:textId="77777777" w:rsidR="003A45E4" w:rsidRDefault="00615C67" w:rsidP="00963850">
            <w:r>
              <w:t>42</w:t>
            </w:r>
          </w:p>
          <w:p w14:paraId="32E1BD55" w14:textId="071EB812" w:rsidR="00615C67" w:rsidRDefault="00615C67" w:rsidP="00963850">
            <w:r>
              <w:t>6</w:t>
            </w:r>
          </w:p>
          <w:p w14:paraId="21EE2AA6" w14:textId="77777777" w:rsidR="00615C67" w:rsidRDefault="00615C67" w:rsidP="00963850">
            <w:r>
              <w:t>1</w:t>
            </w:r>
          </w:p>
          <w:p w14:paraId="17725012" w14:textId="045F36EF" w:rsidR="00615C67" w:rsidRDefault="00615C67" w:rsidP="00963850">
            <w:r>
              <w:t>1</w:t>
            </w:r>
          </w:p>
          <w:p w14:paraId="53CB1D0E" w14:textId="4E6B0C65" w:rsidR="00615C67" w:rsidRDefault="00615C67" w:rsidP="00963850">
            <w:r>
              <w:t>1</w:t>
            </w:r>
          </w:p>
          <w:p w14:paraId="5F0EA485" w14:textId="1E09750A" w:rsidR="00615C67" w:rsidRDefault="00615C67" w:rsidP="00963850">
            <w:r>
              <w:t>15</w:t>
            </w:r>
          </w:p>
          <w:p w14:paraId="6BDBD274" w14:textId="67582FB8" w:rsidR="00963850" w:rsidRDefault="00963850" w:rsidP="00963850">
            <w:r>
              <w:t>1</w:t>
            </w:r>
          </w:p>
          <w:p w14:paraId="3D98F2BA" w14:textId="59A81079" w:rsidR="00615C67" w:rsidRDefault="00615C67" w:rsidP="00963850">
            <w:r>
              <w:t>3</w:t>
            </w:r>
          </w:p>
          <w:p w14:paraId="78E5BD9A" w14:textId="7CF6FBFF" w:rsidR="00615C67" w:rsidRDefault="00963850" w:rsidP="00963850">
            <w:r>
              <w:t>1</w:t>
            </w:r>
            <w:r w:rsidR="00BC0569">
              <w:t>2</w:t>
            </w:r>
          </w:p>
          <w:p w14:paraId="1F509EDC" w14:textId="4FEA6557" w:rsidR="00963850" w:rsidRDefault="00963850" w:rsidP="00963850">
            <w:r>
              <w:t>5</w:t>
            </w:r>
          </w:p>
          <w:p w14:paraId="38A9BC8D" w14:textId="77777777" w:rsidR="00963850" w:rsidRDefault="00963850" w:rsidP="00963850">
            <w:r>
              <w:t>5</w:t>
            </w:r>
          </w:p>
          <w:p w14:paraId="3FC9FFEE" w14:textId="77777777" w:rsidR="00963850" w:rsidRDefault="00963850" w:rsidP="00963850">
            <w:r>
              <w:t>1</w:t>
            </w:r>
          </w:p>
          <w:p w14:paraId="6E7BBF4C" w14:textId="77777777" w:rsidR="00963850" w:rsidRDefault="00963850" w:rsidP="00963850">
            <w:r>
              <w:t>14</w:t>
            </w:r>
          </w:p>
          <w:p w14:paraId="4C36114F" w14:textId="3679ADBB" w:rsidR="00963850" w:rsidRDefault="00963850" w:rsidP="00963850">
            <w:r>
              <w:t>9</w:t>
            </w:r>
          </w:p>
        </w:tc>
      </w:tr>
      <w:tr w:rsidR="003A45E4" w14:paraId="4E14B5EA" w14:textId="77777777" w:rsidTr="008679FE">
        <w:trPr>
          <w:trHeight w:val="50"/>
        </w:trPr>
        <w:tc>
          <w:tcPr>
            <w:tcW w:w="3325" w:type="dxa"/>
          </w:tcPr>
          <w:p w14:paraId="36F3FDC3" w14:textId="4E2AB81A" w:rsidR="003A45E4" w:rsidRDefault="003A45E4" w:rsidP="00963850">
            <w:r>
              <w:t>Aminoglycoside</w:t>
            </w:r>
            <w:r w:rsidR="00963850">
              <w:t>, any</w:t>
            </w:r>
            <w:r w:rsidR="00615C67">
              <w:t xml:space="preserve"> [2]</w:t>
            </w:r>
          </w:p>
          <w:p w14:paraId="1D3F480E" w14:textId="77777777" w:rsidR="00963850" w:rsidRDefault="00963850" w:rsidP="00963850">
            <w:r>
              <w:t xml:space="preserve">   Amikacin</w:t>
            </w:r>
          </w:p>
          <w:p w14:paraId="738E6799" w14:textId="5A2109BA" w:rsidR="00963850" w:rsidRDefault="00963850" w:rsidP="00963850">
            <w:r>
              <w:t xml:space="preserve">   Gentamicin</w:t>
            </w:r>
          </w:p>
        </w:tc>
        <w:tc>
          <w:tcPr>
            <w:tcW w:w="1440" w:type="dxa"/>
          </w:tcPr>
          <w:p w14:paraId="3D434A61" w14:textId="77777777" w:rsidR="003A45E4" w:rsidRDefault="00963850" w:rsidP="00963850">
            <w:r>
              <w:t>9</w:t>
            </w:r>
          </w:p>
          <w:p w14:paraId="7D882E65" w14:textId="77777777" w:rsidR="00963850" w:rsidRDefault="00963850" w:rsidP="00963850">
            <w:r>
              <w:t>6</w:t>
            </w:r>
          </w:p>
          <w:p w14:paraId="39294F32" w14:textId="639E9369" w:rsidR="00963850" w:rsidRDefault="00963850" w:rsidP="00963850">
            <w:r>
              <w:t>4</w:t>
            </w:r>
          </w:p>
        </w:tc>
      </w:tr>
      <w:tr w:rsidR="003A45E4" w14:paraId="22E026A3" w14:textId="77777777" w:rsidTr="008679FE">
        <w:trPr>
          <w:trHeight w:val="50"/>
        </w:trPr>
        <w:tc>
          <w:tcPr>
            <w:tcW w:w="3325" w:type="dxa"/>
          </w:tcPr>
          <w:p w14:paraId="4D21A5A5" w14:textId="3BF6F1EC" w:rsidR="003A45E4" w:rsidRDefault="003A45E4" w:rsidP="00963850">
            <w:r>
              <w:t>Tetracycline</w:t>
            </w:r>
            <w:r w:rsidR="00963850">
              <w:t>, any</w:t>
            </w:r>
            <w:r w:rsidR="00615C67">
              <w:t xml:space="preserve"> [2]</w:t>
            </w:r>
          </w:p>
          <w:p w14:paraId="63FA101E" w14:textId="77777777" w:rsidR="00963850" w:rsidRDefault="00963850" w:rsidP="00963850">
            <w:r>
              <w:t xml:space="preserve">   Minocycline</w:t>
            </w:r>
          </w:p>
          <w:p w14:paraId="24D06309" w14:textId="5EA025A3" w:rsidR="00963850" w:rsidRDefault="00963850" w:rsidP="00963850">
            <w:r>
              <w:t xml:space="preserve">   Tigecycline</w:t>
            </w:r>
          </w:p>
        </w:tc>
        <w:tc>
          <w:tcPr>
            <w:tcW w:w="1440" w:type="dxa"/>
          </w:tcPr>
          <w:p w14:paraId="2F313886" w14:textId="77777777" w:rsidR="003A45E4" w:rsidRDefault="00963850" w:rsidP="00963850">
            <w:r>
              <w:t>6</w:t>
            </w:r>
          </w:p>
          <w:p w14:paraId="29008216" w14:textId="77777777" w:rsidR="00963850" w:rsidRDefault="00963850" w:rsidP="00963850">
            <w:r>
              <w:t>2</w:t>
            </w:r>
          </w:p>
          <w:p w14:paraId="69740491" w14:textId="4D1D3141" w:rsidR="00963850" w:rsidRDefault="00963850" w:rsidP="00963850">
            <w:r>
              <w:t>4</w:t>
            </w:r>
          </w:p>
        </w:tc>
      </w:tr>
      <w:tr w:rsidR="003A45E4" w14:paraId="72BEC09D" w14:textId="77777777" w:rsidTr="008679FE">
        <w:trPr>
          <w:trHeight w:val="50"/>
        </w:trPr>
        <w:tc>
          <w:tcPr>
            <w:tcW w:w="3325" w:type="dxa"/>
          </w:tcPr>
          <w:p w14:paraId="01FBE584" w14:textId="77777777" w:rsidR="003A45E4" w:rsidRDefault="003A45E4" w:rsidP="00963850">
            <w:r>
              <w:t>Fluoroquinolone</w:t>
            </w:r>
            <w:r w:rsidR="00963850">
              <w:t>, any</w:t>
            </w:r>
            <w:r w:rsidR="00615C67">
              <w:t xml:space="preserve"> [2]</w:t>
            </w:r>
          </w:p>
          <w:p w14:paraId="57787A03" w14:textId="77777777" w:rsidR="00963850" w:rsidRDefault="00963850" w:rsidP="00963850">
            <w:r>
              <w:t xml:space="preserve">   Ciprofloxacin</w:t>
            </w:r>
          </w:p>
          <w:p w14:paraId="1CC054AD" w14:textId="116A1F9A" w:rsidR="00963850" w:rsidRDefault="00963850" w:rsidP="00963850">
            <w:r>
              <w:t xml:space="preserve">   Levofloxacin</w:t>
            </w:r>
          </w:p>
        </w:tc>
        <w:tc>
          <w:tcPr>
            <w:tcW w:w="1440" w:type="dxa"/>
          </w:tcPr>
          <w:p w14:paraId="2B3FCB92" w14:textId="77777777" w:rsidR="003A45E4" w:rsidRDefault="00963850" w:rsidP="00963850">
            <w:r>
              <w:t>8</w:t>
            </w:r>
          </w:p>
          <w:p w14:paraId="601E3817" w14:textId="77777777" w:rsidR="00963850" w:rsidRDefault="00963850" w:rsidP="00963850">
            <w:r>
              <w:t>6</w:t>
            </w:r>
          </w:p>
          <w:p w14:paraId="197D309D" w14:textId="35B1B702" w:rsidR="00963850" w:rsidRDefault="00963850" w:rsidP="00963850">
            <w:r>
              <w:t>2</w:t>
            </w:r>
          </w:p>
        </w:tc>
      </w:tr>
      <w:tr w:rsidR="003A45E4" w14:paraId="14F59C83" w14:textId="77777777" w:rsidTr="008679FE">
        <w:trPr>
          <w:trHeight w:val="50"/>
        </w:trPr>
        <w:tc>
          <w:tcPr>
            <w:tcW w:w="3325" w:type="dxa"/>
          </w:tcPr>
          <w:p w14:paraId="4DACEFC7" w14:textId="77777777" w:rsidR="003A45E4" w:rsidRDefault="003A45E4" w:rsidP="00963850">
            <w:r>
              <w:t>Other</w:t>
            </w:r>
            <w:r w:rsidR="00615C67">
              <w:t xml:space="preserve"> [2]</w:t>
            </w:r>
          </w:p>
          <w:p w14:paraId="3F6D162A" w14:textId="77777777" w:rsidR="00963850" w:rsidRDefault="00963850" w:rsidP="00963850">
            <w:r>
              <w:t xml:space="preserve">   Ciprofloxacin </w:t>
            </w:r>
            <w:proofErr w:type="spellStart"/>
            <w:r>
              <w:t>otic</w:t>
            </w:r>
            <w:proofErr w:type="spellEnd"/>
            <w:r>
              <w:t xml:space="preserve"> drops</w:t>
            </w:r>
          </w:p>
          <w:p w14:paraId="3E0A9650" w14:textId="0DD9FED1" w:rsidR="00963850" w:rsidRDefault="00963850" w:rsidP="00963850">
            <w:r>
              <w:t xml:space="preserve">   Colistin</w:t>
            </w:r>
          </w:p>
          <w:p w14:paraId="7F11410F" w14:textId="032F2546" w:rsidR="00963850" w:rsidRDefault="00963850" w:rsidP="00963850">
            <w:r>
              <w:t xml:space="preserve">   Polymyxin B</w:t>
            </w:r>
          </w:p>
          <w:p w14:paraId="3F993E98" w14:textId="7BD94F26" w:rsidR="00963850" w:rsidRDefault="00963850" w:rsidP="00963850">
            <w:r>
              <w:t xml:space="preserve">   Trimethoprim/sulfamethoxazole</w:t>
            </w:r>
          </w:p>
        </w:tc>
        <w:tc>
          <w:tcPr>
            <w:tcW w:w="1440" w:type="dxa"/>
          </w:tcPr>
          <w:p w14:paraId="0248081F" w14:textId="77777777" w:rsidR="003A45E4" w:rsidRDefault="003A45E4" w:rsidP="00963850"/>
          <w:p w14:paraId="4553F5B1" w14:textId="77777777" w:rsidR="00963850" w:rsidRDefault="00963850" w:rsidP="00963850">
            <w:r>
              <w:t>1</w:t>
            </w:r>
          </w:p>
          <w:p w14:paraId="4DC08F45" w14:textId="7866B2C8" w:rsidR="00963850" w:rsidRDefault="00963850" w:rsidP="00963850">
            <w:r>
              <w:t>1</w:t>
            </w:r>
          </w:p>
          <w:p w14:paraId="16E5A02A" w14:textId="71130B19" w:rsidR="00963850" w:rsidRDefault="00963850" w:rsidP="00963850">
            <w:r>
              <w:t>1</w:t>
            </w:r>
          </w:p>
          <w:p w14:paraId="750326D4" w14:textId="00DDF5F9" w:rsidR="00963850" w:rsidRDefault="00963850" w:rsidP="00963850">
            <w:r>
              <w:t>3</w:t>
            </w:r>
          </w:p>
        </w:tc>
      </w:tr>
    </w:tbl>
    <w:p w14:paraId="598F9E9C" w14:textId="3DF3F16F" w:rsidR="003A45E4" w:rsidRDefault="003A45E4" w:rsidP="008679FE">
      <w:pPr>
        <w:spacing w:after="0"/>
      </w:pPr>
      <w:r>
        <w:t>[1] one patient excluded due to non-VA records without documentation antimicrobials prior to cefiderocol.</w:t>
      </w:r>
    </w:p>
    <w:p w14:paraId="5281F3E2" w14:textId="0ED5BC4C" w:rsidR="00615C67" w:rsidRDefault="00615C67" w:rsidP="008679FE">
      <w:pPr>
        <w:spacing w:after="0"/>
      </w:pPr>
      <w:r>
        <w:t xml:space="preserve">[2] A patient may receive more than one antimicrobial </w:t>
      </w:r>
      <w:proofErr w:type="gramStart"/>
      <w:r>
        <w:t>class, and</w:t>
      </w:r>
      <w:proofErr w:type="gramEnd"/>
      <w:r>
        <w:t xml:space="preserve"> may more than one agent within any class.</w:t>
      </w:r>
    </w:p>
    <w:p w14:paraId="5A069C5C" w14:textId="77777777" w:rsidR="003A45E4" w:rsidRDefault="003A45E4"/>
    <w:p w14:paraId="399FB602" w14:textId="77777777" w:rsidR="004774D0" w:rsidRDefault="004774D0">
      <w:r>
        <w:br w:type="page"/>
      </w:r>
    </w:p>
    <w:p w14:paraId="1CF1FD56" w14:textId="67899A30" w:rsidR="00167634" w:rsidRPr="008679FE" w:rsidRDefault="00167634" w:rsidP="008679FE">
      <w:pPr>
        <w:spacing w:after="0"/>
        <w:rPr>
          <w:b/>
          <w:bCs/>
        </w:rPr>
      </w:pPr>
      <w:r w:rsidRPr="008679FE">
        <w:rPr>
          <w:b/>
          <w:bCs/>
        </w:rPr>
        <w:lastRenderedPageBreak/>
        <w:t xml:space="preserve">Supplemental Table </w:t>
      </w:r>
      <w:r w:rsidR="006370E0" w:rsidRPr="008679FE">
        <w:rPr>
          <w:b/>
          <w:bCs/>
        </w:rPr>
        <w:t>4</w:t>
      </w:r>
      <w:r w:rsidRPr="008679FE">
        <w:rPr>
          <w:b/>
          <w:bCs/>
        </w:rPr>
        <w:t>: Cefiderocol regimens in combination with other antibiotics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5035"/>
      </w:tblGrid>
      <w:tr w:rsidR="00167634" w14:paraId="71F0AA92" w14:textId="77777777" w:rsidTr="008679FE">
        <w:tc>
          <w:tcPr>
            <w:tcW w:w="5755" w:type="dxa"/>
          </w:tcPr>
          <w:p w14:paraId="7FA16E5F" w14:textId="07FD0C5B" w:rsidR="00167634" w:rsidRDefault="00167634" w:rsidP="00963850">
            <w:r>
              <w:t>Antibiotic co-administered with cefiderocol</w:t>
            </w:r>
          </w:p>
        </w:tc>
        <w:tc>
          <w:tcPr>
            <w:tcW w:w="5035" w:type="dxa"/>
          </w:tcPr>
          <w:p w14:paraId="6F141EDB" w14:textId="226DE67F" w:rsidR="00167634" w:rsidRDefault="00167634" w:rsidP="00963850">
            <w:r>
              <w:t>Number of subjects</w:t>
            </w:r>
          </w:p>
        </w:tc>
      </w:tr>
      <w:tr w:rsidR="00167634" w14:paraId="6EB56961" w14:textId="77777777" w:rsidTr="008679FE">
        <w:trPr>
          <w:trHeight w:val="50"/>
        </w:trPr>
        <w:tc>
          <w:tcPr>
            <w:tcW w:w="5755" w:type="dxa"/>
          </w:tcPr>
          <w:p w14:paraId="090E3483" w14:textId="655E3252" w:rsidR="00167634" w:rsidRDefault="00167634" w:rsidP="00963850">
            <w:r>
              <w:t>Aminoglycosides, systemic</w:t>
            </w:r>
          </w:p>
          <w:p w14:paraId="01D12C23" w14:textId="2DC3D426" w:rsidR="00167634" w:rsidRDefault="00167634" w:rsidP="00963850">
            <w:r>
              <w:t xml:space="preserve">   Amikacin</w:t>
            </w:r>
          </w:p>
          <w:p w14:paraId="04A8730D" w14:textId="29455F5F" w:rsidR="00167634" w:rsidRDefault="00167634" w:rsidP="00963850">
            <w:r>
              <w:t xml:space="preserve">   Tobramycin</w:t>
            </w:r>
          </w:p>
        </w:tc>
        <w:tc>
          <w:tcPr>
            <w:tcW w:w="5035" w:type="dxa"/>
          </w:tcPr>
          <w:p w14:paraId="5526AC48" w14:textId="42ACB331" w:rsidR="00167634" w:rsidRDefault="00167634" w:rsidP="00963850">
            <w:r>
              <w:t>7</w:t>
            </w:r>
          </w:p>
          <w:p w14:paraId="344B292B" w14:textId="7E617782" w:rsidR="00167634" w:rsidRDefault="00167634" w:rsidP="00963850">
            <w:r>
              <w:t>6</w:t>
            </w:r>
          </w:p>
          <w:p w14:paraId="4D527092" w14:textId="1589CAFE" w:rsidR="00167634" w:rsidRDefault="00167634" w:rsidP="00963850">
            <w:r>
              <w:t>1</w:t>
            </w:r>
          </w:p>
        </w:tc>
      </w:tr>
      <w:tr w:rsidR="00167634" w14:paraId="1CBA95AF" w14:textId="77777777" w:rsidTr="008679FE">
        <w:tc>
          <w:tcPr>
            <w:tcW w:w="5755" w:type="dxa"/>
          </w:tcPr>
          <w:p w14:paraId="40988DFF" w14:textId="279B0058" w:rsidR="00167634" w:rsidRDefault="00167634" w:rsidP="00963850">
            <w:r>
              <w:t>Ampicillin/sulbactam</w:t>
            </w:r>
          </w:p>
        </w:tc>
        <w:tc>
          <w:tcPr>
            <w:tcW w:w="5035" w:type="dxa"/>
          </w:tcPr>
          <w:p w14:paraId="378C4EDF" w14:textId="0068E566" w:rsidR="00167634" w:rsidRDefault="00167634" w:rsidP="00963850">
            <w:r>
              <w:t>1</w:t>
            </w:r>
          </w:p>
        </w:tc>
      </w:tr>
      <w:tr w:rsidR="00167634" w14:paraId="24E8F3DE" w14:textId="77777777" w:rsidTr="008679FE">
        <w:tc>
          <w:tcPr>
            <w:tcW w:w="5755" w:type="dxa"/>
          </w:tcPr>
          <w:p w14:paraId="4AEF47DC" w14:textId="77777777" w:rsidR="00167634" w:rsidRDefault="00167634" w:rsidP="00963850">
            <w:r>
              <w:t>Fluoroquinolone</w:t>
            </w:r>
          </w:p>
          <w:p w14:paraId="66A5F46C" w14:textId="6AC8AE5D" w:rsidR="00167634" w:rsidRDefault="00167634" w:rsidP="00963850">
            <w:r>
              <w:t xml:space="preserve">   Ciprofloxacin</w:t>
            </w:r>
          </w:p>
          <w:p w14:paraId="3D0D17CB" w14:textId="6E3BE3B3" w:rsidR="00167634" w:rsidRDefault="00167634" w:rsidP="00963850">
            <w:r>
              <w:t xml:space="preserve">   Levofloxacin</w:t>
            </w:r>
          </w:p>
        </w:tc>
        <w:tc>
          <w:tcPr>
            <w:tcW w:w="5035" w:type="dxa"/>
          </w:tcPr>
          <w:p w14:paraId="14E6EB49" w14:textId="77777777" w:rsidR="00167634" w:rsidRDefault="00167634" w:rsidP="00963850">
            <w:r>
              <w:t>3</w:t>
            </w:r>
          </w:p>
          <w:p w14:paraId="3EF6A448" w14:textId="77777777" w:rsidR="00167634" w:rsidRDefault="00167634" w:rsidP="00963850">
            <w:r>
              <w:t>2</w:t>
            </w:r>
          </w:p>
          <w:p w14:paraId="3A568995" w14:textId="17094629" w:rsidR="00167634" w:rsidRDefault="00167634" w:rsidP="00963850">
            <w:r>
              <w:t>1</w:t>
            </w:r>
          </w:p>
        </w:tc>
      </w:tr>
      <w:tr w:rsidR="00167634" w14:paraId="16877CE1" w14:textId="77777777" w:rsidTr="008679FE">
        <w:tc>
          <w:tcPr>
            <w:tcW w:w="5755" w:type="dxa"/>
          </w:tcPr>
          <w:p w14:paraId="188CCAE2" w14:textId="4E66E63A" w:rsidR="00167634" w:rsidRDefault="00167634" w:rsidP="00963850">
            <w:r>
              <w:t>Tetracyclines</w:t>
            </w:r>
          </w:p>
          <w:p w14:paraId="46288808" w14:textId="77777777" w:rsidR="00167634" w:rsidRDefault="00167634" w:rsidP="00963850">
            <w:r>
              <w:t xml:space="preserve">   Tigecycline</w:t>
            </w:r>
          </w:p>
          <w:p w14:paraId="17E06437" w14:textId="1F1D8D28" w:rsidR="00167634" w:rsidRDefault="00167634" w:rsidP="00963850">
            <w:r>
              <w:t xml:space="preserve">   Minocycline</w:t>
            </w:r>
          </w:p>
        </w:tc>
        <w:tc>
          <w:tcPr>
            <w:tcW w:w="5035" w:type="dxa"/>
          </w:tcPr>
          <w:p w14:paraId="66098F3A" w14:textId="4BBD0335" w:rsidR="00167634" w:rsidRDefault="00167634" w:rsidP="00963850">
            <w:r>
              <w:t>5</w:t>
            </w:r>
          </w:p>
          <w:p w14:paraId="49FF2621" w14:textId="77777777" w:rsidR="00167634" w:rsidRDefault="00167634" w:rsidP="00963850">
            <w:r>
              <w:t>3</w:t>
            </w:r>
          </w:p>
          <w:p w14:paraId="16716049" w14:textId="5C669422" w:rsidR="00167634" w:rsidRDefault="00167634" w:rsidP="00963850">
            <w:r>
              <w:t>2</w:t>
            </w:r>
          </w:p>
        </w:tc>
      </w:tr>
      <w:tr w:rsidR="00167634" w14:paraId="2BCD4452" w14:textId="77777777" w:rsidTr="008679FE">
        <w:tc>
          <w:tcPr>
            <w:tcW w:w="5755" w:type="dxa"/>
          </w:tcPr>
          <w:p w14:paraId="66CE8B98" w14:textId="01427D7B" w:rsidR="00167634" w:rsidRDefault="00167634" w:rsidP="00963850">
            <w:r>
              <w:t>Trimethoprim/sulfamethoxazole</w:t>
            </w:r>
          </w:p>
        </w:tc>
        <w:tc>
          <w:tcPr>
            <w:tcW w:w="5035" w:type="dxa"/>
          </w:tcPr>
          <w:p w14:paraId="1CCE277A" w14:textId="6ED47C79" w:rsidR="00167634" w:rsidRDefault="00167634" w:rsidP="00963850">
            <w:r>
              <w:t>1</w:t>
            </w:r>
          </w:p>
        </w:tc>
      </w:tr>
      <w:tr w:rsidR="00167634" w14:paraId="1515CD8D" w14:textId="77777777" w:rsidTr="008679FE">
        <w:tc>
          <w:tcPr>
            <w:tcW w:w="5755" w:type="dxa"/>
          </w:tcPr>
          <w:p w14:paraId="7CC2BED3" w14:textId="2B0BBEE7" w:rsidR="00167634" w:rsidRDefault="00167634" w:rsidP="00963850">
            <w:r>
              <w:t>Other: ceftazidime/avibactam &amp; aztreonam &amp; azithromycin</w:t>
            </w:r>
          </w:p>
        </w:tc>
        <w:tc>
          <w:tcPr>
            <w:tcW w:w="5035" w:type="dxa"/>
          </w:tcPr>
          <w:p w14:paraId="561F97F7" w14:textId="7CA7743D" w:rsidR="00167634" w:rsidRDefault="00167634" w:rsidP="00963850">
            <w:r>
              <w:t>1</w:t>
            </w:r>
          </w:p>
        </w:tc>
      </w:tr>
    </w:tbl>
    <w:p w14:paraId="00900B69" w14:textId="5E53EC1F" w:rsidR="004774D0" w:rsidRDefault="00F47713">
      <w:pPr>
        <w:spacing w:after="0"/>
      </w:pPr>
      <w:r>
        <w:t>O</w:t>
      </w:r>
      <w:r w:rsidR="00167634">
        <w:t>ne patient received regimen of cefiderocol, amikacin, and rifampin.</w:t>
      </w:r>
      <w:r>
        <w:t xml:space="preserve"> One patient </w:t>
      </w:r>
      <w:proofErr w:type="gramStart"/>
      <w:r>
        <w:t>receive</w:t>
      </w:r>
      <w:proofErr w:type="gramEnd"/>
      <w:r>
        <w:t xml:space="preserve"> cefiderocol, ciprofloxacin, and tobramycin.</w:t>
      </w:r>
    </w:p>
    <w:p w14:paraId="549651CE" w14:textId="77777777" w:rsidR="004774D0" w:rsidRDefault="004774D0">
      <w:r>
        <w:br w:type="page"/>
      </w:r>
    </w:p>
    <w:p w14:paraId="3E946783" w14:textId="0C218BEE" w:rsidR="00167634" w:rsidRPr="008679FE" w:rsidRDefault="004774D0">
      <w:pPr>
        <w:spacing w:after="0"/>
        <w:rPr>
          <w:b/>
          <w:bCs/>
        </w:rPr>
      </w:pPr>
      <w:r w:rsidRPr="008679FE">
        <w:rPr>
          <w:b/>
          <w:bCs/>
        </w:rPr>
        <w:lastRenderedPageBreak/>
        <w:t xml:space="preserve">Supplemental Table </w:t>
      </w:r>
      <w:r w:rsidR="006370E0" w:rsidRPr="008679FE">
        <w:rPr>
          <w:b/>
          <w:bCs/>
        </w:rPr>
        <w:t>5</w:t>
      </w:r>
      <w:r w:rsidR="001771C3" w:rsidRPr="008679FE">
        <w:rPr>
          <w:b/>
          <w:bCs/>
        </w:rPr>
        <w:t>: Cefiderocol Microbiology Report Values and Metadata</w:t>
      </w: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374"/>
        <w:gridCol w:w="1261"/>
        <w:gridCol w:w="1323"/>
        <w:gridCol w:w="1556"/>
        <w:gridCol w:w="1530"/>
        <w:gridCol w:w="2515"/>
      </w:tblGrid>
      <w:tr w:rsidR="00BC1083" w:rsidRPr="004774D0" w14:paraId="704EDA20" w14:textId="75E10856" w:rsidTr="008679FE">
        <w:trPr>
          <w:trHeight w:val="29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14:paraId="437E4A53" w14:textId="34ECB345" w:rsidR="00BC1083" w:rsidRPr="004774D0" w:rsidRDefault="00BC1083" w:rsidP="00BC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4" w:type="dxa"/>
            <w:vAlign w:val="bottom"/>
          </w:tcPr>
          <w:p w14:paraId="192E581A" w14:textId="0103042C" w:rsidR="00BC1083" w:rsidRDefault="00BC1083" w:rsidP="00BC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Days from culture specimen collection to cefiderocol initiation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22FD183A" w14:textId="20C0D18D" w:rsidR="00BC1083" w:rsidRPr="004774D0" w:rsidRDefault="00BC1083" w:rsidP="00BC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Days after culture collection to culture report final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8A9FCA5" w14:textId="42FC9465" w:rsidR="00BC1083" w:rsidRPr="004774D0" w:rsidRDefault="00BC1083" w:rsidP="00BC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Day</w:t>
            </w:r>
            <w:r w:rsidR="000B6077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cefiderocol initiation prior to report final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DFA9840" w14:textId="41D639DF" w:rsidR="00BC1083" w:rsidRPr="004774D0" w:rsidRDefault="00BC1083" w:rsidP="00BC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Cefiderocol AST </w:t>
            </w:r>
            <w:r w:rsidRPr="004774D0">
              <w:rPr>
                <w:rFonts w:ascii="Calibri" w:eastAsia="Times New Roman" w:hAnsi="Calibri" w:cs="Calibri"/>
                <w:color w:val="000000"/>
              </w:rPr>
              <w:t>Value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7F72B8F" w14:textId="287045D5" w:rsidR="00BC1083" w:rsidRPr="004774D0" w:rsidRDefault="00BC1083" w:rsidP="00BC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Cefiderocol AST interpretation</w:t>
            </w:r>
          </w:p>
        </w:tc>
        <w:tc>
          <w:tcPr>
            <w:tcW w:w="2515" w:type="dxa"/>
            <w:vAlign w:val="bottom"/>
          </w:tcPr>
          <w:p w14:paraId="5509C35A" w14:textId="5AC70EA4" w:rsidR="00BC1083" w:rsidRDefault="00BC1083" w:rsidP="00BC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Notes</w:t>
            </w:r>
          </w:p>
        </w:tc>
      </w:tr>
      <w:tr w:rsidR="00BC1083" w:rsidRPr="004774D0" w14:paraId="4B6E1AF8" w14:textId="72983420" w:rsidTr="008679FE">
        <w:trPr>
          <w:trHeight w:val="29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14:paraId="1C12F1EB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P1</w:t>
            </w:r>
          </w:p>
        </w:tc>
        <w:tc>
          <w:tcPr>
            <w:tcW w:w="1374" w:type="dxa"/>
            <w:vAlign w:val="bottom"/>
          </w:tcPr>
          <w:p w14:paraId="0E97D794" w14:textId="0F189844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6D9397B6" w14:textId="15934EC3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FEFF405" w14:textId="77777777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663553A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n/r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8186882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2515" w:type="dxa"/>
          </w:tcPr>
          <w:p w14:paraId="5414A70F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1083" w:rsidRPr="004774D0" w14:paraId="045254EE" w14:textId="3759D8F8" w:rsidTr="008679FE">
        <w:trPr>
          <w:trHeight w:val="29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14:paraId="5A0D6A78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P2</w:t>
            </w:r>
          </w:p>
        </w:tc>
        <w:tc>
          <w:tcPr>
            <w:tcW w:w="1374" w:type="dxa"/>
            <w:vAlign w:val="bottom"/>
          </w:tcPr>
          <w:p w14:paraId="1B8AEEAA" w14:textId="3D960FD1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3AB34F41" w14:textId="179C77F3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30C1AA95" w14:textId="77777777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69141C7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n/r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1DE9DA2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2515" w:type="dxa"/>
          </w:tcPr>
          <w:p w14:paraId="0CE578DD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1083" w:rsidRPr="004774D0" w14:paraId="21A48BD0" w14:textId="5A5A76CC" w:rsidTr="008679FE">
        <w:trPr>
          <w:trHeight w:val="29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14:paraId="6590D25A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P3</w:t>
            </w:r>
          </w:p>
        </w:tc>
        <w:tc>
          <w:tcPr>
            <w:tcW w:w="1374" w:type="dxa"/>
            <w:vAlign w:val="bottom"/>
          </w:tcPr>
          <w:p w14:paraId="687DEEAC" w14:textId="40E997B9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343E190E" w14:textId="2161E37B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66B96D8B" w14:textId="77777777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6701D75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n/r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DD4A401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2515" w:type="dxa"/>
          </w:tcPr>
          <w:p w14:paraId="5B8C5902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1083" w:rsidRPr="004774D0" w14:paraId="5B7FB139" w14:textId="323F86F5" w:rsidTr="008679FE">
        <w:trPr>
          <w:trHeight w:val="29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14:paraId="40946F0C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P4</w:t>
            </w:r>
          </w:p>
        </w:tc>
        <w:tc>
          <w:tcPr>
            <w:tcW w:w="1374" w:type="dxa"/>
            <w:vAlign w:val="bottom"/>
          </w:tcPr>
          <w:p w14:paraId="4ABEF115" w14:textId="5C6E6308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37A5A9E8" w14:textId="6D089E3E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433FB006" w14:textId="77777777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D074FC6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0.06 mcg/mL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63D5F58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2515" w:type="dxa"/>
          </w:tcPr>
          <w:p w14:paraId="4A2927B1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1083" w:rsidRPr="004774D0" w14:paraId="2B324E44" w14:textId="27E47E1B" w:rsidTr="008679FE">
        <w:trPr>
          <w:trHeight w:val="29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14:paraId="4CBEB405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P5</w:t>
            </w:r>
          </w:p>
        </w:tc>
        <w:tc>
          <w:tcPr>
            <w:tcW w:w="1374" w:type="dxa"/>
            <w:vAlign w:val="bottom"/>
          </w:tcPr>
          <w:p w14:paraId="45253A56" w14:textId="11DA070C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4B29F630" w14:textId="1B37864A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29FC388" w14:textId="77777777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D671C39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20 mm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CBE4A38" w14:textId="3EE3B43C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S</w:t>
            </w:r>
            <w:r w:rsidR="001431B2">
              <w:rPr>
                <w:rFonts w:ascii="Calibri" w:eastAsia="Times New Roman" w:hAnsi="Calibri" w:cs="Calibri"/>
                <w:color w:val="000000"/>
              </w:rPr>
              <w:t xml:space="preserve"> [1]</w:t>
            </w:r>
          </w:p>
        </w:tc>
        <w:tc>
          <w:tcPr>
            <w:tcW w:w="2515" w:type="dxa"/>
          </w:tcPr>
          <w:p w14:paraId="03C68C42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1083" w:rsidRPr="004774D0" w14:paraId="62B88203" w14:textId="72FF6729" w:rsidTr="008679FE">
        <w:trPr>
          <w:trHeight w:val="29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14:paraId="43F14D5C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P6</w:t>
            </w:r>
          </w:p>
        </w:tc>
        <w:tc>
          <w:tcPr>
            <w:tcW w:w="1374" w:type="dxa"/>
            <w:vAlign w:val="bottom"/>
          </w:tcPr>
          <w:p w14:paraId="527B5F2E" w14:textId="744D025E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5AEB1500" w14:textId="5249A732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9EF81A5" w14:textId="77777777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260D13C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n/r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852273F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2515" w:type="dxa"/>
          </w:tcPr>
          <w:p w14:paraId="4B259006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1083" w:rsidRPr="004774D0" w14:paraId="62CA1D44" w14:textId="7B130108" w:rsidTr="008679FE">
        <w:trPr>
          <w:trHeight w:val="29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14:paraId="5B609D08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P7</w:t>
            </w:r>
          </w:p>
        </w:tc>
        <w:tc>
          <w:tcPr>
            <w:tcW w:w="1374" w:type="dxa"/>
            <w:vAlign w:val="bottom"/>
          </w:tcPr>
          <w:p w14:paraId="1712A073" w14:textId="4960B40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3CF2397D" w14:textId="7CEA82E5" w:rsidR="00BC1083" w:rsidRPr="004774D0" w:rsidRDefault="001431B2" w:rsidP="00BC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n/r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6A6AC0BD" w14:textId="02024CF4" w:rsidR="00BC1083" w:rsidRPr="004774D0" w:rsidRDefault="001431B2" w:rsidP="00BC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68EF53F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16 mm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B602721" w14:textId="23387B6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I</w:t>
            </w:r>
            <w:r w:rsidR="001431B2">
              <w:rPr>
                <w:rFonts w:ascii="Calibri" w:eastAsia="Times New Roman" w:hAnsi="Calibri" w:cs="Calibri"/>
                <w:color w:val="000000"/>
              </w:rPr>
              <w:t xml:space="preserve"> [</w:t>
            </w:r>
            <w:r w:rsidR="004E3BD0">
              <w:rPr>
                <w:rFonts w:ascii="Calibri" w:eastAsia="Times New Roman" w:hAnsi="Calibri" w:cs="Calibri"/>
                <w:color w:val="000000"/>
              </w:rPr>
              <w:t>2</w:t>
            </w:r>
            <w:r w:rsidR="001431B2"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  <w:tc>
          <w:tcPr>
            <w:tcW w:w="2515" w:type="dxa"/>
          </w:tcPr>
          <w:p w14:paraId="231B7B5B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1083" w:rsidRPr="004774D0" w14:paraId="4D183E40" w14:textId="705817D0" w:rsidTr="008679FE">
        <w:trPr>
          <w:trHeight w:val="29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14:paraId="7ED19257" w14:textId="2A065D6A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P8</w:t>
            </w:r>
            <w:r w:rsidR="001771C3">
              <w:rPr>
                <w:rFonts w:ascii="Calibri" w:eastAsia="Times New Roman" w:hAnsi="Calibri" w:cs="Calibri"/>
                <w:color w:val="000000"/>
              </w:rPr>
              <w:t>.1</w:t>
            </w:r>
          </w:p>
        </w:tc>
        <w:tc>
          <w:tcPr>
            <w:tcW w:w="1374" w:type="dxa"/>
            <w:vAlign w:val="bottom"/>
          </w:tcPr>
          <w:p w14:paraId="286E9167" w14:textId="1DE74F54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099D65EA" w14:textId="3991FD92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416A12AA" w14:textId="77777777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4414DBE" w14:textId="3DFDE74A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 xml:space="preserve"> 0.094 mcg/mL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B4A5127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2515" w:type="dxa"/>
          </w:tcPr>
          <w:p w14:paraId="7E968AE2" w14:textId="00061CE8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Culture from initial infection</w:t>
            </w:r>
            <w:r w:rsidR="0092436E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BC1083" w:rsidRPr="004774D0" w14:paraId="34BA77EC" w14:textId="705AF7E9" w:rsidTr="008679FE">
        <w:trPr>
          <w:trHeight w:val="290"/>
        </w:trPr>
        <w:tc>
          <w:tcPr>
            <w:tcW w:w="1231" w:type="dxa"/>
            <w:shd w:val="clear" w:color="auto" w:fill="auto"/>
            <w:noWrap/>
            <w:vAlign w:val="bottom"/>
          </w:tcPr>
          <w:p w14:paraId="05A34016" w14:textId="2578BBF2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P8</w:t>
            </w:r>
            <w:r w:rsidR="001771C3">
              <w:rPr>
                <w:rFonts w:ascii="Calibri" w:eastAsia="Times New Roman" w:hAnsi="Calibri" w:cs="Calibri"/>
                <w:color w:val="000000"/>
              </w:rPr>
              <w:t>.2</w:t>
            </w:r>
          </w:p>
        </w:tc>
        <w:tc>
          <w:tcPr>
            <w:tcW w:w="1374" w:type="dxa"/>
            <w:vAlign w:val="bottom"/>
          </w:tcPr>
          <w:p w14:paraId="62DE3128" w14:textId="23A29B5B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0110A8F9" w14:textId="77D7A8E8" w:rsidR="00BC1083" w:rsidRPr="004774D0" w:rsidRDefault="00BC1083" w:rsidP="00BC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3" w:type="dxa"/>
            <w:shd w:val="clear" w:color="auto" w:fill="auto"/>
            <w:noWrap/>
            <w:vAlign w:val="bottom"/>
          </w:tcPr>
          <w:p w14:paraId="772EF8F9" w14:textId="52380E0B" w:rsidR="00BC1083" w:rsidRPr="004774D0" w:rsidRDefault="00BC1083" w:rsidP="00BC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556" w:type="dxa"/>
            <w:shd w:val="clear" w:color="auto" w:fill="auto"/>
            <w:noWrap/>
            <w:vAlign w:val="bottom"/>
          </w:tcPr>
          <w:p w14:paraId="40EBD4C7" w14:textId="77777777" w:rsidR="00BC1083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0.094 mcg/mL</w:t>
            </w:r>
          </w:p>
          <w:p w14:paraId="60126237" w14:textId="63BEB0D5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0.125 mcg/mL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C4EC3CE" w14:textId="3B1512CA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2515" w:type="dxa"/>
          </w:tcPr>
          <w:p w14:paraId="6CE59091" w14:textId="491D0A3F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Culture from microbiologic failure. Two colony morphologies tested.</w:t>
            </w:r>
          </w:p>
        </w:tc>
      </w:tr>
      <w:tr w:rsidR="00BC1083" w:rsidRPr="004774D0" w14:paraId="619EEC12" w14:textId="3DE7EC4F" w:rsidTr="008679FE">
        <w:trPr>
          <w:trHeight w:val="29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14:paraId="36190B78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P9</w:t>
            </w:r>
          </w:p>
        </w:tc>
        <w:tc>
          <w:tcPr>
            <w:tcW w:w="1374" w:type="dxa"/>
            <w:vAlign w:val="bottom"/>
          </w:tcPr>
          <w:p w14:paraId="3283BC84" w14:textId="4DDB1ABD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35D40B32" w14:textId="5AF395E0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6B7D19BD" w14:textId="77777777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007FDB2" w14:textId="5C36D796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mcg/mL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F725E77" w14:textId="518891D9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I</w:t>
            </w:r>
            <w:r w:rsidR="00E5437C">
              <w:rPr>
                <w:rFonts w:ascii="Calibri" w:eastAsia="Times New Roman" w:hAnsi="Calibri" w:cs="Calibri"/>
                <w:color w:val="000000"/>
              </w:rPr>
              <w:t xml:space="preserve"> [</w:t>
            </w:r>
            <w:r w:rsidR="004E3BD0">
              <w:rPr>
                <w:rFonts w:ascii="Calibri" w:eastAsia="Times New Roman" w:hAnsi="Calibri" w:cs="Calibri"/>
                <w:color w:val="000000"/>
              </w:rPr>
              <w:t>3</w:t>
            </w:r>
            <w:r w:rsidR="00E5437C"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  <w:tc>
          <w:tcPr>
            <w:tcW w:w="2515" w:type="dxa"/>
          </w:tcPr>
          <w:p w14:paraId="05616041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1083" w:rsidRPr="004774D0" w14:paraId="79DB1B91" w14:textId="03B65105" w:rsidTr="008679FE">
        <w:trPr>
          <w:trHeight w:val="29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14:paraId="28D35DA9" w14:textId="341B1930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P10</w:t>
            </w:r>
            <w:r w:rsidR="001771C3">
              <w:rPr>
                <w:rFonts w:ascii="Calibri" w:eastAsia="Times New Roman" w:hAnsi="Calibri" w:cs="Calibri"/>
                <w:color w:val="000000"/>
              </w:rPr>
              <w:t>.1</w:t>
            </w:r>
          </w:p>
        </w:tc>
        <w:tc>
          <w:tcPr>
            <w:tcW w:w="1374" w:type="dxa"/>
            <w:vAlign w:val="bottom"/>
          </w:tcPr>
          <w:p w14:paraId="7CC49AD0" w14:textId="699D9A9A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1BA476FC" w14:textId="4CCC3556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767D6C3B" w14:textId="77777777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57EE299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n/r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44A84F2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2515" w:type="dxa"/>
          </w:tcPr>
          <w:p w14:paraId="044ED129" w14:textId="2E2230EF" w:rsidR="00BC1083" w:rsidRPr="004774D0" w:rsidRDefault="0092436E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Culture from initial infection.</w:t>
            </w:r>
          </w:p>
        </w:tc>
      </w:tr>
      <w:tr w:rsidR="0092436E" w:rsidRPr="004774D0" w14:paraId="67A20F93" w14:textId="77777777" w:rsidTr="008679FE">
        <w:trPr>
          <w:trHeight w:val="290"/>
        </w:trPr>
        <w:tc>
          <w:tcPr>
            <w:tcW w:w="1231" w:type="dxa"/>
            <w:shd w:val="clear" w:color="auto" w:fill="auto"/>
            <w:noWrap/>
            <w:vAlign w:val="bottom"/>
          </w:tcPr>
          <w:p w14:paraId="6EA6BA08" w14:textId="61A0B823" w:rsidR="0092436E" w:rsidRPr="004774D0" w:rsidRDefault="0092436E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P10</w:t>
            </w:r>
            <w:r w:rsidR="001771C3">
              <w:rPr>
                <w:rFonts w:ascii="Calibri" w:eastAsia="Times New Roman" w:hAnsi="Calibri" w:cs="Calibri"/>
                <w:color w:val="000000"/>
              </w:rPr>
              <w:t>.2</w:t>
            </w:r>
          </w:p>
        </w:tc>
        <w:tc>
          <w:tcPr>
            <w:tcW w:w="1374" w:type="dxa"/>
            <w:vAlign w:val="bottom"/>
          </w:tcPr>
          <w:p w14:paraId="0D3BA857" w14:textId="6A549F65" w:rsidR="0092436E" w:rsidRPr="004774D0" w:rsidRDefault="0092436E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44B5C694" w14:textId="33D5C714" w:rsidR="0092436E" w:rsidRPr="004774D0" w:rsidRDefault="0092436E" w:rsidP="00BC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3" w:type="dxa"/>
            <w:shd w:val="clear" w:color="auto" w:fill="auto"/>
            <w:noWrap/>
            <w:vAlign w:val="bottom"/>
          </w:tcPr>
          <w:p w14:paraId="0C9005B8" w14:textId="7D4296AF" w:rsidR="0092436E" w:rsidRPr="004774D0" w:rsidRDefault="0092436E" w:rsidP="00BC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556" w:type="dxa"/>
            <w:shd w:val="clear" w:color="auto" w:fill="auto"/>
            <w:noWrap/>
            <w:vAlign w:val="bottom"/>
          </w:tcPr>
          <w:p w14:paraId="0C38112E" w14:textId="31F08A0C" w:rsidR="0092436E" w:rsidRPr="004774D0" w:rsidRDefault="0092436E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n/r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DF7C110" w14:textId="29C91126" w:rsidR="0092436E" w:rsidRPr="004774D0" w:rsidRDefault="0092436E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2515" w:type="dxa"/>
          </w:tcPr>
          <w:p w14:paraId="04B67B3A" w14:textId="69478D2A" w:rsidR="0092436E" w:rsidRDefault="0092436E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Culture from microbiologic failure.</w:t>
            </w:r>
          </w:p>
        </w:tc>
      </w:tr>
      <w:tr w:rsidR="0092436E" w:rsidRPr="004774D0" w14:paraId="3DF0FAD9" w14:textId="77777777" w:rsidTr="008679FE">
        <w:trPr>
          <w:trHeight w:val="290"/>
        </w:trPr>
        <w:tc>
          <w:tcPr>
            <w:tcW w:w="1231" w:type="dxa"/>
            <w:shd w:val="clear" w:color="auto" w:fill="auto"/>
            <w:noWrap/>
            <w:vAlign w:val="bottom"/>
          </w:tcPr>
          <w:p w14:paraId="55CDFA2B" w14:textId="4FE7BF31" w:rsidR="0092436E" w:rsidRDefault="0092436E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P10</w:t>
            </w:r>
            <w:r w:rsidR="001771C3">
              <w:rPr>
                <w:rFonts w:ascii="Calibri" w:eastAsia="Times New Roman" w:hAnsi="Calibri" w:cs="Calibri"/>
                <w:color w:val="000000"/>
              </w:rPr>
              <w:t>.3</w:t>
            </w:r>
          </w:p>
        </w:tc>
        <w:tc>
          <w:tcPr>
            <w:tcW w:w="1374" w:type="dxa"/>
            <w:vAlign w:val="bottom"/>
          </w:tcPr>
          <w:p w14:paraId="5A03216E" w14:textId="7FC28A13" w:rsidR="0092436E" w:rsidRDefault="0092436E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452662AF" w14:textId="7FAD56BB" w:rsidR="0092436E" w:rsidRDefault="0092436E" w:rsidP="00BC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3" w:type="dxa"/>
            <w:shd w:val="clear" w:color="auto" w:fill="auto"/>
            <w:noWrap/>
            <w:vAlign w:val="bottom"/>
          </w:tcPr>
          <w:p w14:paraId="6CA4B8BA" w14:textId="6EACA071" w:rsidR="0092436E" w:rsidRDefault="0092436E" w:rsidP="00BC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556" w:type="dxa"/>
            <w:shd w:val="clear" w:color="auto" w:fill="auto"/>
            <w:noWrap/>
            <w:vAlign w:val="bottom"/>
          </w:tcPr>
          <w:p w14:paraId="064F99A8" w14:textId="2CA9EE93" w:rsidR="0092436E" w:rsidRDefault="0092436E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n/r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6C66CAB" w14:textId="1A65E011" w:rsidR="0092436E" w:rsidRDefault="0092436E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2515" w:type="dxa"/>
          </w:tcPr>
          <w:p w14:paraId="75439D28" w14:textId="0D120939" w:rsidR="0092436E" w:rsidRDefault="0092436E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Culture after microbiologic failure.</w:t>
            </w:r>
          </w:p>
        </w:tc>
      </w:tr>
      <w:tr w:rsidR="00BC1083" w:rsidRPr="004774D0" w14:paraId="030F3A54" w14:textId="5EBAC90A" w:rsidTr="008679FE">
        <w:trPr>
          <w:trHeight w:val="29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14:paraId="65BD79D7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P11</w:t>
            </w:r>
          </w:p>
        </w:tc>
        <w:tc>
          <w:tcPr>
            <w:tcW w:w="1374" w:type="dxa"/>
            <w:vAlign w:val="bottom"/>
          </w:tcPr>
          <w:p w14:paraId="0895E8AD" w14:textId="5E40ECE5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3B7646CE" w14:textId="5F3085D6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1828BFB3" w14:textId="77777777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5831E79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17 mm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2961778" w14:textId="2DCFD50F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S</w:t>
            </w:r>
            <w:r w:rsidR="004E3BD0">
              <w:rPr>
                <w:rFonts w:ascii="Calibri" w:eastAsia="Times New Roman" w:hAnsi="Calibri" w:cs="Calibri"/>
                <w:color w:val="000000"/>
              </w:rPr>
              <w:t xml:space="preserve"> [4]</w:t>
            </w:r>
          </w:p>
        </w:tc>
        <w:tc>
          <w:tcPr>
            <w:tcW w:w="2515" w:type="dxa"/>
          </w:tcPr>
          <w:p w14:paraId="3EBF78D9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1083" w:rsidRPr="004774D0" w14:paraId="48716388" w14:textId="528BEC1B" w:rsidTr="008679FE">
        <w:trPr>
          <w:trHeight w:val="29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14:paraId="7A3D52FF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P12</w:t>
            </w:r>
          </w:p>
        </w:tc>
        <w:tc>
          <w:tcPr>
            <w:tcW w:w="1374" w:type="dxa"/>
            <w:vAlign w:val="bottom"/>
          </w:tcPr>
          <w:p w14:paraId="38D6478E" w14:textId="7BCCFD0E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046CC181" w14:textId="7012ECA0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43DC8D6" w14:textId="77777777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9114B64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0.5 mcg/mL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38FA31D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2515" w:type="dxa"/>
          </w:tcPr>
          <w:p w14:paraId="5CEDA864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1083" w:rsidRPr="004774D0" w14:paraId="739F515E" w14:textId="2461E357" w:rsidTr="008679FE">
        <w:trPr>
          <w:trHeight w:val="29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14:paraId="410423A2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P13</w:t>
            </w:r>
          </w:p>
        </w:tc>
        <w:tc>
          <w:tcPr>
            <w:tcW w:w="1374" w:type="dxa"/>
            <w:vAlign w:val="bottom"/>
          </w:tcPr>
          <w:p w14:paraId="505482D3" w14:textId="0215098F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3396DAA9" w14:textId="7DF55AB1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311C693" w14:textId="77777777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4590593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0.5 mcg/mL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98B649A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2515" w:type="dxa"/>
          </w:tcPr>
          <w:p w14:paraId="5A5B405E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1083" w:rsidRPr="004774D0" w14:paraId="2CBCBF3F" w14:textId="79C14617" w:rsidTr="008679FE">
        <w:trPr>
          <w:trHeight w:val="29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14:paraId="420172DE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P14</w:t>
            </w:r>
          </w:p>
        </w:tc>
        <w:tc>
          <w:tcPr>
            <w:tcW w:w="1374" w:type="dxa"/>
            <w:vAlign w:val="bottom"/>
          </w:tcPr>
          <w:p w14:paraId="09909042" w14:textId="7C1C7602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44A40076" w14:textId="06475519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0523FF48" w14:textId="77777777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C37BEBB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n/r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BFC6508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2515" w:type="dxa"/>
          </w:tcPr>
          <w:p w14:paraId="06AAC86F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1083" w:rsidRPr="004774D0" w14:paraId="6B9D058C" w14:textId="60D80956" w:rsidTr="008679FE">
        <w:trPr>
          <w:trHeight w:val="29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14:paraId="60019778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P15</w:t>
            </w:r>
          </w:p>
        </w:tc>
        <w:tc>
          <w:tcPr>
            <w:tcW w:w="1374" w:type="dxa"/>
            <w:vAlign w:val="bottom"/>
          </w:tcPr>
          <w:p w14:paraId="79BC1CBD" w14:textId="6AE81A5F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447D6C63" w14:textId="64A1FCEB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4A46C2FD" w14:textId="77777777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0804C81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n/r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055BBB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2515" w:type="dxa"/>
          </w:tcPr>
          <w:p w14:paraId="5AEB1F3A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1083" w:rsidRPr="004774D0" w14:paraId="638E80F6" w14:textId="0919DEFF" w:rsidTr="008679FE">
        <w:trPr>
          <w:trHeight w:val="29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14:paraId="01EACC4A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P16</w:t>
            </w:r>
          </w:p>
        </w:tc>
        <w:tc>
          <w:tcPr>
            <w:tcW w:w="1374" w:type="dxa"/>
            <w:vAlign w:val="bottom"/>
          </w:tcPr>
          <w:p w14:paraId="7647642F" w14:textId="654891CA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0A9F92DB" w14:textId="41A9F479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795C13B4" w14:textId="77777777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966A827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n/r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1382D3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2515" w:type="dxa"/>
          </w:tcPr>
          <w:p w14:paraId="408C97D5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1083" w:rsidRPr="004774D0" w14:paraId="16B5E2DA" w14:textId="6CA98CE2" w:rsidTr="008679FE">
        <w:trPr>
          <w:trHeight w:val="29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14:paraId="6CF652ED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P17</w:t>
            </w:r>
          </w:p>
        </w:tc>
        <w:tc>
          <w:tcPr>
            <w:tcW w:w="1374" w:type="dxa"/>
            <w:vAlign w:val="bottom"/>
          </w:tcPr>
          <w:p w14:paraId="162003CB" w14:textId="2C0DE626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45381208" w14:textId="20323E94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CAAB075" w14:textId="77777777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953FD4D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27 mm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AD34974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2515" w:type="dxa"/>
          </w:tcPr>
          <w:p w14:paraId="3F8EB762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1083" w:rsidRPr="004774D0" w14:paraId="030041F7" w14:textId="611DF90D" w:rsidTr="008679FE">
        <w:trPr>
          <w:trHeight w:val="29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14:paraId="5ACC7479" w14:textId="0AB4D9A6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P18</w:t>
            </w:r>
            <w:r w:rsidR="001771C3">
              <w:rPr>
                <w:rFonts w:ascii="Calibri" w:eastAsia="Times New Roman" w:hAnsi="Calibri" w:cs="Calibri"/>
                <w:color w:val="000000"/>
              </w:rPr>
              <w:t>.1</w:t>
            </w:r>
          </w:p>
        </w:tc>
        <w:tc>
          <w:tcPr>
            <w:tcW w:w="1374" w:type="dxa"/>
            <w:vAlign w:val="bottom"/>
          </w:tcPr>
          <w:p w14:paraId="1E8D9C10" w14:textId="2C430BA2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5A631E0B" w14:textId="49B61546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E15C35E" w14:textId="77777777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3262B30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n/r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AFF6632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2515" w:type="dxa"/>
          </w:tcPr>
          <w:p w14:paraId="55E84861" w14:textId="1FFF87F2" w:rsidR="00BC1083" w:rsidRPr="004774D0" w:rsidRDefault="0092436E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Culture from initial infection.</w:t>
            </w:r>
          </w:p>
        </w:tc>
      </w:tr>
      <w:tr w:rsidR="0092436E" w:rsidRPr="004774D0" w14:paraId="3A47289F" w14:textId="77777777" w:rsidTr="008679FE">
        <w:trPr>
          <w:trHeight w:val="290"/>
        </w:trPr>
        <w:tc>
          <w:tcPr>
            <w:tcW w:w="1231" w:type="dxa"/>
            <w:shd w:val="clear" w:color="auto" w:fill="auto"/>
            <w:noWrap/>
            <w:vAlign w:val="bottom"/>
          </w:tcPr>
          <w:p w14:paraId="145B1913" w14:textId="0A323D80" w:rsidR="0092436E" w:rsidRPr="004774D0" w:rsidRDefault="0092436E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P18</w:t>
            </w:r>
            <w:r w:rsidR="001771C3">
              <w:rPr>
                <w:rFonts w:ascii="Calibri" w:eastAsia="Times New Roman" w:hAnsi="Calibri" w:cs="Calibri"/>
                <w:color w:val="000000"/>
              </w:rPr>
              <w:t>.2</w:t>
            </w:r>
          </w:p>
        </w:tc>
        <w:tc>
          <w:tcPr>
            <w:tcW w:w="1374" w:type="dxa"/>
            <w:vAlign w:val="bottom"/>
          </w:tcPr>
          <w:p w14:paraId="05DDA820" w14:textId="5B1118A2" w:rsidR="0092436E" w:rsidRPr="004774D0" w:rsidRDefault="0092436E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23878C46" w14:textId="0B3F764F" w:rsidR="0092436E" w:rsidRPr="004774D0" w:rsidRDefault="0092436E" w:rsidP="00BC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3" w:type="dxa"/>
            <w:shd w:val="clear" w:color="auto" w:fill="auto"/>
            <w:noWrap/>
            <w:vAlign w:val="bottom"/>
          </w:tcPr>
          <w:p w14:paraId="221D1932" w14:textId="6FCF62DC" w:rsidR="0092436E" w:rsidRPr="004774D0" w:rsidRDefault="0092436E" w:rsidP="00BC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556" w:type="dxa"/>
            <w:shd w:val="clear" w:color="auto" w:fill="auto"/>
            <w:noWrap/>
            <w:vAlign w:val="bottom"/>
          </w:tcPr>
          <w:p w14:paraId="515C5CBE" w14:textId="5745D3DB" w:rsidR="0092436E" w:rsidRPr="004774D0" w:rsidRDefault="0092436E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n/r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F5ECD19" w14:textId="0A6C2829" w:rsidR="0092436E" w:rsidRPr="004774D0" w:rsidRDefault="0092436E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2515" w:type="dxa"/>
          </w:tcPr>
          <w:p w14:paraId="52EF1D62" w14:textId="24240470" w:rsidR="0092436E" w:rsidRDefault="0092436E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Culture from microbiologic failure.</w:t>
            </w:r>
          </w:p>
        </w:tc>
      </w:tr>
      <w:tr w:rsidR="00BC1083" w:rsidRPr="004774D0" w14:paraId="7D871ED2" w14:textId="4B2D9737" w:rsidTr="008679FE">
        <w:trPr>
          <w:trHeight w:val="29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14:paraId="3BEF643E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P19</w:t>
            </w:r>
          </w:p>
        </w:tc>
        <w:tc>
          <w:tcPr>
            <w:tcW w:w="1374" w:type="dxa"/>
            <w:vAlign w:val="bottom"/>
          </w:tcPr>
          <w:p w14:paraId="1CDBC014" w14:textId="232218CD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21506718" w14:textId="64F59E14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46C9F24C" w14:textId="77777777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8CB3A93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0.25 mcg/mL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C8A37B0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2515" w:type="dxa"/>
          </w:tcPr>
          <w:p w14:paraId="2F0EFAFD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1083" w:rsidRPr="004774D0" w14:paraId="4BF7B806" w14:textId="6CBF85DD" w:rsidTr="008679FE">
        <w:trPr>
          <w:trHeight w:val="29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14:paraId="43B64DDB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P20</w:t>
            </w:r>
          </w:p>
        </w:tc>
        <w:tc>
          <w:tcPr>
            <w:tcW w:w="1374" w:type="dxa"/>
            <w:vAlign w:val="bottom"/>
          </w:tcPr>
          <w:p w14:paraId="6E529DFD" w14:textId="6E1E26DE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78BCCFF2" w14:textId="47ACF34A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702FA9BC" w14:textId="77777777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1213501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n/r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28D90C5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2515" w:type="dxa"/>
          </w:tcPr>
          <w:p w14:paraId="0A7F53D8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1083" w:rsidRPr="004774D0" w14:paraId="7F2DACDD" w14:textId="51C02FF4" w:rsidTr="008679FE">
        <w:trPr>
          <w:trHeight w:val="29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14:paraId="795B8B94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P21</w:t>
            </w:r>
          </w:p>
        </w:tc>
        <w:tc>
          <w:tcPr>
            <w:tcW w:w="1374" w:type="dxa"/>
            <w:vAlign w:val="bottom"/>
          </w:tcPr>
          <w:p w14:paraId="487A6F15" w14:textId="15C60DE9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410CEFF3" w14:textId="43DA83CF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0E1FB2B" w14:textId="77777777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5B30F95" w14:textId="0A8BDCF0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n</w:t>
            </w:r>
            <w:r w:rsidR="0092436E">
              <w:rPr>
                <w:rFonts w:ascii="Calibri" w:eastAsia="Times New Roman" w:hAnsi="Calibri" w:cs="Calibri"/>
                <w:color w:val="000000"/>
              </w:rPr>
              <w:t>/r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A8AF033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2515" w:type="dxa"/>
          </w:tcPr>
          <w:p w14:paraId="54FC7D1B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1083" w:rsidRPr="004774D0" w14:paraId="21E45F8B" w14:textId="75584A00" w:rsidTr="008679FE">
        <w:trPr>
          <w:trHeight w:val="29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14:paraId="164DA069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P22</w:t>
            </w:r>
          </w:p>
        </w:tc>
        <w:tc>
          <w:tcPr>
            <w:tcW w:w="1374" w:type="dxa"/>
            <w:vAlign w:val="bottom"/>
          </w:tcPr>
          <w:p w14:paraId="6BBD2432" w14:textId="6A104F7A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5FD48F1F" w14:textId="54ECDD75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236E1B13" w14:textId="77777777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47A49E6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&gt;64 mcg/mL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D69E0DD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2515" w:type="dxa"/>
          </w:tcPr>
          <w:p w14:paraId="571BCFFE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1083" w:rsidRPr="004774D0" w14:paraId="02732264" w14:textId="610735FD" w:rsidTr="008679FE">
        <w:trPr>
          <w:trHeight w:val="29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14:paraId="5132287E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P23</w:t>
            </w:r>
          </w:p>
        </w:tc>
        <w:tc>
          <w:tcPr>
            <w:tcW w:w="1374" w:type="dxa"/>
            <w:vAlign w:val="bottom"/>
          </w:tcPr>
          <w:p w14:paraId="11C943BF" w14:textId="0EC5DF21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4D5EF84C" w14:textId="68C395C6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645FF2A9" w14:textId="77777777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80E0E88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n/r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ECD3B91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2515" w:type="dxa"/>
          </w:tcPr>
          <w:p w14:paraId="6CAF0845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1083" w:rsidRPr="004774D0" w14:paraId="68EA5413" w14:textId="11DD2559" w:rsidTr="008679FE">
        <w:trPr>
          <w:trHeight w:val="29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14:paraId="15FAFB58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P24</w:t>
            </w:r>
          </w:p>
        </w:tc>
        <w:tc>
          <w:tcPr>
            <w:tcW w:w="1374" w:type="dxa"/>
            <w:vAlign w:val="bottom"/>
          </w:tcPr>
          <w:p w14:paraId="25D0B559" w14:textId="580DA65D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21C897B9" w14:textId="2077A55B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69670E05" w14:textId="77777777" w:rsidR="00BC1083" w:rsidRPr="004774D0" w:rsidRDefault="00BC1083" w:rsidP="00867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05F6B6C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n/r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6F5A5E7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2515" w:type="dxa"/>
          </w:tcPr>
          <w:p w14:paraId="6BEE788F" w14:textId="77777777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1083" w:rsidRPr="004774D0" w14:paraId="48F7EB35" w14:textId="3693ECC0" w:rsidTr="008679FE">
        <w:trPr>
          <w:trHeight w:val="29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14:paraId="00A84FD9" w14:textId="63260073" w:rsidR="00BC1083" w:rsidRPr="004774D0" w:rsidRDefault="00BC108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74D0">
              <w:rPr>
                <w:rFonts w:ascii="Calibri" w:eastAsia="Times New Roman" w:hAnsi="Calibri" w:cs="Calibri"/>
                <w:color w:val="000000"/>
              </w:rPr>
              <w:t>P25</w:t>
            </w:r>
            <w:r w:rsidR="001771C3">
              <w:rPr>
                <w:rFonts w:ascii="Calibri" w:eastAsia="Times New Roman" w:hAnsi="Calibri" w:cs="Calibri"/>
                <w:color w:val="000000"/>
              </w:rPr>
              <w:t>.1</w:t>
            </w:r>
          </w:p>
        </w:tc>
        <w:tc>
          <w:tcPr>
            <w:tcW w:w="1374" w:type="dxa"/>
            <w:vAlign w:val="bottom"/>
          </w:tcPr>
          <w:p w14:paraId="2442242E" w14:textId="4351232F" w:rsidR="00BC1083" w:rsidRPr="004774D0" w:rsidRDefault="0092436E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n/r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66385F6D" w14:textId="67C4BEAB" w:rsidR="00BC1083" w:rsidRPr="004774D0" w:rsidRDefault="0092436E" w:rsidP="00BC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n/r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1A5501D6" w14:textId="62836526" w:rsidR="00BC1083" w:rsidRPr="004774D0" w:rsidRDefault="0092436E" w:rsidP="00BC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n/r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D454DB0" w14:textId="3270CFB1" w:rsidR="00BC1083" w:rsidRPr="004774D0" w:rsidRDefault="0092436E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3734A59" w14:textId="7DF013C1" w:rsidR="00BC1083" w:rsidRPr="004774D0" w:rsidRDefault="001431B2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2515" w:type="dxa"/>
          </w:tcPr>
          <w:p w14:paraId="63EE63AE" w14:textId="150A2800" w:rsidR="00BC1083" w:rsidRPr="004774D0" w:rsidRDefault="001431B2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Culture from initial infection.</w:t>
            </w:r>
          </w:p>
        </w:tc>
      </w:tr>
      <w:tr w:rsidR="001431B2" w:rsidRPr="004774D0" w14:paraId="29BC3637" w14:textId="77777777" w:rsidTr="008679FE">
        <w:trPr>
          <w:trHeight w:val="290"/>
        </w:trPr>
        <w:tc>
          <w:tcPr>
            <w:tcW w:w="1231" w:type="dxa"/>
            <w:shd w:val="clear" w:color="auto" w:fill="auto"/>
            <w:noWrap/>
            <w:vAlign w:val="bottom"/>
          </w:tcPr>
          <w:p w14:paraId="1A4DF62D" w14:textId="241AD273" w:rsidR="001431B2" w:rsidRPr="004774D0" w:rsidRDefault="001431B2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P25</w:t>
            </w:r>
            <w:r w:rsidR="001771C3">
              <w:rPr>
                <w:rFonts w:ascii="Calibri" w:eastAsia="Times New Roman" w:hAnsi="Calibri" w:cs="Calibri"/>
                <w:color w:val="000000"/>
              </w:rPr>
              <w:t>.2</w:t>
            </w:r>
          </w:p>
        </w:tc>
        <w:tc>
          <w:tcPr>
            <w:tcW w:w="1374" w:type="dxa"/>
            <w:vAlign w:val="bottom"/>
          </w:tcPr>
          <w:p w14:paraId="3BE9DEA9" w14:textId="13C28DD3" w:rsidR="001431B2" w:rsidRDefault="001771C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160FC9B8" w14:textId="39BF4C96" w:rsidR="001431B2" w:rsidRDefault="001771C3" w:rsidP="00BC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3" w:type="dxa"/>
            <w:shd w:val="clear" w:color="auto" w:fill="auto"/>
            <w:noWrap/>
            <w:vAlign w:val="bottom"/>
          </w:tcPr>
          <w:p w14:paraId="76BA66E4" w14:textId="6D1E376C" w:rsidR="001431B2" w:rsidRDefault="001771C3" w:rsidP="00BC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n/r</w:t>
            </w:r>
          </w:p>
        </w:tc>
        <w:tc>
          <w:tcPr>
            <w:tcW w:w="1556" w:type="dxa"/>
            <w:shd w:val="clear" w:color="auto" w:fill="auto"/>
            <w:noWrap/>
            <w:vAlign w:val="bottom"/>
          </w:tcPr>
          <w:p w14:paraId="680A2ADE" w14:textId="15F1D0A9" w:rsidR="001431B2" w:rsidRDefault="001771C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n/r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91B722B" w14:textId="4F335728" w:rsidR="001431B2" w:rsidRDefault="001771C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2515" w:type="dxa"/>
          </w:tcPr>
          <w:p w14:paraId="5CF7CE8F" w14:textId="2FF3A80A" w:rsidR="001431B2" w:rsidRPr="004774D0" w:rsidRDefault="001771C3" w:rsidP="00477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Culture from microbiologic failure.</w:t>
            </w:r>
          </w:p>
        </w:tc>
      </w:tr>
    </w:tbl>
    <w:p w14:paraId="2E89B83D" w14:textId="6F528D9B" w:rsidR="00256CF1" w:rsidRDefault="00256CF1">
      <w:pPr>
        <w:spacing w:after="0"/>
      </w:pPr>
      <w:r>
        <w:t>S: susceptible; I: intermediate; R: resistant.</w:t>
      </w:r>
    </w:p>
    <w:p w14:paraId="204A4566" w14:textId="11636E43" w:rsidR="004774D0" w:rsidRDefault="00BC1083">
      <w:pPr>
        <w:spacing w:after="0"/>
      </w:pPr>
      <w:r>
        <w:t>n/a: not applicable.</w:t>
      </w:r>
    </w:p>
    <w:p w14:paraId="29786F66" w14:textId="78D74D40" w:rsidR="00BC1083" w:rsidRDefault="00BC1083">
      <w:pPr>
        <w:spacing w:after="0"/>
      </w:pPr>
      <w:r>
        <w:lastRenderedPageBreak/>
        <w:t>n/r: not reported</w:t>
      </w:r>
    </w:p>
    <w:p w14:paraId="521E09EB" w14:textId="274D8EBA" w:rsidR="001431B2" w:rsidRDefault="001431B2">
      <w:pPr>
        <w:spacing w:after="0"/>
      </w:pPr>
      <w:r>
        <w:t>[1] Zone diameter of 20 mm against the organism (</w:t>
      </w:r>
      <w:r>
        <w:rPr>
          <w:i/>
          <w:iCs/>
        </w:rPr>
        <w:t>P. aeruginosa</w:t>
      </w:r>
      <w:r>
        <w:t>) is Susceptible using CLSI breakpoints; FDA breakpoints would interpret as Intermediate; EUCAST breakpoints would interpret as Resistant.</w:t>
      </w:r>
    </w:p>
    <w:p w14:paraId="65693362" w14:textId="7A175FBE" w:rsidR="004E3BD0" w:rsidRDefault="004E3BD0">
      <w:pPr>
        <w:spacing w:after="0"/>
      </w:pPr>
      <w:r>
        <w:t>[2] Zone diameter of 16 mm against the organism (</w:t>
      </w:r>
      <w:r>
        <w:rPr>
          <w:i/>
          <w:iCs/>
        </w:rPr>
        <w:t>P. aeruginosa</w:t>
      </w:r>
      <w:r>
        <w:t>) is Intermediate using CLSI &amp; FDA breakpoints; EUCAST breakpoints would interpret as Resistant.</w:t>
      </w:r>
    </w:p>
    <w:p w14:paraId="76BB7F24" w14:textId="51421C85" w:rsidR="00E5437C" w:rsidRDefault="00E5437C">
      <w:pPr>
        <w:spacing w:after="0"/>
      </w:pPr>
      <w:r>
        <w:t>[</w:t>
      </w:r>
      <w:r w:rsidR="004E3BD0">
        <w:t>3</w:t>
      </w:r>
      <w:r>
        <w:t>] MIC of 8 mcg/mL</w:t>
      </w:r>
      <w:r w:rsidR="001431B2">
        <w:t xml:space="preserve"> against </w:t>
      </w:r>
      <w:r w:rsidR="001431B2" w:rsidRPr="008679FE">
        <w:rPr>
          <w:i/>
          <w:iCs/>
        </w:rPr>
        <w:t>P. aeruginosa</w:t>
      </w:r>
      <w:r>
        <w:t xml:space="preserve"> is Intermediate using CLSI breakpoints; FDA breakpoints would interpret as Resistant</w:t>
      </w:r>
      <w:r w:rsidR="00A56AEB">
        <w:t xml:space="preserve">; </w:t>
      </w:r>
      <w:r w:rsidR="001431B2">
        <w:t>EUCAST breakpoints would interpret as Resistant</w:t>
      </w:r>
      <w:r>
        <w:t>.</w:t>
      </w:r>
    </w:p>
    <w:p w14:paraId="1BE17A84" w14:textId="760A2333" w:rsidR="004E3BD0" w:rsidRDefault="004E3BD0" w:rsidP="004E3BD0">
      <w:pPr>
        <w:spacing w:after="0"/>
      </w:pPr>
      <w:r>
        <w:t>[4] Zone diameter of 17 mm against the organism (</w:t>
      </w:r>
      <w:r>
        <w:rPr>
          <w:i/>
          <w:iCs/>
        </w:rPr>
        <w:t xml:space="preserve">Enterobacter cloacae </w:t>
      </w:r>
      <w:r>
        <w:t>complex) is Susceptible using CLSI breakpoints; FDA recognizes CLSI breakpoints for Enterobacterales; EUCAST breakpoints would interpret as Resistant.</w:t>
      </w:r>
    </w:p>
    <w:p w14:paraId="704D0649" w14:textId="77777777" w:rsidR="004E3BD0" w:rsidRDefault="004E3BD0" w:rsidP="008679FE">
      <w:pPr>
        <w:spacing w:after="0"/>
      </w:pPr>
    </w:p>
    <w:sectPr w:rsidR="004E3BD0" w:rsidSect="00AD34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EEE"/>
    <w:rsid w:val="00022500"/>
    <w:rsid w:val="00022B0B"/>
    <w:rsid w:val="00037625"/>
    <w:rsid w:val="00044140"/>
    <w:rsid w:val="00052774"/>
    <w:rsid w:val="00056E49"/>
    <w:rsid w:val="00063841"/>
    <w:rsid w:val="00067BC2"/>
    <w:rsid w:val="000A407F"/>
    <w:rsid w:val="000A4966"/>
    <w:rsid w:val="000B6077"/>
    <w:rsid w:val="001429FE"/>
    <w:rsid w:val="001431B2"/>
    <w:rsid w:val="0014549B"/>
    <w:rsid w:val="00166814"/>
    <w:rsid w:val="00167634"/>
    <w:rsid w:val="00175CB2"/>
    <w:rsid w:val="001771C3"/>
    <w:rsid w:val="00185B0A"/>
    <w:rsid w:val="001B3999"/>
    <w:rsid w:val="001F7D55"/>
    <w:rsid w:val="00247563"/>
    <w:rsid w:val="00253054"/>
    <w:rsid w:val="00254D48"/>
    <w:rsid w:val="00256CF1"/>
    <w:rsid w:val="00266EC3"/>
    <w:rsid w:val="00273C14"/>
    <w:rsid w:val="002758DA"/>
    <w:rsid w:val="002A2C80"/>
    <w:rsid w:val="002C6790"/>
    <w:rsid w:val="002D31E6"/>
    <w:rsid w:val="00305737"/>
    <w:rsid w:val="00310EAB"/>
    <w:rsid w:val="0033664B"/>
    <w:rsid w:val="00337FA5"/>
    <w:rsid w:val="003711F3"/>
    <w:rsid w:val="00371DBC"/>
    <w:rsid w:val="00384CBB"/>
    <w:rsid w:val="00387F7D"/>
    <w:rsid w:val="003A45E4"/>
    <w:rsid w:val="003B1B93"/>
    <w:rsid w:val="00403FA3"/>
    <w:rsid w:val="00426B67"/>
    <w:rsid w:val="00430CE1"/>
    <w:rsid w:val="0046385E"/>
    <w:rsid w:val="004774D0"/>
    <w:rsid w:val="004E3BD0"/>
    <w:rsid w:val="00520EEE"/>
    <w:rsid w:val="00533754"/>
    <w:rsid w:val="00542A84"/>
    <w:rsid w:val="005567B6"/>
    <w:rsid w:val="00565BC7"/>
    <w:rsid w:val="0058409F"/>
    <w:rsid w:val="00584CC3"/>
    <w:rsid w:val="00615C67"/>
    <w:rsid w:val="006370E0"/>
    <w:rsid w:val="006536DD"/>
    <w:rsid w:val="00692084"/>
    <w:rsid w:val="00692D6B"/>
    <w:rsid w:val="006C0CEA"/>
    <w:rsid w:val="007057AD"/>
    <w:rsid w:val="00716870"/>
    <w:rsid w:val="00757748"/>
    <w:rsid w:val="0077799E"/>
    <w:rsid w:val="00785DF4"/>
    <w:rsid w:val="007C7FBC"/>
    <w:rsid w:val="007D6F0F"/>
    <w:rsid w:val="007E392A"/>
    <w:rsid w:val="007E5BF5"/>
    <w:rsid w:val="007F5F10"/>
    <w:rsid w:val="00800B7A"/>
    <w:rsid w:val="008409E6"/>
    <w:rsid w:val="0084774F"/>
    <w:rsid w:val="008647A2"/>
    <w:rsid w:val="008679FE"/>
    <w:rsid w:val="008779BC"/>
    <w:rsid w:val="008F0595"/>
    <w:rsid w:val="00907FF8"/>
    <w:rsid w:val="00911C22"/>
    <w:rsid w:val="0092436E"/>
    <w:rsid w:val="00950636"/>
    <w:rsid w:val="00963850"/>
    <w:rsid w:val="009732D8"/>
    <w:rsid w:val="009B77F7"/>
    <w:rsid w:val="009C4681"/>
    <w:rsid w:val="009E7702"/>
    <w:rsid w:val="00A316A0"/>
    <w:rsid w:val="00A56AEB"/>
    <w:rsid w:val="00A66F16"/>
    <w:rsid w:val="00A66FA3"/>
    <w:rsid w:val="00AA18CA"/>
    <w:rsid w:val="00AB7C9B"/>
    <w:rsid w:val="00AC75B7"/>
    <w:rsid w:val="00AD340E"/>
    <w:rsid w:val="00AE0C3E"/>
    <w:rsid w:val="00B4251A"/>
    <w:rsid w:val="00B51B16"/>
    <w:rsid w:val="00B85CB5"/>
    <w:rsid w:val="00BC0569"/>
    <w:rsid w:val="00BC1083"/>
    <w:rsid w:val="00C43C49"/>
    <w:rsid w:val="00C458ED"/>
    <w:rsid w:val="00C5529E"/>
    <w:rsid w:val="00C668EF"/>
    <w:rsid w:val="00C93B3E"/>
    <w:rsid w:val="00CA2D03"/>
    <w:rsid w:val="00CF0BFC"/>
    <w:rsid w:val="00CF5918"/>
    <w:rsid w:val="00D15BCC"/>
    <w:rsid w:val="00D218DC"/>
    <w:rsid w:val="00D56F29"/>
    <w:rsid w:val="00DB7D2A"/>
    <w:rsid w:val="00DD0640"/>
    <w:rsid w:val="00DE5471"/>
    <w:rsid w:val="00E252BE"/>
    <w:rsid w:val="00E25483"/>
    <w:rsid w:val="00E5361F"/>
    <w:rsid w:val="00E5437C"/>
    <w:rsid w:val="00E92A6C"/>
    <w:rsid w:val="00EA2ABC"/>
    <w:rsid w:val="00EB0FD3"/>
    <w:rsid w:val="00EB4DA7"/>
    <w:rsid w:val="00ED05A2"/>
    <w:rsid w:val="00EF101E"/>
    <w:rsid w:val="00F01D6F"/>
    <w:rsid w:val="00F16FF3"/>
    <w:rsid w:val="00F21252"/>
    <w:rsid w:val="00F47713"/>
    <w:rsid w:val="00F53979"/>
    <w:rsid w:val="00F56370"/>
    <w:rsid w:val="00F861A9"/>
    <w:rsid w:val="00F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F35A9"/>
  <w15:chartTrackingRefBased/>
  <w15:docId w15:val="{582A651F-B23F-4313-B0DE-718A9B65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1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8C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454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CB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A45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vhacdwfpcfs02.vha.med.va.gov\Projects\ORD_Chou_201906011D\Upload\M_2022_10_24\Cefiderocol_Cases-2022_11_07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eGFR</a:t>
            </a:r>
            <a:r>
              <a:rPr lang="en-US" baseline="0"/>
              <a:t> vs. CLcr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[1]Renal!$F$1</c:f>
              <c:strCache>
                <c:ptCount val="1"/>
                <c:pt idx="0">
                  <c:v>graph_crcl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[1]Renal!$E$2:$E$59</c:f>
              <c:numCache>
                <c:formatCode>0.0</c:formatCode>
                <c:ptCount val="48"/>
                <c:pt idx="0">
                  <c:v>127.9</c:v>
                </c:pt>
                <c:pt idx="1">
                  <c:v>61</c:v>
                </c:pt>
                <c:pt idx="2">
                  <c:v>216.5</c:v>
                </c:pt>
                <c:pt idx="3">
                  <c:v>114</c:v>
                </c:pt>
                <c:pt idx="4">
                  <c:v>61</c:v>
                </c:pt>
                <c:pt idx="5">
                  <c:v>85</c:v>
                </c:pt>
                <c:pt idx="6">
                  <c:v>114</c:v>
                </c:pt>
                <c:pt idx="7">
                  <c:v>95</c:v>
                </c:pt>
                <c:pt idx="8">
                  <c:v>91</c:v>
                </c:pt>
                <c:pt idx="9">
                  <c:v>107</c:v>
                </c:pt>
                <c:pt idx="10">
                  <c:v>105.8</c:v>
                </c:pt>
                <c:pt idx="11">
                  <c:v>144</c:v>
                </c:pt>
                <c:pt idx="12">
                  <c:v>51</c:v>
                </c:pt>
                <c:pt idx="13">
                  <c:v>115</c:v>
                </c:pt>
                <c:pt idx="14">
                  <c:v>68</c:v>
                </c:pt>
                <c:pt idx="15">
                  <c:v>97</c:v>
                </c:pt>
                <c:pt idx="16">
                  <c:v>196.1</c:v>
                </c:pt>
                <c:pt idx="17">
                  <c:v>61</c:v>
                </c:pt>
                <c:pt idx="18">
                  <c:v>92</c:v>
                </c:pt>
                <c:pt idx="19">
                  <c:v>78</c:v>
                </c:pt>
                <c:pt idx="20">
                  <c:v>91</c:v>
                </c:pt>
                <c:pt idx="21">
                  <c:v>99</c:v>
                </c:pt>
                <c:pt idx="22">
                  <c:v>97</c:v>
                </c:pt>
                <c:pt idx="23">
                  <c:v>52</c:v>
                </c:pt>
                <c:pt idx="24">
                  <c:v>49</c:v>
                </c:pt>
                <c:pt idx="25">
                  <c:v>61</c:v>
                </c:pt>
                <c:pt idx="26">
                  <c:v>57</c:v>
                </c:pt>
                <c:pt idx="27">
                  <c:v>120</c:v>
                </c:pt>
                <c:pt idx="28">
                  <c:v>70</c:v>
                </c:pt>
                <c:pt idx="29">
                  <c:v>42</c:v>
                </c:pt>
                <c:pt idx="30">
                  <c:v>21</c:v>
                </c:pt>
                <c:pt idx="31">
                  <c:v>28</c:v>
                </c:pt>
                <c:pt idx="32">
                  <c:v>18</c:v>
                </c:pt>
                <c:pt idx="33">
                  <c:v>10.7</c:v>
                </c:pt>
                <c:pt idx="34">
                  <c:v>18</c:v>
                </c:pt>
                <c:pt idx="35">
                  <c:v>17</c:v>
                </c:pt>
                <c:pt idx="36">
                  <c:v>10</c:v>
                </c:pt>
                <c:pt idx="37">
                  <c:v>15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</c:numCache>
            </c:numRef>
          </c:xVal>
          <c:yVal>
            <c:numRef>
              <c:f>[1]Renal!$F$2:$F$59</c:f>
              <c:numCache>
                <c:formatCode>0.0</c:formatCode>
                <c:ptCount val="48"/>
                <c:pt idx="0">
                  <c:v>217.82657657657657</c:v>
                </c:pt>
                <c:pt idx="1">
                  <c:v>193.74126984126983</c:v>
                </c:pt>
                <c:pt idx="2">
                  <c:v>180.05698005698005</c:v>
                </c:pt>
                <c:pt idx="3">
                  <c:v>163.01250000000002</c:v>
                </c:pt>
                <c:pt idx="4">
                  <c:v>159.49999999999997</c:v>
                </c:pt>
                <c:pt idx="5">
                  <c:v>153.61111111111111</c:v>
                </c:pt>
                <c:pt idx="6">
                  <c:v>149.73958333333334</c:v>
                </c:pt>
                <c:pt idx="7">
                  <c:v>143.32760595647193</c:v>
                </c:pt>
                <c:pt idx="8">
                  <c:v>142.51785714285714</c:v>
                </c:pt>
                <c:pt idx="9">
                  <c:v>121.36333333333333</c:v>
                </c:pt>
                <c:pt idx="10">
                  <c:v>109.50801282051285</c:v>
                </c:pt>
                <c:pt idx="11">
                  <c:v>108.675</c:v>
                </c:pt>
                <c:pt idx="12">
                  <c:v>108.49436392914656</c:v>
                </c:pt>
                <c:pt idx="13">
                  <c:v>107.8125</c:v>
                </c:pt>
                <c:pt idx="14">
                  <c:v>107.47641509433959</c:v>
                </c:pt>
                <c:pt idx="15">
                  <c:v>106.66987179487181</c:v>
                </c:pt>
                <c:pt idx="16">
                  <c:v>102.18798449612402</c:v>
                </c:pt>
                <c:pt idx="17">
                  <c:v>98.282407407407405</c:v>
                </c:pt>
                <c:pt idx="18">
                  <c:v>98.182418699186996</c:v>
                </c:pt>
                <c:pt idx="19">
                  <c:v>97.36666666666666</c:v>
                </c:pt>
                <c:pt idx="20">
                  <c:v>91.726190476190482</c:v>
                </c:pt>
                <c:pt idx="21">
                  <c:v>90.11071428571428</c:v>
                </c:pt>
                <c:pt idx="22">
                  <c:v>82.732067510548518</c:v>
                </c:pt>
                <c:pt idx="23">
                  <c:v>78.856807511737102</c:v>
                </c:pt>
                <c:pt idx="24">
                  <c:v>64.131652661064436</c:v>
                </c:pt>
                <c:pt idx="25">
                  <c:v>56.907575757575756</c:v>
                </c:pt>
                <c:pt idx="26">
                  <c:v>55.983213429256601</c:v>
                </c:pt>
                <c:pt idx="27">
                  <c:v>55.643518518518526</c:v>
                </c:pt>
                <c:pt idx="28">
                  <c:v>49.076754385964918</c:v>
                </c:pt>
                <c:pt idx="29">
                  <c:v>36.099337748344375</c:v>
                </c:pt>
                <c:pt idx="30">
                  <c:v>31.189410887397464</c:v>
                </c:pt>
                <c:pt idx="31">
                  <c:v>29.049479166666664</c:v>
                </c:pt>
                <c:pt idx="32">
                  <c:v>25.530982905982906</c:v>
                </c:pt>
                <c:pt idx="33">
                  <c:v>22.23114702154626</c:v>
                </c:pt>
                <c:pt idx="34">
                  <c:v>17.509485094850948</c:v>
                </c:pt>
                <c:pt idx="35">
                  <c:v>17.226041666666667</c:v>
                </c:pt>
                <c:pt idx="36">
                  <c:v>14.429353233830843</c:v>
                </c:pt>
                <c:pt idx="37">
                  <c:v>11.232052131654516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8F3-406C-91BB-E6A7A3F69B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57907160"/>
        <c:axId val="857899616"/>
      </c:scatterChart>
      <c:valAx>
        <c:axId val="8579071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Estimated</a:t>
                </a:r>
                <a:r>
                  <a:rPr lang="en-US" baseline="0"/>
                  <a:t> Glomerular Filtration Rate (mL/min/1.73m</a:t>
                </a:r>
                <a:r>
                  <a:rPr lang="en-US" baseline="30000"/>
                  <a:t>2</a:t>
                </a:r>
                <a:r>
                  <a:rPr lang="en-US" baseline="0"/>
                  <a:t>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57899616"/>
        <c:crosses val="autoZero"/>
        <c:crossBetween val="midCat"/>
        <c:majorUnit val="30"/>
      </c:valAx>
      <c:valAx>
        <c:axId val="857899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Creatinine Clearance (mL/min)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57907160"/>
        <c:crosses val="autoZero"/>
        <c:crossBetween val="midCat"/>
        <c:majorUnit val="3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Treatment location at cefiderocol initiation</a:t>
            </a:r>
            <a:endParaRPr lang="en-US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EE0-4294-958F-1F71905A950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EE0-4294-958F-1F71905A950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EE0-4294-958F-1F71905A950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EE0-4294-958F-1F71905A950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EE0-4294-958F-1F71905A950B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Ward_loc!$M$3:$M$7</c:f>
              <c:strCache>
                <c:ptCount val="5"/>
                <c:pt idx="0">
                  <c:v>MICU</c:v>
                </c:pt>
                <c:pt idx="1">
                  <c:v>SICU</c:v>
                </c:pt>
                <c:pt idx="2">
                  <c:v>Other ICU</c:v>
                </c:pt>
                <c:pt idx="3">
                  <c:v>Med/Surg</c:v>
                </c:pt>
                <c:pt idx="4">
                  <c:v>SCI</c:v>
                </c:pt>
              </c:strCache>
            </c:strRef>
          </c:cat>
          <c:val>
            <c:numRef>
              <c:f>Ward_loc!$N$3:$N$7</c:f>
              <c:numCache>
                <c:formatCode>General</c:formatCode>
                <c:ptCount val="5"/>
                <c:pt idx="0">
                  <c:v>17</c:v>
                </c:pt>
                <c:pt idx="1">
                  <c:v>8</c:v>
                </c:pt>
                <c:pt idx="2">
                  <c:v>4</c:v>
                </c:pt>
                <c:pt idx="3">
                  <c:v>16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EE0-4294-958F-1F71905A95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F63FB-9204-4071-9DDA-07F43B2F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Chou, Andrew (HOU)</dc:creator>
  <cp:keywords/>
  <dc:description/>
  <cp:lastModifiedBy>Chou, Andrew (HOU)</cp:lastModifiedBy>
  <cp:revision>3</cp:revision>
  <dcterms:created xsi:type="dcterms:W3CDTF">2023-03-16T16:15:00Z</dcterms:created>
  <dcterms:modified xsi:type="dcterms:W3CDTF">2023-03-16T16:15:00Z</dcterms:modified>
</cp:coreProperties>
</file>