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2675" w14:textId="062589D6" w:rsidR="0080284C" w:rsidRDefault="004A00E3" w:rsidP="0080284C">
      <w:pPr>
        <w:spacing w:after="0" w:line="240" w:lineRule="auto"/>
      </w:pPr>
      <w:r>
        <w:t>A</w:t>
      </w:r>
      <w:r w:rsidR="0080284C">
        <w:t>ppendix 1. S</w:t>
      </w:r>
      <w:r w:rsidR="006C111F">
        <w:t>tandardized Antimicrobial Administration Ratio (S</w:t>
      </w:r>
      <w:r w:rsidR="0080284C">
        <w:t>AAR</w:t>
      </w:r>
      <w:r w:rsidR="006C111F">
        <w:t>)</w:t>
      </w:r>
      <w:r w:rsidR="0080284C">
        <w:t xml:space="preserve">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960"/>
        <w:gridCol w:w="1134"/>
        <w:gridCol w:w="1026"/>
        <w:gridCol w:w="1170"/>
      </w:tblGrid>
      <w:tr w:rsidR="0080284C" w14:paraId="6F7B6D5A" w14:textId="77777777" w:rsidTr="0080284C">
        <w:tc>
          <w:tcPr>
            <w:tcW w:w="6295" w:type="dxa"/>
            <w:shd w:val="clear" w:color="auto" w:fill="E7E6E6" w:themeFill="background2"/>
          </w:tcPr>
          <w:p w14:paraId="7F69ED3A" w14:textId="77777777" w:rsidR="0080284C" w:rsidRPr="00AC0C1D" w:rsidRDefault="0080284C" w:rsidP="00F1229D">
            <w:pPr>
              <w:rPr>
                <w:b/>
              </w:rPr>
            </w:pPr>
            <w:r w:rsidRPr="00AC0C1D">
              <w:rPr>
                <w:b/>
              </w:rPr>
              <w:t>SAAR Antimicrobial Agent Category</w:t>
            </w:r>
          </w:p>
        </w:tc>
        <w:tc>
          <w:tcPr>
            <w:tcW w:w="3960" w:type="dxa"/>
            <w:shd w:val="clear" w:color="auto" w:fill="E7E6E6" w:themeFill="background2"/>
          </w:tcPr>
          <w:p w14:paraId="1DBED0CB" w14:textId="77777777" w:rsidR="0080284C" w:rsidRPr="00D222BC" w:rsidRDefault="0080284C" w:rsidP="00F1229D">
            <w:pPr>
              <w:rPr>
                <w:b/>
                <w:vertAlign w:val="superscript"/>
              </w:rPr>
            </w:pPr>
            <w:r w:rsidRPr="00AC0C1D">
              <w:rPr>
                <w:b/>
              </w:rPr>
              <w:t>Locations</w:t>
            </w:r>
            <w:r>
              <w:rPr>
                <w:b/>
              </w:rPr>
              <w:t xml:space="preserve"> (Adult and Pediatric)</w:t>
            </w:r>
            <w:r>
              <w:rPr>
                <w:b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E7E6E6" w:themeFill="background2"/>
          </w:tcPr>
          <w:p w14:paraId="3C5CC600" w14:textId="77777777" w:rsidR="0080284C" w:rsidRPr="00AC0C1D" w:rsidRDefault="0080284C" w:rsidP="00F1229D">
            <w:pPr>
              <w:rPr>
                <w:b/>
              </w:rPr>
            </w:pPr>
            <w:r w:rsidRPr="00AC0C1D">
              <w:rPr>
                <w:b/>
              </w:rPr>
              <w:t>Adult</w:t>
            </w:r>
          </w:p>
        </w:tc>
        <w:tc>
          <w:tcPr>
            <w:tcW w:w="1026" w:type="dxa"/>
            <w:shd w:val="clear" w:color="auto" w:fill="E7E6E6" w:themeFill="background2"/>
          </w:tcPr>
          <w:p w14:paraId="4E24C810" w14:textId="77777777" w:rsidR="0080284C" w:rsidRPr="00AC0C1D" w:rsidRDefault="0080284C" w:rsidP="00F1229D">
            <w:pPr>
              <w:rPr>
                <w:b/>
              </w:rPr>
            </w:pPr>
            <w:r w:rsidRPr="00AC0C1D">
              <w:rPr>
                <w:b/>
              </w:rPr>
              <w:t>Pediatric</w:t>
            </w:r>
          </w:p>
        </w:tc>
        <w:tc>
          <w:tcPr>
            <w:tcW w:w="1170" w:type="dxa"/>
            <w:shd w:val="clear" w:color="auto" w:fill="E7E6E6" w:themeFill="background2"/>
          </w:tcPr>
          <w:p w14:paraId="741BF463" w14:textId="77777777" w:rsidR="0080284C" w:rsidRPr="00AC0C1D" w:rsidRDefault="0080284C" w:rsidP="00F1229D">
            <w:pPr>
              <w:rPr>
                <w:b/>
              </w:rPr>
            </w:pPr>
            <w:r w:rsidRPr="00AC0C1D">
              <w:rPr>
                <w:b/>
              </w:rPr>
              <w:t>Neonatal</w:t>
            </w:r>
          </w:p>
        </w:tc>
      </w:tr>
      <w:tr w:rsidR="0080284C" w14:paraId="71927358" w14:textId="77777777" w:rsidTr="0080284C">
        <w:tc>
          <w:tcPr>
            <w:tcW w:w="6295" w:type="dxa"/>
          </w:tcPr>
          <w:p w14:paraId="6D1F0B68" w14:textId="77777777" w:rsidR="0080284C" w:rsidRDefault="0080284C" w:rsidP="00F1229D">
            <w:r>
              <w:t>All Antibacterial Agents</w:t>
            </w:r>
          </w:p>
        </w:tc>
        <w:tc>
          <w:tcPr>
            <w:tcW w:w="3960" w:type="dxa"/>
          </w:tcPr>
          <w:p w14:paraId="5B057C68" w14:textId="77777777" w:rsidR="0080284C" w:rsidRDefault="0080284C" w:rsidP="00F1229D">
            <w:r>
              <w:t>All eligible SAAR locations</w:t>
            </w:r>
          </w:p>
        </w:tc>
        <w:tc>
          <w:tcPr>
            <w:tcW w:w="1134" w:type="dxa"/>
            <w:vAlign w:val="center"/>
          </w:tcPr>
          <w:p w14:paraId="7C8283B6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3603C678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Align w:val="center"/>
          </w:tcPr>
          <w:p w14:paraId="49E1AC0E" w14:textId="77777777" w:rsidR="0080284C" w:rsidRDefault="0080284C" w:rsidP="00F1229D">
            <w:pPr>
              <w:jc w:val="center"/>
            </w:pPr>
            <w:r>
              <w:t>X</w:t>
            </w:r>
          </w:p>
        </w:tc>
      </w:tr>
      <w:tr w:rsidR="0080284C" w14:paraId="1ECA8DE0" w14:textId="77777777" w:rsidTr="0080284C">
        <w:tc>
          <w:tcPr>
            <w:tcW w:w="6295" w:type="dxa"/>
            <w:vMerge w:val="restart"/>
          </w:tcPr>
          <w:p w14:paraId="1A5FE424" w14:textId="77777777" w:rsidR="0080284C" w:rsidRDefault="0080284C" w:rsidP="00F1229D">
            <w:r>
              <w:t>Broad spectrum antibacterial agents predominantly used for hospital-onset infections</w:t>
            </w:r>
          </w:p>
        </w:tc>
        <w:tc>
          <w:tcPr>
            <w:tcW w:w="3960" w:type="dxa"/>
          </w:tcPr>
          <w:p w14:paraId="6BC00594" w14:textId="77777777" w:rsidR="0080284C" w:rsidRPr="00985A1F" w:rsidRDefault="0080284C" w:rsidP="00F1229D">
            <w:pPr>
              <w:rPr>
                <w:vertAlign w:val="superscript"/>
              </w:rPr>
            </w:pPr>
            <w:r>
              <w:t xml:space="preserve">Medical, Medical-Surgical, Surgical </w:t>
            </w:r>
            <w:proofErr w:type="spellStart"/>
            <w:r>
              <w:t>ICUs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14:paraId="40A2EA10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44FA45D9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 w:val="restart"/>
            <w:vAlign w:val="center"/>
          </w:tcPr>
          <w:p w14:paraId="50566E19" w14:textId="77777777" w:rsidR="0080284C" w:rsidRDefault="0080284C" w:rsidP="00F1229D">
            <w:pPr>
              <w:jc w:val="center"/>
            </w:pPr>
            <w:r>
              <w:t>X</w:t>
            </w:r>
          </w:p>
        </w:tc>
      </w:tr>
      <w:tr w:rsidR="0080284C" w14:paraId="57343B21" w14:textId="77777777" w:rsidTr="0080284C">
        <w:tc>
          <w:tcPr>
            <w:tcW w:w="6295" w:type="dxa"/>
            <w:vMerge/>
          </w:tcPr>
          <w:p w14:paraId="5BB18737" w14:textId="77777777" w:rsidR="0080284C" w:rsidRDefault="0080284C" w:rsidP="00F1229D"/>
        </w:tc>
        <w:tc>
          <w:tcPr>
            <w:tcW w:w="3960" w:type="dxa"/>
          </w:tcPr>
          <w:p w14:paraId="449D35B4" w14:textId="77777777" w:rsidR="0080284C" w:rsidRDefault="0080284C" w:rsidP="00F1229D">
            <w:r>
              <w:t>Medical, Medical-Surgical, Surgical Wards</w:t>
            </w:r>
          </w:p>
        </w:tc>
        <w:tc>
          <w:tcPr>
            <w:tcW w:w="1134" w:type="dxa"/>
            <w:vAlign w:val="center"/>
          </w:tcPr>
          <w:p w14:paraId="5E22035F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59E82A34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vAlign w:val="center"/>
          </w:tcPr>
          <w:p w14:paraId="3AA7ECCD" w14:textId="77777777" w:rsidR="0080284C" w:rsidRDefault="0080284C" w:rsidP="00F1229D">
            <w:pPr>
              <w:jc w:val="center"/>
            </w:pPr>
          </w:p>
        </w:tc>
      </w:tr>
      <w:tr w:rsidR="0080284C" w14:paraId="0A5F8685" w14:textId="77777777" w:rsidTr="0080284C">
        <w:tc>
          <w:tcPr>
            <w:tcW w:w="6295" w:type="dxa"/>
            <w:vMerge/>
          </w:tcPr>
          <w:p w14:paraId="09CD45D8" w14:textId="77777777" w:rsidR="0080284C" w:rsidRDefault="0080284C" w:rsidP="00F1229D"/>
        </w:tc>
        <w:tc>
          <w:tcPr>
            <w:tcW w:w="3960" w:type="dxa"/>
          </w:tcPr>
          <w:p w14:paraId="22FD35AE" w14:textId="77777777" w:rsidR="0080284C" w:rsidRDefault="0080284C" w:rsidP="00F1229D">
            <w:r>
              <w:t>Step Down Units</w:t>
            </w:r>
          </w:p>
        </w:tc>
        <w:tc>
          <w:tcPr>
            <w:tcW w:w="1134" w:type="dxa"/>
            <w:vAlign w:val="center"/>
          </w:tcPr>
          <w:p w14:paraId="67010F41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 w:val="restart"/>
            <w:shd w:val="clear" w:color="auto" w:fill="A5A5A5" w:themeFill="accent3"/>
            <w:vAlign w:val="center"/>
          </w:tcPr>
          <w:p w14:paraId="2EB30F8C" w14:textId="77777777" w:rsidR="0080284C" w:rsidRDefault="0080284C" w:rsidP="00F1229D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14:paraId="26684D05" w14:textId="77777777" w:rsidR="0080284C" w:rsidRDefault="0080284C" w:rsidP="00F1229D">
            <w:pPr>
              <w:jc w:val="center"/>
            </w:pPr>
          </w:p>
        </w:tc>
      </w:tr>
      <w:tr w:rsidR="0080284C" w14:paraId="61041569" w14:textId="77777777" w:rsidTr="0080284C">
        <w:tc>
          <w:tcPr>
            <w:tcW w:w="6295" w:type="dxa"/>
            <w:vMerge/>
          </w:tcPr>
          <w:p w14:paraId="0DB85DA8" w14:textId="77777777" w:rsidR="0080284C" w:rsidRDefault="0080284C" w:rsidP="00F1229D"/>
        </w:tc>
        <w:tc>
          <w:tcPr>
            <w:tcW w:w="3960" w:type="dxa"/>
          </w:tcPr>
          <w:p w14:paraId="74EDB87D" w14:textId="77777777" w:rsidR="0080284C" w:rsidRDefault="0080284C" w:rsidP="00F1229D">
            <w:r>
              <w:t>General Hematology-Oncology Wards</w:t>
            </w:r>
          </w:p>
        </w:tc>
        <w:tc>
          <w:tcPr>
            <w:tcW w:w="1134" w:type="dxa"/>
            <w:vAlign w:val="center"/>
          </w:tcPr>
          <w:p w14:paraId="5ECB9808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4394583A" w14:textId="77777777" w:rsidR="0080284C" w:rsidRDefault="0080284C" w:rsidP="00F1229D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14:paraId="2D09836F" w14:textId="77777777" w:rsidR="0080284C" w:rsidRDefault="0080284C" w:rsidP="00F1229D">
            <w:pPr>
              <w:jc w:val="center"/>
            </w:pPr>
          </w:p>
        </w:tc>
      </w:tr>
      <w:tr w:rsidR="0080284C" w14:paraId="5157DC2F" w14:textId="77777777" w:rsidTr="0080284C">
        <w:tc>
          <w:tcPr>
            <w:tcW w:w="6295" w:type="dxa"/>
            <w:vMerge w:val="restart"/>
          </w:tcPr>
          <w:p w14:paraId="74B6400C" w14:textId="77777777" w:rsidR="0080284C" w:rsidRDefault="0080284C" w:rsidP="00F1229D">
            <w:r>
              <w:t>Broad spectrum antibacterial agents predominantly used for community-acquired infections</w:t>
            </w:r>
          </w:p>
        </w:tc>
        <w:tc>
          <w:tcPr>
            <w:tcW w:w="3960" w:type="dxa"/>
          </w:tcPr>
          <w:p w14:paraId="0EC40393" w14:textId="77777777" w:rsidR="0080284C" w:rsidRPr="00985A1F" w:rsidRDefault="0080284C" w:rsidP="00F1229D">
            <w:pPr>
              <w:rPr>
                <w:vertAlign w:val="superscript"/>
              </w:rPr>
            </w:pPr>
            <w:r>
              <w:t xml:space="preserve">Medical, Medical-Surgical, Surgical </w:t>
            </w:r>
            <w:proofErr w:type="spellStart"/>
            <w:r>
              <w:t>ICUs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14:paraId="10C9D195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2979F6EE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 w:val="restart"/>
            <w:shd w:val="clear" w:color="auto" w:fill="A5A5A5" w:themeFill="accent3"/>
            <w:vAlign w:val="center"/>
          </w:tcPr>
          <w:p w14:paraId="4702CBF9" w14:textId="77777777" w:rsidR="0080284C" w:rsidRDefault="0080284C" w:rsidP="00F1229D">
            <w:pPr>
              <w:jc w:val="center"/>
            </w:pPr>
          </w:p>
        </w:tc>
      </w:tr>
      <w:tr w:rsidR="0080284C" w14:paraId="2C4335A4" w14:textId="77777777" w:rsidTr="0080284C">
        <w:tc>
          <w:tcPr>
            <w:tcW w:w="6295" w:type="dxa"/>
            <w:vMerge/>
          </w:tcPr>
          <w:p w14:paraId="32A6D0EA" w14:textId="77777777" w:rsidR="0080284C" w:rsidRDefault="0080284C" w:rsidP="00F1229D"/>
        </w:tc>
        <w:tc>
          <w:tcPr>
            <w:tcW w:w="3960" w:type="dxa"/>
          </w:tcPr>
          <w:p w14:paraId="44A972AE" w14:textId="77777777" w:rsidR="0080284C" w:rsidRDefault="0080284C" w:rsidP="00F1229D">
            <w:r>
              <w:t>Medical, Medical-Surgical, Surgical Wards</w:t>
            </w:r>
          </w:p>
        </w:tc>
        <w:tc>
          <w:tcPr>
            <w:tcW w:w="1134" w:type="dxa"/>
            <w:vAlign w:val="center"/>
          </w:tcPr>
          <w:p w14:paraId="33A1569A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4F84202B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1AD303BD" w14:textId="77777777" w:rsidR="0080284C" w:rsidRDefault="0080284C" w:rsidP="00F1229D">
            <w:pPr>
              <w:jc w:val="center"/>
            </w:pPr>
          </w:p>
        </w:tc>
      </w:tr>
      <w:tr w:rsidR="0080284C" w14:paraId="33043887" w14:textId="77777777" w:rsidTr="0080284C">
        <w:tc>
          <w:tcPr>
            <w:tcW w:w="6295" w:type="dxa"/>
            <w:vMerge/>
          </w:tcPr>
          <w:p w14:paraId="296D8F19" w14:textId="77777777" w:rsidR="0080284C" w:rsidRDefault="0080284C" w:rsidP="00F1229D"/>
        </w:tc>
        <w:tc>
          <w:tcPr>
            <w:tcW w:w="3960" w:type="dxa"/>
          </w:tcPr>
          <w:p w14:paraId="6B178699" w14:textId="77777777" w:rsidR="0080284C" w:rsidRDefault="0080284C" w:rsidP="00F1229D">
            <w:r>
              <w:t>Step Down Units</w:t>
            </w:r>
          </w:p>
        </w:tc>
        <w:tc>
          <w:tcPr>
            <w:tcW w:w="1134" w:type="dxa"/>
            <w:vAlign w:val="center"/>
          </w:tcPr>
          <w:p w14:paraId="00939798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 w:val="restart"/>
            <w:shd w:val="clear" w:color="auto" w:fill="A5A5A5" w:themeFill="accent3"/>
            <w:vAlign w:val="center"/>
          </w:tcPr>
          <w:p w14:paraId="392B4702" w14:textId="77777777" w:rsidR="0080284C" w:rsidRDefault="0080284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4C4FF8AF" w14:textId="77777777" w:rsidR="0080284C" w:rsidRDefault="0080284C" w:rsidP="00F1229D">
            <w:pPr>
              <w:jc w:val="center"/>
            </w:pPr>
          </w:p>
        </w:tc>
      </w:tr>
      <w:tr w:rsidR="0080284C" w14:paraId="33C2C0A1" w14:textId="77777777" w:rsidTr="0080284C">
        <w:tc>
          <w:tcPr>
            <w:tcW w:w="6295" w:type="dxa"/>
            <w:vMerge/>
          </w:tcPr>
          <w:p w14:paraId="43F95C8C" w14:textId="77777777" w:rsidR="0080284C" w:rsidRDefault="0080284C" w:rsidP="00F1229D"/>
        </w:tc>
        <w:tc>
          <w:tcPr>
            <w:tcW w:w="3960" w:type="dxa"/>
          </w:tcPr>
          <w:p w14:paraId="506047F7" w14:textId="77777777" w:rsidR="0080284C" w:rsidRDefault="0080284C" w:rsidP="00F1229D">
            <w:r>
              <w:t>General Hematology-Oncology Wards</w:t>
            </w:r>
          </w:p>
        </w:tc>
        <w:tc>
          <w:tcPr>
            <w:tcW w:w="1134" w:type="dxa"/>
            <w:vAlign w:val="center"/>
          </w:tcPr>
          <w:p w14:paraId="18B5B828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0E669FD1" w14:textId="77777777" w:rsidR="0080284C" w:rsidRDefault="0080284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120DBAC5" w14:textId="77777777" w:rsidR="0080284C" w:rsidRDefault="0080284C" w:rsidP="00F1229D">
            <w:pPr>
              <w:jc w:val="center"/>
            </w:pPr>
          </w:p>
        </w:tc>
      </w:tr>
      <w:tr w:rsidR="0080284C" w14:paraId="6B4476D9" w14:textId="77777777" w:rsidTr="0080284C">
        <w:tc>
          <w:tcPr>
            <w:tcW w:w="6295" w:type="dxa"/>
            <w:vMerge w:val="restart"/>
          </w:tcPr>
          <w:p w14:paraId="5164A8A5" w14:textId="77777777" w:rsidR="0080284C" w:rsidRDefault="0080284C" w:rsidP="00F1229D">
            <w:r>
              <w:t>Antibacterial agents predominantly used for resistant Gram-positive infections</w:t>
            </w:r>
          </w:p>
        </w:tc>
        <w:tc>
          <w:tcPr>
            <w:tcW w:w="3960" w:type="dxa"/>
          </w:tcPr>
          <w:p w14:paraId="1DA698B6" w14:textId="77777777" w:rsidR="0080284C" w:rsidRPr="00985A1F" w:rsidRDefault="0080284C" w:rsidP="00F1229D">
            <w:pPr>
              <w:rPr>
                <w:vertAlign w:val="superscript"/>
              </w:rPr>
            </w:pPr>
            <w:r>
              <w:t xml:space="preserve">Medical, Medical-Surgical, Surgical </w:t>
            </w:r>
            <w:proofErr w:type="spellStart"/>
            <w:r>
              <w:t>ICUs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14:paraId="1B3D3EA2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17988F64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52C1AE31" w14:textId="77777777" w:rsidR="0080284C" w:rsidRDefault="0080284C" w:rsidP="00F1229D">
            <w:pPr>
              <w:jc w:val="center"/>
            </w:pPr>
          </w:p>
        </w:tc>
      </w:tr>
      <w:tr w:rsidR="0080284C" w14:paraId="61FF9DFC" w14:textId="77777777" w:rsidTr="0080284C">
        <w:tc>
          <w:tcPr>
            <w:tcW w:w="6295" w:type="dxa"/>
            <w:vMerge/>
          </w:tcPr>
          <w:p w14:paraId="3C9055FF" w14:textId="77777777" w:rsidR="0080284C" w:rsidRDefault="0080284C" w:rsidP="00F1229D"/>
        </w:tc>
        <w:tc>
          <w:tcPr>
            <w:tcW w:w="3960" w:type="dxa"/>
          </w:tcPr>
          <w:p w14:paraId="083FF886" w14:textId="77777777" w:rsidR="0080284C" w:rsidRDefault="0080284C" w:rsidP="00F1229D">
            <w:r>
              <w:t>Medical, Medical-Surgical, Surgical Wards</w:t>
            </w:r>
          </w:p>
        </w:tc>
        <w:tc>
          <w:tcPr>
            <w:tcW w:w="1134" w:type="dxa"/>
            <w:vAlign w:val="center"/>
          </w:tcPr>
          <w:p w14:paraId="192DDAD7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0F311963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69A7B60A" w14:textId="77777777" w:rsidR="0080284C" w:rsidRDefault="0080284C" w:rsidP="00F1229D">
            <w:pPr>
              <w:jc w:val="center"/>
            </w:pPr>
          </w:p>
        </w:tc>
      </w:tr>
      <w:tr w:rsidR="003E65FC" w14:paraId="6C5ED273" w14:textId="77777777" w:rsidTr="0080284C">
        <w:tc>
          <w:tcPr>
            <w:tcW w:w="6295" w:type="dxa"/>
            <w:vMerge/>
          </w:tcPr>
          <w:p w14:paraId="265CAC28" w14:textId="77777777" w:rsidR="003E65FC" w:rsidRDefault="003E65FC" w:rsidP="00F1229D"/>
        </w:tc>
        <w:tc>
          <w:tcPr>
            <w:tcW w:w="3960" w:type="dxa"/>
          </w:tcPr>
          <w:p w14:paraId="4C454BAE" w14:textId="77777777" w:rsidR="003E65FC" w:rsidRDefault="003E65FC" w:rsidP="00F1229D">
            <w:r>
              <w:t>Step Down Units</w:t>
            </w:r>
          </w:p>
        </w:tc>
        <w:tc>
          <w:tcPr>
            <w:tcW w:w="1134" w:type="dxa"/>
            <w:vAlign w:val="center"/>
          </w:tcPr>
          <w:p w14:paraId="19752130" w14:textId="77777777" w:rsidR="003E65FC" w:rsidRDefault="003E65F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 w:val="restart"/>
            <w:shd w:val="clear" w:color="auto" w:fill="A5A5A5" w:themeFill="accent3"/>
            <w:vAlign w:val="center"/>
          </w:tcPr>
          <w:p w14:paraId="3D86F326" w14:textId="77777777" w:rsidR="003E65FC" w:rsidRDefault="003E65F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7D2AC1EE" w14:textId="77777777" w:rsidR="003E65FC" w:rsidRDefault="003E65FC" w:rsidP="00F1229D">
            <w:pPr>
              <w:jc w:val="center"/>
            </w:pPr>
          </w:p>
        </w:tc>
      </w:tr>
      <w:tr w:rsidR="003E65FC" w14:paraId="0153D85E" w14:textId="77777777" w:rsidTr="0080284C">
        <w:tc>
          <w:tcPr>
            <w:tcW w:w="6295" w:type="dxa"/>
            <w:vMerge/>
          </w:tcPr>
          <w:p w14:paraId="0CBC83E3" w14:textId="77777777" w:rsidR="003E65FC" w:rsidRDefault="003E65FC" w:rsidP="00F1229D"/>
        </w:tc>
        <w:tc>
          <w:tcPr>
            <w:tcW w:w="3960" w:type="dxa"/>
          </w:tcPr>
          <w:p w14:paraId="371C438D" w14:textId="77777777" w:rsidR="003E65FC" w:rsidRDefault="003E65FC" w:rsidP="00F1229D">
            <w:r>
              <w:t>General Hematology-Oncology Wards</w:t>
            </w:r>
          </w:p>
        </w:tc>
        <w:tc>
          <w:tcPr>
            <w:tcW w:w="1134" w:type="dxa"/>
            <w:vAlign w:val="center"/>
          </w:tcPr>
          <w:p w14:paraId="525858E1" w14:textId="77777777" w:rsidR="003E65FC" w:rsidRDefault="003E65F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225695B8" w14:textId="77777777" w:rsidR="003E65FC" w:rsidRDefault="003E65F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6EBA6F7C" w14:textId="77777777" w:rsidR="003E65FC" w:rsidRDefault="003E65FC" w:rsidP="00F1229D">
            <w:pPr>
              <w:jc w:val="center"/>
            </w:pPr>
          </w:p>
        </w:tc>
      </w:tr>
      <w:tr w:rsidR="0080284C" w14:paraId="3871EFC8" w14:textId="77777777" w:rsidTr="0080284C">
        <w:tc>
          <w:tcPr>
            <w:tcW w:w="6295" w:type="dxa"/>
            <w:vMerge w:val="restart"/>
          </w:tcPr>
          <w:p w14:paraId="08A04C6B" w14:textId="77777777" w:rsidR="0080284C" w:rsidRDefault="0080284C" w:rsidP="00F1229D">
            <w:r>
              <w:t>Narrow spectrum beta-lactam agents</w:t>
            </w:r>
          </w:p>
        </w:tc>
        <w:tc>
          <w:tcPr>
            <w:tcW w:w="3960" w:type="dxa"/>
          </w:tcPr>
          <w:p w14:paraId="08A0562E" w14:textId="77777777" w:rsidR="0080284C" w:rsidRPr="00985A1F" w:rsidRDefault="0080284C" w:rsidP="00F1229D">
            <w:pPr>
              <w:rPr>
                <w:vertAlign w:val="superscript"/>
              </w:rPr>
            </w:pPr>
            <w:r>
              <w:t xml:space="preserve">Medical, Medical-Surgical, Surgical </w:t>
            </w:r>
            <w:proofErr w:type="spellStart"/>
            <w:r>
              <w:t>ICUs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14:paraId="0A16CF42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2819DD13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0342E5AE" w14:textId="77777777" w:rsidR="0080284C" w:rsidRDefault="0080284C" w:rsidP="00F1229D">
            <w:pPr>
              <w:jc w:val="center"/>
            </w:pPr>
          </w:p>
        </w:tc>
      </w:tr>
      <w:tr w:rsidR="0080284C" w14:paraId="6D27E2BC" w14:textId="77777777" w:rsidTr="0080284C">
        <w:tc>
          <w:tcPr>
            <w:tcW w:w="6295" w:type="dxa"/>
            <w:vMerge/>
          </w:tcPr>
          <w:p w14:paraId="0608AA42" w14:textId="77777777" w:rsidR="0080284C" w:rsidRDefault="0080284C" w:rsidP="00F1229D"/>
        </w:tc>
        <w:tc>
          <w:tcPr>
            <w:tcW w:w="3960" w:type="dxa"/>
          </w:tcPr>
          <w:p w14:paraId="15786991" w14:textId="77777777" w:rsidR="0080284C" w:rsidRDefault="0080284C" w:rsidP="00F1229D">
            <w:r>
              <w:t>Medical, Medical-Surgical, Surgical Wards</w:t>
            </w:r>
          </w:p>
        </w:tc>
        <w:tc>
          <w:tcPr>
            <w:tcW w:w="1134" w:type="dxa"/>
            <w:vAlign w:val="center"/>
          </w:tcPr>
          <w:p w14:paraId="47768D02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2A0C5B72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371CF676" w14:textId="77777777" w:rsidR="0080284C" w:rsidRDefault="0080284C" w:rsidP="00F1229D">
            <w:pPr>
              <w:jc w:val="center"/>
            </w:pPr>
          </w:p>
        </w:tc>
      </w:tr>
      <w:tr w:rsidR="003E65FC" w14:paraId="6389AF1A" w14:textId="77777777" w:rsidTr="0080284C">
        <w:tc>
          <w:tcPr>
            <w:tcW w:w="6295" w:type="dxa"/>
            <w:vMerge/>
          </w:tcPr>
          <w:p w14:paraId="2E322648" w14:textId="77777777" w:rsidR="003E65FC" w:rsidRDefault="003E65FC" w:rsidP="00F1229D"/>
        </w:tc>
        <w:tc>
          <w:tcPr>
            <w:tcW w:w="3960" w:type="dxa"/>
          </w:tcPr>
          <w:p w14:paraId="54F365DB" w14:textId="77777777" w:rsidR="003E65FC" w:rsidRDefault="003E65FC" w:rsidP="00F1229D">
            <w:r>
              <w:t>Step Down Units</w:t>
            </w:r>
          </w:p>
        </w:tc>
        <w:tc>
          <w:tcPr>
            <w:tcW w:w="1134" w:type="dxa"/>
            <w:vAlign w:val="center"/>
          </w:tcPr>
          <w:p w14:paraId="18976A43" w14:textId="77777777" w:rsidR="003E65FC" w:rsidRDefault="003E65F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 w:val="restart"/>
            <w:shd w:val="clear" w:color="auto" w:fill="A5A5A5" w:themeFill="accent3"/>
            <w:vAlign w:val="center"/>
          </w:tcPr>
          <w:p w14:paraId="03D44ECE" w14:textId="77777777" w:rsidR="003E65FC" w:rsidRDefault="003E65F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02DFECBD" w14:textId="77777777" w:rsidR="003E65FC" w:rsidRDefault="003E65FC" w:rsidP="00F1229D">
            <w:pPr>
              <w:jc w:val="center"/>
            </w:pPr>
          </w:p>
        </w:tc>
      </w:tr>
      <w:tr w:rsidR="003E65FC" w14:paraId="667E0CB6" w14:textId="77777777" w:rsidTr="0080284C">
        <w:tc>
          <w:tcPr>
            <w:tcW w:w="6295" w:type="dxa"/>
            <w:vMerge/>
          </w:tcPr>
          <w:p w14:paraId="340F6B3D" w14:textId="77777777" w:rsidR="003E65FC" w:rsidRDefault="003E65FC" w:rsidP="00F1229D"/>
        </w:tc>
        <w:tc>
          <w:tcPr>
            <w:tcW w:w="3960" w:type="dxa"/>
          </w:tcPr>
          <w:p w14:paraId="4E91D821" w14:textId="77777777" w:rsidR="003E65FC" w:rsidRDefault="003E65FC" w:rsidP="00F1229D">
            <w:r>
              <w:t>General Hematology-Oncology Wards</w:t>
            </w:r>
          </w:p>
        </w:tc>
        <w:tc>
          <w:tcPr>
            <w:tcW w:w="1134" w:type="dxa"/>
            <w:vAlign w:val="center"/>
          </w:tcPr>
          <w:p w14:paraId="4C1D4314" w14:textId="77777777" w:rsidR="003E65FC" w:rsidRDefault="003E65F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19A32EFC" w14:textId="77777777" w:rsidR="003E65FC" w:rsidRDefault="003E65F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244E2F6C" w14:textId="77777777" w:rsidR="003E65FC" w:rsidRDefault="003E65FC" w:rsidP="00F1229D">
            <w:pPr>
              <w:jc w:val="center"/>
            </w:pPr>
          </w:p>
        </w:tc>
      </w:tr>
      <w:tr w:rsidR="0080284C" w14:paraId="3D7AC054" w14:textId="77777777" w:rsidTr="0080284C">
        <w:tc>
          <w:tcPr>
            <w:tcW w:w="6295" w:type="dxa"/>
            <w:vMerge w:val="restart"/>
          </w:tcPr>
          <w:p w14:paraId="0CBA9117" w14:textId="77777777" w:rsidR="0080284C" w:rsidRDefault="0080284C" w:rsidP="00F1229D">
            <w:r>
              <w:t xml:space="preserve">Antibacterial agents posing the highest risk for </w:t>
            </w:r>
            <w:proofErr w:type="spellStart"/>
            <w:r w:rsidRPr="008B2DD5">
              <w:rPr>
                <w:i/>
              </w:rPr>
              <w:t>Clostridioides</w:t>
            </w:r>
            <w:proofErr w:type="spellEnd"/>
            <w:r w:rsidRPr="008B2DD5">
              <w:rPr>
                <w:i/>
              </w:rPr>
              <w:t xml:space="preserve"> difficile</w:t>
            </w:r>
            <w:r>
              <w:t xml:space="preserve"> i</w:t>
            </w:r>
            <w:r w:rsidRPr="008B2DD5">
              <w:t>nfection</w:t>
            </w:r>
          </w:p>
        </w:tc>
        <w:tc>
          <w:tcPr>
            <w:tcW w:w="3960" w:type="dxa"/>
          </w:tcPr>
          <w:p w14:paraId="6C5CD334" w14:textId="77777777" w:rsidR="0080284C" w:rsidRPr="00985A1F" w:rsidRDefault="0080284C" w:rsidP="00F1229D">
            <w:pPr>
              <w:rPr>
                <w:vertAlign w:val="superscript"/>
              </w:rPr>
            </w:pPr>
            <w:r>
              <w:t xml:space="preserve">Medical, Medical-Surgical, Surgical </w:t>
            </w:r>
            <w:proofErr w:type="spellStart"/>
            <w:r>
              <w:t>ICUs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14:paraId="401F6668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0FA868A5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4AC332A5" w14:textId="77777777" w:rsidR="0080284C" w:rsidRDefault="0080284C" w:rsidP="00F1229D">
            <w:pPr>
              <w:jc w:val="center"/>
            </w:pPr>
          </w:p>
        </w:tc>
      </w:tr>
      <w:tr w:rsidR="0080284C" w14:paraId="38AB9607" w14:textId="77777777" w:rsidTr="0080284C">
        <w:tc>
          <w:tcPr>
            <w:tcW w:w="6295" w:type="dxa"/>
            <w:vMerge/>
          </w:tcPr>
          <w:p w14:paraId="29312EEF" w14:textId="77777777" w:rsidR="0080284C" w:rsidRDefault="0080284C" w:rsidP="00F1229D"/>
        </w:tc>
        <w:tc>
          <w:tcPr>
            <w:tcW w:w="3960" w:type="dxa"/>
          </w:tcPr>
          <w:p w14:paraId="5EE24730" w14:textId="77777777" w:rsidR="0080284C" w:rsidRDefault="0080284C" w:rsidP="00F1229D">
            <w:r>
              <w:t>Medical, Medical-Surgical, Surgical Wards</w:t>
            </w:r>
          </w:p>
        </w:tc>
        <w:tc>
          <w:tcPr>
            <w:tcW w:w="1134" w:type="dxa"/>
            <w:vAlign w:val="center"/>
          </w:tcPr>
          <w:p w14:paraId="29D1D767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72415186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4EE169FB" w14:textId="77777777" w:rsidR="0080284C" w:rsidRDefault="0080284C" w:rsidP="00F1229D">
            <w:pPr>
              <w:jc w:val="center"/>
            </w:pPr>
          </w:p>
        </w:tc>
      </w:tr>
      <w:tr w:rsidR="003E65FC" w14:paraId="03FC18A1" w14:textId="77777777" w:rsidTr="0080284C">
        <w:tc>
          <w:tcPr>
            <w:tcW w:w="6295" w:type="dxa"/>
            <w:vMerge/>
          </w:tcPr>
          <w:p w14:paraId="29A76E33" w14:textId="77777777" w:rsidR="003E65FC" w:rsidRDefault="003E65FC" w:rsidP="00F1229D"/>
        </w:tc>
        <w:tc>
          <w:tcPr>
            <w:tcW w:w="3960" w:type="dxa"/>
          </w:tcPr>
          <w:p w14:paraId="173B6456" w14:textId="77777777" w:rsidR="003E65FC" w:rsidRDefault="003E65FC" w:rsidP="00F1229D">
            <w:r>
              <w:t>Step Down Units</w:t>
            </w:r>
          </w:p>
        </w:tc>
        <w:tc>
          <w:tcPr>
            <w:tcW w:w="1134" w:type="dxa"/>
            <w:vAlign w:val="center"/>
          </w:tcPr>
          <w:p w14:paraId="5C84E77F" w14:textId="77777777" w:rsidR="003E65FC" w:rsidRDefault="003E65F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 w:val="restart"/>
            <w:shd w:val="clear" w:color="auto" w:fill="A5A5A5" w:themeFill="accent3"/>
            <w:vAlign w:val="center"/>
          </w:tcPr>
          <w:p w14:paraId="71B1CC13" w14:textId="77777777" w:rsidR="003E65FC" w:rsidRDefault="003E65F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4CEEE60B" w14:textId="77777777" w:rsidR="003E65FC" w:rsidRDefault="003E65FC" w:rsidP="00F1229D">
            <w:pPr>
              <w:jc w:val="center"/>
            </w:pPr>
          </w:p>
        </w:tc>
      </w:tr>
      <w:tr w:rsidR="003E65FC" w14:paraId="51D4A896" w14:textId="77777777" w:rsidTr="0080284C">
        <w:tc>
          <w:tcPr>
            <w:tcW w:w="6295" w:type="dxa"/>
            <w:vMerge/>
          </w:tcPr>
          <w:p w14:paraId="794989CA" w14:textId="77777777" w:rsidR="003E65FC" w:rsidRDefault="003E65FC" w:rsidP="00F1229D"/>
        </w:tc>
        <w:tc>
          <w:tcPr>
            <w:tcW w:w="3960" w:type="dxa"/>
          </w:tcPr>
          <w:p w14:paraId="1537F828" w14:textId="77777777" w:rsidR="003E65FC" w:rsidRDefault="003E65FC" w:rsidP="00F1229D">
            <w:r>
              <w:t>General Hematology-Oncology Wards</w:t>
            </w:r>
          </w:p>
        </w:tc>
        <w:tc>
          <w:tcPr>
            <w:tcW w:w="1134" w:type="dxa"/>
            <w:vAlign w:val="center"/>
          </w:tcPr>
          <w:p w14:paraId="1F37CE0E" w14:textId="77777777" w:rsidR="003E65FC" w:rsidRDefault="003E65F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3AE8B96A" w14:textId="77777777" w:rsidR="003E65FC" w:rsidRDefault="003E65F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0D1DF88B" w14:textId="77777777" w:rsidR="003E65FC" w:rsidRDefault="003E65FC" w:rsidP="00F1229D">
            <w:pPr>
              <w:jc w:val="center"/>
            </w:pPr>
          </w:p>
        </w:tc>
      </w:tr>
      <w:tr w:rsidR="0080284C" w14:paraId="3E404953" w14:textId="77777777" w:rsidTr="0080284C">
        <w:tc>
          <w:tcPr>
            <w:tcW w:w="6295" w:type="dxa"/>
            <w:vMerge w:val="restart"/>
          </w:tcPr>
          <w:p w14:paraId="66547641" w14:textId="77777777" w:rsidR="0080284C" w:rsidRDefault="0080284C" w:rsidP="00F1229D">
            <w:r>
              <w:t>Antifungal agents predominantly used for invasive candidiasis</w:t>
            </w:r>
          </w:p>
        </w:tc>
        <w:tc>
          <w:tcPr>
            <w:tcW w:w="3960" w:type="dxa"/>
          </w:tcPr>
          <w:p w14:paraId="51498DCE" w14:textId="77777777" w:rsidR="0080284C" w:rsidRPr="00985A1F" w:rsidRDefault="0080284C" w:rsidP="00F1229D">
            <w:pPr>
              <w:rPr>
                <w:vertAlign w:val="superscript"/>
              </w:rPr>
            </w:pPr>
            <w:r>
              <w:t xml:space="preserve">Medical, Medical-Surgical, Surgical </w:t>
            </w:r>
            <w:proofErr w:type="spellStart"/>
            <w:r>
              <w:t>ICUs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14:paraId="0DD1EAC9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4928D76B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3EDCF8C4" w14:textId="77777777" w:rsidR="0080284C" w:rsidRDefault="0080284C" w:rsidP="00F1229D">
            <w:pPr>
              <w:jc w:val="center"/>
            </w:pPr>
          </w:p>
        </w:tc>
      </w:tr>
      <w:tr w:rsidR="0080284C" w14:paraId="5EC40AB5" w14:textId="77777777" w:rsidTr="0080284C">
        <w:tc>
          <w:tcPr>
            <w:tcW w:w="6295" w:type="dxa"/>
            <w:vMerge/>
          </w:tcPr>
          <w:p w14:paraId="4349D1FD" w14:textId="77777777" w:rsidR="0080284C" w:rsidRDefault="0080284C" w:rsidP="00F1229D"/>
        </w:tc>
        <w:tc>
          <w:tcPr>
            <w:tcW w:w="3960" w:type="dxa"/>
          </w:tcPr>
          <w:p w14:paraId="0209B2C7" w14:textId="77777777" w:rsidR="0080284C" w:rsidRDefault="0080284C" w:rsidP="00F1229D">
            <w:r>
              <w:t>Medical, Medical-Surgical, Surgical Wards</w:t>
            </w:r>
          </w:p>
        </w:tc>
        <w:tc>
          <w:tcPr>
            <w:tcW w:w="1134" w:type="dxa"/>
            <w:vAlign w:val="center"/>
          </w:tcPr>
          <w:p w14:paraId="491C23EE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14:paraId="579B3EAC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79C03BD3" w14:textId="77777777" w:rsidR="0080284C" w:rsidRDefault="0080284C" w:rsidP="00F1229D">
            <w:pPr>
              <w:jc w:val="center"/>
            </w:pPr>
          </w:p>
        </w:tc>
      </w:tr>
      <w:tr w:rsidR="003E65FC" w14:paraId="0975674C" w14:textId="77777777" w:rsidTr="0080284C">
        <w:tc>
          <w:tcPr>
            <w:tcW w:w="6295" w:type="dxa"/>
            <w:vMerge/>
          </w:tcPr>
          <w:p w14:paraId="21DBA1BD" w14:textId="77777777" w:rsidR="003E65FC" w:rsidRDefault="003E65FC" w:rsidP="00F1229D"/>
        </w:tc>
        <w:tc>
          <w:tcPr>
            <w:tcW w:w="3960" w:type="dxa"/>
          </w:tcPr>
          <w:p w14:paraId="01D89D4A" w14:textId="77777777" w:rsidR="003E65FC" w:rsidRDefault="003E65FC" w:rsidP="00F1229D">
            <w:r>
              <w:t>Step Down Units</w:t>
            </w:r>
          </w:p>
        </w:tc>
        <w:tc>
          <w:tcPr>
            <w:tcW w:w="1134" w:type="dxa"/>
            <w:vAlign w:val="center"/>
          </w:tcPr>
          <w:p w14:paraId="6E16DA40" w14:textId="77777777" w:rsidR="003E65FC" w:rsidRDefault="003E65F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 w:val="restart"/>
            <w:shd w:val="clear" w:color="auto" w:fill="A5A5A5" w:themeFill="accent3"/>
            <w:vAlign w:val="center"/>
          </w:tcPr>
          <w:p w14:paraId="7DBFB632" w14:textId="77777777" w:rsidR="003E65FC" w:rsidRDefault="003E65F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3EBD9121" w14:textId="77777777" w:rsidR="003E65FC" w:rsidRDefault="003E65FC" w:rsidP="00F1229D">
            <w:pPr>
              <w:jc w:val="center"/>
            </w:pPr>
          </w:p>
        </w:tc>
      </w:tr>
      <w:tr w:rsidR="003E65FC" w14:paraId="31372B0D" w14:textId="77777777" w:rsidTr="0080284C">
        <w:tc>
          <w:tcPr>
            <w:tcW w:w="6295" w:type="dxa"/>
            <w:vMerge/>
          </w:tcPr>
          <w:p w14:paraId="78088CF2" w14:textId="77777777" w:rsidR="003E65FC" w:rsidRDefault="003E65FC" w:rsidP="00F1229D"/>
        </w:tc>
        <w:tc>
          <w:tcPr>
            <w:tcW w:w="3960" w:type="dxa"/>
          </w:tcPr>
          <w:p w14:paraId="7B1424E9" w14:textId="77777777" w:rsidR="003E65FC" w:rsidRDefault="003E65FC" w:rsidP="00F1229D">
            <w:r>
              <w:t>General Hematology-Oncology Wards</w:t>
            </w:r>
          </w:p>
        </w:tc>
        <w:tc>
          <w:tcPr>
            <w:tcW w:w="1134" w:type="dxa"/>
            <w:vAlign w:val="center"/>
          </w:tcPr>
          <w:p w14:paraId="4ED8E85E" w14:textId="77777777" w:rsidR="003E65FC" w:rsidRDefault="003E65FC" w:rsidP="00F1229D">
            <w:pPr>
              <w:jc w:val="center"/>
            </w:pPr>
            <w:r>
              <w:t>X</w:t>
            </w: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72574360" w14:textId="77777777" w:rsidR="003E65FC" w:rsidRDefault="003E65FC" w:rsidP="00F1229D">
            <w:pPr>
              <w:jc w:val="center"/>
            </w:pP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18C0A2ED" w14:textId="77777777" w:rsidR="003E65FC" w:rsidRDefault="003E65FC" w:rsidP="00F1229D">
            <w:pPr>
              <w:jc w:val="center"/>
            </w:pPr>
          </w:p>
        </w:tc>
      </w:tr>
      <w:tr w:rsidR="0080284C" w14:paraId="7569641D" w14:textId="77777777" w:rsidTr="0080284C">
        <w:tc>
          <w:tcPr>
            <w:tcW w:w="6295" w:type="dxa"/>
            <w:vMerge w:val="restart"/>
          </w:tcPr>
          <w:p w14:paraId="2C7B5A1B" w14:textId="77777777" w:rsidR="0080284C" w:rsidRDefault="0080284C" w:rsidP="00F1229D">
            <w:r>
              <w:t>Azithromycin</w:t>
            </w:r>
          </w:p>
        </w:tc>
        <w:tc>
          <w:tcPr>
            <w:tcW w:w="3960" w:type="dxa"/>
          </w:tcPr>
          <w:p w14:paraId="133C831F" w14:textId="6E7A939C" w:rsidR="0080284C" w:rsidRPr="00985A1F" w:rsidRDefault="0080284C" w:rsidP="00F1229D">
            <w:pPr>
              <w:rPr>
                <w:vertAlign w:val="superscript"/>
              </w:rPr>
            </w:pPr>
            <w:r>
              <w:t>Medical and Medical-Surgical ICUs</w:t>
            </w:r>
          </w:p>
        </w:tc>
        <w:tc>
          <w:tcPr>
            <w:tcW w:w="1134" w:type="dxa"/>
            <w:vMerge w:val="restart"/>
            <w:shd w:val="clear" w:color="auto" w:fill="A5A5A5" w:themeFill="accent3"/>
            <w:vAlign w:val="center"/>
          </w:tcPr>
          <w:p w14:paraId="137EF06A" w14:textId="77777777" w:rsidR="0080284C" w:rsidRDefault="0080284C" w:rsidP="00F1229D">
            <w:pPr>
              <w:jc w:val="center"/>
            </w:pPr>
          </w:p>
        </w:tc>
        <w:tc>
          <w:tcPr>
            <w:tcW w:w="1026" w:type="dxa"/>
            <w:vAlign w:val="center"/>
          </w:tcPr>
          <w:p w14:paraId="07D9D62C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4AFA0A49" w14:textId="77777777" w:rsidR="0080284C" w:rsidRDefault="0080284C" w:rsidP="00F1229D">
            <w:pPr>
              <w:jc w:val="center"/>
            </w:pPr>
          </w:p>
        </w:tc>
      </w:tr>
      <w:tr w:rsidR="0080284C" w14:paraId="040ACC3E" w14:textId="77777777" w:rsidTr="0080284C">
        <w:tc>
          <w:tcPr>
            <w:tcW w:w="6295" w:type="dxa"/>
            <w:vMerge/>
          </w:tcPr>
          <w:p w14:paraId="6732A551" w14:textId="77777777" w:rsidR="0080284C" w:rsidRDefault="0080284C" w:rsidP="00F1229D"/>
        </w:tc>
        <w:tc>
          <w:tcPr>
            <w:tcW w:w="3960" w:type="dxa"/>
          </w:tcPr>
          <w:p w14:paraId="1CFD0D23" w14:textId="77777777" w:rsidR="0080284C" w:rsidRDefault="0080284C" w:rsidP="00F1229D">
            <w:r>
              <w:t>Medical, Medical-Surgical, Surgical Wards</w:t>
            </w:r>
          </w:p>
        </w:tc>
        <w:tc>
          <w:tcPr>
            <w:tcW w:w="1134" w:type="dxa"/>
            <w:vMerge/>
            <w:shd w:val="clear" w:color="auto" w:fill="A5A5A5" w:themeFill="accent3"/>
            <w:vAlign w:val="center"/>
          </w:tcPr>
          <w:p w14:paraId="32EDC318" w14:textId="77777777" w:rsidR="0080284C" w:rsidRDefault="0080284C" w:rsidP="00F1229D">
            <w:pPr>
              <w:jc w:val="center"/>
            </w:pPr>
          </w:p>
        </w:tc>
        <w:tc>
          <w:tcPr>
            <w:tcW w:w="1026" w:type="dxa"/>
            <w:vAlign w:val="center"/>
          </w:tcPr>
          <w:p w14:paraId="66623F37" w14:textId="77777777" w:rsidR="0080284C" w:rsidRDefault="0080284C" w:rsidP="00F1229D">
            <w:pPr>
              <w:jc w:val="center"/>
            </w:pPr>
            <w:r>
              <w:t>X</w:t>
            </w:r>
          </w:p>
        </w:tc>
        <w:tc>
          <w:tcPr>
            <w:tcW w:w="1170" w:type="dxa"/>
            <w:vMerge/>
            <w:shd w:val="clear" w:color="auto" w:fill="A5A5A5" w:themeFill="accent3"/>
            <w:vAlign w:val="center"/>
          </w:tcPr>
          <w:p w14:paraId="62201677" w14:textId="77777777" w:rsidR="0080284C" w:rsidRDefault="0080284C" w:rsidP="00F1229D">
            <w:pPr>
              <w:jc w:val="center"/>
            </w:pPr>
          </w:p>
        </w:tc>
      </w:tr>
      <w:tr w:rsidR="0080284C" w14:paraId="5EB1EDE4" w14:textId="77777777" w:rsidTr="0080284C">
        <w:tc>
          <w:tcPr>
            <w:tcW w:w="6295" w:type="dxa"/>
          </w:tcPr>
          <w:p w14:paraId="10D6CC87" w14:textId="49693ACA" w:rsidR="0080284C" w:rsidRDefault="0080284C" w:rsidP="005016A4">
            <w:r>
              <w:t>Vancomycin predominantly</w:t>
            </w:r>
            <w:r w:rsidR="005016A4">
              <w:t xml:space="preserve"> </w:t>
            </w:r>
            <w:r>
              <w:t>used for treatment of late-onset sepsis</w:t>
            </w:r>
          </w:p>
        </w:tc>
        <w:tc>
          <w:tcPr>
            <w:tcW w:w="3960" w:type="dxa"/>
          </w:tcPr>
          <w:p w14:paraId="1B71014E" w14:textId="77777777" w:rsidR="0080284C" w:rsidRDefault="0080284C" w:rsidP="00F1229D"/>
        </w:tc>
        <w:tc>
          <w:tcPr>
            <w:tcW w:w="1134" w:type="dxa"/>
            <w:vMerge/>
            <w:shd w:val="clear" w:color="auto" w:fill="A5A5A5" w:themeFill="accent3"/>
            <w:vAlign w:val="center"/>
          </w:tcPr>
          <w:p w14:paraId="594BD1E5" w14:textId="77777777" w:rsidR="0080284C" w:rsidRDefault="0080284C" w:rsidP="00F1229D">
            <w:pPr>
              <w:jc w:val="center"/>
            </w:pPr>
          </w:p>
        </w:tc>
        <w:tc>
          <w:tcPr>
            <w:tcW w:w="1026" w:type="dxa"/>
            <w:vMerge w:val="restart"/>
            <w:shd w:val="clear" w:color="auto" w:fill="A5A5A5" w:themeFill="accent3"/>
            <w:vAlign w:val="center"/>
          </w:tcPr>
          <w:p w14:paraId="4CC01FBF" w14:textId="77777777" w:rsidR="0080284C" w:rsidRDefault="0080284C" w:rsidP="00F1229D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18ECF43" w14:textId="77777777" w:rsidR="0080284C" w:rsidRDefault="0080284C" w:rsidP="00F1229D">
            <w:pPr>
              <w:jc w:val="center"/>
            </w:pPr>
            <w:r>
              <w:t>X</w:t>
            </w:r>
          </w:p>
        </w:tc>
      </w:tr>
      <w:tr w:rsidR="0080284C" w14:paraId="642B7675" w14:textId="77777777" w:rsidTr="0080284C">
        <w:tc>
          <w:tcPr>
            <w:tcW w:w="6295" w:type="dxa"/>
          </w:tcPr>
          <w:p w14:paraId="6B0038A4" w14:textId="77777777" w:rsidR="0080284C" w:rsidRDefault="0080284C" w:rsidP="00F1229D">
            <w:r>
              <w:t>Third generation Cephalosporins</w:t>
            </w:r>
          </w:p>
        </w:tc>
        <w:tc>
          <w:tcPr>
            <w:tcW w:w="3960" w:type="dxa"/>
          </w:tcPr>
          <w:p w14:paraId="0289D7B4" w14:textId="77777777" w:rsidR="0080284C" w:rsidRDefault="0080284C" w:rsidP="00F1229D"/>
        </w:tc>
        <w:tc>
          <w:tcPr>
            <w:tcW w:w="1134" w:type="dxa"/>
            <w:vMerge/>
            <w:shd w:val="clear" w:color="auto" w:fill="A5A5A5" w:themeFill="accent3"/>
            <w:vAlign w:val="center"/>
          </w:tcPr>
          <w:p w14:paraId="7D24CC0F" w14:textId="77777777" w:rsidR="0080284C" w:rsidRDefault="0080284C" w:rsidP="00F1229D">
            <w:pPr>
              <w:jc w:val="center"/>
            </w:pP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07B55A16" w14:textId="77777777" w:rsidR="0080284C" w:rsidRDefault="0080284C" w:rsidP="00F1229D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34DA122" w14:textId="77777777" w:rsidR="0080284C" w:rsidRDefault="0080284C" w:rsidP="00F1229D">
            <w:pPr>
              <w:jc w:val="center"/>
            </w:pPr>
            <w:r>
              <w:t>X</w:t>
            </w:r>
          </w:p>
        </w:tc>
      </w:tr>
      <w:tr w:rsidR="0080284C" w14:paraId="3858E33C" w14:textId="77777777" w:rsidTr="0080284C">
        <w:tc>
          <w:tcPr>
            <w:tcW w:w="6295" w:type="dxa"/>
          </w:tcPr>
          <w:p w14:paraId="726C4FED" w14:textId="77777777" w:rsidR="0080284C" w:rsidRDefault="0080284C" w:rsidP="00F1229D">
            <w:r>
              <w:t>Ampicillin predominantly used for treatment of early-onset sepsis</w:t>
            </w:r>
          </w:p>
        </w:tc>
        <w:tc>
          <w:tcPr>
            <w:tcW w:w="3960" w:type="dxa"/>
          </w:tcPr>
          <w:p w14:paraId="404326BE" w14:textId="77777777" w:rsidR="0080284C" w:rsidRDefault="0080284C" w:rsidP="00F1229D"/>
        </w:tc>
        <w:tc>
          <w:tcPr>
            <w:tcW w:w="1134" w:type="dxa"/>
            <w:vMerge/>
            <w:shd w:val="clear" w:color="auto" w:fill="A5A5A5" w:themeFill="accent3"/>
            <w:vAlign w:val="center"/>
          </w:tcPr>
          <w:p w14:paraId="6B321360" w14:textId="77777777" w:rsidR="0080284C" w:rsidRDefault="0080284C" w:rsidP="00F1229D">
            <w:pPr>
              <w:jc w:val="center"/>
            </w:pP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7B1E273B" w14:textId="77777777" w:rsidR="0080284C" w:rsidRDefault="0080284C" w:rsidP="00F1229D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ED40F39" w14:textId="77777777" w:rsidR="0080284C" w:rsidRDefault="0080284C" w:rsidP="00F1229D">
            <w:pPr>
              <w:jc w:val="center"/>
            </w:pPr>
            <w:r>
              <w:t>X</w:t>
            </w:r>
          </w:p>
        </w:tc>
      </w:tr>
      <w:tr w:rsidR="0080284C" w14:paraId="6802ED03" w14:textId="77777777" w:rsidTr="0080284C">
        <w:tc>
          <w:tcPr>
            <w:tcW w:w="6295" w:type="dxa"/>
          </w:tcPr>
          <w:p w14:paraId="4512535B" w14:textId="77777777" w:rsidR="0080284C" w:rsidRDefault="0080284C" w:rsidP="00F1229D">
            <w:r>
              <w:t>Aminoglycosides predominantly used for treatment of early-onset and late-onset sepsis</w:t>
            </w:r>
          </w:p>
        </w:tc>
        <w:tc>
          <w:tcPr>
            <w:tcW w:w="3960" w:type="dxa"/>
          </w:tcPr>
          <w:p w14:paraId="6B14ACBD" w14:textId="77777777" w:rsidR="0080284C" w:rsidRDefault="0080284C" w:rsidP="00F1229D"/>
        </w:tc>
        <w:tc>
          <w:tcPr>
            <w:tcW w:w="1134" w:type="dxa"/>
            <w:vMerge/>
            <w:shd w:val="clear" w:color="auto" w:fill="A5A5A5" w:themeFill="accent3"/>
            <w:vAlign w:val="center"/>
          </w:tcPr>
          <w:p w14:paraId="1333B0F8" w14:textId="77777777" w:rsidR="0080284C" w:rsidRDefault="0080284C" w:rsidP="00F1229D">
            <w:pPr>
              <w:jc w:val="center"/>
            </w:pP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4118D98F" w14:textId="77777777" w:rsidR="0080284C" w:rsidRDefault="0080284C" w:rsidP="00F1229D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15F1704" w14:textId="77777777" w:rsidR="0080284C" w:rsidRDefault="0080284C" w:rsidP="00F1229D">
            <w:pPr>
              <w:jc w:val="center"/>
            </w:pPr>
            <w:r>
              <w:t>X</w:t>
            </w:r>
          </w:p>
        </w:tc>
      </w:tr>
      <w:tr w:rsidR="0080284C" w14:paraId="1A83F130" w14:textId="77777777" w:rsidTr="0080284C">
        <w:tc>
          <w:tcPr>
            <w:tcW w:w="6295" w:type="dxa"/>
          </w:tcPr>
          <w:p w14:paraId="10135BCE" w14:textId="02EC1CDA" w:rsidR="0080284C" w:rsidRDefault="0080284C" w:rsidP="005016A4">
            <w:r>
              <w:t>Fluconazole predominantly</w:t>
            </w:r>
            <w:r w:rsidR="005016A4">
              <w:t xml:space="preserve"> </w:t>
            </w:r>
            <w:r>
              <w:t>used for candidiasis</w:t>
            </w:r>
          </w:p>
        </w:tc>
        <w:tc>
          <w:tcPr>
            <w:tcW w:w="3960" w:type="dxa"/>
          </w:tcPr>
          <w:p w14:paraId="51B5B817" w14:textId="77777777" w:rsidR="0080284C" w:rsidRDefault="0080284C" w:rsidP="00F1229D"/>
        </w:tc>
        <w:tc>
          <w:tcPr>
            <w:tcW w:w="1134" w:type="dxa"/>
            <w:vMerge/>
            <w:shd w:val="clear" w:color="auto" w:fill="A5A5A5" w:themeFill="accent3"/>
            <w:vAlign w:val="center"/>
          </w:tcPr>
          <w:p w14:paraId="4364246B" w14:textId="77777777" w:rsidR="0080284C" w:rsidRDefault="0080284C" w:rsidP="00F1229D">
            <w:pPr>
              <w:jc w:val="center"/>
            </w:pPr>
          </w:p>
        </w:tc>
        <w:tc>
          <w:tcPr>
            <w:tcW w:w="1026" w:type="dxa"/>
            <w:vMerge/>
            <w:shd w:val="clear" w:color="auto" w:fill="A5A5A5" w:themeFill="accent3"/>
            <w:vAlign w:val="center"/>
          </w:tcPr>
          <w:p w14:paraId="73D60372" w14:textId="77777777" w:rsidR="0080284C" w:rsidRDefault="0080284C" w:rsidP="00F1229D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44F1FCD" w14:textId="77777777" w:rsidR="0080284C" w:rsidRDefault="0080284C" w:rsidP="00F1229D">
            <w:pPr>
              <w:jc w:val="center"/>
            </w:pPr>
            <w:r>
              <w:t>X</w:t>
            </w:r>
          </w:p>
        </w:tc>
      </w:tr>
    </w:tbl>
    <w:p w14:paraId="52C87FB3" w14:textId="1997CD18" w:rsidR="005016A4" w:rsidRDefault="006C111F" w:rsidP="0080284C">
      <w:pPr>
        <w:rPr>
          <w:sz w:val="20"/>
        </w:rPr>
      </w:pPr>
      <w:r>
        <w:rPr>
          <w:sz w:val="20"/>
        </w:rPr>
        <w:t>Note. ICU, intensive care unit.</w:t>
      </w:r>
      <w:r>
        <w:rPr>
          <w:sz w:val="20"/>
        </w:rPr>
        <w:br/>
      </w:r>
      <w:proofErr w:type="spellStart"/>
      <w:proofErr w:type="gramStart"/>
      <w:r w:rsidR="0080284C" w:rsidRPr="00482FF5">
        <w:rPr>
          <w:sz w:val="20"/>
          <w:vertAlign w:val="superscript"/>
        </w:rPr>
        <w:t>a</w:t>
      </w:r>
      <w:r w:rsidR="0080284C" w:rsidRPr="00482FF5">
        <w:rPr>
          <w:sz w:val="20"/>
        </w:rPr>
        <w:t>Neonatal</w:t>
      </w:r>
      <w:proofErr w:type="spellEnd"/>
      <w:proofErr w:type="gramEnd"/>
      <w:r w:rsidR="0080284C" w:rsidRPr="00482FF5">
        <w:rPr>
          <w:sz w:val="20"/>
        </w:rPr>
        <w:t xml:space="preserve"> Locations are Special Care Nursery (Level II), Neonatal Critical Care (Level II/III), Neonatal Critical Care (Level III), and Neonatal Critical Care (Level IV)</w:t>
      </w:r>
      <w:r w:rsidR="0080284C" w:rsidRPr="00482FF5">
        <w:rPr>
          <w:sz w:val="20"/>
        </w:rPr>
        <w:br/>
      </w:r>
      <w:proofErr w:type="spellStart"/>
      <w:r w:rsidR="0080284C" w:rsidRPr="00482FF5">
        <w:rPr>
          <w:sz w:val="20"/>
          <w:vertAlign w:val="superscript"/>
        </w:rPr>
        <w:t>b</w:t>
      </w:r>
      <w:r w:rsidR="0080284C" w:rsidRPr="00482FF5">
        <w:rPr>
          <w:sz w:val="20"/>
        </w:rPr>
        <w:t>Medical</w:t>
      </w:r>
      <w:proofErr w:type="spellEnd"/>
      <w:r w:rsidR="0080284C" w:rsidRPr="00482FF5">
        <w:rPr>
          <w:sz w:val="20"/>
        </w:rPr>
        <w:t xml:space="preserve"> and Medic</w:t>
      </w:r>
      <w:bookmarkStart w:id="0" w:name="_GoBack"/>
      <w:bookmarkEnd w:id="0"/>
      <w:r w:rsidR="0080284C" w:rsidRPr="00482FF5">
        <w:rPr>
          <w:sz w:val="20"/>
        </w:rPr>
        <w:t>al-surgical ICUs only for Pediatrics</w:t>
      </w:r>
    </w:p>
    <w:sectPr w:rsidR="005016A4" w:rsidSect="004A00E3">
      <w:footerReference w:type="default" r:id="rId8"/>
      <w:pgSz w:w="15840" w:h="12240" w:orient="landscape" w:code="1"/>
      <w:pgMar w:top="576" w:right="720" w:bottom="576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44097" w16cid:durableId="27A1EA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C20FC" w14:textId="77777777" w:rsidR="00B018E9" w:rsidRDefault="00B018E9" w:rsidP="008D59B4">
      <w:pPr>
        <w:spacing w:after="0" w:line="240" w:lineRule="auto"/>
      </w:pPr>
      <w:r>
        <w:separator/>
      </w:r>
    </w:p>
  </w:endnote>
  <w:endnote w:type="continuationSeparator" w:id="0">
    <w:p w14:paraId="38C4AA5B" w14:textId="77777777" w:rsidR="00B018E9" w:rsidRDefault="00B018E9" w:rsidP="008D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18F7" w14:textId="77777777" w:rsidR="008D59B4" w:rsidRDefault="008D5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67516" w14:textId="77777777" w:rsidR="00B018E9" w:rsidRDefault="00B018E9" w:rsidP="008D59B4">
      <w:pPr>
        <w:spacing w:after="0" w:line="240" w:lineRule="auto"/>
      </w:pPr>
      <w:r>
        <w:separator/>
      </w:r>
    </w:p>
  </w:footnote>
  <w:footnote w:type="continuationSeparator" w:id="0">
    <w:p w14:paraId="4F257B12" w14:textId="77777777" w:rsidR="00B018E9" w:rsidRDefault="00B018E9" w:rsidP="008D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895"/>
    <w:multiLevelType w:val="hybridMultilevel"/>
    <w:tmpl w:val="D3982442"/>
    <w:lvl w:ilvl="0" w:tplc="FBE0520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20"/>
    <w:rsid w:val="00010770"/>
    <w:rsid w:val="00021DC3"/>
    <w:rsid w:val="00032998"/>
    <w:rsid w:val="00033A24"/>
    <w:rsid w:val="00035314"/>
    <w:rsid w:val="00057DA9"/>
    <w:rsid w:val="0006446E"/>
    <w:rsid w:val="000B2442"/>
    <w:rsid w:val="000E01E5"/>
    <w:rsid w:val="000F2901"/>
    <w:rsid w:val="001220D9"/>
    <w:rsid w:val="001377A7"/>
    <w:rsid w:val="00141824"/>
    <w:rsid w:val="0019681F"/>
    <w:rsid w:val="001D5475"/>
    <w:rsid w:val="001F65E7"/>
    <w:rsid w:val="00204925"/>
    <w:rsid w:val="002058DC"/>
    <w:rsid w:val="00210EC9"/>
    <w:rsid w:val="00211432"/>
    <w:rsid w:val="002210F2"/>
    <w:rsid w:val="00223521"/>
    <w:rsid w:val="0022633B"/>
    <w:rsid w:val="00266BA7"/>
    <w:rsid w:val="00285530"/>
    <w:rsid w:val="002A2A59"/>
    <w:rsid w:val="002A39D7"/>
    <w:rsid w:val="002A5F64"/>
    <w:rsid w:val="002A7713"/>
    <w:rsid w:val="002C096F"/>
    <w:rsid w:val="002D44AD"/>
    <w:rsid w:val="002E3E4C"/>
    <w:rsid w:val="00304C3F"/>
    <w:rsid w:val="00306EA2"/>
    <w:rsid w:val="00345997"/>
    <w:rsid w:val="00347084"/>
    <w:rsid w:val="003504E8"/>
    <w:rsid w:val="003540B4"/>
    <w:rsid w:val="00361820"/>
    <w:rsid w:val="00361F40"/>
    <w:rsid w:val="003859F2"/>
    <w:rsid w:val="003C41AD"/>
    <w:rsid w:val="003C632C"/>
    <w:rsid w:val="003D6686"/>
    <w:rsid w:val="003E65FC"/>
    <w:rsid w:val="003F1104"/>
    <w:rsid w:val="004009AE"/>
    <w:rsid w:val="00402119"/>
    <w:rsid w:val="00427BC4"/>
    <w:rsid w:val="00432CAF"/>
    <w:rsid w:val="004439A8"/>
    <w:rsid w:val="00445714"/>
    <w:rsid w:val="00461BC8"/>
    <w:rsid w:val="00467470"/>
    <w:rsid w:val="00480E5E"/>
    <w:rsid w:val="00497774"/>
    <w:rsid w:val="004A00E3"/>
    <w:rsid w:val="004A0B2B"/>
    <w:rsid w:val="004A45BC"/>
    <w:rsid w:val="004D21E9"/>
    <w:rsid w:val="004E3DA0"/>
    <w:rsid w:val="005016A4"/>
    <w:rsid w:val="00531E56"/>
    <w:rsid w:val="00557518"/>
    <w:rsid w:val="00564B92"/>
    <w:rsid w:val="0056530D"/>
    <w:rsid w:val="0058136D"/>
    <w:rsid w:val="00581C01"/>
    <w:rsid w:val="005A2EED"/>
    <w:rsid w:val="005A62E2"/>
    <w:rsid w:val="005B7BC2"/>
    <w:rsid w:val="005C34F2"/>
    <w:rsid w:val="005C5F84"/>
    <w:rsid w:val="005C7972"/>
    <w:rsid w:val="005E1A21"/>
    <w:rsid w:val="005E7663"/>
    <w:rsid w:val="005F221E"/>
    <w:rsid w:val="005F72D0"/>
    <w:rsid w:val="0061700B"/>
    <w:rsid w:val="006235DA"/>
    <w:rsid w:val="00634226"/>
    <w:rsid w:val="00643958"/>
    <w:rsid w:val="00643BEA"/>
    <w:rsid w:val="006476FF"/>
    <w:rsid w:val="006610FD"/>
    <w:rsid w:val="00686001"/>
    <w:rsid w:val="006A1CD6"/>
    <w:rsid w:val="006A1DFF"/>
    <w:rsid w:val="006B4556"/>
    <w:rsid w:val="006B7768"/>
    <w:rsid w:val="006C111F"/>
    <w:rsid w:val="006C75AC"/>
    <w:rsid w:val="006E0B87"/>
    <w:rsid w:val="006E4FB5"/>
    <w:rsid w:val="00702482"/>
    <w:rsid w:val="00742BE6"/>
    <w:rsid w:val="00777DB6"/>
    <w:rsid w:val="007802FD"/>
    <w:rsid w:val="007852C8"/>
    <w:rsid w:val="00792D08"/>
    <w:rsid w:val="007B0C3C"/>
    <w:rsid w:val="007B52CE"/>
    <w:rsid w:val="007D4EFA"/>
    <w:rsid w:val="007F571C"/>
    <w:rsid w:val="0080284C"/>
    <w:rsid w:val="00811736"/>
    <w:rsid w:val="00815E80"/>
    <w:rsid w:val="0084014A"/>
    <w:rsid w:val="008609F0"/>
    <w:rsid w:val="008B0BD0"/>
    <w:rsid w:val="008B1C0E"/>
    <w:rsid w:val="008B3493"/>
    <w:rsid w:val="008C7D04"/>
    <w:rsid w:val="008D59B4"/>
    <w:rsid w:val="008F29BD"/>
    <w:rsid w:val="0090340C"/>
    <w:rsid w:val="009041B4"/>
    <w:rsid w:val="00904B0E"/>
    <w:rsid w:val="00910C2D"/>
    <w:rsid w:val="0092429F"/>
    <w:rsid w:val="00934B6B"/>
    <w:rsid w:val="0097061B"/>
    <w:rsid w:val="00993CD1"/>
    <w:rsid w:val="009A79E0"/>
    <w:rsid w:val="009D14C3"/>
    <w:rsid w:val="009E2DDD"/>
    <w:rsid w:val="00A352A5"/>
    <w:rsid w:val="00A36BAD"/>
    <w:rsid w:val="00A631D5"/>
    <w:rsid w:val="00A71D41"/>
    <w:rsid w:val="00A72B9D"/>
    <w:rsid w:val="00A75CD8"/>
    <w:rsid w:val="00A76FE4"/>
    <w:rsid w:val="00AA3993"/>
    <w:rsid w:val="00AB2A68"/>
    <w:rsid w:val="00AB5402"/>
    <w:rsid w:val="00AD7C6C"/>
    <w:rsid w:val="00AF3ACE"/>
    <w:rsid w:val="00B018E9"/>
    <w:rsid w:val="00B02D2A"/>
    <w:rsid w:val="00B26F2F"/>
    <w:rsid w:val="00B30018"/>
    <w:rsid w:val="00B32B3C"/>
    <w:rsid w:val="00B3698B"/>
    <w:rsid w:val="00B4220D"/>
    <w:rsid w:val="00B729CD"/>
    <w:rsid w:val="00B72F5D"/>
    <w:rsid w:val="00B875C2"/>
    <w:rsid w:val="00BA5BF4"/>
    <w:rsid w:val="00BB09DD"/>
    <w:rsid w:val="00BB6FA1"/>
    <w:rsid w:val="00BE4AA3"/>
    <w:rsid w:val="00BF71D8"/>
    <w:rsid w:val="00C101EC"/>
    <w:rsid w:val="00C168E3"/>
    <w:rsid w:val="00C33EA3"/>
    <w:rsid w:val="00C37656"/>
    <w:rsid w:val="00C54662"/>
    <w:rsid w:val="00C647B8"/>
    <w:rsid w:val="00C81A80"/>
    <w:rsid w:val="00C94F4E"/>
    <w:rsid w:val="00C97CD4"/>
    <w:rsid w:val="00CA22AB"/>
    <w:rsid w:val="00CD36B8"/>
    <w:rsid w:val="00CD6B8E"/>
    <w:rsid w:val="00CF2D6C"/>
    <w:rsid w:val="00CF6900"/>
    <w:rsid w:val="00D02844"/>
    <w:rsid w:val="00D22ECD"/>
    <w:rsid w:val="00D359E9"/>
    <w:rsid w:val="00D37420"/>
    <w:rsid w:val="00D56521"/>
    <w:rsid w:val="00D70526"/>
    <w:rsid w:val="00D7079D"/>
    <w:rsid w:val="00D71DF9"/>
    <w:rsid w:val="00D85095"/>
    <w:rsid w:val="00D86CCC"/>
    <w:rsid w:val="00D94895"/>
    <w:rsid w:val="00D9678C"/>
    <w:rsid w:val="00DA3EFD"/>
    <w:rsid w:val="00DB2D3C"/>
    <w:rsid w:val="00DC0788"/>
    <w:rsid w:val="00DE1620"/>
    <w:rsid w:val="00E11011"/>
    <w:rsid w:val="00E15927"/>
    <w:rsid w:val="00E23443"/>
    <w:rsid w:val="00E340B0"/>
    <w:rsid w:val="00E501F2"/>
    <w:rsid w:val="00E51C99"/>
    <w:rsid w:val="00E673CB"/>
    <w:rsid w:val="00E70091"/>
    <w:rsid w:val="00E737FD"/>
    <w:rsid w:val="00E934DE"/>
    <w:rsid w:val="00EC32B2"/>
    <w:rsid w:val="00ED3D2E"/>
    <w:rsid w:val="00EE4F7F"/>
    <w:rsid w:val="00F038BE"/>
    <w:rsid w:val="00F061E3"/>
    <w:rsid w:val="00F07392"/>
    <w:rsid w:val="00F4437A"/>
    <w:rsid w:val="00F82C40"/>
    <w:rsid w:val="00F91368"/>
    <w:rsid w:val="00FA12AB"/>
    <w:rsid w:val="00FA534E"/>
    <w:rsid w:val="00FA77C3"/>
    <w:rsid w:val="00FD378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2536"/>
  <w15:chartTrackingRefBased/>
  <w15:docId w15:val="{7B8D4F39-CD39-4E4B-8B8A-2DD2A7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2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1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15E80"/>
  </w:style>
  <w:style w:type="paragraph" w:styleId="Revision">
    <w:name w:val="Revision"/>
    <w:hidden/>
    <w:uiPriority w:val="99"/>
    <w:semiHidden/>
    <w:rsid w:val="00686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7B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B4"/>
  </w:style>
  <w:style w:type="paragraph" w:styleId="Footer">
    <w:name w:val="footer"/>
    <w:basedOn w:val="Normal"/>
    <w:link w:val="FooterChar"/>
    <w:uiPriority w:val="99"/>
    <w:unhideWhenUsed/>
    <w:rsid w:val="008D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B4"/>
  </w:style>
  <w:style w:type="table" w:styleId="TableGrid">
    <w:name w:val="Table Grid"/>
    <w:basedOn w:val="TableNormal"/>
    <w:uiPriority w:val="39"/>
    <w:rsid w:val="0080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E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95B0-426F-4CE3-9853-557C2CF0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AHN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Shively</dc:creator>
  <cp:keywords/>
  <dc:description/>
  <cp:lastModifiedBy>Shively, Nathan (AHN)</cp:lastModifiedBy>
  <cp:revision>4</cp:revision>
  <dcterms:created xsi:type="dcterms:W3CDTF">2023-04-20T04:37:00Z</dcterms:created>
  <dcterms:modified xsi:type="dcterms:W3CDTF">2023-04-20T04:41:00Z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http://www.zotero.org/styles/clinical-infectious-diseases</vt:lpwstr>
  </property>
  <property fmtid="{D5CDD505-2E9C-101B-9397-08002B2CF9AE}" pid="13" name="Mendeley Recent Style Name 5_1">
    <vt:lpwstr>Clinical Infectious Diseases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http://www.zotero.org/styles/infection-control-and-hospital-epidemiology</vt:lpwstr>
  </property>
  <property fmtid="{D5CDD505-2E9C-101B-9397-08002B2CF9AE}" pid="17" name="Mendeley Recent Style Name 7_1">
    <vt:lpwstr>Infection Control &amp; Hospital Epidemiology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38da9a0b-db15-3b1b-978b-ab1b35221de5</vt:lpwstr>
  </property>
  <property fmtid="{D5CDD505-2E9C-101B-9397-08002B2CF9AE}" pid="24" name="Mendeley Citation Style_1">
    <vt:lpwstr>http://www.zotero.org/styles/infection-control-and-hospital-epidemiology</vt:lpwstr>
  </property>
</Properties>
</file>