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2207D" w14:textId="1CA0BA41" w:rsidR="006B40B3" w:rsidRPr="00A642C4" w:rsidRDefault="00117789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Supplemental </w:t>
      </w:r>
      <w:r w:rsidR="006B40B3" w:rsidRPr="00A642C4">
        <w:rPr>
          <w:rFonts w:ascii="Times" w:hAnsi="Times"/>
          <w:b/>
          <w:bCs/>
        </w:rPr>
        <w:t>Table 1: Classification of indications for antifungal use for data analysis</w:t>
      </w:r>
    </w:p>
    <w:p w14:paraId="4DB58396" w14:textId="77777777" w:rsidR="006B40B3" w:rsidRDefault="006B40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875"/>
      </w:tblGrid>
      <w:tr w:rsidR="00DC7F46" w:rsidRPr="00A94B51" w14:paraId="270D7050" w14:textId="77777777" w:rsidTr="00243C4F">
        <w:tc>
          <w:tcPr>
            <w:tcW w:w="6475" w:type="dxa"/>
            <w:gridSpan w:val="2"/>
          </w:tcPr>
          <w:p w14:paraId="055910F2" w14:textId="0A7CCCB8" w:rsidR="00DC7F46" w:rsidRPr="00A94B51" w:rsidRDefault="00515177" w:rsidP="00DC7F46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Indications on data collection forms</w:t>
            </w:r>
          </w:p>
        </w:tc>
        <w:tc>
          <w:tcPr>
            <w:tcW w:w="2875" w:type="dxa"/>
            <w:vMerge w:val="restart"/>
            <w:vAlign w:val="center"/>
          </w:tcPr>
          <w:p w14:paraId="44EBD9C0" w14:textId="3097664D" w:rsidR="00DC7F46" w:rsidRPr="00A94B51" w:rsidRDefault="006B40B3" w:rsidP="00243C4F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Study</w:t>
            </w:r>
            <w:r w:rsidR="00DC7F46" w:rsidRPr="00A94B51">
              <w:rPr>
                <w:rFonts w:ascii="Times" w:hAnsi="Times"/>
                <w:b/>
                <w:bCs/>
              </w:rPr>
              <w:t xml:space="preserve"> classification</w:t>
            </w:r>
          </w:p>
        </w:tc>
      </w:tr>
      <w:tr w:rsidR="00DC7F46" w:rsidRPr="00A94B51" w14:paraId="26B891F2" w14:textId="77777777" w:rsidTr="00243C4F">
        <w:tc>
          <w:tcPr>
            <w:tcW w:w="3415" w:type="dxa"/>
          </w:tcPr>
          <w:p w14:paraId="499A61E3" w14:textId="30292317" w:rsidR="00DC7F46" w:rsidRPr="00A94B51" w:rsidRDefault="00DC7F46">
            <w:pPr>
              <w:rPr>
                <w:rFonts w:ascii="Times" w:hAnsi="Times"/>
                <w:b/>
                <w:bCs/>
              </w:rPr>
            </w:pPr>
            <w:r w:rsidRPr="00A94B51">
              <w:rPr>
                <w:rFonts w:ascii="Times" w:hAnsi="Times"/>
                <w:b/>
                <w:bCs/>
              </w:rPr>
              <w:t>Indication for treatment</w:t>
            </w:r>
          </w:p>
        </w:tc>
        <w:tc>
          <w:tcPr>
            <w:tcW w:w="3060" w:type="dxa"/>
          </w:tcPr>
          <w:p w14:paraId="42AA1D7A" w14:textId="2D8EAB8E" w:rsidR="00DC7F46" w:rsidRPr="00A94B51" w:rsidRDefault="00DC7F46">
            <w:pPr>
              <w:rPr>
                <w:rFonts w:ascii="Times" w:hAnsi="Times"/>
                <w:b/>
                <w:bCs/>
              </w:rPr>
            </w:pPr>
            <w:r w:rsidRPr="00A94B51">
              <w:rPr>
                <w:rFonts w:ascii="Times" w:hAnsi="Times"/>
                <w:b/>
                <w:bCs/>
              </w:rPr>
              <w:t>Empiric vs targeted</w:t>
            </w:r>
          </w:p>
        </w:tc>
        <w:tc>
          <w:tcPr>
            <w:tcW w:w="2875" w:type="dxa"/>
            <w:vMerge/>
            <w:vAlign w:val="center"/>
          </w:tcPr>
          <w:p w14:paraId="1339AD43" w14:textId="77777777" w:rsidR="00DC7F46" w:rsidRPr="00A94B51" w:rsidRDefault="00DC7F46" w:rsidP="00243C4F">
            <w:pPr>
              <w:jc w:val="center"/>
              <w:rPr>
                <w:rFonts w:ascii="Times" w:hAnsi="Times"/>
              </w:rPr>
            </w:pPr>
          </w:p>
        </w:tc>
      </w:tr>
      <w:tr w:rsidR="00DC7F46" w:rsidRPr="00A94B51" w14:paraId="2D7ED758" w14:textId="77777777" w:rsidTr="00243C4F">
        <w:tc>
          <w:tcPr>
            <w:tcW w:w="3415" w:type="dxa"/>
          </w:tcPr>
          <w:p w14:paraId="11C3CA02" w14:textId="7C8127F4" w:rsidR="00DC7F46" w:rsidRPr="00A94B51" w:rsidRDefault="00DC7F46">
            <w:pPr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Prophylaxis</w:t>
            </w:r>
          </w:p>
        </w:tc>
        <w:tc>
          <w:tcPr>
            <w:tcW w:w="3060" w:type="dxa"/>
          </w:tcPr>
          <w:p w14:paraId="1F296115" w14:textId="31DB1C84" w:rsidR="00DC7F46" w:rsidRPr="00A94B51" w:rsidRDefault="00DC7F46">
            <w:pPr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N/A</w:t>
            </w:r>
          </w:p>
        </w:tc>
        <w:tc>
          <w:tcPr>
            <w:tcW w:w="2875" w:type="dxa"/>
            <w:vAlign w:val="center"/>
          </w:tcPr>
          <w:p w14:paraId="117E1881" w14:textId="1B07D8C5" w:rsidR="00DC7F46" w:rsidRPr="00A94B51" w:rsidRDefault="00A03873" w:rsidP="00243C4F">
            <w:pPr>
              <w:jc w:val="center"/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Prophylaxis</w:t>
            </w:r>
          </w:p>
        </w:tc>
      </w:tr>
      <w:tr w:rsidR="00A03873" w:rsidRPr="00A94B51" w14:paraId="15749D02" w14:textId="77777777" w:rsidTr="00243C4F">
        <w:trPr>
          <w:trHeight w:val="692"/>
        </w:trPr>
        <w:tc>
          <w:tcPr>
            <w:tcW w:w="3415" w:type="dxa"/>
            <w:vMerge w:val="restart"/>
          </w:tcPr>
          <w:p w14:paraId="66E9AB47" w14:textId="1A01BE3A" w:rsidR="00A03873" w:rsidRPr="00A94B51" w:rsidRDefault="00A03873">
            <w:pPr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Other indications:</w:t>
            </w:r>
          </w:p>
          <w:p w14:paraId="0E0D523B" w14:textId="77777777" w:rsidR="00A03873" w:rsidRPr="00A94B51" w:rsidRDefault="00A03873" w:rsidP="00A03873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Community acquired infection</w:t>
            </w:r>
          </w:p>
          <w:p w14:paraId="28FBCEBF" w14:textId="77777777" w:rsidR="00A03873" w:rsidRPr="00A94B51" w:rsidRDefault="00A03873" w:rsidP="00A03873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Healthcare-associated infection</w:t>
            </w:r>
          </w:p>
          <w:p w14:paraId="76181392" w14:textId="0BEB03CD" w:rsidR="00A03873" w:rsidRPr="00A94B51" w:rsidRDefault="00A03873" w:rsidP="00100C4E">
            <w:pPr>
              <w:pStyle w:val="ListParagraph"/>
              <w:rPr>
                <w:rFonts w:ascii="Times" w:hAnsi="Times"/>
              </w:rPr>
            </w:pPr>
          </w:p>
        </w:tc>
        <w:tc>
          <w:tcPr>
            <w:tcW w:w="3060" w:type="dxa"/>
          </w:tcPr>
          <w:p w14:paraId="1235111C" w14:textId="7CBBB8FC" w:rsidR="00A03873" w:rsidRPr="00A94B51" w:rsidRDefault="00A03873" w:rsidP="00A03873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Empiric without culture(s) performed</w:t>
            </w:r>
          </w:p>
          <w:p w14:paraId="58094D49" w14:textId="50892BF2" w:rsidR="00A03873" w:rsidRPr="00A94B51" w:rsidRDefault="00A03873" w:rsidP="00A03873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Empiric but culture and susceptibility testing pending</w:t>
            </w:r>
          </w:p>
          <w:p w14:paraId="3DDACD2E" w14:textId="5E088F88" w:rsidR="00A03873" w:rsidRPr="00A94B51" w:rsidRDefault="00A03873" w:rsidP="00A03873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Empiric without positive cultures</w:t>
            </w:r>
          </w:p>
        </w:tc>
        <w:tc>
          <w:tcPr>
            <w:tcW w:w="2875" w:type="dxa"/>
            <w:vAlign w:val="center"/>
          </w:tcPr>
          <w:p w14:paraId="5024238C" w14:textId="703D2A58" w:rsidR="00A03873" w:rsidRPr="00A94B51" w:rsidRDefault="00243C4F" w:rsidP="00243C4F">
            <w:pPr>
              <w:jc w:val="center"/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Empiric</w:t>
            </w:r>
          </w:p>
        </w:tc>
      </w:tr>
      <w:tr w:rsidR="00A03873" w:rsidRPr="00A94B51" w14:paraId="76375EC4" w14:textId="77777777" w:rsidTr="00243C4F">
        <w:trPr>
          <w:trHeight w:val="691"/>
        </w:trPr>
        <w:tc>
          <w:tcPr>
            <w:tcW w:w="3415" w:type="dxa"/>
            <w:vMerge/>
          </w:tcPr>
          <w:p w14:paraId="7B03F088" w14:textId="77777777" w:rsidR="00A03873" w:rsidRPr="00A94B51" w:rsidRDefault="00A03873">
            <w:pPr>
              <w:rPr>
                <w:rFonts w:ascii="Times" w:hAnsi="Times"/>
              </w:rPr>
            </w:pPr>
          </w:p>
        </w:tc>
        <w:tc>
          <w:tcPr>
            <w:tcW w:w="3060" w:type="dxa"/>
          </w:tcPr>
          <w:p w14:paraId="680AC97A" w14:textId="3D414C88" w:rsidR="00A03873" w:rsidRPr="00A94B51" w:rsidRDefault="00A03873" w:rsidP="00A03873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Empiric and pathogen identified</w:t>
            </w:r>
          </w:p>
          <w:p w14:paraId="5D43F8F3" w14:textId="2EDD600A" w:rsidR="00A03873" w:rsidRPr="00A94B51" w:rsidRDefault="00A03873" w:rsidP="00A03873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Targeted and pathogen</w:t>
            </w:r>
            <w:r w:rsidR="00243C4F" w:rsidRPr="00A94B51">
              <w:rPr>
                <w:rFonts w:ascii="Times" w:hAnsi="Times"/>
              </w:rPr>
              <w:t xml:space="preserve"> and antimicrobial resistance confirmed</w:t>
            </w:r>
          </w:p>
        </w:tc>
        <w:tc>
          <w:tcPr>
            <w:tcW w:w="2875" w:type="dxa"/>
            <w:vAlign w:val="center"/>
          </w:tcPr>
          <w:p w14:paraId="612F7F66" w14:textId="4D068D23" w:rsidR="00A03873" w:rsidRPr="00A94B51" w:rsidRDefault="00243C4F" w:rsidP="00243C4F">
            <w:pPr>
              <w:jc w:val="center"/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Targeted</w:t>
            </w:r>
          </w:p>
        </w:tc>
      </w:tr>
      <w:tr w:rsidR="00A03873" w:rsidRPr="00A94B51" w14:paraId="4A4E6CE8" w14:textId="77777777" w:rsidTr="00243C4F">
        <w:tc>
          <w:tcPr>
            <w:tcW w:w="3415" w:type="dxa"/>
          </w:tcPr>
          <w:p w14:paraId="7FEE76F6" w14:textId="1DB5E6EB" w:rsidR="00A03873" w:rsidRPr="00A94B51" w:rsidRDefault="00A03873">
            <w:pPr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Unknown</w:t>
            </w:r>
          </w:p>
        </w:tc>
        <w:tc>
          <w:tcPr>
            <w:tcW w:w="3060" w:type="dxa"/>
          </w:tcPr>
          <w:p w14:paraId="7A56B1C0" w14:textId="25CB3AAD" w:rsidR="00A03873" w:rsidRPr="00A94B51" w:rsidRDefault="00A03873">
            <w:pPr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N/A</w:t>
            </w:r>
          </w:p>
        </w:tc>
        <w:tc>
          <w:tcPr>
            <w:tcW w:w="2875" w:type="dxa"/>
            <w:vAlign w:val="center"/>
          </w:tcPr>
          <w:p w14:paraId="6AEE12A6" w14:textId="64D9C969" w:rsidR="00A03873" w:rsidRPr="00A94B51" w:rsidRDefault="00A03873" w:rsidP="00243C4F">
            <w:pPr>
              <w:jc w:val="center"/>
              <w:rPr>
                <w:rFonts w:ascii="Times" w:hAnsi="Times"/>
              </w:rPr>
            </w:pPr>
            <w:r w:rsidRPr="00A94B51">
              <w:rPr>
                <w:rFonts w:ascii="Times" w:hAnsi="Times"/>
              </w:rPr>
              <w:t>Unknown</w:t>
            </w:r>
          </w:p>
        </w:tc>
      </w:tr>
    </w:tbl>
    <w:p w14:paraId="747DC7B3" w14:textId="562A746B" w:rsidR="005B18A4" w:rsidRDefault="00A94B51">
      <w:pPr>
        <w:rPr>
          <w:rFonts w:ascii="Times" w:hAnsi="Times"/>
          <w:sz w:val="20"/>
          <w:szCs w:val="20"/>
        </w:rPr>
      </w:pPr>
      <w:r w:rsidRPr="00780357">
        <w:rPr>
          <w:rFonts w:ascii="Times" w:hAnsi="Times"/>
          <w:sz w:val="20"/>
          <w:szCs w:val="20"/>
        </w:rPr>
        <w:t>N/A: not applicable</w:t>
      </w:r>
    </w:p>
    <w:p w14:paraId="35C1194B" w14:textId="4BF425B7" w:rsidR="00780357" w:rsidRDefault="00780357">
      <w:pPr>
        <w:rPr>
          <w:rFonts w:ascii="Times" w:hAnsi="Times"/>
          <w:sz w:val="20"/>
          <w:szCs w:val="20"/>
        </w:rPr>
      </w:pPr>
    </w:p>
    <w:p w14:paraId="7057C4A7" w14:textId="72203F70" w:rsidR="00780357" w:rsidRDefault="00780357">
      <w:pPr>
        <w:rPr>
          <w:rFonts w:ascii="Times" w:hAnsi="Times"/>
          <w:sz w:val="20"/>
          <w:szCs w:val="20"/>
        </w:rPr>
      </w:pPr>
    </w:p>
    <w:p w14:paraId="5A2EA6CB" w14:textId="41C489D1" w:rsidR="00780357" w:rsidRPr="00A642C4" w:rsidRDefault="00117789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Supplemental </w:t>
      </w:r>
      <w:r w:rsidR="00780357" w:rsidRPr="00A642C4">
        <w:rPr>
          <w:rFonts w:ascii="Times" w:hAnsi="Times"/>
          <w:b/>
          <w:bCs/>
        </w:rPr>
        <w:t>Table 2: Azole antifungals by route of administration</w:t>
      </w:r>
    </w:p>
    <w:p w14:paraId="4759688B" w14:textId="4C0C6E64" w:rsidR="00780357" w:rsidRDefault="00780357">
      <w:pPr>
        <w:rPr>
          <w:rFonts w:ascii="Times" w:hAnsi="Time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80357" w:rsidRPr="00A642C4" w14:paraId="5C7C8A7B" w14:textId="77777777" w:rsidTr="00780357">
        <w:tc>
          <w:tcPr>
            <w:tcW w:w="2337" w:type="dxa"/>
          </w:tcPr>
          <w:p w14:paraId="4546E646" w14:textId="387179CC" w:rsidR="00780357" w:rsidRPr="00A642C4" w:rsidRDefault="00780357">
            <w:pPr>
              <w:rPr>
                <w:rFonts w:ascii="Times" w:hAnsi="Times"/>
                <w:b/>
                <w:bCs/>
              </w:rPr>
            </w:pPr>
            <w:r w:rsidRPr="00A642C4">
              <w:rPr>
                <w:rFonts w:ascii="Times" w:hAnsi="Times"/>
                <w:b/>
                <w:bCs/>
              </w:rPr>
              <w:t>Azole antifungal</w:t>
            </w:r>
          </w:p>
        </w:tc>
        <w:tc>
          <w:tcPr>
            <w:tcW w:w="2337" w:type="dxa"/>
          </w:tcPr>
          <w:p w14:paraId="681FF5A3" w14:textId="77777777" w:rsidR="00780357" w:rsidRPr="00A642C4" w:rsidRDefault="00780357" w:rsidP="008E3C20">
            <w:pPr>
              <w:jc w:val="center"/>
              <w:rPr>
                <w:rFonts w:ascii="Times" w:hAnsi="Times"/>
                <w:b/>
                <w:bCs/>
              </w:rPr>
            </w:pPr>
            <w:r w:rsidRPr="00A642C4">
              <w:rPr>
                <w:rFonts w:ascii="Times" w:hAnsi="Times"/>
                <w:b/>
                <w:bCs/>
              </w:rPr>
              <w:t>Parenteral</w:t>
            </w:r>
            <w:r w:rsidR="00753E1C" w:rsidRPr="00A642C4">
              <w:rPr>
                <w:rFonts w:ascii="Times" w:hAnsi="Times"/>
                <w:b/>
                <w:bCs/>
              </w:rPr>
              <w:t>,</w:t>
            </w:r>
          </w:p>
          <w:p w14:paraId="564F24F6" w14:textId="30295197" w:rsidR="008E3C20" w:rsidRPr="00A642C4" w:rsidRDefault="008E3C20" w:rsidP="008E3C20">
            <w:pPr>
              <w:jc w:val="center"/>
              <w:rPr>
                <w:rFonts w:ascii="Times" w:hAnsi="Times"/>
                <w:b/>
                <w:bCs/>
              </w:rPr>
            </w:pPr>
            <w:r w:rsidRPr="00A642C4">
              <w:rPr>
                <w:rFonts w:ascii="Times" w:hAnsi="Times"/>
                <w:b/>
                <w:bCs/>
              </w:rPr>
              <w:t>(N=624)</w:t>
            </w:r>
          </w:p>
          <w:p w14:paraId="4BFCDE13" w14:textId="5148C18C" w:rsidR="008E3C20" w:rsidRPr="00A642C4" w:rsidRDefault="008E3C20" w:rsidP="008E3C20">
            <w:pPr>
              <w:jc w:val="center"/>
              <w:rPr>
                <w:rFonts w:ascii="Times" w:hAnsi="Times"/>
                <w:b/>
                <w:bCs/>
              </w:rPr>
            </w:pPr>
            <w:r w:rsidRPr="00A642C4">
              <w:rPr>
                <w:rFonts w:ascii="Times" w:hAnsi="Times"/>
                <w:b/>
                <w:bCs/>
              </w:rPr>
              <w:t xml:space="preserve">No. </w:t>
            </w:r>
          </w:p>
        </w:tc>
        <w:tc>
          <w:tcPr>
            <w:tcW w:w="2338" w:type="dxa"/>
          </w:tcPr>
          <w:p w14:paraId="5545BA7A" w14:textId="77777777" w:rsidR="00780357" w:rsidRPr="00A642C4" w:rsidRDefault="00780357" w:rsidP="008E3C20">
            <w:pPr>
              <w:jc w:val="center"/>
              <w:rPr>
                <w:rFonts w:ascii="Times" w:hAnsi="Times"/>
                <w:b/>
                <w:bCs/>
              </w:rPr>
            </w:pPr>
            <w:r w:rsidRPr="00A642C4">
              <w:rPr>
                <w:rFonts w:ascii="Times" w:hAnsi="Times"/>
                <w:b/>
                <w:bCs/>
              </w:rPr>
              <w:t>Enteral</w:t>
            </w:r>
            <w:r w:rsidR="008E3C20" w:rsidRPr="00A642C4">
              <w:rPr>
                <w:rFonts w:ascii="Times" w:hAnsi="Times"/>
                <w:b/>
                <w:bCs/>
              </w:rPr>
              <w:t>,</w:t>
            </w:r>
          </w:p>
          <w:p w14:paraId="54E9AC42" w14:textId="17E8C1EF" w:rsidR="008E3C20" w:rsidRPr="00A642C4" w:rsidRDefault="008E3C20" w:rsidP="008E3C20">
            <w:pPr>
              <w:jc w:val="center"/>
              <w:rPr>
                <w:rFonts w:ascii="Times" w:hAnsi="Times"/>
                <w:b/>
                <w:bCs/>
              </w:rPr>
            </w:pPr>
            <w:r w:rsidRPr="00A642C4">
              <w:rPr>
                <w:rFonts w:ascii="Times" w:hAnsi="Times"/>
                <w:b/>
                <w:bCs/>
              </w:rPr>
              <w:t>(N=864)</w:t>
            </w:r>
          </w:p>
          <w:p w14:paraId="3EE06627" w14:textId="54E5E147" w:rsidR="008E3C20" w:rsidRPr="00A642C4" w:rsidRDefault="008E3C20" w:rsidP="008E3C20">
            <w:pPr>
              <w:jc w:val="center"/>
              <w:rPr>
                <w:rFonts w:ascii="Times" w:hAnsi="Times"/>
                <w:b/>
                <w:bCs/>
              </w:rPr>
            </w:pPr>
            <w:r w:rsidRPr="00A642C4">
              <w:rPr>
                <w:rFonts w:ascii="Times" w:hAnsi="Times"/>
                <w:b/>
                <w:bCs/>
              </w:rPr>
              <w:t xml:space="preserve">No. </w:t>
            </w:r>
          </w:p>
        </w:tc>
        <w:tc>
          <w:tcPr>
            <w:tcW w:w="2338" w:type="dxa"/>
          </w:tcPr>
          <w:p w14:paraId="5F33B28A" w14:textId="77777777" w:rsidR="00780357" w:rsidRPr="00A642C4" w:rsidRDefault="00780357" w:rsidP="008E3C20">
            <w:pPr>
              <w:jc w:val="center"/>
              <w:rPr>
                <w:rFonts w:ascii="Times" w:hAnsi="Times"/>
                <w:b/>
                <w:bCs/>
              </w:rPr>
            </w:pPr>
            <w:r w:rsidRPr="00A642C4">
              <w:rPr>
                <w:rFonts w:ascii="Times" w:hAnsi="Times"/>
                <w:b/>
                <w:bCs/>
              </w:rPr>
              <w:t>Unknown</w:t>
            </w:r>
            <w:r w:rsidR="008E3C20" w:rsidRPr="00A642C4">
              <w:rPr>
                <w:rFonts w:ascii="Times" w:hAnsi="Times"/>
                <w:b/>
                <w:bCs/>
              </w:rPr>
              <w:t>,</w:t>
            </w:r>
          </w:p>
          <w:p w14:paraId="64A5CDA4" w14:textId="77777777" w:rsidR="008E3C20" w:rsidRPr="00A642C4" w:rsidRDefault="008E3C20" w:rsidP="008E3C20">
            <w:pPr>
              <w:jc w:val="center"/>
              <w:rPr>
                <w:rFonts w:ascii="Times" w:hAnsi="Times"/>
                <w:b/>
                <w:bCs/>
              </w:rPr>
            </w:pPr>
            <w:r w:rsidRPr="00A642C4">
              <w:rPr>
                <w:rFonts w:ascii="Times" w:hAnsi="Times"/>
                <w:b/>
                <w:bCs/>
              </w:rPr>
              <w:t>(N=5)</w:t>
            </w:r>
          </w:p>
          <w:p w14:paraId="41BBCB8C" w14:textId="69D6C8EF" w:rsidR="008E3C20" w:rsidRPr="00A642C4" w:rsidRDefault="008E3C20" w:rsidP="008E3C20">
            <w:pPr>
              <w:jc w:val="center"/>
              <w:rPr>
                <w:rFonts w:ascii="Times" w:hAnsi="Times"/>
                <w:b/>
                <w:bCs/>
              </w:rPr>
            </w:pPr>
            <w:r w:rsidRPr="00A642C4">
              <w:rPr>
                <w:rFonts w:ascii="Times" w:hAnsi="Times"/>
                <w:b/>
                <w:bCs/>
              </w:rPr>
              <w:t xml:space="preserve">No. </w:t>
            </w:r>
          </w:p>
        </w:tc>
      </w:tr>
      <w:tr w:rsidR="00780357" w:rsidRPr="00A642C4" w14:paraId="06B0003C" w14:textId="77777777" w:rsidTr="00780357">
        <w:tc>
          <w:tcPr>
            <w:tcW w:w="2337" w:type="dxa"/>
          </w:tcPr>
          <w:p w14:paraId="30D97B9C" w14:textId="4A6A0CE2" w:rsidR="00780357" w:rsidRPr="00A642C4" w:rsidRDefault="00780357">
            <w:pPr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Fluconazole</w:t>
            </w:r>
          </w:p>
        </w:tc>
        <w:tc>
          <w:tcPr>
            <w:tcW w:w="2337" w:type="dxa"/>
          </w:tcPr>
          <w:p w14:paraId="2267CADE" w14:textId="1063B9CE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513</w:t>
            </w:r>
          </w:p>
        </w:tc>
        <w:tc>
          <w:tcPr>
            <w:tcW w:w="2338" w:type="dxa"/>
          </w:tcPr>
          <w:p w14:paraId="02DE6D29" w14:textId="25B3D3B4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535</w:t>
            </w:r>
          </w:p>
        </w:tc>
        <w:tc>
          <w:tcPr>
            <w:tcW w:w="2338" w:type="dxa"/>
          </w:tcPr>
          <w:p w14:paraId="2A0E6E73" w14:textId="31ED97F4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3</w:t>
            </w:r>
          </w:p>
        </w:tc>
      </w:tr>
      <w:tr w:rsidR="00780357" w:rsidRPr="00A642C4" w14:paraId="506D4AC8" w14:textId="77777777" w:rsidTr="00780357">
        <w:tc>
          <w:tcPr>
            <w:tcW w:w="2337" w:type="dxa"/>
          </w:tcPr>
          <w:p w14:paraId="2905A8BC" w14:textId="5F7170E3" w:rsidR="00780357" w:rsidRPr="00A642C4" w:rsidRDefault="00780357">
            <w:pPr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Voriconazole</w:t>
            </w:r>
          </w:p>
        </w:tc>
        <w:tc>
          <w:tcPr>
            <w:tcW w:w="2337" w:type="dxa"/>
          </w:tcPr>
          <w:p w14:paraId="5926EAD8" w14:textId="2AA08913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86</w:t>
            </w:r>
          </w:p>
        </w:tc>
        <w:tc>
          <w:tcPr>
            <w:tcW w:w="2338" w:type="dxa"/>
          </w:tcPr>
          <w:p w14:paraId="450C434D" w14:textId="4FD4CDF2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241</w:t>
            </w:r>
          </w:p>
        </w:tc>
        <w:tc>
          <w:tcPr>
            <w:tcW w:w="2338" w:type="dxa"/>
          </w:tcPr>
          <w:p w14:paraId="027EAADB" w14:textId="02EB39B8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2</w:t>
            </w:r>
          </w:p>
        </w:tc>
      </w:tr>
      <w:tr w:rsidR="00780357" w:rsidRPr="00A642C4" w14:paraId="3C4C93E9" w14:textId="77777777" w:rsidTr="00780357">
        <w:tc>
          <w:tcPr>
            <w:tcW w:w="2337" w:type="dxa"/>
          </w:tcPr>
          <w:p w14:paraId="0BDAAF7B" w14:textId="6CCD537A" w:rsidR="00780357" w:rsidRPr="00A642C4" w:rsidRDefault="008E3C20">
            <w:pPr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Posaconazole</w:t>
            </w:r>
          </w:p>
        </w:tc>
        <w:tc>
          <w:tcPr>
            <w:tcW w:w="2337" w:type="dxa"/>
          </w:tcPr>
          <w:p w14:paraId="5F8ABD7A" w14:textId="5FE4263B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24</w:t>
            </w:r>
          </w:p>
        </w:tc>
        <w:tc>
          <w:tcPr>
            <w:tcW w:w="2338" w:type="dxa"/>
          </w:tcPr>
          <w:p w14:paraId="6893C936" w14:textId="40AD583D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68</w:t>
            </w:r>
          </w:p>
        </w:tc>
        <w:tc>
          <w:tcPr>
            <w:tcW w:w="2338" w:type="dxa"/>
          </w:tcPr>
          <w:p w14:paraId="089AF8EF" w14:textId="1443700D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-</w:t>
            </w:r>
          </w:p>
        </w:tc>
      </w:tr>
      <w:tr w:rsidR="00780357" w:rsidRPr="00A642C4" w14:paraId="0FA9EEC6" w14:textId="77777777" w:rsidTr="00780357">
        <w:tc>
          <w:tcPr>
            <w:tcW w:w="2337" w:type="dxa"/>
          </w:tcPr>
          <w:p w14:paraId="60D31621" w14:textId="25B11B5B" w:rsidR="00780357" w:rsidRPr="00A642C4" w:rsidRDefault="008E3C20">
            <w:pPr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Itraconazole</w:t>
            </w:r>
          </w:p>
        </w:tc>
        <w:tc>
          <w:tcPr>
            <w:tcW w:w="2337" w:type="dxa"/>
          </w:tcPr>
          <w:p w14:paraId="1D04CA94" w14:textId="551EE2F7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-</w:t>
            </w:r>
          </w:p>
        </w:tc>
        <w:tc>
          <w:tcPr>
            <w:tcW w:w="2338" w:type="dxa"/>
          </w:tcPr>
          <w:p w14:paraId="5BDC5A65" w14:textId="26E4A2A6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19</w:t>
            </w:r>
          </w:p>
        </w:tc>
        <w:tc>
          <w:tcPr>
            <w:tcW w:w="2338" w:type="dxa"/>
          </w:tcPr>
          <w:p w14:paraId="2F84AB3C" w14:textId="7FE1CB5B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-</w:t>
            </w:r>
          </w:p>
        </w:tc>
      </w:tr>
      <w:tr w:rsidR="00780357" w:rsidRPr="00A642C4" w14:paraId="02AD8CE2" w14:textId="77777777" w:rsidTr="00780357">
        <w:tc>
          <w:tcPr>
            <w:tcW w:w="2337" w:type="dxa"/>
          </w:tcPr>
          <w:p w14:paraId="0539CA78" w14:textId="2AA40E09" w:rsidR="00780357" w:rsidRPr="00A642C4" w:rsidRDefault="008E3C20">
            <w:pPr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Isavuconazole</w:t>
            </w:r>
          </w:p>
        </w:tc>
        <w:tc>
          <w:tcPr>
            <w:tcW w:w="2337" w:type="dxa"/>
          </w:tcPr>
          <w:p w14:paraId="15191B56" w14:textId="12E58BE5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1</w:t>
            </w:r>
          </w:p>
        </w:tc>
        <w:tc>
          <w:tcPr>
            <w:tcW w:w="2338" w:type="dxa"/>
          </w:tcPr>
          <w:p w14:paraId="7F3A7F7D" w14:textId="79418211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-</w:t>
            </w:r>
          </w:p>
        </w:tc>
        <w:tc>
          <w:tcPr>
            <w:tcW w:w="2338" w:type="dxa"/>
          </w:tcPr>
          <w:p w14:paraId="0239E908" w14:textId="7830B6CD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-</w:t>
            </w:r>
          </w:p>
        </w:tc>
      </w:tr>
      <w:tr w:rsidR="00780357" w:rsidRPr="00A642C4" w14:paraId="089D663F" w14:textId="77777777" w:rsidTr="00780357">
        <w:tc>
          <w:tcPr>
            <w:tcW w:w="2337" w:type="dxa"/>
          </w:tcPr>
          <w:p w14:paraId="57027DB0" w14:textId="5C3C7488" w:rsidR="00780357" w:rsidRPr="00A642C4" w:rsidRDefault="008E3C20">
            <w:pPr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Ketoconazole</w:t>
            </w:r>
          </w:p>
        </w:tc>
        <w:tc>
          <w:tcPr>
            <w:tcW w:w="2337" w:type="dxa"/>
          </w:tcPr>
          <w:p w14:paraId="159CB3A2" w14:textId="6127AF73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-</w:t>
            </w:r>
          </w:p>
        </w:tc>
        <w:tc>
          <w:tcPr>
            <w:tcW w:w="2338" w:type="dxa"/>
          </w:tcPr>
          <w:p w14:paraId="37A412DD" w14:textId="4A82B08F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1</w:t>
            </w:r>
          </w:p>
        </w:tc>
        <w:tc>
          <w:tcPr>
            <w:tcW w:w="2338" w:type="dxa"/>
          </w:tcPr>
          <w:p w14:paraId="2C7466ED" w14:textId="1E492C2F" w:rsidR="00780357" w:rsidRPr="00A642C4" w:rsidRDefault="008E3C20" w:rsidP="008E3C20">
            <w:pPr>
              <w:jc w:val="center"/>
              <w:rPr>
                <w:rFonts w:ascii="Times" w:hAnsi="Times"/>
              </w:rPr>
            </w:pPr>
            <w:r w:rsidRPr="00A642C4">
              <w:rPr>
                <w:rFonts w:ascii="Times" w:hAnsi="Times"/>
              </w:rPr>
              <w:t>-</w:t>
            </w:r>
          </w:p>
        </w:tc>
      </w:tr>
    </w:tbl>
    <w:p w14:paraId="13F3E0A0" w14:textId="77777777" w:rsidR="00780357" w:rsidRPr="00780357" w:rsidRDefault="00780357">
      <w:pPr>
        <w:rPr>
          <w:rFonts w:ascii="Times" w:hAnsi="Times"/>
          <w:sz w:val="20"/>
          <w:szCs w:val="20"/>
        </w:rPr>
      </w:pPr>
    </w:p>
    <w:sectPr w:rsidR="00780357" w:rsidRPr="00780357" w:rsidSect="00E4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4654"/>
    <w:multiLevelType w:val="hybridMultilevel"/>
    <w:tmpl w:val="DD48A1E2"/>
    <w:lvl w:ilvl="0" w:tplc="4E849E34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46"/>
    <w:rsid w:val="000C5C7E"/>
    <w:rsid w:val="000C607F"/>
    <w:rsid w:val="00100C4E"/>
    <w:rsid w:val="00117789"/>
    <w:rsid w:val="00146A11"/>
    <w:rsid w:val="0017285B"/>
    <w:rsid w:val="00241F75"/>
    <w:rsid w:val="00243C4F"/>
    <w:rsid w:val="00280D55"/>
    <w:rsid w:val="002C4A75"/>
    <w:rsid w:val="002D3411"/>
    <w:rsid w:val="003102C5"/>
    <w:rsid w:val="003B00DB"/>
    <w:rsid w:val="003E7F70"/>
    <w:rsid w:val="004545FF"/>
    <w:rsid w:val="0046267F"/>
    <w:rsid w:val="00465AD9"/>
    <w:rsid w:val="00475624"/>
    <w:rsid w:val="00515177"/>
    <w:rsid w:val="005B2EB2"/>
    <w:rsid w:val="0063208A"/>
    <w:rsid w:val="00656A8E"/>
    <w:rsid w:val="006B40B3"/>
    <w:rsid w:val="00753E1C"/>
    <w:rsid w:val="00780357"/>
    <w:rsid w:val="008E1DF5"/>
    <w:rsid w:val="008E3C20"/>
    <w:rsid w:val="009530BC"/>
    <w:rsid w:val="00956B50"/>
    <w:rsid w:val="00A03873"/>
    <w:rsid w:val="00A10E4F"/>
    <w:rsid w:val="00A642C4"/>
    <w:rsid w:val="00A94B51"/>
    <w:rsid w:val="00AF554E"/>
    <w:rsid w:val="00B05F41"/>
    <w:rsid w:val="00BB54C5"/>
    <w:rsid w:val="00C4040F"/>
    <w:rsid w:val="00DB7D51"/>
    <w:rsid w:val="00DC7F46"/>
    <w:rsid w:val="00E430A7"/>
    <w:rsid w:val="00E639AC"/>
    <w:rsid w:val="00ED04BC"/>
    <w:rsid w:val="00F46380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1B14"/>
  <w14:defaultImageDpi w14:val="32767"/>
  <w15:chartTrackingRefBased/>
  <w15:docId w15:val="{359EEFC7-81A1-C449-9069-436DDC84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8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F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Eguiguren</dc:creator>
  <cp:keywords/>
  <dc:description/>
  <cp:lastModifiedBy>Lourdes Eguiguren</cp:lastModifiedBy>
  <cp:revision>2</cp:revision>
  <dcterms:created xsi:type="dcterms:W3CDTF">2022-10-19T01:34:00Z</dcterms:created>
  <dcterms:modified xsi:type="dcterms:W3CDTF">2022-10-19T01:34:00Z</dcterms:modified>
</cp:coreProperties>
</file>