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AB6439" w:rsidRPr="00322741" w14:paraId="4127268A" w14:textId="77777777" w:rsidTr="00796FD8">
        <w:tc>
          <w:tcPr>
            <w:tcW w:w="9535" w:type="dxa"/>
          </w:tcPr>
          <w:p w14:paraId="6E88B9C9" w14:textId="01F9867B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Coding definition</w:t>
            </w:r>
          </w:p>
        </w:tc>
      </w:tr>
      <w:tr w:rsidR="00350668" w:rsidRPr="00322741" w14:paraId="42DA7DF1" w14:textId="77777777" w:rsidTr="007C75B4">
        <w:tc>
          <w:tcPr>
            <w:tcW w:w="9535" w:type="dxa"/>
            <w:shd w:val="clear" w:color="auto" w:fill="auto"/>
          </w:tcPr>
          <w:p w14:paraId="1FBA22EC" w14:textId="1505AF06" w:rsidR="00350668" w:rsidRPr="00322741" w:rsidRDefault="3AADDA2C" w:rsidP="003227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Barrier/Facilitator</w:t>
            </w:r>
            <w:r w:rsidR="00CD2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Codes</w:t>
            </w:r>
          </w:p>
        </w:tc>
      </w:tr>
      <w:tr w:rsidR="00AB6439" w:rsidRPr="00322741" w14:paraId="70DE349B" w14:textId="77777777" w:rsidTr="00322741">
        <w:trPr>
          <w:trHeight w:val="593"/>
        </w:trPr>
        <w:tc>
          <w:tcPr>
            <w:tcW w:w="9535" w:type="dxa"/>
          </w:tcPr>
          <w:p w14:paraId="531E67F5" w14:textId="5B5C689E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Barrier: </w:t>
            </w:r>
            <w:r w:rsidRPr="00322741">
              <w:rPr>
                <w:rFonts w:ascii="Arial" w:hAnsi="Arial" w:cs="Arial"/>
                <w:sz w:val="20"/>
                <w:szCs w:val="20"/>
              </w:rPr>
              <w:t>A characteristic of a work system element</w:t>
            </w:r>
            <w:r w:rsidR="008857A6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8857A6">
              <w:rPr>
                <w:rFonts w:ascii="Arial" w:hAnsi="Arial" w:cs="Arial"/>
                <w:sz w:val="20"/>
                <w:szCs w:val="20"/>
              </w:rPr>
              <w:t xml:space="preserve">interferes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with a person’s ability to </w:t>
            </w:r>
            <w:r w:rsidR="008857A6" w:rsidRPr="00322741">
              <w:rPr>
                <w:rFonts w:ascii="Arial" w:hAnsi="Arial" w:cs="Arial"/>
                <w:sz w:val="20"/>
                <w:szCs w:val="20"/>
              </w:rPr>
              <w:t>accomplish a goal or an activity efficiently, appropriately, and accurately</w:t>
            </w:r>
            <w:r w:rsidR="008857A6">
              <w:rPr>
                <w:rFonts w:ascii="Arial" w:hAnsi="Arial" w:cs="Arial"/>
                <w:sz w:val="20"/>
                <w:szCs w:val="20"/>
              </w:rPr>
              <w:t>.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6439" w:rsidRPr="00322741" w14:paraId="297EC1BA" w14:textId="77777777" w:rsidTr="00796FD8">
        <w:tc>
          <w:tcPr>
            <w:tcW w:w="9535" w:type="dxa"/>
          </w:tcPr>
          <w:p w14:paraId="17950723" w14:textId="17155DA3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Facilitator: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A characteristic of a work system element(s) that makes it easy or easier to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 xml:space="preserve">accomplish a goal or activity efficiently,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appropriately,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 xml:space="preserve"> and accurately</w:t>
            </w:r>
            <w:r w:rsidR="008857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439" w:rsidRPr="00322741" w14:paraId="59F587E4" w14:textId="77777777" w:rsidTr="00796FD8">
        <w:tc>
          <w:tcPr>
            <w:tcW w:w="9535" w:type="dxa"/>
          </w:tcPr>
          <w:p w14:paraId="7EDAB4D7" w14:textId="0BCAB9DD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Description: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Segment of text that does not explicitly talk about a facilitator or a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barrier but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is describing the process in a neutral manner.</w:t>
            </w:r>
          </w:p>
        </w:tc>
      </w:tr>
      <w:tr w:rsidR="00AB6439" w:rsidRPr="00322741" w14:paraId="044F7AEE" w14:textId="77777777" w:rsidTr="007C75B4">
        <w:trPr>
          <w:trHeight w:val="242"/>
        </w:trPr>
        <w:tc>
          <w:tcPr>
            <w:tcW w:w="9535" w:type="dxa"/>
            <w:shd w:val="clear" w:color="auto" w:fill="auto"/>
          </w:tcPr>
          <w:p w14:paraId="7410B267" w14:textId="3F3C0215" w:rsidR="00AB6439" w:rsidRPr="00322741" w:rsidRDefault="00AB6439" w:rsidP="003227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SEIPS C</w:t>
            </w:r>
            <w:r w:rsidR="00796FD8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odes</w:t>
            </w:r>
          </w:p>
        </w:tc>
      </w:tr>
      <w:tr w:rsidR="00AB6439" w:rsidRPr="00322741" w14:paraId="11CA541C" w14:textId="77777777" w:rsidTr="00796FD8">
        <w:tc>
          <w:tcPr>
            <w:tcW w:w="9535" w:type="dxa"/>
            <w:shd w:val="clear" w:color="auto" w:fill="auto"/>
          </w:tcPr>
          <w:p w14:paraId="1220EFC0" w14:textId="4029A016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B1. External Environment: </w:t>
            </w:r>
            <w:r w:rsidRPr="00322741">
              <w:rPr>
                <w:rFonts w:ascii="Arial" w:hAnsi="Arial" w:cs="Arial"/>
                <w:sz w:val="20"/>
                <w:szCs w:val="20"/>
              </w:rPr>
              <w:t>Regulatory, legislation, medical/legal environment</w:t>
            </w:r>
            <w:r w:rsidR="0097391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2741">
              <w:rPr>
                <w:rFonts w:ascii="Arial" w:hAnsi="Arial" w:cs="Arial"/>
                <w:sz w:val="20"/>
                <w:szCs w:val="20"/>
              </w:rPr>
              <w:t>or societal factors that are external to healthcare system.</w:t>
            </w:r>
          </w:p>
        </w:tc>
      </w:tr>
      <w:tr w:rsidR="00AB6439" w:rsidRPr="00322741" w14:paraId="728CD39B" w14:textId="77777777" w:rsidTr="00796FD8">
        <w:tc>
          <w:tcPr>
            <w:tcW w:w="9535" w:type="dxa"/>
            <w:shd w:val="clear" w:color="auto" w:fill="auto"/>
          </w:tcPr>
          <w:p w14:paraId="1A0972DE" w14:textId="33531FAE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B2. Internal Environment: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The physical environment in which the diagnosis and treatment decisions are made. This includes the emergency </w:t>
            </w:r>
            <w:r w:rsidR="003F5A20">
              <w:rPr>
                <w:rFonts w:ascii="Arial" w:hAnsi="Arial" w:cs="Arial"/>
                <w:sz w:val="20"/>
                <w:szCs w:val="20"/>
              </w:rPr>
              <w:t>department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layout, temperature, noise levels, crowding, obs</w:t>
            </w:r>
            <w:r w:rsidR="007C75B4">
              <w:rPr>
                <w:rFonts w:ascii="Arial" w:hAnsi="Arial" w:cs="Arial"/>
                <w:sz w:val="20"/>
                <w:szCs w:val="20"/>
              </w:rPr>
              <w:t>ervation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unit, boarding patients</w:t>
            </w:r>
          </w:p>
        </w:tc>
      </w:tr>
      <w:tr w:rsidR="00AB6439" w:rsidRPr="00322741" w14:paraId="75FB0968" w14:textId="77777777" w:rsidTr="00796FD8">
        <w:tc>
          <w:tcPr>
            <w:tcW w:w="9535" w:type="dxa"/>
            <w:shd w:val="clear" w:color="auto" w:fill="auto"/>
          </w:tcPr>
          <w:p w14:paraId="1F9ED12E" w14:textId="16F335F9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B3. Organization: </w:t>
            </w:r>
            <w:r w:rsidRPr="00322741">
              <w:rPr>
                <w:rFonts w:ascii="Arial" w:hAnsi="Arial" w:cs="Arial"/>
                <w:sz w:val="20"/>
                <w:szCs w:val="20"/>
              </w:rPr>
              <w:t>The larger context in which the diagnosis and treatment decisions are made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22741">
              <w:rPr>
                <w:rFonts w:ascii="Arial" w:hAnsi="Arial" w:cs="Arial"/>
                <w:sz w:val="20"/>
                <w:szCs w:val="20"/>
              </w:rPr>
              <w:t>Including, the hospital or primary care culture, policies and procedures, work schedules, and relevant training provided. Local healthcare environment, treatment algorithms.</w:t>
            </w:r>
          </w:p>
        </w:tc>
      </w:tr>
      <w:tr w:rsidR="00AB6439" w:rsidRPr="00322741" w14:paraId="04F65001" w14:textId="77777777" w:rsidTr="00796FD8">
        <w:tc>
          <w:tcPr>
            <w:tcW w:w="9535" w:type="dxa"/>
            <w:shd w:val="clear" w:color="auto" w:fill="auto"/>
          </w:tcPr>
          <w:p w14:paraId="3AA4CD0C" w14:textId="01BB13E0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B4. Person: </w:t>
            </w:r>
            <w:r w:rsidRPr="00322741">
              <w:rPr>
                <w:rFonts w:ascii="Arial" w:hAnsi="Arial" w:cs="Arial"/>
                <w:sz w:val="20"/>
                <w:szCs w:val="20"/>
              </w:rPr>
              <w:t>Characteristics including the education, skills, motivation and knowledge of the healthcare team, individual healthcare professional, patient and/or caregiver</w:t>
            </w:r>
            <w:r w:rsidR="003F5A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6439" w:rsidRPr="00322741" w14:paraId="7F213717" w14:textId="77777777" w:rsidTr="00796FD8">
        <w:tc>
          <w:tcPr>
            <w:tcW w:w="9535" w:type="dxa"/>
            <w:shd w:val="clear" w:color="auto" w:fill="auto"/>
          </w:tcPr>
          <w:p w14:paraId="7867FB12" w14:textId="00F63A77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B5. Tasks: </w:t>
            </w:r>
            <w:r w:rsidRPr="00322741">
              <w:rPr>
                <w:rFonts w:ascii="Arial" w:hAnsi="Arial" w:cs="Arial"/>
                <w:sz w:val="20"/>
                <w:szCs w:val="20"/>
              </w:rPr>
              <w:t>The individual activities performed during the diagnosis and treatment of infection (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e.g.,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evaluating the patient, deciding on a treatment, deciding on a disposition, administering the treatment, documenting the process in the EHR).</w:t>
            </w:r>
          </w:p>
        </w:tc>
      </w:tr>
      <w:tr w:rsidR="00AB6439" w:rsidRPr="00322741" w14:paraId="2FA9E001" w14:textId="77777777" w:rsidTr="00796FD8">
        <w:tc>
          <w:tcPr>
            <w:tcW w:w="9535" w:type="dxa"/>
            <w:shd w:val="clear" w:color="auto" w:fill="auto"/>
          </w:tcPr>
          <w:p w14:paraId="384B7188" w14:textId="6A5D0F1D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B6. Tools and Technology: </w:t>
            </w:r>
            <w:r w:rsidR="003F5A20">
              <w:rPr>
                <w:rFonts w:ascii="Arial" w:hAnsi="Arial" w:cs="Arial"/>
                <w:sz w:val="20"/>
                <w:szCs w:val="20"/>
              </w:rPr>
              <w:t>Any tools or technology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the healthcare worker uses </w:t>
            </w:r>
            <w:r w:rsidR="003F5A20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322741">
              <w:rPr>
                <w:rFonts w:ascii="Arial" w:hAnsi="Arial" w:cs="Arial"/>
                <w:sz w:val="20"/>
                <w:szCs w:val="20"/>
              </w:rPr>
              <w:t>diagnos</w:t>
            </w:r>
            <w:r w:rsidR="003F5A20">
              <w:rPr>
                <w:rFonts w:ascii="Arial" w:hAnsi="Arial" w:cs="Arial"/>
                <w:sz w:val="20"/>
                <w:szCs w:val="20"/>
              </w:rPr>
              <w:t>tic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and treatment</w:t>
            </w:r>
            <w:r w:rsidR="003F5A20">
              <w:rPr>
                <w:rFonts w:ascii="Arial" w:hAnsi="Arial" w:cs="Arial"/>
                <w:sz w:val="20"/>
                <w:szCs w:val="20"/>
              </w:rPr>
              <w:t xml:space="preserve"> process.</w:t>
            </w:r>
          </w:p>
        </w:tc>
      </w:tr>
      <w:tr w:rsidR="00350668" w:rsidRPr="00322741" w14:paraId="07408967" w14:textId="77777777" w:rsidTr="007C75B4">
        <w:tc>
          <w:tcPr>
            <w:tcW w:w="9535" w:type="dxa"/>
            <w:shd w:val="clear" w:color="auto" w:fill="auto"/>
          </w:tcPr>
          <w:p w14:paraId="1C1FB3C7" w14:textId="12552689" w:rsidR="00350668" w:rsidRPr="00322741" w:rsidRDefault="3AADDA2C" w:rsidP="003227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Diagnosis and Treatment Process</w:t>
            </w:r>
            <w:r w:rsidR="00CD2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Codes</w:t>
            </w:r>
          </w:p>
        </w:tc>
      </w:tr>
      <w:tr w:rsidR="00AB6439" w:rsidRPr="00322741" w14:paraId="746B3097" w14:textId="77777777" w:rsidTr="00796FD8">
        <w:tc>
          <w:tcPr>
            <w:tcW w:w="9535" w:type="dxa"/>
            <w:shd w:val="clear" w:color="auto" w:fill="auto"/>
          </w:tcPr>
          <w:p w14:paraId="51E3D90F" w14:textId="0AEACC23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C1. History of Present Illness: </w:t>
            </w:r>
            <w:r w:rsidRPr="00322741">
              <w:rPr>
                <w:rFonts w:ascii="Arial" w:hAnsi="Arial" w:cs="Arial"/>
                <w:sz w:val="20"/>
                <w:szCs w:val="20"/>
              </w:rPr>
              <w:t>Information about circumstances that led patient to seek emergency care. This includes timing, duration, and symptom descriptions.</w:t>
            </w:r>
          </w:p>
        </w:tc>
      </w:tr>
      <w:tr w:rsidR="00AB6439" w:rsidRPr="00322741" w14:paraId="1FAD6170" w14:textId="77777777" w:rsidTr="00796FD8">
        <w:tc>
          <w:tcPr>
            <w:tcW w:w="9535" w:type="dxa"/>
            <w:shd w:val="clear" w:color="auto" w:fill="auto"/>
          </w:tcPr>
          <w:p w14:paraId="4F341088" w14:textId="4A1AFA04" w:rsidR="00AB6439" w:rsidRPr="00322741" w:rsidRDefault="00AB6439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4F1D1D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Past Medical History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This includes any preexisting conditions </w:t>
            </w:r>
            <w:r w:rsidR="003F5A20">
              <w:rPr>
                <w:rFonts w:ascii="Arial" w:hAnsi="Arial" w:cs="Arial"/>
                <w:sz w:val="20"/>
                <w:szCs w:val="20"/>
              </w:rPr>
              <w:t>(c</w:t>
            </w:r>
            <w:r w:rsidR="003F5A20" w:rsidRPr="00322741">
              <w:rPr>
                <w:rFonts w:ascii="Arial" w:hAnsi="Arial" w:cs="Arial"/>
                <w:sz w:val="20"/>
                <w:szCs w:val="20"/>
              </w:rPr>
              <w:t>omorbidities</w:t>
            </w:r>
            <w:r w:rsidR="003F5A2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and history of similar conditions which are relevant to current presentation. </w:t>
            </w:r>
          </w:p>
        </w:tc>
      </w:tr>
      <w:tr w:rsidR="004F1D1D" w:rsidRPr="00322741" w14:paraId="7A4194FF" w14:textId="77777777" w:rsidTr="00796FD8">
        <w:tc>
          <w:tcPr>
            <w:tcW w:w="9535" w:type="dxa"/>
            <w:shd w:val="clear" w:color="auto" w:fill="auto"/>
          </w:tcPr>
          <w:p w14:paraId="70F00CDD" w14:textId="58B41F64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C3. Family history</w:t>
            </w:r>
            <w:r w:rsidRPr="00322741">
              <w:rPr>
                <w:rFonts w:ascii="Arial" w:hAnsi="Arial" w:cs="Arial"/>
                <w:sz w:val="20"/>
                <w:szCs w:val="20"/>
              </w:rPr>
              <w:t>: Any aspects of the patient’s family medical history or medical conditions involving close contacts which are relevant to the current presentation.</w:t>
            </w:r>
          </w:p>
        </w:tc>
      </w:tr>
      <w:tr w:rsidR="004F1D1D" w:rsidRPr="00322741" w14:paraId="6F1ECE11" w14:textId="77777777" w:rsidTr="00796FD8">
        <w:tc>
          <w:tcPr>
            <w:tcW w:w="9535" w:type="dxa"/>
            <w:shd w:val="clear" w:color="auto" w:fill="auto"/>
          </w:tcPr>
          <w:p w14:paraId="40FDFB37" w14:textId="0E5FB953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C4. Social history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Any living situation or substance use issues relevant to the current presentation. </w:t>
            </w:r>
          </w:p>
        </w:tc>
      </w:tr>
      <w:tr w:rsidR="004F1D1D" w:rsidRPr="00322741" w14:paraId="1DE485CC" w14:textId="77777777" w:rsidTr="00796FD8">
        <w:tc>
          <w:tcPr>
            <w:tcW w:w="9535" w:type="dxa"/>
            <w:shd w:val="clear" w:color="auto" w:fill="auto"/>
          </w:tcPr>
          <w:p w14:paraId="10F15354" w14:textId="4662999A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C5. Physical examination: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 Any descriptions of elements of the physician’s evaluation that include auscultation (listening), palpation (touch), visualization, or smell.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Also,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any references to </w:t>
            </w:r>
            <w:r w:rsidR="003F5A20">
              <w:rPr>
                <w:rFonts w:ascii="Arial" w:hAnsi="Arial" w:cs="Arial"/>
                <w:sz w:val="20"/>
                <w:szCs w:val="20"/>
              </w:rPr>
              <w:t xml:space="preserve">vital signs,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infection size and location. </w:t>
            </w:r>
          </w:p>
        </w:tc>
      </w:tr>
      <w:tr w:rsidR="004F1D1D" w:rsidRPr="00322741" w14:paraId="323B7702" w14:textId="77777777" w:rsidTr="00796FD8">
        <w:tc>
          <w:tcPr>
            <w:tcW w:w="9535" w:type="dxa"/>
            <w:shd w:val="clear" w:color="auto" w:fill="auto"/>
          </w:tcPr>
          <w:p w14:paraId="75B42DD0" w14:textId="03004FB7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C6. Laboratory testing</w:t>
            </w:r>
            <w:r w:rsidRPr="00322741">
              <w:rPr>
                <w:rFonts w:ascii="Arial" w:hAnsi="Arial" w:cs="Arial"/>
                <w:sz w:val="20"/>
                <w:szCs w:val="20"/>
              </w:rPr>
              <w:t>: Diagnostic testing involving blood samples.</w:t>
            </w:r>
          </w:p>
        </w:tc>
      </w:tr>
      <w:tr w:rsidR="004F1D1D" w:rsidRPr="00322741" w14:paraId="63F8FA92" w14:textId="77777777" w:rsidTr="00796FD8">
        <w:tc>
          <w:tcPr>
            <w:tcW w:w="9535" w:type="dxa"/>
            <w:shd w:val="clear" w:color="auto" w:fill="auto"/>
          </w:tcPr>
          <w:p w14:paraId="2E5157D4" w14:textId="1E5DA23C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C7. Cultures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212A">
              <w:rPr>
                <w:rFonts w:ascii="Arial" w:hAnsi="Arial" w:cs="Arial"/>
                <w:sz w:val="20"/>
                <w:szCs w:val="20"/>
              </w:rPr>
              <w:t xml:space="preserve">Previous culture results or collection of new </w:t>
            </w:r>
            <w:r w:rsidRPr="00322741">
              <w:rPr>
                <w:rFonts w:ascii="Arial" w:hAnsi="Arial" w:cs="Arial"/>
                <w:sz w:val="20"/>
                <w:szCs w:val="20"/>
              </w:rPr>
              <w:t>clinical specimens for the purpose of infectious organism identification.</w:t>
            </w:r>
          </w:p>
        </w:tc>
      </w:tr>
      <w:tr w:rsidR="004F1D1D" w:rsidRPr="00322741" w14:paraId="5447173A" w14:textId="77777777" w:rsidTr="00796FD8">
        <w:tc>
          <w:tcPr>
            <w:tcW w:w="9535" w:type="dxa"/>
            <w:shd w:val="clear" w:color="auto" w:fill="auto"/>
          </w:tcPr>
          <w:p w14:paraId="61B1969E" w14:textId="04518CDC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C8. Imaging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Diagnostic testing involving the use of x-rays, CT scans, ultrasound, or MRI. </w:t>
            </w:r>
          </w:p>
        </w:tc>
      </w:tr>
      <w:tr w:rsidR="004F1D1D" w:rsidRPr="00322741" w14:paraId="4D962C5E" w14:textId="77777777" w:rsidTr="00796FD8">
        <w:tc>
          <w:tcPr>
            <w:tcW w:w="9535" w:type="dxa"/>
            <w:shd w:val="clear" w:color="auto" w:fill="auto"/>
          </w:tcPr>
          <w:p w14:paraId="46530109" w14:textId="504B303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C9. Molecular diagnostics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Non-culture </w:t>
            </w:r>
            <w:r w:rsidR="00CD212A">
              <w:rPr>
                <w:rFonts w:ascii="Arial" w:hAnsi="Arial" w:cs="Arial"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sz w:val="20"/>
                <w:szCs w:val="20"/>
              </w:rPr>
              <w:t>iagnostic testing involving clinical samples for the purpose of infectious organism identification.</w:t>
            </w:r>
          </w:p>
        </w:tc>
      </w:tr>
      <w:tr w:rsidR="004F1D1D" w:rsidRPr="00322741" w14:paraId="1DC1D3B3" w14:textId="77777777" w:rsidTr="00796FD8">
        <w:tc>
          <w:tcPr>
            <w:tcW w:w="9535" w:type="dxa"/>
            <w:shd w:val="clear" w:color="auto" w:fill="auto"/>
          </w:tcPr>
          <w:p w14:paraId="1530EFBD" w14:textId="0830DF85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C10. Diagnosis (Final): </w:t>
            </w:r>
            <w:r w:rsidRPr="00322741">
              <w:rPr>
                <w:rFonts w:ascii="Arial" w:hAnsi="Arial" w:cs="Arial"/>
                <w:sz w:val="20"/>
                <w:szCs w:val="20"/>
              </w:rPr>
              <w:t>The final diagnosis that the clinician makes or the process that leads to the final diagnosis</w:t>
            </w:r>
          </w:p>
        </w:tc>
      </w:tr>
      <w:tr w:rsidR="004F1D1D" w:rsidRPr="00322741" w14:paraId="114D8E5B" w14:textId="77777777" w:rsidTr="00796FD8">
        <w:tc>
          <w:tcPr>
            <w:tcW w:w="9535" w:type="dxa"/>
            <w:shd w:val="clear" w:color="auto" w:fill="auto"/>
          </w:tcPr>
          <w:p w14:paraId="2FE34BA0" w14:textId="34B99138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C11. Drainage procedures</w:t>
            </w:r>
            <w:r w:rsidRPr="00322741">
              <w:rPr>
                <w:rFonts w:ascii="Arial" w:hAnsi="Arial" w:cs="Arial"/>
                <w:sz w:val="20"/>
                <w:szCs w:val="20"/>
              </w:rPr>
              <w:t>:  Any intervention aimed at draining a skin infection to include needle aspiration, manual expression, or incision and drainage</w:t>
            </w:r>
          </w:p>
        </w:tc>
      </w:tr>
      <w:tr w:rsidR="004F1D1D" w:rsidRPr="00322741" w14:paraId="17231327" w14:textId="77777777" w:rsidTr="00796FD8">
        <w:tc>
          <w:tcPr>
            <w:tcW w:w="9535" w:type="dxa"/>
            <w:shd w:val="clear" w:color="auto" w:fill="auto"/>
          </w:tcPr>
          <w:p w14:paraId="675AE1E4" w14:textId="5845A973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C12. Post drainage procedure management: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Any part of the procedure to drain a skin infection which occurs after the needle insertion or incision portion is complete.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E.g.,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irrigation, packing, blunt dissection, loop placement</w:t>
            </w:r>
          </w:p>
        </w:tc>
      </w:tr>
      <w:tr w:rsidR="004F1D1D" w:rsidRPr="00322741" w14:paraId="5650774D" w14:textId="77777777" w:rsidTr="00796FD8">
        <w:tc>
          <w:tcPr>
            <w:tcW w:w="9535" w:type="dxa"/>
            <w:shd w:val="clear" w:color="auto" w:fill="auto"/>
          </w:tcPr>
          <w:p w14:paraId="37A26F33" w14:textId="1E4C445B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C13. Decision to treat skin infection with antibiotic: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Discussing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the prescribing decision for treating skin infections with antibiotics</w:t>
            </w:r>
          </w:p>
        </w:tc>
      </w:tr>
      <w:tr w:rsidR="004F1D1D" w:rsidRPr="00322741" w14:paraId="0930F845" w14:textId="77777777" w:rsidTr="00796FD8">
        <w:tc>
          <w:tcPr>
            <w:tcW w:w="9535" w:type="dxa"/>
            <w:shd w:val="clear" w:color="auto" w:fill="auto"/>
          </w:tcPr>
          <w:p w14:paraId="67FDA81A" w14:textId="33F5D421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Selection of antibiotic (s):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the actual selection of a specific antibiotic(s) for this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infection</w:t>
            </w:r>
            <w:r w:rsidRPr="00322741">
              <w:rPr>
                <w:rFonts w:ascii="Arial" w:hAnsi="Arial" w:cs="Arial"/>
                <w:sz w:val="20"/>
                <w:szCs w:val="20"/>
              </w:rPr>
              <w:t>, may include consideration of potential causative organism, patient allergies, past medical history, etc.</w:t>
            </w:r>
          </w:p>
        </w:tc>
      </w:tr>
      <w:tr w:rsidR="004F1D1D" w:rsidRPr="00322741" w14:paraId="28A76B31" w14:textId="77777777" w:rsidTr="00796FD8">
        <w:tc>
          <w:tcPr>
            <w:tcW w:w="9535" w:type="dxa"/>
            <w:shd w:val="clear" w:color="auto" w:fill="auto"/>
          </w:tcPr>
          <w:p w14:paraId="36B123F7" w14:textId="067B75AA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Selection of antibiotic dose: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the actual selection of a specific antibiotic(s) dose for this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infection</w:t>
            </w:r>
            <w:r w:rsidRPr="00322741">
              <w:rPr>
                <w:rFonts w:ascii="Arial" w:hAnsi="Arial" w:cs="Arial"/>
                <w:sz w:val="20"/>
                <w:szCs w:val="20"/>
              </w:rPr>
              <w:t>, may include consideration of potential causative organism, patient allergies, past medical history, etc.</w:t>
            </w:r>
          </w:p>
        </w:tc>
      </w:tr>
      <w:tr w:rsidR="004F1D1D" w:rsidRPr="00322741" w14:paraId="0FA7E795" w14:textId="77777777" w:rsidTr="00796FD8">
        <w:tc>
          <w:tcPr>
            <w:tcW w:w="9535" w:type="dxa"/>
            <w:shd w:val="clear" w:color="auto" w:fill="auto"/>
          </w:tcPr>
          <w:p w14:paraId="39C7FAE9" w14:textId="2729258B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Selection of antibiotic duration: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duration for this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infection</w:t>
            </w:r>
            <w:r w:rsidRPr="00322741">
              <w:rPr>
                <w:rFonts w:ascii="Arial" w:hAnsi="Arial" w:cs="Arial"/>
                <w:sz w:val="20"/>
                <w:szCs w:val="20"/>
              </w:rPr>
              <w:t>, may include consideration of potential causative organism, patient allergies, past medical history, etc.</w:t>
            </w:r>
          </w:p>
        </w:tc>
      </w:tr>
      <w:tr w:rsidR="004F1D1D" w:rsidRPr="00322741" w14:paraId="4C5F0A41" w14:textId="77777777" w:rsidTr="00796FD8">
        <w:tc>
          <w:tcPr>
            <w:tcW w:w="9535" w:type="dxa"/>
            <w:shd w:val="clear" w:color="auto" w:fill="auto"/>
          </w:tcPr>
          <w:p w14:paraId="376C020A" w14:textId="6F84C2AE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Disposition decision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how physician decides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whether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to discharge patient home versus placing in observation (ED) or inpatient admission</w:t>
            </w:r>
            <w:r w:rsidR="00CD21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56786631" w14:textId="77777777" w:rsidTr="00796FD8">
        <w:tc>
          <w:tcPr>
            <w:tcW w:w="9535" w:type="dxa"/>
            <w:shd w:val="clear" w:color="auto" w:fill="auto"/>
          </w:tcPr>
          <w:p w14:paraId="76D8DCE0" w14:textId="7EA1BA8F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Patient Adherence:</w:t>
            </w:r>
            <w:r w:rsidR="00CD2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12A" w:rsidRPr="00CD212A">
              <w:rPr>
                <w:rFonts w:ascii="Arial" w:hAnsi="Arial" w:cs="Arial"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iscussions around filling prescriptions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and taking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medication</w:t>
            </w:r>
            <w:r w:rsidR="00CD212A">
              <w:rPr>
                <w:rFonts w:ascii="Arial" w:hAnsi="Arial" w:cs="Arial"/>
                <w:sz w:val="20"/>
                <w:szCs w:val="20"/>
              </w:rPr>
              <w:t xml:space="preserve"> as prescribed</w:t>
            </w:r>
          </w:p>
        </w:tc>
      </w:tr>
      <w:tr w:rsidR="004F1D1D" w:rsidRPr="00322741" w14:paraId="353EDE9E" w14:textId="77777777" w:rsidTr="00796FD8">
        <w:tc>
          <w:tcPr>
            <w:tcW w:w="9535" w:type="dxa"/>
            <w:shd w:val="clear" w:color="auto" w:fill="auto"/>
          </w:tcPr>
          <w:p w14:paraId="63F54A34" w14:textId="2D637C43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Post discharge instructions and follow up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: The information given to patients upon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discharge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tells them how to manage their condition and follow</w:t>
            </w:r>
            <w:r w:rsidR="00CD212A">
              <w:rPr>
                <w:rFonts w:ascii="Arial" w:hAnsi="Arial" w:cs="Arial"/>
                <w:sz w:val="20"/>
                <w:szCs w:val="20"/>
              </w:rPr>
              <w:t>-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up for subsequent care. Includes providing reasons to return to the ER (signs of worsening infection). </w:t>
            </w:r>
          </w:p>
        </w:tc>
      </w:tr>
      <w:tr w:rsidR="004F1D1D" w:rsidRPr="00322741" w14:paraId="55C366C9" w14:textId="77777777" w:rsidTr="007C75B4">
        <w:tc>
          <w:tcPr>
            <w:tcW w:w="9535" w:type="dxa"/>
            <w:shd w:val="clear" w:color="auto" w:fill="auto"/>
          </w:tcPr>
          <w:p w14:paraId="2028BC10" w14:textId="0693EEBF" w:rsidR="004F1D1D" w:rsidRPr="00322741" w:rsidRDefault="004F1D1D" w:rsidP="003227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Infection Type</w:t>
            </w:r>
            <w:r w:rsidR="00CD2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Codes</w:t>
            </w:r>
          </w:p>
        </w:tc>
      </w:tr>
      <w:tr w:rsidR="004F1D1D" w:rsidRPr="00322741" w14:paraId="0BEC4CA5" w14:textId="77777777" w:rsidTr="00796FD8">
        <w:tc>
          <w:tcPr>
            <w:tcW w:w="9535" w:type="dxa"/>
            <w:shd w:val="clear" w:color="auto" w:fill="auto"/>
          </w:tcPr>
          <w:p w14:paraId="444B16F8" w14:textId="484E38B8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D1. General</w:t>
            </w:r>
            <w:r w:rsidRPr="00322741">
              <w:rPr>
                <w:rFonts w:ascii="Arial" w:hAnsi="Arial" w:cs="Arial"/>
                <w:sz w:val="20"/>
                <w:szCs w:val="20"/>
              </w:rPr>
              <w:t>: Talking about skin and soft tissue infections generally (not specific to any of below)</w:t>
            </w:r>
          </w:p>
        </w:tc>
      </w:tr>
      <w:tr w:rsidR="004F1D1D" w:rsidRPr="00322741" w14:paraId="20522499" w14:textId="77777777" w:rsidTr="00796FD8">
        <w:tc>
          <w:tcPr>
            <w:tcW w:w="9535" w:type="dxa"/>
            <w:shd w:val="clear" w:color="auto" w:fill="auto"/>
          </w:tcPr>
          <w:p w14:paraId="03450F91" w14:textId="7BE2C62E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D2. Cellulitis</w:t>
            </w:r>
            <w:r w:rsidRPr="00322741">
              <w:rPr>
                <w:rFonts w:ascii="Arial" w:hAnsi="Arial" w:cs="Arial"/>
                <w:sz w:val="20"/>
                <w:szCs w:val="20"/>
              </w:rPr>
              <w:t>: Specifically talking about cellulitis</w:t>
            </w:r>
          </w:p>
        </w:tc>
      </w:tr>
      <w:tr w:rsidR="004F1D1D" w:rsidRPr="00322741" w14:paraId="5B057337" w14:textId="77777777" w:rsidTr="00796FD8">
        <w:tc>
          <w:tcPr>
            <w:tcW w:w="9535" w:type="dxa"/>
            <w:shd w:val="clear" w:color="auto" w:fill="auto"/>
          </w:tcPr>
          <w:p w14:paraId="0A52CAA4" w14:textId="45D9BCA9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D3. Abscess: </w:t>
            </w:r>
            <w:r w:rsidRPr="00322741">
              <w:rPr>
                <w:rFonts w:ascii="Arial" w:hAnsi="Arial" w:cs="Arial"/>
                <w:sz w:val="20"/>
                <w:szCs w:val="20"/>
              </w:rPr>
              <w:t>Specifically talking about abscess</w:t>
            </w:r>
          </w:p>
        </w:tc>
      </w:tr>
      <w:tr w:rsidR="004F1D1D" w:rsidRPr="00322741" w14:paraId="037317D0" w14:textId="77777777" w:rsidTr="00796FD8">
        <w:tc>
          <w:tcPr>
            <w:tcW w:w="9535" w:type="dxa"/>
            <w:shd w:val="clear" w:color="auto" w:fill="auto"/>
          </w:tcPr>
          <w:p w14:paraId="7B21DCF1" w14:textId="0923A967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D4. </w:t>
            </w:r>
            <w:r w:rsidR="00CD212A">
              <w:rPr>
                <w:rFonts w:ascii="Arial" w:hAnsi="Arial" w:cs="Arial"/>
                <w:b/>
                <w:bCs/>
                <w:sz w:val="20"/>
                <w:szCs w:val="20"/>
              </w:rPr>
              <w:t>Purulent Cellulitis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22741">
              <w:rPr>
                <w:rFonts w:ascii="Arial" w:hAnsi="Arial" w:cs="Arial"/>
                <w:sz w:val="20"/>
                <w:szCs w:val="20"/>
              </w:rPr>
              <w:t>Abscess with overlying</w:t>
            </w:r>
            <w:r w:rsidR="00CD212A">
              <w:rPr>
                <w:rFonts w:ascii="Arial" w:hAnsi="Arial" w:cs="Arial"/>
                <w:sz w:val="20"/>
                <w:szCs w:val="20"/>
              </w:rPr>
              <w:t>/surrounding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cellulitis</w:t>
            </w:r>
          </w:p>
        </w:tc>
      </w:tr>
      <w:tr w:rsidR="004F1D1D" w:rsidRPr="00322741" w14:paraId="1559F025" w14:textId="77777777" w:rsidTr="00796FD8">
        <w:tc>
          <w:tcPr>
            <w:tcW w:w="9535" w:type="dxa"/>
            <w:shd w:val="clear" w:color="auto" w:fill="auto"/>
          </w:tcPr>
          <w:p w14:paraId="71653CF5" w14:textId="7D7CCED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D5. Necrotizing Fasciitis: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Specifically talking about necrotizing fasciitis. </w:t>
            </w:r>
          </w:p>
        </w:tc>
      </w:tr>
      <w:tr w:rsidR="004F1D1D" w:rsidRPr="00322741" w14:paraId="2F1C4665" w14:textId="77777777" w:rsidTr="00796FD8">
        <w:tc>
          <w:tcPr>
            <w:tcW w:w="9535" w:type="dxa"/>
            <w:shd w:val="clear" w:color="auto" w:fill="auto"/>
          </w:tcPr>
          <w:p w14:paraId="365E89E4" w14:textId="3816F1BB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D6. Osteomyelitis: </w:t>
            </w:r>
            <w:r w:rsidRPr="00322741">
              <w:rPr>
                <w:rFonts w:ascii="Arial" w:hAnsi="Arial" w:cs="Arial"/>
                <w:sz w:val="20"/>
                <w:szCs w:val="20"/>
              </w:rPr>
              <w:t>Specifically talking about osteomyelitis</w:t>
            </w:r>
          </w:p>
        </w:tc>
      </w:tr>
      <w:tr w:rsidR="004F1D1D" w:rsidRPr="00322741" w14:paraId="6ECCFA75" w14:textId="77777777" w:rsidTr="007C75B4">
        <w:tc>
          <w:tcPr>
            <w:tcW w:w="9535" w:type="dxa"/>
            <w:shd w:val="clear" w:color="auto" w:fill="auto"/>
          </w:tcPr>
          <w:p w14:paraId="145DD54F" w14:textId="4FF50EF9" w:rsidR="004F1D1D" w:rsidRPr="00322741" w:rsidRDefault="004F1D1D" w:rsidP="003227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Summary Codes</w:t>
            </w:r>
          </w:p>
        </w:tc>
      </w:tr>
      <w:tr w:rsidR="004F1D1D" w:rsidRPr="00322741" w14:paraId="0759A861" w14:textId="77777777" w:rsidTr="007C75B4">
        <w:tc>
          <w:tcPr>
            <w:tcW w:w="9535" w:type="dxa"/>
            <w:shd w:val="clear" w:color="auto" w:fill="auto"/>
          </w:tcPr>
          <w:p w14:paraId="3D96B93F" w14:textId="2224A8B9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E1.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ANTIBIOTICS/TREATMENT: </w:t>
            </w:r>
            <w:r w:rsidRPr="00322741">
              <w:rPr>
                <w:rFonts w:ascii="Arial" w:hAnsi="Arial" w:cs="Arial"/>
                <w:sz w:val="20"/>
                <w:szCs w:val="20"/>
              </w:rPr>
              <w:t>Group of codes that describe how providers use antibiotics and how they conceptualize treatment.</w:t>
            </w:r>
          </w:p>
        </w:tc>
      </w:tr>
      <w:tr w:rsidR="004F1D1D" w:rsidRPr="00322741" w14:paraId="04C3B330" w14:textId="77777777" w:rsidTr="00796FD8">
        <w:tc>
          <w:tcPr>
            <w:tcW w:w="9535" w:type="dxa"/>
            <w:shd w:val="clear" w:color="auto" w:fill="auto"/>
          </w:tcPr>
          <w:p w14:paraId="6458E197" w14:textId="7F50E5DE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Antibiotic Characteristics: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describe specific characteristics of antibiotics such as drug to drug interactions</w:t>
            </w:r>
            <w:r w:rsidR="00CD212A">
              <w:rPr>
                <w:rFonts w:ascii="Arial" w:hAnsi="Arial" w:cs="Arial"/>
                <w:sz w:val="20"/>
                <w:szCs w:val="20"/>
              </w:rPr>
              <w:t xml:space="preserve">, safety profile, adverse side effects, and cost. </w:t>
            </w:r>
          </w:p>
        </w:tc>
      </w:tr>
      <w:tr w:rsidR="004F1D1D" w:rsidRPr="00322741" w14:paraId="2329263B" w14:textId="77777777" w:rsidTr="00796FD8">
        <w:tc>
          <w:tcPr>
            <w:tcW w:w="9535" w:type="dxa"/>
            <w:shd w:val="clear" w:color="auto" w:fill="auto"/>
          </w:tcPr>
          <w:p w14:paraId="43DD3F5E" w14:textId="3DE5AD46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Antibiotic Shortages:</w:t>
            </w:r>
            <w:r w:rsidRPr="00322741">
              <w:rPr>
                <w:rFonts w:ascii="Arial" w:hAnsi="Arial" w:cs="Arial"/>
                <w:bCs/>
                <w:sz w:val="20"/>
                <w:szCs w:val="20"/>
              </w:rPr>
              <w:t xml:space="preserve"> Issues with supply chain of antibiotic</w:t>
            </w:r>
            <w:r w:rsidR="00CD212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322741">
              <w:rPr>
                <w:rFonts w:ascii="Arial" w:hAnsi="Arial" w:cs="Arial"/>
                <w:bCs/>
                <w:sz w:val="20"/>
                <w:szCs w:val="20"/>
              </w:rPr>
              <w:t xml:space="preserve"> which make them unavailable and change prescribing behavior</w:t>
            </w:r>
            <w:r w:rsidR="00CD212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F1D1D" w:rsidRPr="00322741" w14:paraId="6B72AAFB" w14:textId="77777777" w:rsidTr="00796FD8">
        <w:tc>
          <w:tcPr>
            <w:tcW w:w="9535" w:type="dxa"/>
            <w:shd w:val="clear" w:color="auto" w:fill="auto"/>
          </w:tcPr>
          <w:p w14:paraId="48B154A3" w14:textId="5B75539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Antibiotic Stewardship: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 mentions anything about antibiotic stewardship</w:t>
            </w:r>
          </w:p>
        </w:tc>
      </w:tr>
      <w:tr w:rsidR="004F1D1D" w:rsidRPr="00322741" w14:paraId="21C3ADEA" w14:textId="77777777" w:rsidTr="00796FD8">
        <w:tc>
          <w:tcPr>
            <w:tcW w:w="9535" w:type="dxa"/>
            <w:shd w:val="clear" w:color="auto" w:fill="auto"/>
          </w:tcPr>
          <w:p w14:paraId="0FEF248B" w14:textId="6E78BD63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Dose before disposition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Providers describe giving an IV dose of antibiotics before discharge or admission to facilitate treatment or for other reasons. </w:t>
            </w:r>
          </w:p>
        </w:tc>
      </w:tr>
      <w:tr w:rsidR="004F1D1D" w:rsidRPr="00322741" w14:paraId="305EC5ED" w14:textId="77777777" w:rsidTr="00796FD8">
        <w:tc>
          <w:tcPr>
            <w:tcW w:w="9535" w:type="dxa"/>
            <w:shd w:val="clear" w:color="auto" w:fill="auto"/>
          </w:tcPr>
          <w:p w14:paraId="6E4E703D" w14:textId="4FA0DCD6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Just in Case/Err on side of caution: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Antibiotics that are used just in case there is an infection. </w:t>
            </w:r>
          </w:p>
        </w:tc>
      </w:tr>
      <w:tr w:rsidR="004F1D1D" w:rsidRPr="00322741" w14:paraId="695D6778" w14:textId="77777777" w:rsidTr="00796FD8">
        <w:tc>
          <w:tcPr>
            <w:tcW w:w="9535" w:type="dxa"/>
            <w:shd w:val="clear" w:color="auto" w:fill="auto"/>
          </w:tcPr>
          <w:p w14:paraId="3ACD10F8" w14:textId="14901874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Previous Treatment: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 describes how a previous successful treatment successful or treatment failure in a patient influences diagnostic and treatment decisions such as antibiotic prescription, inpatient vs. outpatient treatment or diagnostic testing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6F27C9B5" w14:textId="77777777" w:rsidTr="00796FD8">
        <w:tc>
          <w:tcPr>
            <w:tcW w:w="9535" w:type="dxa"/>
            <w:shd w:val="clear" w:color="auto" w:fill="auto"/>
          </w:tcPr>
          <w:p w14:paraId="56D5A9FC" w14:textId="191053E9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Spectrum Antibiotics: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Physicians mention wanting to </w:t>
            </w:r>
            <w:r w:rsidR="0097391C">
              <w:rPr>
                <w:rFonts w:ascii="Arial" w:hAnsi="Arial" w:cs="Arial"/>
                <w:sz w:val="20"/>
                <w:szCs w:val="20"/>
              </w:rPr>
              <w:t xml:space="preserve">use antibiotics with a specific </w:t>
            </w:r>
            <w:r w:rsidRPr="00322741">
              <w:rPr>
                <w:rFonts w:ascii="Arial" w:hAnsi="Arial" w:cs="Arial"/>
                <w:sz w:val="20"/>
                <w:szCs w:val="20"/>
              </w:rPr>
              <w:t>spectrum of</w:t>
            </w:r>
            <w:r w:rsidR="0097391C">
              <w:rPr>
                <w:rFonts w:ascii="Arial" w:hAnsi="Arial" w:cs="Arial"/>
                <w:sz w:val="20"/>
                <w:szCs w:val="20"/>
              </w:rPr>
              <w:t xml:space="preserve"> activity.</w:t>
            </w:r>
          </w:p>
        </w:tc>
      </w:tr>
      <w:tr w:rsidR="004F1D1D" w:rsidRPr="00322741" w14:paraId="69D15D35" w14:textId="77777777" w:rsidTr="00796FD8">
        <w:tc>
          <w:tcPr>
            <w:tcW w:w="9535" w:type="dxa"/>
            <w:shd w:val="clear" w:color="auto" w:fill="auto"/>
          </w:tcPr>
          <w:p w14:paraId="403603BE" w14:textId="4A22EF57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Standard of Practice: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If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I am doing what the rest of my group is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doing,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I will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be okay,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cannot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go too outside the lines</w:t>
            </w:r>
          </w:p>
        </w:tc>
      </w:tr>
      <w:tr w:rsidR="004F1D1D" w:rsidRPr="00322741" w14:paraId="3B709746" w14:textId="77777777" w:rsidTr="00796FD8">
        <w:tc>
          <w:tcPr>
            <w:tcW w:w="9535" w:type="dxa"/>
            <w:shd w:val="clear" w:color="auto" w:fill="auto"/>
          </w:tcPr>
          <w:p w14:paraId="14F30CB5" w14:textId="698CC5C7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Topical antibiotics/decolonization: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Providers discuss applying antibiotics to either nose or skin to eliminate MRSA. Also includes dilute bleach baths.</w:t>
            </w:r>
          </w:p>
        </w:tc>
      </w:tr>
      <w:tr w:rsidR="004F1D1D" w:rsidRPr="00322741" w14:paraId="541F9ACF" w14:textId="77777777" w:rsidTr="00796FD8">
        <w:tc>
          <w:tcPr>
            <w:tcW w:w="9535" w:type="dxa"/>
            <w:shd w:val="clear" w:color="auto" w:fill="auto"/>
          </w:tcPr>
          <w:p w14:paraId="7C843E48" w14:textId="514A481D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E1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Wait and Fill Prescription: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Physicians thoughts regarding the idea of giving a prescription and then having the patient wait to fill 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it depending on clinical parameters of disease progression. </w:t>
            </w:r>
          </w:p>
        </w:tc>
      </w:tr>
      <w:tr w:rsidR="004F1D1D" w:rsidRPr="00322741" w14:paraId="218FA00A" w14:textId="77777777" w:rsidTr="007C75B4">
        <w:tc>
          <w:tcPr>
            <w:tcW w:w="9535" w:type="dxa"/>
            <w:shd w:val="clear" w:color="auto" w:fill="auto"/>
          </w:tcPr>
          <w:p w14:paraId="4D04CC5B" w14:textId="29BD685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E2. Diagnosis: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Group of codes that describe the diagnostic process. </w:t>
            </w:r>
          </w:p>
        </w:tc>
      </w:tr>
      <w:tr w:rsidR="004F1D1D" w:rsidRPr="00322741" w14:paraId="10FFD340" w14:textId="77777777" w:rsidTr="00796FD8">
        <w:tc>
          <w:tcPr>
            <w:tcW w:w="9535" w:type="dxa"/>
            <w:shd w:val="clear" w:color="auto" w:fill="auto"/>
          </w:tcPr>
          <w:p w14:paraId="1DFB682A" w14:textId="1E88073A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E2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Clinical Diagnosis: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state that the diagnosis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of skin and soft tissue infections is </w:t>
            </w:r>
            <w:r w:rsidRPr="00322741">
              <w:rPr>
                <w:rFonts w:ascii="Arial" w:hAnsi="Arial" w:cs="Arial"/>
                <w:sz w:val="20"/>
                <w:szCs w:val="20"/>
              </w:rPr>
              <w:t>clinical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0AA5FAF1" w14:textId="77777777" w:rsidTr="00796FD8">
        <w:tc>
          <w:tcPr>
            <w:tcW w:w="9535" w:type="dxa"/>
            <w:shd w:val="clear" w:color="auto" w:fill="auto"/>
          </w:tcPr>
          <w:p w14:paraId="4157E6A3" w14:textId="31B0B819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E2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Diagnostic Uncertainty/Mimics: </w:t>
            </w:r>
            <w:r w:rsidRPr="00322741">
              <w:rPr>
                <w:rFonts w:ascii="Arial" w:hAnsi="Arial" w:cs="Arial"/>
                <w:sz w:val="20"/>
                <w:szCs w:val="20"/>
              </w:rPr>
              <w:t>Concept of not being sure of a diagnosis is discussed. Physicians describe alternate diagnosis that may mimic cellulitis or abscess</w:t>
            </w:r>
          </w:p>
        </w:tc>
      </w:tr>
      <w:tr w:rsidR="004F1D1D" w:rsidRPr="00322741" w14:paraId="6CD51180" w14:textId="77777777" w:rsidTr="00796FD8">
        <w:tc>
          <w:tcPr>
            <w:tcW w:w="9535" w:type="dxa"/>
            <w:shd w:val="clear" w:color="auto" w:fill="auto"/>
          </w:tcPr>
          <w:p w14:paraId="4FE21356" w14:textId="6389F098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E2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MRSA: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mention MRSA usually as it pertains to prevalence or how it influences patient care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2B019623" w14:textId="77777777" w:rsidTr="00796FD8">
        <w:tc>
          <w:tcPr>
            <w:tcW w:w="9535" w:type="dxa"/>
            <w:shd w:val="clear" w:color="auto" w:fill="auto"/>
          </w:tcPr>
          <w:p w14:paraId="1C98A80D" w14:textId="68B59421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E2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Sepsis/Systemic Illness/SIRS: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 References to manifestations beyond skin and soft tissue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infections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or being acutely ill</w:t>
            </w:r>
            <w:r w:rsidR="00187500">
              <w:rPr>
                <w:rFonts w:ascii="Arial" w:hAnsi="Arial" w:cs="Arial"/>
                <w:sz w:val="20"/>
                <w:szCs w:val="20"/>
              </w:rPr>
              <w:t>/unstable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1D1D" w:rsidRPr="00322741" w14:paraId="19CA776A" w14:textId="77777777" w:rsidTr="00796FD8">
        <w:tc>
          <w:tcPr>
            <w:tcW w:w="9535" w:type="dxa"/>
            <w:shd w:val="clear" w:color="auto" w:fill="auto"/>
          </w:tcPr>
          <w:p w14:paraId="575AF970" w14:textId="7E083C31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E2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.Size or Location of Infection: </w:t>
            </w:r>
            <w:r w:rsidRPr="00322741">
              <w:rPr>
                <w:rFonts w:ascii="Arial" w:hAnsi="Arial" w:cs="Arial"/>
                <w:bCs/>
                <w:sz w:val="20"/>
                <w:szCs w:val="20"/>
              </w:rPr>
              <w:t xml:space="preserve">Provider mentions how size or location of infection influences diagnosis, </w:t>
            </w:r>
            <w:r w:rsidR="0097391C" w:rsidRPr="00322741">
              <w:rPr>
                <w:rFonts w:ascii="Arial" w:hAnsi="Arial" w:cs="Arial"/>
                <w:bCs/>
                <w:sz w:val="20"/>
                <w:szCs w:val="20"/>
              </w:rPr>
              <w:t>treatment,</w:t>
            </w:r>
            <w:r w:rsidRPr="00322741">
              <w:rPr>
                <w:rFonts w:ascii="Arial" w:hAnsi="Arial" w:cs="Arial"/>
                <w:bCs/>
                <w:sz w:val="20"/>
                <w:szCs w:val="20"/>
              </w:rPr>
              <w:t xml:space="preserve"> or disposition.</w:t>
            </w:r>
          </w:p>
        </w:tc>
      </w:tr>
      <w:tr w:rsidR="004F1D1D" w:rsidRPr="00322741" w14:paraId="4D1D89ED" w14:textId="77777777" w:rsidTr="007C75B4">
        <w:tc>
          <w:tcPr>
            <w:tcW w:w="9535" w:type="dxa"/>
            <w:shd w:val="clear" w:color="auto" w:fill="auto"/>
          </w:tcPr>
          <w:p w14:paraId="72C34F9A" w14:textId="1900B00D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E3. PATIENTS: </w:t>
            </w:r>
            <w:r w:rsidRPr="00322741">
              <w:rPr>
                <w:rFonts w:ascii="Arial" w:hAnsi="Arial" w:cs="Arial"/>
                <w:sz w:val="20"/>
                <w:szCs w:val="20"/>
              </w:rPr>
              <w:t>Characteristics inherent to the patients themselves.</w:t>
            </w:r>
          </w:p>
        </w:tc>
      </w:tr>
      <w:tr w:rsidR="004F1D1D" w:rsidRPr="00322741" w14:paraId="31C95ED8" w14:textId="77777777" w:rsidTr="00796FD8">
        <w:tc>
          <w:tcPr>
            <w:tcW w:w="9535" w:type="dxa"/>
            <w:shd w:val="clear" w:color="auto" w:fill="auto"/>
          </w:tcPr>
          <w:p w14:paraId="320EBCF6" w14:textId="218DDB38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Age: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 references how patient age influences care.</w:t>
            </w:r>
          </w:p>
        </w:tc>
      </w:tr>
      <w:tr w:rsidR="004F1D1D" w:rsidRPr="00322741" w14:paraId="69C5A687" w14:textId="77777777" w:rsidTr="00796FD8">
        <w:tc>
          <w:tcPr>
            <w:tcW w:w="9535" w:type="dxa"/>
            <w:shd w:val="clear" w:color="auto" w:fill="auto"/>
          </w:tcPr>
          <w:p w14:paraId="379F6540" w14:textId="5A1FACE3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Allergies: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 references how patient allergies influence care.</w:t>
            </w:r>
          </w:p>
        </w:tc>
      </w:tr>
      <w:tr w:rsidR="004F1D1D" w:rsidRPr="00322741" w14:paraId="4A04EBEC" w14:textId="77777777" w:rsidTr="00796FD8">
        <w:tc>
          <w:tcPr>
            <w:tcW w:w="9535" w:type="dxa"/>
            <w:shd w:val="clear" w:color="auto" w:fill="auto"/>
          </w:tcPr>
          <w:p w14:paraId="1BBB73C2" w14:textId="7C138321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Comorbidities: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mention any type of comorbidity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as influencing care.</w:t>
            </w:r>
          </w:p>
        </w:tc>
      </w:tr>
      <w:tr w:rsidR="004F1D1D" w:rsidRPr="00322741" w14:paraId="206DDAB2" w14:textId="77777777" w:rsidTr="00796FD8">
        <w:tc>
          <w:tcPr>
            <w:tcW w:w="9535" w:type="dxa"/>
            <w:shd w:val="clear" w:color="auto" w:fill="auto"/>
          </w:tcPr>
          <w:p w14:paraId="5A44A6CC" w14:textId="139A887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Funding/Insurance/Financial Issues: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Providers discuss how a patient’s insurance or financial limitations influence care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5F68D3B9" w14:textId="77777777" w:rsidTr="00796FD8">
        <w:tc>
          <w:tcPr>
            <w:tcW w:w="9535" w:type="dxa"/>
            <w:shd w:val="clear" w:color="auto" w:fill="auto"/>
          </w:tcPr>
          <w:p w14:paraId="671950BE" w14:textId="61EE54F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Pain: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Providers talk about how 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4437D" w:rsidRPr="00322741">
              <w:rPr>
                <w:rFonts w:ascii="Arial" w:hAnsi="Arial" w:cs="Arial"/>
                <w:sz w:val="20"/>
                <w:szCs w:val="20"/>
              </w:rPr>
              <w:t>patient</w:t>
            </w:r>
            <w:r w:rsidR="0024437D">
              <w:rPr>
                <w:rFonts w:ascii="Arial" w:hAnsi="Arial" w:cs="Arial"/>
                <w:sz w:val="20"/>
                <w:szCs w:val="20"/>
              </w:rPr>
              <w:t>’s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degree of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physical pain influences care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73171231" w14:textId="77777777" w:rsidTr="00796FD8">
        <w:tc>
          <w:tcPr>
            <w:tcW w:w="9535" w:type="dxa"/>
            <w:shd w:val="clear" w:color="auto" w:fill="auto"/>
          </w:tcPr>
          <w:p w14:paraId="15FDCECE" w14:textId="65792A18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Patient and Family Expectations: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Patients or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family members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that have expectations of a certain quality of care (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e.g.,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antibiotic prescribing or being discharged) when they go to the ED</w:t>
            </w:r>
          </w:p>
        </w:tc>
      </w:tr>
      <w:tr w:rsidR="004F1D1D" w:rsidRPr="00322741" w14:paraId="62159824" w14:textId="77777777" w:rsidTr="00796FD8">
        <w:tc>
          <w:tcPr>
            <w:tcW w:w="9535" w:type="dxa"/>
            <w:shd w:val="clear" w:color="auto" w:fill="auto"/>
          </w:tcPr>
          <w:p w14:paraId="5075C3F0" w14:textId="3EB1A231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7391C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Dependable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Patient: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Physicians </w:t>
            </w:r>
            <w:r w:rsidR="0024437D" w:rsidRPr="00322741">
              <w:rPr>
                <w:rFonts w:ascii="Arial" w:hAnsi="Arial" w:cs="Arial"/>
                <w:sz w:val="20"/>
                <w:szCs w:val="20"/>
              </w:rPr>
              <w:t>describe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what does and does not make a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dependable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patient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(e.g., concern for non-compliance, issues with health literacy). </w:t>
            </w:r>
          </w:p>
        </w:tc>
      </w:tr>
      <w:tr w:rsidR="004F1D1D" w:rsidRPr="00322741" w14:paraId="20A77EB5" w14:textId="77777777" w:rsidTr="00796FD8">
        <w:tc>
          <w:tcPr>
            <w:tcW w:w="9535" w:type="dxa"/>
            <w:shd w:val="clear" w:color="auto" w:fill="auto"/>
          </w:tcPr>
          <w:p w14:paraId="69B27823" w14:textId="7C879067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Social Factors: </w:t>
            </w:r>
            <w:r w:rsidRPr="00322741">
              <w:rPr>
                <w:rFonts w:ascii="Arial" w:hAnsi="Arial" w:cs="Arial"/>
                <w:sz w:val="20"/>
                <w:szCs w:val="20"/>
              </w:rPr>
              <w:t>includes substance use, homelessness</w:t>
            </w:r>
            <w:r w:rsidR="00187500">
              <w:rPr>
                <w:rFonts w:ascii="Arial" w:hAnsi="Arial" w:cs="Arial"/>
                <w:sz w:val="20"/>
                <w:szCs w:val="20"/>
              </w:rPr>
              <w:t>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4F1D1D" w:rsidRPr="00322741" w14:paraId="75261A48" w14:textId="77777777" w:rsidTr="00796FD8">
        <w:tc>
          <w:tcPr>
            <w:tcW w:w="9535" w:type="dxa"/>
            <w:shd w:val="clear" w:color="auto" w:fill="auto"/>
          </w:tcPr>
          <w:p w14:paraId="52A45025" w14:textId="7AF8375E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E3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Shopping Around for Antibiotics: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Physicians talk about how if they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do not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give an antibiotic, the patient will just go elsewhere to get one.</w:t>
            </w:r>
          </w:p>
        </w:tc>
      </w:tr>
      <w:tr w:rsidR="004F1D1D" w:rsidRPr="00322741" w14:paraId="5B3819F2" w14:textId="77777777" w:rsidTr="007C75B4">
        <w:tc>
          <w:tcPr>
            <w:tcW w:w="9535" w:type="dxa"/>
            <w:shd w:val="clear" w:color="auto" w:fill="auto"/>
          </w:tcPr>
          <w:p w14:paraId="6133CA14" w14:textId="77BBB4AD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E4. PROVIDERS:  </w:t>
            </w:r>
            <w:r w:rsidRPr="00322741">
              <w:rPr>
                <w:rFonts w:ascii="Arial" w:hAnsi="Arial" w:cs="Arial"/>
                <w:sz w:val="20"/>
                <w:szCs w:val="20"/>
              </w:rPr>
              <w:t>Group of codes that describe provider behavior and how it influences care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56DCB3B4" w14:textId="77777777" w:rsidTr="00796FD8">
        <w:tc>
          <w:tcPr>
            <w:tcW w:w="9535" w:type="dxa"/>
            <w:shd w:val="clear" w:color="auto" w:fill="auto"/>
          </w:tcPr>
          <w:p w14:paraId="15D3B074" w14:textId="682CFA03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E4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Communication Strategies: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Providers discuss how communication issues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741">
              <w:rPr>
                <w:rFonts w:ascii="Arial" w:hAnsi="Arial" w:cs="Arial"/>
                <w:sz w:val="20"/>
                <w:szCs w:val="20"/>
              </w:rPr>
              <w:t>influence patient care.</w:t>
            </w:r>
          </w:p>
        </w:tc>
      </w:tr>
      <w:tr w:rsidR="004F1D1D" w:rsidRPr="00322741" w14:paraId="368F1585" w14:textId="77777777" w:rsidTr="00796FD8">
        <w:tc>
          <w:tcPr>
            <w:tcW w:w="9535" w:type="dxa"/>
            <w:shd w:val="clear" w:color="auto" w:fill="auto"/>
          </w:tcPr>
          <w:p w14:paraId="4ECFFF1D" w14:textId="7696405F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E4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Litigation: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mention concern or lack of concern regarding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malpractice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litigation</w:t>
            </w:r>
            <w:r w:rsidR="00187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10948059" w14:textId="77777777" w:rsidTr="00796FD8">
        <w:tc>
          <w:tcPr>
            <w:tcW w:w="9535" w:type="dxa"/>
            <w:shd w:val="clear" w:color="auto" w:fill="auto"/>
          </w:tcPr>
          <w:p w14:paraId="29165DE4" w14:textId="5C25F974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E4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6500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Negative Outcome: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Tendency for physicians to remember negative events such as treatment failure because patients come back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into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ED, they get a reprimand,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 xml:space="preserve">etc. </w:t>
            </w:r>
            <w:r w:rsidRPr="00322741">
              <w:rPr>
                <w:rFonts w:ascii="Arial" w:hAnsi="Arial" w:cs="Arial"/>
                <w:sz w:val="20"/>
                <w:szCs w:val="20"/>
              </w:rPr>
              <w:t>and discussion of fear of negative</w:t>
            </w:r>
            <w:r w:rsidR="00187500">
              <w:rPr>
                <w:rFonts w:ascii="Arial" w:hAnsi="Arial" w:cs="Arial"/>
                <w:sz w:val="20"/>
                <w:szCs w:val="20"/>
              </w:rPr>
              <w:t xml:space="preserve"> clinical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outcome</w:t>
            </w:r>
          </w:p>
        </w:tc>
      </w:tr>
      <w:tr w:rsidR="004F1D1D" w:rsidRPr="00322741" w14:paraId="00627C2E" w14:textId="77777777" w:rsidTr="00796FD8">
        <w:tc>
          <w:tcPr>
            <w:tcW w:w="9535" w:type="dxa"/>
            <w:shd w:val="clear" w:color="auto" w:fill="auto"/>
          </w:tcPr>
          <w:p w14:paraId="2C0C94E6" w14:textId="12B988ED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E4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Physician Characteristics: </w:t>
            </w:r>
            <w:r w:rsidR="00BD6CD7" w:rsidRPr="00BD6CD7">
              <w:rPr>
                <w:rFonts w:ascii="Arial" w:hAnsi="Arial" w:cs="Arial"/>
                <w:sz w:val="20"/>
                <w:szCs w:val="20"/>
              </w:rPr>
              <w:t>Self-described</w:t>
            </w:r>
            <w:r w:rsidR="00BD6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haracteristics that the physicians have that make 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diagnosis and treatment of skin and soft tissue infections </w:t>
            </w:r>
            <w:r w:rsidRPr="00322741">
              <w:rPr>
                <w:rFonts w:ascii="Arial" w:hAnsi="Arial" w:cs="Arial"/>
                <w:sz w:val="20"/>
                <w:szCs w:val="20"/>
              </w:rPr>
              <w:t>easier or harder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1D1D" w:rsidRPr="00322741" w14:paraId="57DB459E" w14:textId="77777777" w:rsidTr="00796FD8">
        <w:tc>
          <w:tcPr>
            <w:tcW w:w="9535" w:type="dxa"/>
            <w:shd w:val="clear" w:color="auto" w:fill="auto"/>
          </w:tcPr>
          <w:p w14:paraId="22E53692" w14:textId="735C479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E4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Residency/Training: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Providers reference what they were taught or how they behaved when they were a resident</w:t>
            </w:r>
          </w:p>
        </w:tc>
      </w:tr>
      <w:tr w:rsidR="004F1D1D" w:rsidRPr="00322741" w14:paraId="4ABB4B44" w14:textId="77777777" w:rsidTr="007C75B4">
        <w:tc>
          <w:tcPr>
            <w:tcW w:w="9535" w:type="dxa"/>
            <w:shd w:val="clear" w:color="auto" w:fill="auto"/>
          </w:tcPr>
          <w:p w14:paraId="0E7A9681" w14:textId="25D379B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E5. OTHER PROVIDERS: </w:t>
            </w:r>
            <w:r w:rsidRPr="00322741">
              <w:rPr>
                <w:rFonts w:ascii="Arial" w:hAnsi="Arial" w:cs="Arial"/>
                <w:sz w:val="20"/>
                <w:szCs w:val="20"/>
              </w:rPr>
              <w:t>Group of codes that are used when providers mention how other health care professionals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 influence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patient care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 in the ED. </w:t>
            </w:r>
          </w:p>
        </w:tc>
      </w:tr>
      <w:tr w:rsidR="004F1D1D" w:rsidRPr="00322741" w14:paraId="0BD2B902" w14:textId="77777777" w:rsidTr="00796FD8">
        <w:tc>
          <w:tcPr>
            <w:tcW w:w="9535" w:type="dxa"/>
            <w:shd w:val="clear" w:color="auto" w:fill="auto"/>
          </w:tcPr>
          <w:p w14:paraId="64D980CB" w14:textId="36325254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E5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Hospitalists: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may be referred to as admitting doctors/team or internal medicine/family medicine doctors/team</w:t>
            </w:r>
          </w:p>
        </w:tc>
      </w:tr>
      <w:tr w:rsidR="004F1D1D" w:rsidRPr="00322741" w14:paraId="7CDC9E6D" w14:textId="77777777" w:rsidTr="00796FD8">
        <w:tc>
          <w:tcPr>
            <w:tcW w:w="9535" w:type="dxa"/>
            <w:shd w:val="clear" w:color="auto" w:fill="auto"/>
          </w:tcPr>
          <w:p w14:paraId="2E103E32" w14:textId="438D3376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E5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Infectious Disease</w:t>
            </w:r>
            <w:r w:rsidRPr="00322741">
              <w:rPr>
                <w:rFonts w:ascii="Arial" w:hAnsi="Arial" w:cs="Arial"/>
                <w:sz w:val="20"/>
                <w:szCs w:val="20"/>
              </w:rPr>
              <w:t>: ID specialty.</w:t>
            </w:r>
          </w:p>
        </w:tc>
      </w:tr>
      <w:tr w:rsidR="004F1D1D" w:rsidRPr="00322741" w14:paraId="776DAFB2" w14:textId="77777777" w:rsidTr="00796FD8">
        <w:tc>
          <w:tcPr>
            <w:tcW w:w="9535" w:type="dxa"/>
            <w:shd w:val="clear" w:color="auto" w:fill="auto"/>
          </w:tcPr>
          <w:p w14:paraId="0E434593" w14:textId="1AFC12A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E5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Nurses/APPs/Social workers/Case management</w:t>
            </w:r>
            <w:r w:rsidRPr="00322741">
              <w:rPr>
                <w:rFonts w:ascii="Arial" w:hAnsi="Arial" w:cs="Arial"/>
                <w:sz w:val="20"/>
                <w:szCs w:val="20"/>
              </w:rPr>
              <w:t>: Providers mention role of nurses, APPs or social workers</w:t>
            </w:r>
          </w:p>
        </w:tc>
      </w:tr>
      <w:tr w:rsidR="004F1D1D" w:rsidRPr="00322741" w14:paraId="06CC21D8" w14:textId="77777777" w:rsidTr="00796FD8">
        <w:tc>
          <w:tcPr>
            <w:tcW w:w="9535" w:type="dxa"/>
            <w:shd w:val="clear" w:color="auto" w:fill="auto"/>
          </w:tcPr>
          <w:p w14:paraId="16ED983C" w14:textId="53637F6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E5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Pharmacists</w:t>
            </w:r>
            <w:r w:rsidRPr="00322741">
              <w:rPr>
                <w:rFonts w:ascii="Arial" w:hAnsi="Arial" w:cs="Arial"/>
                <w:sz w:val="20"/>
                <w:szCs w:val="20"/>
              </w:rPr>
              <w:t>: Providers mention the role of pharmacists either ones in the ED or elsewhere</w:t>
            </w:r>
          </w:p>
        </w:tc>
      </w:tr>
      <w:tr w:rsidR="004F1D1D" w:rsidRPr="00322741" w14:paraId="5F8E9A2A" w14:textId="77777777" w:rsidTr="00796FD8">
        <w:tc>
          <w:tcPr>
            <w:tcW w:w="9535" w:type="dxa"/>
            <w:shd w:val="clear" w:color="auto" w:fill="auto"/>
          </w:tcPr>
          <w:p w14:paraId="3C36A993" w14:textId="2B1AA4B9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E5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.Surgeons: </w:t>
            </w:r>
            <w:r w:rsidRPr="00322741">
              <w:rPr>
                <w:rFonts w:ascii="Arial" w:hAnsi="Arial" w:cs="Arial"/>
                <w:bCs/>
                <w:sz w:val="20"/>
                <w:szCs w:val="20"/>
              </w:rPr>
              <w:t xml:space="preserve">Providers mention the role of surgeons. </w:t>
            </w:r>
          </w:p>
        </w:tc>
      </w:tr>
      <w:tr w:rsidR="004F1D1D" w:rsidRPr="00322741" w14:paraId="2CE84FD5" w14:textId="77777777" w:rsidTr="007C75B4">
        <w:trPr>
          <w:trHeight w:val="530"/>
        </w:trPr>
        <w:tc>
          <w:tcPr>
            <w:tcW w:w="9535" w:type="dxa"/>
            <w:shd w:val="clear" w:color="auto" w:fill="auto"/>
          </w:tcPr>
          <w:p w14:paraId="0A7F527F" w14:textId="6FE9675E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E6. System/Tools: </w:t>
            </w:r>
            <w:r w:rsidRPr="00322741">
              <w:rPr>
                <w:rFonts w:ascii="Arial" w:hAnsi="Arial" w:cs="Arial"/>
                <w:sz w:val="20"/>
                <w:szCs w:val="20"/>
              </w:rPr>
              <w:t>Group of codes that describe system level factors that influence patient care.</w:t>
            </w:r>
          </w:p>
        </w:tc>
      </w:tr>
      <w:tr w:rsidR="004F1D1D" w:rsidRPr="00322741" w14:paraId="4DC355E7" w14:textId="77777777" w:rsidTr="00796FD8">
        <w:tc>
          <w:tcPr>
            <w:tcW w:w="9535" w:type="dxa"/>
            <w:shd w:val="clear" w:color="auto" w:fill="auto"/>
          </w:tcPr>
          <w:p w14:paraId="674B79F0" w14:textId="1637E1F8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Accessibility: </w:t>
            </w:r>
            <w:r w:rsidRPr="00322741">
              <w:rPr>
                <w:rFonts w:ascii="Arial" w:hAnsi="Arial" w:cs="Arial"/>
                <w:sz w:val="20"/>
                <w:szCs w:val="20"/>
              </w:rPr>
              <w:t>Ability for patients to get the timely car</w:t>
            </w:r>
            <w:r w:rsidR="00BD6CD7">
              <w:rPr>
                <w:rFonts w:ascii="Arial" w:hAnsi="Arial" w:cs="Arial"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they need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 after discharge from the ED.</w:t>
            </w:r>
          </w:p>
        </w:tc>
      </w:tr>
      <w:tr w:rsidR="004F1D1D" w:rsidRPr="00322741" w14:paraId="76C3B908" w14:textId="77777777" w:rsidTr="00796FD8">
        <w:tc>
          <w:tcPr>
            <w:tcW w:w="9535" w:type="dxa"/>
            <w:shd w:val="clear" w:color="auto" w:fill="auto"/>
          </w:tcPr>
          <w:p w14:paraId="3B6A050B" w14:textId="5E0FC3DB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Administration: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Providers describe how pressure from administrators or hospital policy influences behavior. </w:t>
            </w:r>
          </w:p>
        </w:tc>
      </w:tr>
      <w:tr w:rsidR="004F1D1D" w:rsidRPr="00322741" w14:paraId="7280A71A" w14:textId="77777777" w:rsidTr="00796FD8">
        <w:tc>
          <w:tcPr>
            <w:tcW w:w="9535" w:type="dxa"/>
            <w:shd w:val="clear" w:color="auto" w:fill="auto"/>
          </w:tcPr>
          <w:p w14:paraId="59C363B2" w14:textId="1DD99CED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 Antibiogram</w:t>
            </w:r>
            <w:r w:rsidRPr="00322741">
              <w:rPr>
                <w:rFonts w:ascii="Arial" w:hAnsi="Arial" w:cs="Arial"/>
                <w:sz w:val="20"/>
                <w:szCs w:val="20"/>
              </w:rPr>
              <w:t>: Mentions the Antibiogram of an ED or the institution.</w:t>
            </w:r>
          </w:p>
        </w:tc>
      </w:tr>
      <w:tr w:rsidR="004F1D1D" w:rsidRPr="00322741" w14:paraId="2EEE78E9" w14:textId="77777777" w:rsidTr="00796FD8">
        <w:tc>
          <w:tcPr>
            <w:tcW w:w="9535" w:type="dxa"/>
            <w:shd w:val="clear" w:color="auto" w:fill="auto"/>
          </w:tcPr>
          <w:p w14:paraId="3F02B5F2" w14:textId="78E4A727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ED Care Setting: </w:t>
            </w:r>
            <w:r w:rsidRPr="00322741">
              <w:rPr>
                <w:rFonts w:ascii="Arial" w:hAnsi="Arial" w:cs="Arial"/>
                <w:sz w:val="20"/>
                <w:szCs w:val="20"/>
              </w:rPr>
              <w:t>When provider discusses some unique aspect of the ED practice setting in general terms</w:t>
            </w:r>
            <w:r w:rsidR="00BD6C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1D1D" w:rsidRPr="00322741" w14:paraId="2EFC1B03" w14:textId="77777777" w:rsidTr="00796FD8">
        <w:tc>
          <w:tcPr>
            <w:tcW w:w="9535" w:type="dxa"/>
            <w:shd w:val="clear" w:color="auto" w:fill="auto"/>
          </w:tcPr>
          <w:p w14:paraId="0D5D515B" w14:textId="04F40305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ED Crowding/Time Pressures: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Providers mention how ED crowding (boarding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),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or time pressures influence patient care.</w:t>
            </w:r>
          </w:p>
        </w:tc>
      </w:tr>
      <w:tr w:rsidR="004F1D1D" w:rsidRPr="00322741" w14:paraId="258DC843" w14:textId="77777777" w:rsidTr="00796FD8">
        <w:tc>
          <w:tcPr>
            <w:tcW w:w="9535" w:type="dxa"/>
            <w:shd w:val="clear" w:color="auto" w:fill="auto"/>
          </w:tcPr>
          <w:p w14:paraId="1CCBCDA4" w14:textId="3AD77DBD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Electronic health record (EHR): </w:t>
            </w:r>
            <w:r w:rsidRPr="00322741">
              <w:rPr>
                <w:rFonts w:ascii="Arial" w:hAnsi="Arial" w:cs="Arial"/>
                <w:sz w:val="20"/>
                <w:szCs w:val="20"/>
              </w:rPr>
              <w:t>including issues of order entry, documentation, decision support, or diagnosis entry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.</w:t>
            </w:r>
            <w:r w:rsidR="0097391C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1D1D" w:rsidRPr="00322741" w14:paraId="1DCF5EC6" w14:textId="77777777" w:rsidTr="00796FD8">
        <w:tc>
          <w:tcPr>
            <w:tcW w:w="9535" w:type="dxa"/>
            <w:shd w:val="clear" w:color="auto" w:fill="auto"/>
          </w:tcPr>
          <w:p w14:paraId="4C9780B0" w14:textId="1C0F45A5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D6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Care Doctor: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describe characteristics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 and role of </w:t>
            </w:r>
            <w:r w:rsidRPr="00322741">
              <w:rPr>
                <w:rFonts w:ascii="Arial" w:hAnsi="Arial" w:cs="Arial"/>
                <w:sz w:val="20"/>
                <w:szCs w:val="20"/>
              </w:rPr>
              <w:t>primary care doctor</w:t>
            </w:r>
            <w:r w:rsidR="00BD6CD7">
              <w:rPr>
                <w:rFonts w:ascii="Arial" w:hAnsi="Arial" w:cs="Arial"/>
                <w:sz w:val="20"/>
                <w:szCs w:val="20"/>
              </w:rPr>
              <w:t>s in post-ED care.</w:t>
            </w:r>
          </w:p>
        </w:tc>
      </w:tr>
      <w:tr w:rsidR="004F1D1D" w:rsidRPr="00322741" w14:paraId="0EBB7153" w14:textId="77777777" w:rsidTr="00796FD8">
        <w:tc>
          <w:tcPr>
            <w:tcW w:w="9535" w:type="dxa"/>
            <w:shd w:val="clear" w:color="auto" w:fill="auto"/>
          </w:tcPr>
          <w:p w14:paraId="75E4A075" w14:textId="6542D4E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Guidelines: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talk about guidelines they use or the usefulness or non-usefulness of guidelines.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 Includes when p</w:t>
            </w:r>
            <w:r w:rsidR="00BD6CD7" w:rsidRPr="00322741">
              <w:rPr>
                <w:rFonts w:ascii="Arial" w:hAnsi="Arial" w:cs="Arial"/>
                <w:bCs/>
                <w:sz w:val="20"/>
                <w:szCs w:val="20"/>
              </w:rPr>
              <w:t>rovider specifically references a score that they utilize or know about for diagnosis/treatment</w:t>
            </w:r>
            <w:r w:rsidR="00BD6CD7">
              <w:rPr>
                <w:rFonts w:ascii="Arial" w:hAnsi="Arial" w:cs="Arial"/>
                <w:bCs/>
                <w:sz w:val="20"/>
                <w:szCs w:val="20"/>
              </w:rPr>
              <w:t xml:space="preserve"> of skin and soft tissue infections.</w:t>
            </w:r>
          </w:p>
        </w:tc>
      </w:tr>
      <w:tr w:rsidR="004F1D1D" w:rsidRPr="00322741" w14:paraId="78747ACE" w14:textId="77777777" w:rsidTr="00796FD8">
        <w:tc>
          <w:tcPr>
            <w:tcW w:w="9535" w:type="dxa"/>
            <w:shd w:val="clear" w:color="auto" w:fill="auto"/>
          </w:tcPr>
          <w:p w14:paraId="132F75BF" w14:textId="561082EF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Lower acuity care: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includes discussions about urgent care, fast 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>track,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and physician triage. </w:t>
            </w:r>
          </w:p>
        </w:tc>
      </w:tr>
      <w:tr w:rsidR="004F1D1D" w:rsidRPr="00322741" w14:paraId="6EE33A51" w14:textId="77777777" w:rsidTr="00796FD8">
        <w:tc>
          <w:tcPr>
            <w:tcW w:w="9535" w:type="dxa"/>
            <w:shd w:val="clear" w:color="auto" w:fill="auto"/>
          </w:tcPr>
          <w:p w14:paraId="7DAE6644" w14:textId="4FED82B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Medical Records: </w:t>
            </w:r>
            <w:r w:rsidRPr="00322741">
              <w:rPr>
                <w:rFonts w:ascii="Arial" w:hAnsi="Arial" w:cs="Arial"/>
                <w:bCs/>
                <w:sz w:val="20"/>
                <w:szCs w:val="20"/>
              </w:rPr>
              <w:t>Mentions obtaining medical records for use in guiding care.</w:t>
            </w:r>
          </w:p>
        </w:tc>
      </w:tr>
      <w:tr w:rsidR="004F1D1D" w:rsidRPr="00322741" w14:paraId="673CD584" w14:textId="77777777" w:rsidTr="00796FD8">
        <w:tc>
          <w:tcPr>
            <w:tcW w:w="9535" w:type="dxa"/>
            <w:shd w:val="clear" w:color="auto" w:fill="auto"/>
          </w:tcPr>
          <w:p w14:paraId="54C493FE" w14:textId="003940F1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Observation Status/Observation Unit: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Providers describe the role of observation status 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or an ED </w:t>
            </w:r>
            <w:r w:rsidRPr="00322741">
              <w:rPr>
                <w:rFonts w:ascii="Arial" w:hAnsi="Arial" w:cs="Arial"/>
                <w:sz w:val="20"/>
                <w:szCs w:val="20"/>
              </w:rPr>
              <w:t>observation unit in patient care.</w:t>
            </w:r>
          </w:p>
        </w:tc>
      </w:tr>
      <w:tr w:rsidR="004F1D1D" w:rsidRPr="00322741" w14:paraId="0CA6B060" w14:textId="77777777" w:rsidTr="00796FD8">
        <w:tc>
          <w:tcPr>
            <w:tcW w:w="9535" w:type="dxa"/>
            <w:shd w:val="clear" w:color="auto" w:fill="auto"/>
          </w:tcPr>
          <w:p w14:paraId="37739E22" w14:textId="39667AD5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E6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References-specific: </w:t>
            </w:r>
            <w:r w:rsidRPr="00322741">
              <w:rPr>
                <w:rFonts w:ascii="Arial" w:hAnsi="Arial" w:cs="Arial"/>
                <w:sz w:val="20"/>
                <w:szCs w:val="20"/>
              </w:rPr>
              <w:t>Physicians give specific examples of references they use.</w:t>
            </w:r>
          </w:p>
        </w:tc>
      </w:tr>
      <w:tr w:rsidR="004F1D1D" w:rsidRPr="00322741" w14:paraId="5A58DFAF" w14:textId="77777777" w:rsidTr="004F1D1D">
        <w:tc>
          <w:tcPr>
            <w:tcW w:w="9535" w:type="dxa"/>
            <w:shd w:val="clear" w:color="auto" w:fill="F2F2F2" w:themeFill="background1" w:themeFillShade="F2"/>
          </w:tcPr>
          <w:p w14:paraId="18A5716B" w14:textId="52F398D4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E7. External Factors: </w:t>
            </w:r>
            <w:r w:rsidR="0097391C" w:rsidRPr="0097391C">
              <w:rPr>
                <w:rFonts w:ascii="Arial" w:hAnsi="Arial" w:cs="Arial"/>
                <w:sz w:val="20"/>
                <w:szCs w:val="20"/>
              </w:rPr>
              <w:t>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97391C">
              <w:rPr>
                <w:rFonts w:ascii="Arial" w:hAnsi="Arial" w:cs="Arial"/>
                <w:sz w:val="20"/>
                <w:szCs w:val="20"/>
              </w:rPr>
              <w:t xml:space="preserve">or regulatory </w:t>
            </w:r>
            <w:r w:rsidRPr="00322741">
              <w:rPr>
                <w:rFonts w:ascii="Arial" w:hAnsi="Arial" w:cs="Arial"/>
                <w:sz w:val="20"/>
                <w:szCs w:val="20"/>
              </w:rPr>
              <w:t>factors that are external to healthcare system.</w:t>
            </w:r>
          </w:p>
        </w:tc>
      </w:tr>
      <w:tr w:rsidR="004F1D1D" w:rsidRPr="00322741" w14:paraId="3D4A7669" w14:textId="77777777" w:rsidTr="00796FD8">
        <w:tc>
          <w:tcPr>
            <w:tcW w:w="9535" w:type="dxa"/>
            <w:shd w:val="clear" w:color="auto" w:fill="auto"/>
          </w:tcPr>
          <w:p w14:paraId="197FB7D6" w14:textId="5A97A48A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E7. Natural: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Providers describe how weather or seasonal variability influence pattern of disease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 (e.g.,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91C">
              <w:rPr>
                <w:rFonts w:ascii="Arial" w:hAnsi="Arial" w:cs="Arial"/>
                <w:sz w:val="20"/>
                <w:szCs w:val="20"/>
              </w:rPr>
              <w:t xml:space="preserve">more cases of </w:t>
            </w:r>
            <w:r w:rsidRPr="00322741">
              <w:rPr>
                <w:rFonts w:ascii="Arial" w:hAnsi="Arial" w:cs="Arial"/>
                <w:sz w:val="20"/>
                <w:szCs w:val="20"/>
              </w:rPr>
              <w:t>cellulitis in the summer</w:t>
            </w:r>
            <w:r w:rsidR="00BD6CD7">
              <w:rPr>
                <w:rFonts w:ascii="Arial" w:hAnsi="Arial" w:cs="Arial"/>
                <w:sz w:val="20"/>
                <w:szCs w:val="20"/>
              </w:rPr>
              <w:t>)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1D1D" w:rsidRPr="00322741" w14:paraId="48219FBB" w14:textId="77777777" w:rsidTr="00796FD8">
        <w:trPr>
          <w:trHeight w:val="422"/>
        </w:trPr>
        <w:tc>
          <w:tcPr>
            <w:tcW w:w="9535" w:type="dxa"/>
            <w:shd w:val="clear" w:color="auto" w:fill="auto"/>
          </w:tcPr>
          <w:p w14:paraId="63D54F51" w14:textId="47D8C000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E7. Setting: </w:t>
            </w:r>
            <w:r w:rsidRPr="00322741">
              <w:rPr>
                <w:rFonts w:ascii="Arial" w:hAnsi="Arial" w:cs="Arial"/>
                <w:sz w:val="20"/>
                <w:szCs w:val="20"/>
              </w:rPr>
              <w:t>Provider describes how the setting where the ED is located or where the patients’ liv</w:t>
            </w:r>
            <w:r w:rsidR="00BD6CD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influenc</w:t>
            </w:r>
            <w:r w:rsidR="00BD6CD7">
              <w:rPr>
                <w:rFonts w:ascii="Arial" w:hAnsi="Arial" w:cs="Arial"/>
                <w:sz w:val="20"/>
                <w:szCs w:val="20"/>
              </w:rPr>
              <w:t>es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care. Ex. Rural vs. urban</w:t>
            </w:r>
          </w:p>
        </w:tc>
      </w:tr>
      <w:tr w:rsidR="004F1D1D" w:rsidRPr="00322741" w14:paraId="5BA7FE66" w14:textId="77777777" w:rsidTr="007C75B4">
        <w:tc>
          <w:tcPr>
            <w:tcW w:w="9535" w:type="dxa"/>
            <w:shd w:val="clear" w:color="auto" w:fill="auto"/>
          </w:tcPr>
          <w:p w14:paraId="539E1B96" w14:textId="77777777" w:rsidR="004F1D1D" w:rsidRPr="00322741" w:rsidRDefault="004F1D1D" w:rsidP="0032274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</w:tr>
      <w:tr w:rsidR="004F1D1D" w:rsidRPr="00322741" w14:paraId="4A5796C6" w14:textId="77777777" w:rsidTr="00796FD8">
        <w:tc>
          <w:tcPr>
            <w:tcW w:w="9535" w:type="dxa"/>
            <w:shd w:val="clear" w:color="auto" w:fill="auto"/>
          </w:tcPr>
          <w:p w14:paraId="56D76A8B" w14:textId="614A9E42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Strategy: </w:t>
            </w:r>
            <w:r w:rsidRPr="00322741">
              <w:rPr>
                <w:rFonts w:ascii="Arial" w:hAnsi="Arial" w:cs="Arial"/>
                <w:sz w:val="20"/>
                <w:szCs w:val="20"/>
              </w:rPr>
              <w:t>Any method or process a healthcare professional or team uses to overcome challenges/barriers associated with diagnosing and treating infections</w:t>
            </w:r>
            <w:r w:rsidR="0097391C" w:rsidRPr="00322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1D1D" w:rsidRPr="00322741" w14:paraId="3B0F16F4" w14:textId="77777777" w:rsidTr="00796FD8">
        <w:tc>
          <w:tcPr>
            <w:tcW w:w="9535" w:type="dxa"/>
            <w:shd w:val="clear" w:color="auto" w:fill="auto"/>
          </w:tcPr>
          <w:p w14:paraId="1D3FFCF4" w14:textId="79584E4A" w:rsidR="004F1D1D" w:rsidRPr="00322741" w:rsidRDefault="004F1D1D" w:rsidP="00322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616E2" w:rsidRPr="0032274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D6CD7">
              <w:rPr>
                <w:rFonts w:ascii="Arial" w:hAnsi="Arial" w:cs="Arial"/>
                <w:b/>
                <w:bCs/>
                <w:sz w:val="20"/>
                <w:szCs w:val="20"/>
              </w:rPr>
              <w:t>Exemplar</w:t>
            </w:r>
            <w:r w:rsidRPr="0032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Quotes: 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Quotes made by the participants that are descriptive or worth noting that may potentially be used to convey important aspects of the </w:t>
            </w:r>
            <w:r w:rsidR="007C75B4" w:rsidRPr="00322741">
              <w:rPr>
                <w:rFonts w:ascii="Arial" w:hAnsi="Arial" w:cs="Arial"/>
                <w:sz w:val="20"/>
                <w:szCs w:val="20"/>
              </w:rPr>
              <w:t>diagnosis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and treatment of infection process</w:t>
            </w:r>
            <w:r w:rsidR="00BD6C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303214" w14:textId="77777777" w:rsidR="00BC3C58" w:rsidRDefault="00BC3C58"/>
    <w:sectPr w:rsidR="00BC3C58" w:rsidSect="00E0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C9F0" w14:textId="77777777" w:rsidR="002C3858" w:rsidRDefault="002C3858" w:rsidP="00CB2320">
      <w:pPr>
        <w:spacing w:after="0" w:line="240" w:lineRule="auto"/>
      </w:pPr>
      <w:r>
        <w:separator/>
      </w:r>
    </w:p>
  </w:endnote>
  <w:endnote w:type="continuationSeparator" w:id="0">
    <w:p w14:paraId="7A7503C9" w14:textId="77777777" w:rsidR="002C3858" w:rsidRDefault="002C3858" w:rsidP="00CB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8010" w14:textId="77777777" w:rsidR="002C3858" w:rsidRDefault="002C3858" w:rsidP="00CB2320">
      <w:pPr>
        <w:spacing w:after="0" w:line="240" w:lineRule="auto"/>
      </w:pPr>
      <w:r>
        <w:separator/>
      </w:r>
    </w:p>
  </w:footnote>
  <w:footnote w:type="continuationSeparator" w:id="0">
    <w:p w14:paraId="348D2BD2" w14:textId="77777777" w:rsidR="002C3858" w:rsidRDefault="002C3858" w:rsidP="00CB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EF7"/>
    <w:multiLevelType w:val="hybridMultilevel"/>
    <w:tmpl w:val="7D56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560"/>
    <w:multiLevelType w:val="hybridMultilevel"/>
    <w:tmpl w:val="00DA0E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51FF"/>
    <w:multiLevelType w:val="hybridMultilevel"/>
    <w:tmpl w:val="9A9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4A8A"/>
    <w:multiLevelType w:val="hybridMultilevel"/>
    <w:tmpl w:val="DA768B26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37C7B"/>
    <w:multiLevelType w:val="hybridMultilevel"/>
    <w:tmpl w:val="D8D6307E"/>
    <w:lvl w:ilvl="0" w:tplc="ED6CD1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940687">
    <w:abstractNumId w:val="0"/>
  </w:num>
  <w:num w:numId="2" w16cid:durableId="298922085">
    <w:abstractNumId w:val="1"/>
  </w:num>
  <w:num w:numId="3" w16cid:durableId="792790491">
    <w:abstractNumId w:val="3"/>
  </w:num>
  <w:num w:numId="4" w16cid:durableId="837690467">
    <w:abstractNumId w:val="4"/>
  </w:num>
  <w:num w:numId="5" w16cid:durableId="10014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8D"/>
    <w:rsid w:val="00017F7E"/>
    <w:rsid w:val="000236C0"/>
    <w:rsid w:val="00030B7E"/>
    <w:rsid w:val="00034A66"/>
    <w:rsid w:val="00071612"/>
    <w:rsid w:val="000B2489"/>
    <w:rsid w:val="000B77C8"/>
    <w:rsid w:val="000C578D"/>
    <w:rsid w:val="000D4584"/>
    <w:rsid w:val="0011088C"/>
    <w:rsid w:val="001563AB"/>
    <w:rsid w:val="00161F7A"/>
    <w:rsid w:val="00173BEB"/>
    <w:rsid w:val="00185C0D"/>
    <w:rsid w:val="00187500"/>
    <w:rsid w:val="00190C09"/>
    <w:rsid w:val="001C6E50"/>
    <w:rsid w:val="001C7E51"/>
    <w:rsid w:val="00203D23"/>
    <w:rsid w:val="002149B1"/>
    <w:rsid w:val="0023080A"/>
    <w:rsid w:val="00234D29"/>
    <w:rsid w:val="0024437D"/>
    <w:rsid w:val="00245AB8"/>
    <w:rsid w:val="00250FFA"/>
    <w:rsid w:val="00254A8B"/>
    <w:rsid w:val="00264457"/>
    <w:rsid w:val="00271DB2"/>
    <w:rsid w:val="002827B0"/>
    <w:rsid w:val="00286F06"/>
    <w:rsid w:val="002A1A19"/>
    <w:rsid w:val="002C22F9"/>
    <w:rsid w:val="002C3858"/>
    <w:rsid w:val="002E10E1"/>
    <w:rsid w:val="002F5515"/>
    <w:rsid w:val="00322741"/>
    <w:rsid w:val="00331167"/>
    <w:rsid w:val="0033395D"/>
    <w:rsid w:val="00350668"/>
    <w:rsid w:val="003708FD"/>
    <w:rsid w:val="00385DB5"/>
    <w:rsid w:val="0039572E"/>
    <w:rsid w:val="003B0C60"/>
    <w:rsid w:val="003D03D7"/>
    <w:rsid w:val="003D0DE5"/>
    <w:rsid w:val="003E55DF"/>
    <w:rsid w:val="003F5A20"/>
    <w:rsid w:val="00412F72"/>
    <w:rsid w:val="00414B9F"/>
    <w:rsid w:val="00420467"/>
    <w:rsid w:val="004215FF"/>
    <w:rsid w:val="00421EBC"/>
    <w:rsid w:val="004235A2"/>
    <w:rsid w:val="00446B4E"/>
    <w:rsid w:val="004575E9"/>
    <w:rsid w:val="00497A59"/>
    <w:rsid w:val="004A07E9"/>
    <w:rsid w:val="004A7BAF"/>
    <w:rsid w:val="004B556F"/>
    <w:rsid w:val="004B6D76"/>
    <w:rsid w:val="004F1D1D"/>
    <w:rsid w:val="00507AD4"/>
    <w:rsid w:val="005634D0"/>
    <w:rsid w:val="00571994"/>
    <w:rsid w:val="00573917"/>
    <w:rsid w:val="00580B5A"/>
    <w:rsid w:val="00587EDF"/>
    <w:rsid w:val="0059196B"/>
    <w:rsid w:val="005D477C"/>
    <w:rsid w:val="005D6731"/>
    <w:rsid w:val="005E0384"/>
    <w:rsid w:val="0062755C"/>
    <w:rsid w:val="00635639"/>
    <w:rsid w:val="00656DB6"/>
    <w:rsid w:val="006B33C9"/>
    <w:rsid w:val="006D3BFA"/>
    <w:rsid w:val="0070154F"/>
    <w:rsid w:val="00720C72"/>
    <w:rsid w:val="007264DA"/>
    <w:rsid w:val="00736FFB"/>
    <w:rsid w:val="00747879"/>
    <w:rsid w:val="00761520"/>
    <w:rsid w:val="00777DCB"/>
    <w:rsid w:val="00796FD8"/>
    <w:rsid w:val="007A7F63"/>
    <w:rsid w:val="007B1173"/>
    <w:rsid w:val="007C75B4"/>
    <w:rsid w:val="007D00CD"/>
    <w:rsid w:val="007E1D4A"/>
    <w:rsid w:val="00822FBB"/>
    <w:rsid w:val="00833C56"/>
    <w:rsid w:val="008451E9"/>
    <w:rsid w:val="008459B3"/>
    <w:rsid w:val="00852A85"/>
    <w:rsid w:val="00853FCA"/>
    <w:rsid w:val="008857A6"/>
    <w:rsid w:val="008935D8"/>
    <w:rsid w:val="008A080D"/>
    <w:rsid w:val="008C4D57"/>
    <w:rsid w:val="008C525C"/>
    <w:rsid w:val="008E028B"/>
    <w:rsid w:val="008E2A7F"/>
    <w:rsid w:val="0090255C"/>
    <w:rsid w:val="0094073D"/>
    <w:rsid w:val="0097391C"/>
    <w:rsid w:val="009F3A1A"/>
    <w:rsid w:val="00A16C8A"/>
    <w:rsid w:val="00A437EA"/>
    <w:rsid w:val="00A97173"/>
    <w:rsid w:val="00AB0D7B"/>
    <w:rsid w:val="00AB6439"/>
    <w:rsid w:val="00AB7D58"/>
    <w:rsid w:val="00AE07F7"/>
    <w:rsid w:val="00B112C2"/>
    <w:rsid w:val="00B16338"/>
    <w:rsid w:val="00B320BC"/>
    <w:rsid w:val="00B922AD"/>
    <w:rsid w:val="00BC0111"/>
    <w:rsid w:val="00BC3C58"/>
    <w:rsid w:val="00BD6CD7"/>
    <w:rsid w:val="00BE3AC2"/>
    <w:rsid w:val="00BF3195"/>
    <w:rsid w:val="00BF4E29"/>
    <w:rsid w:val="00C13B17"/>
    <w:rsid w:val="00C2048C"/>
    <w:rsid w:val="00C60D41"/>
    <w:rsid w:val="00C732EC"/>
    <w:rsid w:val="00C87437"/>
    <w:rsid w:val="00C90A78"/>
    <w:rsid w:val="00CA2685"/>
    <w:rsid w:val="00CB2320"/>
    <w:rsid w:val="00CD212A"/>
    <w:rsid w:val="00CF15EC"/>
    <w:rsid w:val="00D616E2"/>
    <w:rsid w:val="00D71EAE"/>
    <w:rsid w:val="00D81949"/>
    <w:rsid w:val="00DA1AE3"/>
    <w:rsid w:val="00DC65B7"/>
    <w:rsid w:val="00DD2A86"/>
    <w:rsid w:val="00E0088D"/>
    <w:rsid w:val="00E00E4F"/>
    <w:rsid w:val="00E36D42"/>
    <w:rsid w:val="00E3748B"/>
    <w:rsid w:val="00E47E37"/>
    <w:rsid w:val="00E74486"/>
    <w:rsid w:val="00E801D2"/>
    <w:rsid w:val="00E850EA"/>
    <w:rsid w:val="00E97A29"/>
    <w:rsid w:val="00E97F25"/>
    <w:rsid w:val="00EA2109"/>
    <w:rsid w:val="00EC03BC"/>
    <w:rsid w:val="00EC3856"/>
    <w:rsid w:val="00EF6500"/>
    <w:rsid w:val="00F22548"/>
    <w:rsid w:val="00F2419A"/>
    <w:rsid w:val="00F72A7C"/>
    <w:rsid w:val="00FB678B"/>
    <w:rsid w:val="00FC109A"/>
    <w:rsid w:val="00FC1F8F"/>
    <w:rsid w:val="00FC28D9"/>
    <w:rsid w:val="00FD0349"/>
    <w:rsid w:val="00FE2E0E"/>
    <w:rsid w:val="00FE3FB3"/>
    <w:rsid w:val="00FE418A"/>
    <w:rsid w:val="3AADD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9178"/>
  <w15:chartTrackingRefBased/>
  <w15:docId w15:val="{302BEE94-0706-49FD-9CD4-4EF8BC1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20"/>
  </w:style>
  <w:style w:type="paragraph" w:styleId="Footer">
    <w:name w:val="footer"/>
    <w:basedOn w:val="Normal"/>
    <w:link w:val="FooterChar"/>
    <w:uiPriority w:val="99"/>
    <w:unhideWhenUsed/>
    <w:rsid w:val="00CB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20"/>
  </w:style>
  <w:style w:type="character" w:styleId="CommentReference">
    <w:name w:val="annotation reference"/>
    <w:basedOn w:val="DefaultParagraphFont"/>
    <w:uiPriority w:val="99"/>
    <w:semiHidden/>
    <w:unhideWhenUsed/>
    <w:rsid w:val="009F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1A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FC28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Schwei</dc:creator>
  <cp:keywords/>
  <dc:description/>
  <cp:lastModifiedBy>Michael S. Pulia</cp:lastModifiedBy>
  <cp:revision>6</cp:revision>
  <cp:lastPrinted>2018-04-23T15:57:00Z</cp:lastPrinted>
  <dcterms:created xsi:type="dcterms:W3CDTF">2022-09-14T16:56:00Z</dcterms:created>
  <dcterms:modified xsi:type="dcterms:W3CDTF">2022-09-14T20:23:00Z</dcterms:modified>
</cp:coreProperties>
</file>