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01E4A" w14:textId="7F91F62A" w:rsidR="008121DC" w:rsidRPr="0020221C" w:rsidRDefault="008121DC" w:rsidP="0020221C">
      <w:pPr>
        <w:spacing w:afterLines="60" w:after="144" w:line="240" w:lineRule="auto"/>
        <w:rPr>
          <w:rFonts w:eastAsia="Times New Roman" w:cstheme="minorHAnsi"/>
          <w:b/>
          <w:bCs/>
          <w:color w:val="000000"/>
          <w:sz w:val="28"/>
          <w:szCs w:val="28"/>
        </w:rPr>
      </w:pPr>
      <w:r w:rsidRPr="0020221C">
        <w:rPr>
          <w:rFonts w:eastAsia="Times New Roman" w:cstheme="minorHAnsi"/>
          <w:b/>
          <w:bCs/>
          <w:color w:val="000000"/>
          <w:sz w:val="28"/>
          <w:szCs w:val="28"/>
        </w:rPr>
        <w:t>SUPPLEMENTARY MATERIAL</w:t>
      </w:r>
    </w:p>
    <w:p w14:paraId="0E6EBEFE" w14:textId="77777777" w:rsidR="00477800" w:rsidRPr="00477800" w:rsidRDefault="00477800" w:rsidP="0020221C">
      <w:pPr>
        <w:pStyle w:val="NormalWeb"/>
        <w:spacing w:before="0" w:beforeAutospacing="0" w:afterLines="60" w:after="144" w:afterAutospacing="0"/>
        <w:rPr>
          <w:rFonts w:asciiTheme="minorHAnsi" w:hAnsiTheme="minorHAnsi" w:cstheme="minorHAnsi"/>
          <w:b/>
          <w:bCs/>
          <w:i/>
          <w:iCs/>
          <w:sz w:val="22"/>
          <w:szCs w:val="22"/>
        </w:rPr>
      </w:pPr>
      <w:r w:rsidRPr="00477800">
        <w:rPr>
          <w:rFonts w:asciiTheme="minorHAnsi" w:hAnsiTheme="minorHAnsi" w:cstheme="minorHAnsi"/>
          <w:b/>
          <w:bCs/>
          <w:sz w:val="22"/>
          <w:szCs w:val="22"/>
        </w:rPr>
        <w:t xml:space="preserve">Cell wall and cytoskeletal contributions in single cell biomechanics of </w:t>
      </w:r>
      <w:r w:rsidRPr="00477800">
        <w:rPr>
          <w:rFonts w:asciiTheme="minorHAnsi" w:hAnsiTheme="minorHAnsi" w:cstheme="minorHAnsi"/>
          <w:b/>
          <w:bCs/>
          <w:i/>
          <w:iCs/>
          <w:sz w:val="22"/>
          <w:szCs w:val="22"/>
        </w:rPr>
        <w:t xml:space="preserve">Nicotiana tabacum </w:t>
      </w:r>
    </w:p>
    <w:p w14:paraId="68972783" w14:textId="0812DEBE" w:rsidR="0020221C" w:rsidRDefault="0020221C" w:rsidP="0020221C">
      <w:pPr>
        <w:pStyle w:val="NormalWeb"/>
        <w:spacing w:before="0" w:beforeAutospacing="0" w:afterLines="60" w:after="144" w:afterAutospacing="0"/>
        <w:rPr>
          <w:rFonts w:asciiTheme="minorHAnsi" w:hAnsiTheme="minorHAnsi" w:cstheme="minorHAnsi"/>
          <w:position w:val="8"/>
          <w:sz w:val="22"/>
          <w:szCs w:val="22"/>
          <w:vertAlign w:val="superscript"/>
        </w:rPr>
      </w:pPr>
      <w:r w:rsidRPr="0020221C">
        <w:rPr>
          <w:rFonts w:asciiTheme="minorHAnsi" w:hAnsiTheme="minorHAnsi" w:cstheme="minorHAnsi"/>
          <w:position w:val="8"/>
          <w:sz w:val="22"/>
          <w:szCs w:val="22"/>
        </w:rPr>
        <w:t>Leah Ginsberg</w:t>
      </w:r>
      <w:r w:rsidRPr="0020221C">
        <w:rPr>
          <w:rFonts w:asciiTheme="minorHAnsi" w:hAnsiTheme="minorHAnsi" w:cstheme="minorHAnsi"/>
          <w:position w:val="8"/>
          <w:sz w:val="22"/>
          <w:szCs w:val="22"/>
          <w:vertAlign w:val="superscript"/>
        </w:rPr>
        <w:t>1</w:t>
      </w:r>
      <w:r w:rsidRPr="0020221C">
        <w:rPr>
          <w:rFonts w:asciiTheme="minorHAnsi" w:hAnsiTheme="minorHAnsi" w:cstheme="minorHAnsi"/>
          <w:position w:val="8"/>
          <w:sz w:val="22"/>
          <w:szCs w:val="22"/>
        </w:rPr>
        <w:t>, Robin McDonald</w:t>
      </w:r>
      <w:r w:rsidRPr="0020221C">
        <w:rPr>
          <w:rFonts w:asciiTheme="minorHAnsi" w:hAnsiTheme="minorHAnsi" w:cstheme="minorHAnsi"/>
          <w:position w:val="8"/>
          <w:sz w:val="22"/>
          <w:szCs w:val="22"/>
          <w:vertAlign w:val="superscript"/>
        </w:rPr>
        <w:t>1</w:t>
      </w:r>
      <w:r w:rsidRPr="0020221C">
        <w:rPr>
          <w:rFonts w:asciiTheme="minorHAnsi" w:hAnsiTheme="minorHAnsi" w:cstheme="minorHAnsi"/>
          <w:position w:val="8"/>
          <w:sz w:val="22"/>
          <w:szCs w:val="22"/>
        </w:rPr>
        <w:t xml:space="preserve">, </w:t>
      </w:r>
      <w:proofErr w:type="spellStart"/>
      <w:r w:rsidRPr="0020221C">
        <w:rPr>
          <w:rFonts w:asciiTheme="minorHAnsi" w:hAnsiTheme="minorHAnsi" w:cstheme="minorHAnsi"/>
          <w:position w:val="8"/>
          <w:sz w:val="22"/>
          <w:szCs w:val="22"/>
        </w:rPr>
        <w:t>Qinchen</w:t>
      </w:r>
      <w:proofErr w:type="spellEnd"/>
      <w:r w:rsidRPr="0020221C">
        <w:rPr>
          <w:rFonts w:asciiTheme="minorHAnsi" w:hAnsiTheme="minorHAnsi" w:cstheme="minorHAnsi"/>
          <w:position w:val="8"/>
          <w:sz w:val="22"/>
          <w:szCs w:val="22"/>
        </w:rPr>
        <w:t xml:space="preserve"> Lin</w:t>
      </w:r>
      <w:r w:rsidRPr="0020221C">
        <w:rPr>
          <w:rFonts w:asciiTheme="minorHAnsi" w:hAnsiTheme="minorHAnsi" w:cstheme="minorHAnsi"/>
          <w:position w:val="8"/>
          <w:sz w:val="22"/>
          <w:szCs w:val="22"/>
          <w:vertAlign w:val="superscript"/>
        </w:rPr>
        <w:t>2</w:t>
      </w:r>
      <w:r w:rsidRPr="0020221C">
        <w:rPr>
          <w:rFonts w:asciiTheme="minorHAnsi" w:hAnsiTheme="minorHAnsi" w:cstheme="minorHAnsi"/>
          <w:position w:val="8"/>
          <w:sz w:val="22"/>
          <w:szCs w:val="22"/>
        </w:rPr>
        <w:t xml:space="preserve">, </w:t>
      </w:r>
      <w:proofErr w:type="spellStart"/>
      <w:r w:rsidRPr="0020221C">
        <w:rPr>
          <w:rFonts w:asciiTheme="minorHAnsi" w:hAnsiTheme="minorHAnsi" w:cstheme="minorHAnsi"/>
          <w:position w:val="8"/>
          <w:sz w:val="22"/>
          <w:szCs w:val="22"/>
        </w:rPr>
        <w:t>Rodinde</w:t>
      </w:r>
      <w:proofErr w:type="spellEnd"/>
      <w:r w:rsidRPr="0020221C">
        <w:rPr>
          <w:rFonts w:asciiTheme="minorHAnsi" w:hAnsiTheme="minorHAnsi" w:cstheme="minorHAnsi"/>
          <w:position w:val="8"/>
          <w:sz w:val="22"/>
          <w:szCs w:val="22"/>
        </w:rPr>
        <w:t xml:space="preserve"> Hendrickx</w:t>
      </w:r>
      <w:r w:rsidRPr="0020221C">
        <w:rPr>
          <w:rFonts w:asciiTheme="minorHAnsi" w:hAnsiTheme="minorHAnsi" w:cstheme="minorHAnsi"/>
          <w:position w:val="8"/>
          <w:sz w:val="22"/>
          <w:szCs w:val="22"/>
          <w:vertAlign w:val="superscript"/>
        </w:rPr>
        <w:t>1</w:t>
      </w:r>
      <w:r w:rsidRPr="0020221C">
        <w:rPr>
          <w:rFonts w:asciiTheme="minorHAnsi" w:hAnsiTheme="minorHAnsi" w:cstheme="minorHAnsi"/>
          <w:position w:val="8"/>
          <w:sz w:val="22"/>
          <w:szCs w:val="22"/>
        </w:rPr>
        <w:t>, Giada Spigolon</w:t>
      </w:r>
      <w:r w:rsidRPr="0020221C">
        <w:rPr>
          <w:rFonts w:asciiTheme="minorHAnsi" w:hAnsiTheme="minorHAnsi" w:cstheme="minorHAnsi"/>
          <w:position w:val="8"/>
          <w:sz w:val="22"/>
          <w:szCs w:val="22"/>
          <w:vertAlign w:val="superscript"/>
        </w:rPr>
        <w:t>3</w:t>
      </w:r>
      <w:r w:rsidRPr="0020221C">
        <w:rPr>
          <w:rFonts w:asciiTheme="minorHAnsi" w:hAnsiTheme="minorHAnsi" w:cstheme="minorHAnsi"/>
          <w:position w:val="8"/>
          <w:sz w:val="22"/>
          <w:szCs w:val="22"/>
        </w:rPr>
        <w:t xml:space="preserve">, </w:t>
      </w:r>
      <w:proofErr w:type="spellStart"/>
      <w:r w:rsidRPr="0020221C">
        <w:rPr>
          <w:rFonts w:asciiTheme="minorHAnsi" w:hAnsiTheme="minorHAnsi" w:cstheme="minorHAnsi"/>
          <w:position w:val="8"/>
          <w:sz w:val="22"/>
          <w:szCs w:val="22"/>
        </w:rPr>
        <w:t>Guruswami</w:t>
      </w:r>
      <w:proofErr w:type="spellEnd"/>
      <w:r w:rsidRPr="0020221C">
        <w:rPr>
          <w:rFonts w:asciiTheme="minorHAnsi" w:hAnsiTheme="minorHAnsi" w:cstheme="minorHAnsi"/>
          <w:position w:val="8"/>
          <w:sz w:val="22"/>
          <w:szCs w:val="22"/>
        </w:rPr>
        <w:t xml:space="preserve"> Ravichandran</w:t>
      </w:r>
      <w:r w:rsidRPr="0020221C">
        <w:rPr>
          <w:rFonts w:asciiTheme="minorHAnsi" w:hAnsiTheme="minorHAnsi" w:cstheme="minorHAnsi"/>
          <w:position w:val="8"/>
          <w:sz w:val="22"/>
          <w:szCs w:val="22"/>
          <w:vertAlign w:val="superscript"/>
        </w:rPr>
        <w:t>1</w:t>
      </w:r>
      <w:r w:rsidRPr="0020221C">
        <w:rPr>
          <w:rFonts w:asciiTheme="minorHAnsi" w:hAnsiTheme="minorHAnsi" w:cstheme="minorHAnsi"/>
          <w:position w:val="8"/>
          <w:sz w:val="22"/>
          <w:szCs w:val="22"/>
        </w:rPr>
        <w:t>, Chiara Daraio</w:t>
      </w:r>
      <w:r w:rsidRPr="0020221C">
        <w:rPr>
          <w:rFonts w:asciiTheme="minorHAnsi" w:hAnsiTheme="minorHAnsi" w:cstheme="minorHAnsi"/>
          <w:position w:val="8"/>
          <w:sz w:val="22"/>
          <w:szCs w:val="22"/>
          <w:vertAlign w:val="superscript"/>
        </w:rPr>
        <w:t>1</w:t>
      </w:r>
      <w:r w:rsidRPr="0020221C">
        <w:rPr>
          <w:rFonts w:asciiTheme="minorHAnsi" w:hAnsiTheme="minorHAnsi" w:cstheme="minorHAnsi"/>
          <w:position w:val="8"/>
          <w:sz w:val="22"/>
          <w:szCs w:val="22"/>
        </w:rPr>
        <w:t>, Eleftheria Roumeli</w:t>
      </w:r>
      <w:r w:rsidRPr="0020221C">
        <w:rPr>
          <w:rFonts w:asciiTheme="minorHAnsi" w:hAnsiTheme="minorHAnsi" w:cstheme="minorHAnsi"/>
          <w:position w:val="8"/>
          <w:sz w:val="22"/>
          <w:szCs w:val="22"/>
          <w:vertAlign w:val="superscript"/>
        </w:rPr>
        <w:t>2*</w:t>
      </w:r>
    </w:p>
    <w:p w14:paraId="44398E4B" w14:textId="77777777" w:rsidR="0020221C" w:rsidRDefault="0020221C" w:rsidP="0020221C">
      <w:pPr>
        <w:pStyle w:val="NormalWeb"/>
        <w:spacing w:before="0" w:beforeAutospacing="0" w:afterLines="60" w:after="144" w:afterAutospacing="0"/>
        <w:rPr>
          <w:rFonts w:asciiTheme="minorHAnsi" w:hAnsiTheme="minorHAnsi" w:cstheme="minorHAnsi"/>
          <w:position w:val="8"/>
          <w:sz w:val="22"/>
          <w:szCs w:val="22"/>
        </w:rPr>
      </w:pPr>
      <w:r w:rsidRPr="0020221C">
        <w:rPr>
          <w:rFonts w:asciiTheme="minorHAnsi" w:hAnsiTheme="minorHAnsi" w:cstheme="minorHAnsi"/>
          <w:position w:val="8"/>
          <w:sz w:val="22"/>
          <w:szCs w:val="22"/>
          <w:vertAlign w:val="superscript"/>
        </w:rPr>
        <w:t>1</w:t>
      </w:r>
      <w:r>
        <w:rPr>
          <w:rFonts w:asciiTheme="minorHAnsi" w:hAnsiTheme="minorHAnsi" w:cstheme="minorHAnsi"/>
          <w:position w:val="8"/>
          <w:sz w:val="22"/>
          <w:szCs w:val="22"/>
        </w:rPr>
        <w:t xml:space="preserve"> </w:t>
      </w:r>
      <w:r w:rsidRPr="0020221C">
        <w:rPr>
          <w:rFonts w:asciiTheme="minorHAnsi" w:hAnsiTheme="minorHAnsi" w:cstheme="minorHAnsi"/>
          <w:position w:val="8"/>
          <w:sz w:val="22"/>
          <w:szCs w:val="22"/>
        </w:rPr>
        <w:t xml:space="preserve">Division of Engineering and Applied Science, California Institute of Technology, Pasadena, CA 91125, USA </w:t>
      </w:r>
    </w:p>
    <w:p w14:paraId="086069BC" w14:textId="23C4E10D" w:rsidR="0020221C" w:rsidRDefault="0020221C" w:rsidP="0020221C">
      <w:pPr>
        <w:pStyle w:val="NormalWeb"/>
        <w:spacing w:before="0" w:beforeAutospacing="0" w:afterLines="60" w:after="144" w:afterAutospacing="0"/>
        <w:rPr>
          <w:rFonts w:asciiTheme="minorHAnsi" w:hAnsiTheme="minorHAnsi" w:cstheme="minorHAnsi"/>
          <w:position w:val="8"/>
          <w:sz w:val="22"/>
          <w:szCs w:val="22"/>
        </w:rPr>
      </w:pPr>
      <w:r w:rsidRPr="0020221C">
        <w:rPr>
          <w:rFonts w:asciiTheme="minorHAnsi" w:hAnsiTheme="minorHAnsi" w:cstheme="minorHAnsi"/>
          <w:position w:val="8"/>
          <w:sz w:val="22"/>
          <w:szCs w:val="22"/>
          <w:vertAlign w:val="superscript"/>
        </w:rPr>
        <w:t>2</w:t>
      </w:r>
      <w:r>
        <w:rPr>
          <w:rFonts w:asciiTheme="minorHAnsi" w:hAnsiTheme="minorHAnsi" w:cstheme="minorHAnsi"/>
          <w:position w:val="8"/>
          <w:sz w:val="22"/>
          <w:szCs w:val="22"/>
        </w:rPr>
        <w:t xml:space="preserve"> </w:t>
      </w:r>
      <w:r w:rsidRPr="0020221C">
        <w:rPr>
          <w:rFonts w:asciiTheme="minorHAnsi" w:hAnsiTheme="minorHAnsi" w:cstheme="minorHAnsi"/>
          <w:position w:val="8"/>
          <w:sz w:val="22"/>
          <w:szCs w:val="22"/>
        </w:rPr>
        <w:t xml:space="preserve">Department of Materials Science and Engineering, University of Washington, Seattle, WA 98195, USA </w:t>
      </w:r>
    </w:p>
    <w:p w14:paraId="56F7D7AB" w14:textId="75C50E5C" w:rsidR="0020221C" w:rsidRPr="0020221C" w:rsidRDefault="0020221C" w:rsidP="0020221C">
      <w:pPr>
        <w:pStyle w:val="NormalWeb"/>
        <w:spacing w:before="0" w:beforeAutospacing="0" w:afterLines="60" w:after="144" w:afterAutospacing="0"/>
        <w:rPr>
          <w:rFonts w:asciiTheme="minorHAnsi" w:hAnsiTheme="minorHAnsi" w:cstheme="minorHAnsi"/>
          <w:position w:val="8"/>
          <w:sz w:val="22"/>
          <w:szCs w:val="22"/>
        </w:rPr>
      </w:pPr>
      <w:r w:rsidRPr="0020221C">
        <w:rPr>
          <w:rFonts w:asciiTheme="minorHAnsi" w:hAnsiTheme="minorHAnsi" w:cstheme="minorHAnsi"/>
          <w:position w:val="8"/>
          <w:sz w:val="22"/>
          <w:szCs w:val="22"/>
          <w:vertAlign w:val="superscript"/>
        </w:rPr>
        <w:t>3</w:t>
      </w:r>
      <w:r>
        <w:rPr>
          <w:rFonts w:asciiTheme="minorHAnsi" w:hAnsiTheme="minorHAnsi" w:cstheme="minorHAnsi"/>
          <w:position w:val="8"/>
          <w:sz w:val="22"/>
          <w:szCs w:val="22"/>
        </w:rPr>
        <w:t xml:space="preserve"> </w:t>
      </w:r>
      <w:r w:rsidRPr="0020221C">
        <w:rPr>
          <w:rFonts w:asciiTheme="minorHAnsi" w:hAnsiTheme="minorHAnsi" w:cstheme="minorHAnsi"/>
          <w:position w:val="8"/>
          <w:sz w:val="22"/>
          <w:szCs w:val="22"/>
        </w:rPr>
        <w:t>Biological Imaging Facility, California Institute of Technology, Pasadena, CA 91125, USA</w:t>
      </w:r>
    </w:p>
    <w:p w14:paraId="1695103C" w14:textId="77777777" w:rsidR="00477800" w:rsidRPr="00477800" w:rsidRDefault="00477800" w:rsidP="0020221C">
      <w:pPr>
        <w:pStyle w:val="NormalWeb"/>
        <w:spacing w:before="0" w:beforeAutospacing="0" w:afterLines="60" w:after="144" w:afterAutospacing="0"/>
        <w:rPr>
          <w:rFonts w:asciiTheme="minorHAnsi" w:hAnsiTheme="minorHAnsi" w:cstheme="minorHAnsi"/>
          <w:sz w:val="22"/>
          <w:szCs w:val="22"/>
        </w:rPr>
      </w:pPr>
      <w:r w:rsidRPr="00477800">
        <w:rPr>
          <w:rFonts w:asciiTheme="minorHAnsi" w:hAnsiTheme="minorHAnsi" w:cstheme="minorHAnsi"/>
          <w:position w:val="8"/>
          <w:sz w:val="22"/>
          <w:szCs w:val="22"/>
        </w:rPr>
        <w:t xml:space="preserve">* </w:t>
      </w:r>
      <w:r w:rsidRPr="00477800">
        <w:rPr>
          <w:rFonts w:asciiTheme="minorHAnsi" w:hAnsiTheme="minorHAnsi" w:cstheme="minorHAnsi"/>
          <w:sz w:val="22"/>
          <w:szCs w:val="22"/>
        </w:rPr>
        <w:t xml:space="preserve">Corresponding author: eroumeli@uw.edu </w:t>
      </w:r>
    </w:p>
    <w:p w14:paraId="1D9DA976" w14:textId="1A7401F7" w:rsidR="00477800" w:rsidRDefault="00477800" w:rsidP="0020221C">
      <w:pPr>
        <w:spacing w:afterLines="60" w:after="144" w:line="240" w:lineRule="auto"/>
        <w:rPr>
          <w:rFonts w:eastAsia="Times New Roman" w:cstheme="minorHAnsi"/>
          <w:b/>
          <w:bCs/>
          <w:color w:val="000000"/>
        </w:rPr>
      </w:pPr>
    </w:p>
    <w:p w14:paraId="6F7C1182" w14:textId="05B88B96" w:rsidR="0020221C" w:rsidRDefault="0020221C">
      <w:pPr>
        <w:rPr>
          <w:rFonts w:eastAsia="Times New Roman" w:cstheme="minorHAnsi"/>
          <w:b/>
          <w:bCs/>
          <w:color w:val="000000"/>
        </w:rPr>
      </w:pPr>
      <w:r>
        <w:rPr>
          <w:rFonts w:eastAsia="Times New Roman" w:cstheme="minorHAnsi"/>
          <w:b/>
          <w:bCs/>
          <w:color w:val="000000"/>
        </w:rPr>
        <w:br w:type="page"/>
      </w:r>
    </w:p>
    <w:p w14:paraId="3B3DA2EC" w14:textId="53742D67" w:rsidR="00057832" w:rsidRDefault="00057832" w:rsidP="00057832">
      <w:pPr>
        <w:spacing w:afterLines="60" w:after="144" w:line="240" w:lineRule="auto"/>
        <w:jc w:val="center"/>
        <w:rPr>
          <w:rFonts w:eastAsiaTheme="minorEastAsia" w:cstheme="minorHAnsi"/>
          <w:i/>
          <w:iCs/>
        </w:rPr>
      </w:pPr>
      <w:r>
        <w:rPr>
          <w:rFonts w:eastAsiaTheme="minorEastAsia" w:cstheme="minorHAnsi"/>
          <w:i/>
          <w:iCs/>
          <w:noProof/>
        </w:rPr>
        <w:lastRenderedPageBreak/>
        <w:drawing>
          <wp:inline distT="0" distB="0" distL="0" distR="0" wp14:anchorId="2AFEB5BD" wp14:editId="088EEE07">
            <wp:extent cx="4891700" cy="4001160"/>
            <wp:effectExtent l="0" t="0" r="0" b="0"/>
            <wp:docPr id="4" name="Picture 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histo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02344" cy="4009866"/>
                    </a:xfrm>
                    <a:prstGeom prst="rect">
                      <a:avLst/>
                    </a:prstGeom>
                  </pic:spPr>
                </pic:pic>
              </a:graphicData>
            </a:graphic>
          </wp:inline>
        </w:drawing>
      </w:r>
    </w:p>
    <w:p w14:paraId="4EC63192" w14:textId="40BD09A1" w:rsidR="00057832" w:rsidRDefault="00057832" w:rsidP="0020221C">
      <w:pPr>
        <w:spacing w:afterLines="60" w:after="144" w:line="240" w:lineRule="auto"/>
        <w:rPr>
          <w:rFonts w:eastAsiaTheme="minorEastAsia" w:cstheme="minorHAnsi"/>
          <w:i/>
          <w:iCs/>
        </w:rPr>
      </w:pPr>
      <w:r w:rsidRPr="00477800">
        <w:rPr>
          <w:rFonts w:cstheme="minorHAnsi"/>
        </w:rPr>
        <w:t xml:space="preserve">Figure </w:t>
      </w:r>
      <w:r>
        <w:rPr>
          <w:rFonts w:cstheme="minorHAnsi"/>
        </w:rPr>
        <w:t>S</w:t>
      </w:r>
      <w:r w:rsidRPr="00477800">
        <w:rPr>
          <w:rFonts w:cstheme="minorHAnsi"/>
        </w:rPr>
        <w:fldChar w:fldCharType="begin"/>
      </w:r>
      <w:r w:rsidRPr="00477800">
        <w:rPr>
          <w:rFonts w:cstheme="minorHAnsi"/>
        </w:rPr>
        <w:instrText xml:space="preserve"> SEQ Figure \* ARABIC </w:instrText>
      </w:r>
      <w:r w:rsidRPr="00477800">
        <w:rPr>
          <w:rFonts w:cstheme="minorHAnsi"/>
        </w:rPr>
        <w:fldChar w:fldCharType="separate"/>
      </w:r>
      <w:r w:rsidR="00F817C5">
        <w:rPr>
          <w:rFonts w:cstheme="minorHAnsi"/>
          <w:noProof/>
        </w:rPr>
        <w:t>1</w:t>
      </w:r>
      <w:r w:rsidRPr="00477800">
        <w:rPr>
          <w:rFonts w:cstheme="minorHAnsi"/>
          <w:noProof/>
        </w:rPr>
        <w:fldChar w:fldCharType="end"/>
      </w:r>
      <w:r w:rsidRPr="00477800">
        <w:rPr>
          <w:rFonts w:cstheme="minorHAnsi"/>
        </w:rPr>
        <w:t xml:space="preserve">. </w:t>
      </w:r>
      <w:r w:rsidRPr="00057832">
        <w:rPr>
          <w:rFonts w:eastAsiaTheme="minorEastAsia" w:cstheme="minorHAnsi"/>
          <w:i/>
          <w:iCs/>
        </w:rPr>
        <w:t>(A) Transmitted light image from BY-2 cells under confocal microscope. (B) Fluorescent image of BY-2 cells under confocal microscope. (C) Histogram showing distribution of cell length for observed BY2 cells under confocal microscope. (D) Histogram showing distribution of cell diameter for observed BY2 cells under confocal microscope. All scale bars are 40 $\</w:t>
      </w:r>
      <w:proofErr w:type="spellStart"/>
      <w:r w:rsidRPr="00057832">
        <w:rPr>
          <w:rFonts w:eastAsiaTheme="minorEastAsia" w:cstheme="minorHAnsi"/>
          <w:i/>
          <w:iCs/>
        </w:rPr>
        <w:t>mu$m</w:t>
      </w:r>
      <w:proofErr w:type="spellEnd"/>
      <w:r w:rsidRPr="00057832">
        <w:rPr>
          <w:rFonts w:eastAsiaTheme="minorEastAsia" w:cstheme="minorHAnsi"/>
          <w:i/>
          <w:iCs/>
        </w:rPr>
        <w:t>. The total number of observed cells is $n = 145$.</w:t>
      </w:r>
    </w:p>
    <w:p w14:paraId="5AE0C103" w14:textId="74BFF67B" w:rsidR="00057832" w:rsidRDefault="00057832">
      <w:pPr>
        <w:rPr>
          <w:rFonts w:eastAsiaTheme="minorEastAsia" w:cstheme="minorHAnsi"/>
          <w:i/>
          <w:iCs/>
        </w:rPr>
      </w:pPr>
      <w:r>
        <w:rPr>
          <w:rFonts w:eastAsiaTheme="minorEastAsia" w:cstheme="minorHAnsi"/>
          <w:i/>
          <w:iCs/>
        </w:rPr>
        <w:br w:type="page"/>
      </w:r>
    </w:p>
    <w:p w14:paraId="09951CA2" w14:textId="77777777" w:rsidR="00057832" w:rsidRPr="00477800" w:rsidRDefault="00057832" w:rsidP="00057832">
      <w:pPr>
        <w:spacing w:afterLines="60" w:after="144" w:line="240" w:lineRule="auto"/>
        <w:rPr>
          <w:rFonts w:eastAsiaTheme="minorEastAsia" w:cstheme="minorHAnsi"/>
          <w:i/>
        </w:rPr>
      </w:pPr>
      <w:r w:rsidRPr="00477800">
        <w:rPr>
          <w:rFonts w:eastAsiaTheme="minorEastAsia" w:cstheme="minorHAnsi"/>
          <w:i/>
        </w:rPr>
        <w:lastRenderedPageBreak/>
        <w:t>Additional Confocal Z-Stacked Images of Fluorescent Microtubules and Actin Filaments</w:t>
      </w:r>
    </w:p>
    <w:p w14:paraId="387835D7" w14:textId="77777777" w:rsidR="00057832" w:rsidRPr="00477800" w:rsidRDefault="00057832" w:rsidP="00057832">
      <w:pPr>
        <w:keepNext/>
        <w:spacing w:afterLines="60" w:after="144" w:line="240" w:lineRule="auto"/>
        <w:rPr>
          <w:rFonts w:cstheme="minorHAnsi"/>
        </w:rPr>
      </w:pPr>
      <w:r w:rsidRPr="00477800">
        <w:rPr>
          <w:rFonts w:eastAsiaTheme="minorEastAsia" w:cstheme="minorHAnsi"/>
          <w:i/>
          <w:noProof/>
        </w:rPr>
        <w:drawing>
          <wp:inline distT="0" distB="0" distL="0" distR="0" wp14:anchorId="48124832" wp14:editId="00687538">
            <wp:extent cx="5943600" cy="5555615"/>
            <wp:effectExtent l="0" t="0" r="0" b="6985"/>
            <wp:docPr id="3" name="Picture 3" descr="A picture containing worm, invertebrate,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orm, invertebrate, gree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555615"/>
                    </a:xfrm>
                    <a:prstGeom prst="rect">
                      <a:avLst/>
                    </a:prstGeom>
                  </pic:spPr>
                </pic:pic>
              </a:graphicData>
            </a:graphic>
          </wp:inline>
        </w:drawing>
      </w:r>
    </w:p>
    <w:p w14:paraId="76B63B6A" w14:textId="385BF237" w:rsidR="00057832" w:rsidRPr="00477800" w:rsidRDefault="00057832" w:rsidP="00057832">
      <w:pPr>
        <w:pStyle w:val="Caption"/>
        <w:spacing w:afterLines="60" w:after="144"/>
        <w:rPr>
          <w:rFonts w:cstheme="minorHAnsi"/>
          <w:sz w:val="22"/>
          <w:szCs w:val="22"/>
        </w:rPr>
      </w:pPr>
      <w:r w:rsidRPr="00477800">
        <w:rPr>
          <w:rFonts w:cstheme="minorHAnsi"/>
          <w:sz w:val="22"/>
          <w:szCs w:val="22"/>
        </w:rPr>
        <w:t xml:space="preserve">Figure </w:t>
      </w:r>
      <w:r>
        <w:rPr>
          <w:rFonts w:cstheme="minorHAnsi"/>
          <w:sz w:val="22"/>
          <w:szCs w:val="22"/>
        </w:rPr>
        <w:t>S</w:t>
      </w:r>
      <w:r w:rsidRPr="00477800">
        <w:rPr>
          <w:rFonts w:cstheme="minorHAnsi"/>
          <w:sz w:val="22"/>
          <w:szCs w:val="22"/>
        </w:rPr>
        <w:fldChar w:fldCharType="begin"/>
      </w:r>
      <w:r w:rsidRPr="00477800">
        <w:rPr>
          <w:rFonts w:cstheme="minorHAnsi"/>
          <w:sz w:val="22"/>
          <w:szCs w:val="22"/>
        </w:rPr>
        <w:instrText xml:space="preserve"> SEQ Figure \* ARABIC </w:instrText>
      </w:r>
      <w:r w:rsidRPr="00477800">
        <w:rPr>
          <w:rFonts w:cstheme="minorHAnsi"/>
          <w:sz w:val="22"/>
          <w:szCs w:val="22"/>
        </w:rPr>
        <w:fldChar w:fldCharType="separate"/>
      </w:r>
      <w:r w:rsidR="00F817C5">
        <w:rPr>
          <w:rFonts w:cstheme="minorHAnsi"/>
          <w:noProof/>
          <w:sz w:val="22"/>
          <w:szCs w:val="22"/>
        </w:rPr>
        <w:t>2</w:t>
      </w:r>
      <w:r w:rsidRPr="00477800">
        <w:rPr>
          <w:rFonts w:cstheme="minorHAnsi"/>
          <w:noProof/>
          <w:sz w:val="22"/>
          <w:szCs w:val="22"/>
        </w:rPr>
        <w:fldChar w:fldCharType="end"/>
      </w:r>
      <w:r w:rsidRPr="00477800">
        <w:rPr>
          <w:rFonts w:cstheme="minorHAnsi"/>
          <w:sz w:val="22"/>
          <w:szCs w:val="22"/>
        </w:rPr>
        <w:t>. Additional confocal laser scanning microscopy (CLSM) images on BY-2 marker lines to visualize the effects of short duration drug treatments on MTs and AFs. (A) and (B) GFP-BY2-F cells in growth media-based solution, illustrating the distribution of AFs in our BY-2 cells. (C) and (D) GFP-BY2-α cells in growth media-based solution, illustrating the alignment of MTs in our BY-2 cells. Note that the MTs are oriented perpendicular to the “long” axis of the cell, mirroring the expected anisotropic orientation of cellulose in the cell wall. Images presented are Z-stacked images.</w:t>
      </w:r>
    </w:p>
    <w:p w14:paraId="035FB450" w14:textId="77777777" w:rsidR="00057832" w:rsidRDefault="00057832">
      <w:pPr>
        <w:rPr>
          <w:rFonts w:eastAsiaTheme="minorEastAsia" w:cstheme="minorHAnsi"/>
          <w:i/>
          <w:iCs/>
        </w:rPr>
      </w:pPr>
    </w:p>
    <w:p w14:paraId="56E3463D" w14:textId="4C853A68" w:rsidR="00057832" w:rsidRDefault="00057832">
      <w:pPr>
        <w:rPr>
          <w:rFonts w:eastAsiaTheme="minorEastAsia" w:cstheme="minorHAnsi"/>
          <w:i/>
          <w:iCs/>
        </w:rPr>
      </w:pPr>
      <w:r>
        <w:rPr>
          <w:rFonts w:eastAsiaTheme="minorEastAsia" w:cstheme="minorHAnsi"/>
          <w:i/>
          <w:iCs/>
        </w:rPr>
        <w:br w:type="page"/>
      </w:r>
    </w:p>
    <w:p w14:paraId="2E1E74CF" w14:textId="77777777" w:rsidR="00057832" w:rsidRDefault="00057832" w:rsidP="0020221C">
      <w:pPr>
        <w:spacing w:afterLines="60" w:after="144" w:line="240" w:lineRule="auto"/>
        <w:rPr>
          <w:rFonts w:eastAsiaTheme="minorEastAsia" w:cstheme="minorHAnsi"/>
          <w:i/>
          <w:iCs/>
        </w:rPr>
      </w:pPr>
    </w:p>
    <w:p w14:paraId="3B4ECDD8" w14:textId="2468931F" w:rsidR="0020221C" w:rsidRDefault="00B71F0B" w:rsidP="0020221C">
      <w:pPr>
        <w:spacing w:afterLines="60" w:after="144" w:line="240" w:lineRule="auto"/>
        <w:rPr>
          <w:rFonts w:eastAsiaTheme="minorEastAsia" w:cstheme="minorHAnsi"/>
          <w:i/>
          <w:iCs/>
        </w:rPr>
      </w:pPr>
      <w:r w:rsidRPr="00477800">
        <w:rPr>
          <w:rFonts w:eastAsiaTheme="minorEastAsia" w:cstheme="minorHAnsi"/>
          <w:i/>
          <w:iCs/>
        </w:rPr>
        <w:t>Empirical Cumulative Distribution Functions of Stiffness and Dissipated Energy in Micro-Compression Tests</w:t>
      </w:r>
    </w:p>
    <w:p w14:paraId="2330052A" w14:textId="17D0AB78" w:rsidR="00B71F0B" w:rsidRPr="00477800" w:rsidRDefault="00B71F0B" w:rsidP="0020221C">
      <w:pPr>
        <w:spacing w:afterLines="60" w:after="144" w:line="240" w:lineRule="auto"/>
        <w:jc w:val="center"/>
        <w:rPr>
          <w:rFonts w:cstheme="minorHAnsi"/>
        </w:rPr>
      </w:pPr>
      <w:r w:rsidRPr="00477800">
        <w:rPr>
          <w:rFonts w:eastAsiaTheme="minorEastAsia" w:cstheme="minorHAnsi"/>
          <w:i/>
          <w:iCs/>
          <w:noProof/>
        </w:rPr>
        <w:drawing>
          <wp:inline distT="0" distB="0" distL="0" distR="0" wp14:anchorId="10C8A695" wp14:editId="7DABE12A">
            <wp:extent cx="3373693" cy="5646057"/>
            <wp:effectExtent l="0" t="0" r="5080" b="0"/>
            <wp:docPr id="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82172" cy="5660248"/>
                    </a:xfrm>
                    <a:prstGeom prst="rect">
                      <a:avLst/>
                    </a:prstGeom>
                  </pic:spPr>
                </pic:pic>
              </a:graphicData>
            </a:graphic>
          </wp:inline>
        </w:drawing>
      </w:r>
    </w:p>
    <w:p w14:paraId="13A650BB" w14:textId="24601E61" w:rsidR="00B71F0B" w:rsidRPr="00477800" w:rsidRDefault="00B71F0B" w:rsidP="0020221C">
      <w:pPr>
        <w:pStyle w:val="Caption"/>
        <w:spacing w:afterLines="60" w:after="144"/>
        <w:rPr>
          <w:rFonts w:eastAsiaTheme="minorEastAsia" w:cstheme="minorHAnsi"/>
          <w:sz w:val="22"/>
          <w:szCs w:val="22"/>
        </w:rPr>
      </w:pPr>
      <w:r w:rsidRPr="00477800">
        <w:rPr>
          <w:rFonts w:cstheme="minorHAnsi"/>
          <w:sz w:val="22"/>
          <w:szCs w:val="22"/>
        </w:rPr>
        <w:t>Figure S</w:t>
      </w:r>
      <w:r w:rsidR="006E7088" w:rsidRPr="00477800">
        <w:rPr>
          <w:rFonts w:cstheme="minorHAnsi"/>
          <w:sz w:val="22"/>
          <w:szCs w:val="22"/>
        </w:rPr>
        <w:fldChar w:fldCharType="begin"/>
      </w:r>
      <w:r w:rsidR="006E7088" w:rsidRPr="00477800">
        <w:rPr>
          <w:rFonts w:cstheme="minorHAnsi"/>
          <w:sz w:val="22"/>
          <w:szCs w:val="22"/>
        </w:rPr>
        <w:instrText xml:space="preserve"> SEQ Figure \* ARABIC </w:instrText>
      </w:r>
      <w:r w:rsidR="006E7088" w:rsidRPr="00477800">
        <w:rPr>
          <w:rFonts w:cstheme="minorHAnsi"/>
          <w:sz w:val="22"/>
          <w:szCs w:val="22"/>
        </w:rPr>
        <w:fldChar w:fldCharType="separate"/>
      </w:r>
      <w:r w:rsidR="00F817C5">
        <w:rPr>
          <w:rFonts w:cstheme="minorHAnsi"/>
          <w:noProof/>
          <w:sz w:val="22"/>
          <w:szCs w:val="22"/>
        </w:rPr>
        <w:t>3</w:t>
      </w:r>
      <w:r w:rsidR="006E7088" w:rsidRPr="00477800">
        <w:rPr>
          <w:rFonts w:cstheme="minorHAnsi"/>
          <w:noProof/>
          <w:sz w:val="22"/>
          <w:szCs w:val="22"/>
        </w:rPr>
        <w:fldChar w:fldCharType="end"/>
      </w:r>
      <w:r w:rsidRPr="00477800">
        <w:rPr>
          <w:rFonts w:cstheme="minorHAnsi"/>
          <w:sz w:val="22"/>
          <w:szCs w:val="22"/>
        </w:rPr>
        <w:t>. Empirical cumulative distribution functions for (A) initial cell stiffness and (B) total dissipated energy, in each test condition. Each point in the plot represents an indentation test on a different cell (</w:t>
      </w:r>
      <m:oMath>
        <m:r>
          <w:rPr>
            <w:rFonts w:ascii="Cambria Math" w:hAnsi="Cambria Math" w:cstheme="minorHAnsi"/>
            <w:sz w:val="22"/>
            <w:szCs w:val="22"/>
          </w:rPr>
          <m:t>n≥6</m:t>
        </m:r>
      </m:oMath>
      <w:r w:rsidRPr="00477800">
        <w:rPr>
          <w:rFonts w:eastAsiaTheme="minorEastAsia" w:cstheme="minorHAnsi"/>
          <w:sz w:val="22"/>
          <w:szCs w:val="22"/>
        </w:rPr>
        <w:t>).</w:t>
      </w:r>
    </w:p>
    <w:p w14:paraId="3A5412E7" w14:textId="77777777" w:rsidR="00DA4309" w:rsidRPr="00477800" w:rsidRDefault="00DA4309" w:rsidP="0020221C">
      <w:pPr>
        <w:spacing w:afterLines="60" w:after="144" w:line="240" w:lineRule="auto"/>
        <w:rPr>
          <w:rFonts w:eastAsiaTheme="minorEastAsia" w:cstheme="minorHAnsi"/>
          <w:i/>
        </w:rPr>
      </w:pPr>
    </w:p>
    <w:p w14:paraId="51F11D11" w14:textId="45E9F4FB" w:rsidR="00DA4309" w:rsidRDefault="00DA4309" w:rsidP="0020221C">
      <w:pPr>
        <w:spacing w:afterLines="60" w:after="144" w:line="240" w:lineRule="auto"/>
        <w:rPr>
          <w:rFonts w:eastAsiaTheme="minorEastAsia" w:cstheme="minorHAnsi"/>
          <w:i/>
        </w:rPr>
      </w:pPr>
    </w:p>
    <w:p w14:paraId="3B680A3D" w14:textId="215DA3D3" w:rsidR="0020221C" w:rsidRDefault="0020221C" w:rsidP="0020221C">
      <w:pPr>
        <w:spacing w:afterLines="60" w:after="144" w:line="240" w:lineRule="auto"/>
        <w:rPr>
          <w:rFonts w:eastAsiaTheme="minorEastAsia" w:cstheme="minorHAnsi"/>
          <w:i/>
        </w:rPr>
      </w:pPr>
    </w:p>
    <w:p w14:paraId="20628B14" w14:textId="6F37DA60" w:rsidR="00346C4F" w:rsidRDefault="00346C4F">
      <w:pPr>
        <w:rPr>
          <w:rFonts w:eastAsiaTheme="minorEastAsia" w:cstheme="minorHAnsi"/>
          <w:i/>
        </w:rPr>
      </w:pPr>
      <w:r>
        <w:rPr>
          <w:rFonts w:eastAsiaTheme="minorEastAsia" w:cstheme="minorHAnsi"/>
          <w:i/>
        </w:rPr>
        <w:br w:type="page"/>
      </w:r>
    </w:p>
    <w:p w14:paraId="4CC18F62" w14:textId="77777777" w:rsidR="0020221C" w:rsidRDefault="0020221C" w:rsidP="0020221C">
      <w:pPr>
        <w:spacing w:afterLines="60" w:after="144" w:line="240" w:lineRule="auto"/>
        <w:rPr>
          <w:rFonts w:eastAsiaTheme="minorEastAsia" w:cstheme="minorHAnsi"/>
          <w:i/>
        </w:rPr>
      </w:pPr>
    </w:p>
    <w:p w14:paraId="1F23F5C6" w14:textId="77777777" w:rsidR="00346C4F" w:rsidRDefault="00346C4F" w:rsidP="00346C4F">
      <w:pPr>
        <w:keepNext/>
        <w:spacing w:afterLines="60" w:after="144" w:line="240" w:lineRule="auto"/>
      </w:pPr>
      <w:r>
        <w:rPr>
          <w:rFonts w:eastAsiaTheme="minorEastAsia" w:cstheme="minorHAnsi"/>
          <w:i/>
          <w:noProof/>
        </w:rPr>
        <w:drawing>
          <wp:inline distT="0" distB="0" distL="0" distR="0" wp14:anchorId="05EAA301" wp14:editId="5901DA4A">
            <wp:extent cx="5943600" cy="4158615"/>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158615"/>
                    </a:xfrm>
                    <a:prstGeom prst="rect">
                      <a:avLst/>
                    </a:prstGeom>
                  </pic:spPr>
                </pic:pic>
              </a:graphicData>
            </a:graphic>
          </wp:inline>
        </w:drawing>
      </w:r>
    </w:p>
    <w:p w14:paraId="2A3555F1" w14:textId="5D75772A" w:rsidR="0020221C" w:rsidRPr="00477800" w:rsidRDefault="00346C4F" w:rsidP="00346C4F">
      <w:pPr>
        <w:pStyle w:val="Caption"/>
        <w:rPr>
          <w:rFonts w:eastAsiaTheme="minorEastAsia" w:cstheme="minorHAnsi"/>
          <w:i w:val="0"/>
        </w:rPr>
      </w:pPr>
      <w:r>
        <w:t>Figure S</w:t>
      </w:r>
      <w:fldSimple w:instr=" SEQ Figure \* ARABIC ">
        <w:r w:rsidR="00F817C5">
          <w:rPr>
            <w:noProof/>
          </w:rPr>
          <w:t>4</w:t>
        </w:r>
      </w:fldSimple>
      <w:r>
        <w:t xml:space="preserve">. </w:t>
      </w:r>
      <w:r w:rsidRPr="00346C4F">
        <w:t>Generalized spring model for BY-2 cells in the micro-indentation test. The k</w:t>
      </w:r>
      <w:r w:rsidRPr="00346C4F">
        <w:rPr>
          <w:vertAlign w:val="subscript"/>
        </w:rPr>
        <w:t>CW</w:t>
      </w:r>
      <w:r w:rsidRPr="00346C4F">
        <w:t xml:space="preserve"> spring represents the stiffness of the CW while the </w:t>
      </w:r>
      <w:proofErr w:type="spellStart"/>
      <w:r w:rsidRPr="00346C4F">
        <w:t>k</w:t>
      </w:r>
      <w:r w:rsidRPr="00346C4F">
        <w:rPr>
          <w:vertAlign w:val="subscript"/>
        </w:rPr>
        <w:t>prot</w:t>
      </w:r>
      <w:proofErr w:type="spellEnd"/>
      <w:r w:rsidRPr="00346C4F">
        <w:t xml:space="preserve"> spring represents the total stiffness of all protoplasmic components (including the vacuole, AFs (red lines), and MTs (green lines))</w:t>
      </w:r>
    </w:p>
    <w:p w14:paraId="7E149FE3" w14:textId="77777777" w:rsidR="00346C4F" w:rsidRDefault="00346C4F" w:rsidP="00346C4F">
      <w:pPr>
        <w:keepNext/>
        <w:spacing w:afterLines="60" w:after="144" w:line="240" w:lineRule="auto"/>
      </w:pPr>
      <w:r>
        <w:rPr>
          <w:rFonts w:cstheme="minorHAnsi"/>
          <w:noProof/>
        </w:rPr>
        <w:lastRenderedPageBreak/>
        <w:drawing>
          <wp:inline distT="0" distB="0" distL="0" distR="0" wp14:anchorId="13CA9D95" wp14:editId="138BCED2">
            <wp:extent cx="5943600" cy="4727575"/>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727575"/>
                    </a:xfrm>
                    <a:prstGeom prst="rect">
                      <a:avLst/>
                    </a:prstGeom>
                  </pic:spPr>
                </pic:pic>
              </a:graphicData>
            </a:graphic>
          </wp:inline>
        </w:drawing>
      </w:r>
    </w:p>
    <w:p w14:paraId="7846B7C7" w14:textId="08FB239D" w:rsidR="00346C4F" w:rsidRDefault="00346C4F" w:rsidP="00346C4F">
      <w:pPr>
        <w:pStyle w:val="Caption"/>
      </w:pPr>
      <w:r>
        <w:t>Figure S</w:t>
      </w:r>
      <w:fldSimple w:instr=" SEQ Figure \* ARABIC ">
        <w:r w:rsidR="00F817C5">
          <w:rPr>
            <w:noProof/>
          </w:rPr>
          <w:t>5</w:t>
        </w:r>
      </w:fldSimple>
      <w:r>
        <w:t xml:space="preserve">. </w:t>
      </w:r>
      <w:r w:rsidRPr="00346C4F">
        <w:t>Table illustrating the spring model for each test condition. Left column represents cells in growth media (GM), which is a hypotonic solution for the cells, and right column represents cells in plasmolyzing solution (PS), which is a hypertonic solution for the cells. The top row represents cells with no added drug treatment. The second row represents cells with oryzalin drug treatment, which depolymerizes microtubules (MTs). The bottom row represents cells with Latrunculin B (</w:t>
      </w:r>
      <w:proofErr w:type="spellStart"/>
      <w:r w:rsidRPr="00346C4F">
        <w:t>LatB</w:t>
      </w:r>
      <w:proofErr w:type="spellEnd"/>
      <w:r w:rsidRPr="00346C4F">
        <w:t>) drug treatment, which removes actin filaments (AFs).</w:t>
      </w:r>
    </w:p>
    <w:p w14:paraId="36192BAE" w14:textId="77777777" w:rsidR="00045F6B" w:rsidRDefault="00346C4F" w:rsidP="00045F6B">
      <w:pPr>
        <w:keepNext/>
        <w:spacing w:afterLines="60" w:after="144" w:line="240" w:lineRule="auto"/>
      </w:pPr>
      <w:r>
        <w:rPr>
          <w:rFonts w:cstheme="minorHAnsi"/>
          <w:noProof/>
        </w:rPr>
        <w:lastRenderedPageBreak/>
        <w:drawing>
          <wp:inline distT="0" distB="0" distL="0" distR="0" wp14:anchorId="3D21E50C" wp14:editId="7B8FB323">
            <wp:extent cx="5943600" cy="5969635"/>
            <wp:effectExtent l="0" t="0" r="0" b="0"/>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969635"/>
                    </a:xfrm>
                    <a:prstGeom prst="rect">
                      <a:avLst/>
                    </a:prstGeom>
                  </pic:spPr>
                </pic:pic>
              </a:graphicData>
            </a:graphic>
          </wp:inline>
        </w:drawing>
      </w:r>
    </w:p>
    <w:p w14:paraId="1525F8B0" w14:textId="7A86C64A" w:rsidR="00535D0D" w:rsidRPr="00477800" w:rsidRDefault="00045F6B" w:rsidP="00045F6B">
      <w:pPr>
        <w:pStyle w:val="Caption"/>
        <w:rPr>
          <w:rFonts w:cstheme="minorHAnsi"/>
        </w:rPr>
      </w:pPr>
      <w:r>
        <w:t>Figure S</w:t>
      </w:r>
      <w:fldSimple w:instr=" SEQ Figure \* ARABIC ">
        <w:r w:rsidR="00F817C5">
          <w:rPr>
            <w:noProof/>
          </w:rPr>
          <w:t>6</w:t>
        </w:r>
      </w:fldSimple>
      <w:r>
        <w:t xml:space="preserve">. </w:t>
      </w:r>
      <w:r w:rsidRPr="00045F6B">
        <w:t>Contours of 6-dimensional posterior distribution projected in 2-dimensional space. Red 'x' marks the point which maximizes the posterior distribution, known as the maximum a posteriori (MAP) estimate. The white lines represent 1, 2, 3 and 4 standard deviations from the center of the distribution. All stiffness units are N/m.</w:t>
      </w:r>
      <w:r>
        <w:t xml:space="preserve"> </w:t>
      </w:r>
    </w:p>
    <w:p w14:paraId="7435A311" w14:textId="48BDC494" w:rsidR="00535D0D" w:rsidRPr="00477800" w:rsidRDefault="00535D0D" w:rsidP="0020221C">
      <w:pPr>
        <w:spacing w:afterLines="60" w:after="144" w:line="240" w:lineRule="auto"/>
        <w:rPr>
          <w:rFonts w:cstheme="minorHAnsi"/>
        </w:rPr>
      </w:pPr>
    </w:p>
    <w:p w14:paraId="7A583889" w14:textId="77777777" w:rsidR="0070092F" w:rsidRDefault="00535D0D" w:rsidP="0070092F">
      <w:pPr>
        <w:keepNext/>
        <w:spacing w:afterLines="60" w:after="144" w:line="240" w:lineRule="auto"/>
        <w:jc w:val="center"/>
      </w:pPr>
      <w:r w:rsidRPr="00477800">
        <w:rPr>
          <w:rFonts w:cstheme="minorHAnsi"/>
          <w:noProof/>
        </w:rPr>
        <w:lastRenderedPageBreak/>
        <w:drawing>
          <wp:inline distT="0" distB="0" distL="0" distR="0" wp14:anchorId="3C31322C" wp14:editId="6EC8E7E7">
            <wp:extent cx="3080825" cy="3080825"/>
            <wp:effectExtent l="0" t="0" r="5715" b="5715"/>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6367" cy="3086367"/>
                    </a:xfrm>
                    <a:prstGeom prst="rect">
                      <a:avLst/>
                    </a:prstGeom>
                  </pic:spPr>
                </pic:pic>
              </a:graphicData>
            </a:graphic>
          </wp:inline>
        </w:drawing>
      </w:r>
    </w:p>
    <w:p w14:paraId="5806576D" w14:textId="19BE9E0A" w:rsidR="00535D0D" w:rsidRPr="00477800" w:rsidRDefault="0070092F" w:rsidP="0070092F">
      <w:pPr>
        <w:pStyle w:val="Caption"/>
        <w:jc w:val="center"/>
        <w:rPr>
          <w:rFonts w:cstheme="minorHAnsi"/>
          <w:sz w:val="22"/>
          <w:szCs w:val="22"/>
        </w:rPr>
      </w:pPr>
      <w:r>
        <w:t>Figure S</w:t>
      </w:r>
      <w:fldSimple w:instr=" SEQ Figure \* ARABIC ">
        <w:r w:rsidR="00F817C5">
          <w:rPr>
            <w:noProof/>
          </w:rPr>
          <w:t>7</w:t>
        </w:r>
      </w:fldSimple>
      <w:r>
        <w:t xml:space="preserve">. </w:t>
      </w:r>
      <w:r w:rsidR="00535D0D" w:rsidRPr="00477800">
        <w:rPr>
          <w:rFonts w:cstheme="minorHAnsi"/>
          <w:sz w:val="22"/>
          <w:szCs w:val="22"/>
        </w:rPr>
        <w:t>Representative super-resolution image of wild-type BY-2 cells stained with calcofluor white used for the CW thickness analysis.</w:t>
      </w:r>
    </w:p>
    <w:p w14:paraId="34854E80" w14:textId="77777777" w:rsidR="00535D0D" w:rsidRPr="00477800" w:rsidRDefault="00535D0D" w:rsidP="0020221C">
      <w:pPr>
        <w:spacing w:afterLines="60" w:after="144" w:line="240" w:lineRule="auto"/>
        <w:rPr>
          <w:rFonts w:cstheme="minorHAnsi"/>
        </w:rPr>
      </w:pPr>
    </w:p>
    <w:p w14:paraId="3A8441A1" w14:textId="77777777" w:rsidR="00535D0D" w:rsidRPr="00477800" w:rsidRDefault="00535D0D" w:rsidP="0020221C">
      <w:pPr>
        <w:spacing w:afterLines="60" w:after="144" w:line="240" w:lineRule="auto"/>
        <w:rPr>
          <w:rFonts w:cstheme="minorHAnsi"/>
        </w:rPr>
      </w:pPr>
    </w:p>
    <w:p w14:paraId="3E1C0772" w14:textId="29F4E8A6" w:rsidR="008121DC" w:rsidRPr="00477800" w:rsidRDefault="008121DC" w:rsidP="0020221C">
      <w:pPr>
        <w:spacing w:afterLines="60" w:after="144" w:line="240" w:lineRule="auto"/>
        <w:rPr>
          <w:rFonts w:eastAsiaTheme="minorEastAsia" w:cstheme="minorHAnsi"/>
          <w:i/>
        </w:rPr>
      </w:pPr>
      <w:r w:rsidRPr="00477800">
        <w:rPr>
          <w:rFonts w:eastAsiaTheme="minorEastAsia" w:cstheme="minorHAnsi"/>
          <w:i/>
        </w:rPr>
        <w:t>Bayesian Generative Model Definition</w:t>
      </w:r>
    </w:p>
    <w:p w14:paraId="54566619" w14:textId="77777777" w:rsidR="008121DC" w:rsidRPr="00477800" w:rsidRDefault="008121DC" w:rsidP="0020221C">
      <w:pPr>
        <w:spacing w:afterLines="60" w:after="144" w:line="240" w:lineRule="auto"/>
        <w:rPr>
          <w:rFonts w:eastAsiaTheme="minorEastAsia" w:cstheme="minorHAnsi"/>
        </w:rPr>
      </w:pPr>
      <w:r w:rsidRPr="00477800">
        <w:rPr>
          <w:rFonts w:eastAsiaTheme="minorEastAsia" w:cstheme="minorHAnsi"/>
        </w:rPr>
        <w:t>Bayes’ theorem is: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
        <w:gridCol w:w="8050"/>
        <w:gridCol w:w="655"/>
      </w:tblGrid>
      <w:tr w:rsidR="008121DC" w:rsidRPr="00477800" w14:paraId="4FBBF681" w14:textId="77777777" w:rsidTr="00984084">
        <w:tc>
          <w:tcPr>
            <w:tcW w:w="350" w:type="pct"/>
          </w:tcPr>
          <w:p w14:paraId="1197A414" w14:textId="77777777" w:rsidR="008121DC" w:rsidRPr="00477800" w:rsidRDefault="008121DC" w:rsidP="0020221C">
            <w:pPr>
              <w:spacing w:afterLines="60" w:after="144"/>
              <w:rPr>
                <w:rFonts w:eastAsiaTheme="minorEastAsia" w:cstheme="minorHAnsi"/>
              </w:rPr>
            </w:pPr>
          </w:p>
        </w:tc>
        <w:tc>
          <w:tcPr>
            <w:tcW w:w="4300" w:type="pct"/>
          </w:tcPr>
          <w:p w14:paraId="017E4253" w14:textId="77777777" w:rsidR="008121DC" w:rsidRPr="00477800" w:rsidRDefault="008121DC" w:rsidP="0020221C">
            <w:pPr>
              <w:spacing w:afterLines="60" w:after="144"/>
              <w:rPr>
                <w:rFonts w:eastAsiaTheme="minorEastAsia" w:cstheme="minorHAnsi"/>
              </w:rPr>
            </w:pPr>
            <m:oMathPara>
              <m:oMath>
                <m:r>
                  <w:rPr>
                    <w:rFonts w:ascii="Cambria Math" w:hAnsi="Cambria Math" w:cstheme="minorHAnsi"/>
                  </w:rPr>
                  <m:t>g</m:t>
                </m:r>
                <m:d>
                  <m:dPr>
                    <m:ctrlPr>
                      <w:rPr>
                        <w:rFonts w:ascii="Cambria Math" w:hAnsi="Cambria Math" w:cstheme="minorHAnsi"/>
                        <w:i/>
                      </w:rPr>
                    </m:ctrlPr>
                  </m:dPr>
                  <m:e>
                    <m:r>
                      <w:rPr>
                        <w:rFonts w:ascii="Cambria Math" w:hAnsi="Cambria Math" w:cstheme="minorHAnsi"/>
                      </w:rPr>
                      <m:t>θ</m:t>
                    </m:r>
                  </m:e>
                  <m:e>
                    <m:r>
                      <w:rPr>
                        <w:rFonts w:ascii="Cambria Math" w:hAnsi="Cambria Math" w:cstheme="minorHAnsi"/>
                      </w:rPr>
                      <m:t>y</m:t>
                    </m:r>
                  </m:e>
                </m:d>
                <m:r>
                  <w:rPr>
                    <w:rFonts w:ascii="Cambria Math" w:eastAsiaTheme="minorEastAsia" w:hAnsi="Cambria Math" w:cstheme="minorHAnsi"/>
                  </w:rPr>
                  <m:t>=</m:t>
                </m:r>
                <m:f>
                  <m:fPr>
                    <m:ctrlPr>
                      <w:rPr>
                        <w:rFonts w:ascii="Cambria Math" w:hAnsi="Cambria Math" w:cstheme="minorHAnsi"/>
                        <w:i/>
                      </w:rPr>
                    </m:ctrlPr>
                  </m:fPr>
                  <m:num>
                    <m:r>
                      <w:rPr>
                        <w:rFonts w:ascii="Cambria Math" w:hAnsi="Cambria Math" w:cstheme="minorHAnsi"/>
                      </w:rPr>
                      <m:t>f(y|θ)g(θ)</m:t>
                    </m:r>
                  </m:num>
                  <m:den>
                    <m:r>
                      <w:rPr>
                        <w:rFonts w:ascii="Cambria Math" w:hAnsi="Cambria Math" w:cstheme="minorHAnsi"/>
                      </w:rPr>
                      <m:t>f(y)</m:t>
                    </m:r>
                  </m:den>
                </m:f>
              </m:oMath>
            </m:oMathPara>
          </w:p>
        </w:tc>
        <w:tc>
          <w:tcPr>
            <w:tcW w:w="350" w:type="pct"/>
          </w:tcPr>
          <w:p w14:paraId="63C32053" w14:textId="0950C76D" w:rsidR="008121DC" w:rsidRPr="00477800" w:rsidRDefault="008121DC" w:rsidP="0020221C">
            <w:pPr>
              <w:spacing w:afterLines="60" w:after="144"/>
              <w:jc w:val="right"/>
              <w:rPr>
                <w:rFonts w:eastAsiaTheme="minorEastAsia" w:cstheme="minorHAnsi"/>
              </w:rPr>
            </w:pPr>
            <w:r w:rsidRPr="00477800">
              <w:rPr>
                <w:rFonts w:cstheme="minorHAnsi"/>
              </w:rPr>
              <w:t>(</w:t>
            </w:r>
            <w:r w:rsidRPr="00477800">
              <w:rPr>
                <w:rFonts w:cstheme="minorHAnsi"/>
              </w:rPr>
              <w:fldChar w:fldCharType="begin"/>
            </w:r>
            <w:r w:rsidRPr="00477800">
              <w:rPr>
                <w:rFonts w:cstheme="minorHAnsi"/>
              </w:rPr>
              <w:instrText>SEQ Equation \* ARABIC</w:instrText>
            </w:r>
            <w:r w:rsidRPr="00477800">
              <w:rPr>
                <w:rFonts w:cstheme="minorHAnsi"/>
              </w:rPr>
              <w:fldChar w:fldCharType="separate"/>
            </w:r>
            <w:r w:rsidR="00DD132B" w:rsidRPr="00477800">
              <w:rPr>
                <w:rFonts w:cstheme="minorHAnsi"/>
                <w:noProof/>
              </w:rPr>
              <w:t>2</w:t>
            </w:r>
            <w:r w:rsidRPr="00477800">
              <w:rPr>
                <w:rFonts w:cstheme="minorHAnsi"/>
              </w:rPr>
              <w:fldChar w:fldCharType="end"/>
            </w:r>
            <w:r w:rsidRPr="00477800">
              <w:rPr>
                <w:rFonts w:cstheme="minorHAnsi"/>
              </w:rPr>
              <w:t>)</w:t>
            </w:r>
          </w:p>
        </w:tc>
      </w:tr>
    </w:tbl>
    <w:p w14:paraId="78EC9CCF" w14:textId="77777777" w:rsidR="008121DC" w:rsidRPr="00477800" w:rsidRDefault="008121DC" w:rsidP="0020221C">
      <w:pPr>
        <w:spacing w:afterLines="60" w:after="144" w:line="240" w:lineRule="auto"/>
        <w:rPr>
          <w:rFonts w:eastAsiaTheme="minorEastAsia" w:cstheme="minorHAnsi"/>
        </w:rPr>
      </w:pPr>
    </w:p>
    <w:p w14:paraId="2848AB42" w14:textId="77777777" w:rsidR="008121DC" w:rsidRPr="00477800" w:rsidRDefault="008121DC" w:rsidP="0020221C">
      <w:pPr>
        <w:spacing w:afterLines="60" w:after="144" w:line="240" w:lineRule="auto"/>
        <w:rPr>
          <w:rFonts w:eastAsiaTheme="minorEastAsia" w:cstheme="minorHAnsi"/>
        </w:rPr>
      </w:pPr>
      <w:r w:rsidRPr="00477800">
        <w:rPr>
          <w:rFonts w:eastAsiaTheme="minorEastAsia" w:cstheme="minorHAnsi"/>
        </w:rPr>
        <w:t xml:space="preserve">Note that the denominator in Bayes’ theorem, </w:t>
      </w:r>
      <m:oMath>
        <m:r>
          <w:rPr>
            <w:rFonts w:ascii="Cambria Math" w:eastAsiaTheme="minorEastAsia" w:hAnsi="Cambria Math" w:cstheme="minorHAnsi"/>
          </w:rPr>
          <m:t>f(y)</m:t>
        </m:r>
      </m:oMath>
      <w:r w:rsidRPr="00477800">
        <w:rPr>
          <w:rFonts w:eastAsiaTheme="minorEastAsia" w:cstheme="minorHAnsi"/>
        </w:rPr>
        <w:t xml:space="preserve">, called the evidence, does not depend on </w:t>
      </w:r>
      <m:oMath>
        <m:r>
          <w:rPr>
            <w:rFonts w:ascii="Cambria Math" w:eastAsiaTheme="minorEastAsia" w:hAnsi="Cambria Math" w:cstheme="minorHAnsi"/>
          </w:rPr>
          <m:t>θ</m:t>
        </m:r>
      </m:oMath>
      <w:r w:rsidRPr="00477800">
        <w:rPr>
          <w:rFonts w:eastAsiaTheme="minorEastAsia" w:cstheme="minorHAnsi"/>
        </w:rPr>
        <w:t xml:space="preserve">, so it is a normalization constant. The evidence, </w:t>
      </w:r>
      <m:oMath>
        <m:r>
          <w:rPr>
            <w:rFonts w:ascii="Cambria Math" w:eastAsiaTheme="minorEastAsia" w:hAnsi="Cambria Math" w:cstheme="minorHAnsi"/>
          </w:rPr>
          <m:t>f(y)</m:t>
        </m:r>
      </m:oMath>
      <w:r w:rsidRPr="00477800">
        <w:rPr>
          <w:rFonts w:eastAsiaTheme="minorEastAsia" w:cstheme="minorHAnsi"/>
        </w:rPr>
        <w:t>, can be calculated: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
        <w:gridCol w:w="8050"/>
        <w:gridCol w:w="655"/>
      </w:tblGrid>
      <w:tr w:rsidR="008121DC" w:rsidRPr="00477800" w14:paraId="2F34E8BC" w14:textId="77777777" w:rsidTr="00984084">
        <w:tc>
          <w:tcPr>
            <w:tcW w:w="350" w:type="pct"/>
          </w:tcPr>
          <w:p w14:paraId="06DED8C6" w14:textId="77777777" w:rsidR="008121DC" w:rsidRPr="00477800" w:rsidRDefault="008121DC" w:rsidP="0020221C">
            <w:pPr>
              <w:spacing w:afterLines="60" w:after="144"/>
              <w:rPr>
                <w:rFonts w:eastAsiaTheme="minorEastAsia" w:cstheme="minorHAnsi"/>
              </w:rPr>
            </w:pPr>
          </w:p>
        </w:tc>
        <w:tc>
          <w:tcPr>
            <w:tcW w:w="4300" w:type="pct"/>
          </w:tcPr>
          <w:p w14:paraId="2E2ED695" w14:textId="77777777" w:rsidR="008121DC" w:rsidRPr="00477800" w:rsidRDefault="008121DC" w:rsidP="0020221C">
            <w:pPr>
              <w:spacing w:afterLines="60" w:after="144"/>
              <w:rPr>
                <w:rFonts w:eastAsiaTheme="minorEastAsia" w:cstheme="minorHAnsi"/>
              </w:rPr>
            </w:pPr>
            <m:oMathPara>
              <m:oMath>
                <m:r>
                  <w:rPr>
                    <w:rFonts w:ascii="Cambria Math" w:eastAsiaTheme="minorEastAsia" w:hAnsi="Cambria Math" w:cstheme="minorHAnsi"/>
                  </w:rPr>
                  <m:t>f(y)=</m:t>
                </m:r>
                <m:nary>
                  <m:naryPr>
                    <m:limLoc m:val="undOvr"/>
                    <m:subHide m:val="1"/>
                    <m:supHide m:val="1"/>
                    <m:ctrlPr>
                      <w:rPr>
                        <w:rFonts w:ascii="Cambria Math" w:eastAsiaTheme="minorEastAsia" w:hAnsi="Cambria Math" w:cstheme="minorHAnsi"/>
                        <w:i/>
                      </w:rPr>
                    </m:ctrlPr>
                  </m:naryPr>
                  <m:sub/>
                  <m:sup/>
                  <m:e>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y</m:t>
                        </m:r>
                      </m:e>
                      <m:e>
                        <m:r>
                          <w:rPr>
                            <w:rFonts w:ascii="Cambria Math" w:eastAsiaTheme="minorEastAsia" w:hAnsi="Cambria Math" w:cstheme="minorHAnsi"/>
                          </w:rPr>
                          <m:t>θ</m:t>
                        </m:r>
                      </m:e>
                    </m:d>
                    <m:r>
                      <w:rPr>
                        <w:rFonts w:ascii="Cambria Math" w:eastAsiaTheme="minorEastAsia" w:hAnsi="Cambria Math" w:cstheme="minorHAnsi"/>
                      </w:rPr>
                      <m:t>g</m:t>
                    </m:r>
                    <m:d>
                      <m:dPr>
                        <m:ctrlPr>
                          <w:rPr>
                            <w:rFonts w:ascii="Cambria Math" w:eastAsiaTheme="minorEastAsia" w:hAnsi="Cambria Math" w:cstheme="minorHAnsi"/>
                            <w:i/>
                          </w:rPr>
                        </m:ctrlPr>
                      </m:dPr>
                      <m:e>
                        <m:r>
                          <w:rPr>
                            <w:rFonts w:ascii="Cambria Math" w:eastAsiaTheme="minorEastAsia" w:hAnsi="Cambria Math" w:cstheme="minorHAnsi"/>
                          </w:rPr>
                          <m:t>θ</m:t>
                        </m:r>
                      </m:e>
                    </m:d>
                    <m:r>
                      <w:rPr>
                        <w:rFonts w:ascii="Cambria Math" w:eastAsiaTheme="minorEastAsia" w:hAnsi="Cambria Math" w:cstheme="minorHAnsi"/>
                      </w:rPr>
                      <m:t>dθ</m:t>
                    </m:r>
                  </m:e>
                </m:nary>
              </m:oMath>
            </m:oMathPara>
          </w:p>
        </w:tc>
        <w:tc>
          <w:tcPr>
            <w:tcW w:w="350" w:type="pct"/>
          </w:tcPr>
          <w:p w14:paraId="55EAE3E0" w14:textId="0CAF91AC" w:rsidR="008121DC" w:rsidRPr="00477800" w:rsidRDefault="008121DC" w:rsidP="0020221C">
            <w:pPr>
              <w:spacing w:afterLines="60" w:after="144"/>
              <w:jc w:val="right"/>
              <w:rPr>
                <w:rFonts w:eastAsiaTheme="minorEastAsia" w:cstheme="minorHAnsi"/>
              </w:rPr>
            </w:pPr>
            <w:r w:rsidRPr="00477800">
              <w:rPr>
                <w:rFonts w:cstheme="minorHAnsi"/>
              </w:rPr>
              <w:t>(</w:t>
            </w:r>
            <w:r w:rsidRPr="00477800">
              <w:rPr>
                <w:rFonts w:cstheme="minorHAnsi"/>
              </w:rPr>
              <w:fldChar w:fldCharType="begin"/>
            </w:r>
            <w:r w:rsidRPr="00477800">
              <w:rPr>
                <w:rFonts w:cstheme="minorHAnsi"/>
              </w:rPr>
              <w:instrText>SEQ Equation \* ARABIC</w:instrText>
            </w:r>
            <w:r w:rsidRPr="00477800">
              <w:rPr>
                <w:rFonts w:cstheme="minorHAnsi"/>
              </w:rPr>
              <w:fldChar w:fldCharType="separate"/>
            </w:r>
            <w:r w:rsidR="00DD132B" w:rsidRPr="00477800">
              <w:rPr>
                <w:rFonts w:cstheme="minorHAnsi"/>
                <w:noProof/>
              </w:rPr>
              <w:t>3</w:t>
            </w:r>
            <w:r w:rsidRPr="00477800">
              <w:rPr>
                <w:rFonts w:cstheme="minorHAnsi"/>
              </w:rPr>
              <w:fldChar w:fldCharType="end"/>
            </w:r>
            <w:r w:rsidRPr="00477800">
              <w:rPr>
                <w:rFonts w:cstheme="minorHAnsi"/>
              </w:rPr>
              <w:t>)</w:t>
            </w:r>
          </w:p>
        </w:tc>
      </w:tr>
    </w:tbl>
    <w:p w14:paraId="1BD13E67" w14:textId="77777777" w:rsidR="008121DC" w:rsidRPr="00477800" w:rsidRDefault="008121DC" w:rsidP="0020221C">
      <w:pPr>
        <w:spacing w:afterLines="60" w:after="144" w:line="240" w:lineRule="auto"/>
        <w:rPr>
          <w:rFonts w:eastAsiaTheme="minorEastAsia" w:cstheme="minorHAnsi"/>
        </w:rPr>
      </w:pPr>
    </w:p>
    <w:p w14:paraId="4553C18C" w14:textId="77777777" w:rsidR="008121DC" w:rsidRPr="00477800" w:rsidRDefault="008121DC" w:rsidP="0020221C">
      <w:pPr>
        <w:spacing w:afterLines="60" w:after="144" w:line="240" w:lineRule="auto"/>
        <w:rPr>
          <w:rFonts w:eastAsiaTheme="minorEastAsia" w:cstheme="minorHAnsi"/>
        </w:rPr>
      </w:pPr>
      <w:r w:rsidRPr="00477800">
        <w:rPr>
          <w:rFonts w:eastAsiaTheme="minorEastAsia" w:cstheme="minorHAnsi"/>
        </w:rPr>
        <w:t xml:space="preserve">where the limits of this integral are the limits of all possible values of the parameters </w:t>
      </w:r>
      <m:oMath>
        <m:r>
          <w:rPr>
            <w:rFonts w:ascii="Cambria Math" w:eastAsiaTheme="minorEastAsia" w:hAnsi="Cambria Math" w:cstheme="minorHAnsi"/>
          </w:rPr>
          <m:t>θ</m:t>
        </m:r>
      </m:oMath>
      <w:r w:rsidRPr="00477800">
        <w:rPr>
          <w:rFonts w:eastAsiaTheme="minorEastAsia" w:cstheme="minorHAnsi"/>
        </w:rPr>
        <w:t>. It is unnecessary for our purposes to consider this term explicitly.</w:t>
      </w:r>
    </w:p>
    <w:p w14:paraId="3934E051" w14:textId="77777777" w:rsidR="008121DC" w:rsidRPr="00477800" w:rsidRDefault="008121DC" w:rsidP="0020221C">
      <w:pPr>
        <w:spacing w:afterLines="60" w:after="144" w:line="240" w:lineRule="auto"/>
        <w:rPr>
          <w:rFonts w:eastAsiaTheme="minorEastAsia" w:cstheme="minorHAnsi"/>
        </w:rPr>
      </w:pPr>
      <w:r w:rsidRPr="00477800">
        <w:rPr>
          <w:rFonts w:eastAsiaTheme="minorEastAsia" w:cstheme="minorHAnsi"/>
        </w:rPr>
        <w:t xml:space="preserve">The central limit theorem establishes that a measurement that depends on many subprocesses tends to be Gaussian distributed. Some of the many subprocesses that affect our measurements are the variations in the effect of the drug treatment and osmolarity of the solution in which the cells are tested in, the size and shape of the cells, the orientation of the cell and subcellular components with respect to the indenter, the adhesion of the cell to the substrate and any subsequent movement of the cell under the indenter. This is not an exhaustive list but includes the most significant processes. So, we will assume that each of our sets of experimental measurements </w:t>
      </w:r>
      <m:oMath>
        <m:sSub>
          <m:sSubPr>
            <m:ctrlPr>
              <w:rPr>
                <w:rFonts w:ascii="Cambria Math" w:eastAsiaTheme="minorEastAsia" w:hAnsi="Cambria Math" w:cstheme="minorHAnsi"/>
                <w:i/>
              </w:rPr>
            </m:ctrlPr>
          </m:sSubPr>
          <m:e>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k</m:t>
                </m:r>
              </m:e>
              <m:sub>
                <m:r>
                  <m:rPr>
                    <m:sty m:val="p"/>
                  </m:rPr>
                  <w:rPr>
                    <w:rFonts w:ascii="Cambria Math" w:eastAsiaTheme="minorEastAsia" w:hAnsi="Cambria Math" w:cstheme="minorHAnsi"/>
                  </w:rPr>
                  <m:t>treatment</m:t>
                </m:r>
              </m:sub>
            </m:sSub>
            <m:r>
              <w:rPr>
                <w:rFonts w:ascii="Cambria Math" w:eastAsiaTheme="minorEastAsia" w:hAnsi="Cambria Math" w:cstheme="minorHAnsi"/>
              </w:rPr>
              <m:t>)</m:t>
            </m:r>
          </m:e>
          <m:sub>
            <m:r>
              <w:rPr>
                <w:rFonts w:ascii="Cambria Math" w:eastAsiaTheme="minorEastAsia" w:hAnsi="Cambria Math" w:cstheme="minorHAnsi"/>
              </w:rPr>
              <m:t>i</m:t>
            </m:r>
          </m:sub>
        </m:sSub>
      </m:oMath>
      <w:r w:rsidRPr="00477800">
        <w:rPr>
          <w:rFonts w:eastAsiaTheme="minorEastAsia" w:cstheme="minorHAnsi"/>
        </w:rPr>
        <w:t xml:space="preserve"> is Gaussian distributed with </w:t>
      </w:r>
      <w:r w:rsidRPr="00477800">
        <w:rPr>
          <w:rFonts w:eastAsiaTheme="minorEastAsia" w:cstheme="minorHAnsi"/>
        </w:rPr>
        <w:lastRenderedPageBreak/>
        <w:t xml:space="preserve">mean </w:t>
      </w:r>
      <m:oMath>
        <m:sSub>
          <m:sSubPr>
            <m:ctrlPr>
              <w:rPr>
                <w:rFonts w:ascii="Cambria Math" w:eastAsiaTheme="minorEastAsia" w:hAnsi="Cambria Math" w:cstheme="minorHAnsi"/>
                <w:i/>
                <w:iCs/>
              </w:rPr>
            </m:ctrlPr>
          </m:sSubPr>
          <m:e>
            <m:r>
              <w:rPr>
                <w:rFonts w:ascii="Cambria Math" w:eastAsiaTheme="minorEastAsia" w:hAnsi="Cambria Math" w:cstheme="minorHAnsi"/>
              </w:rPr>
              <m:t>μ</m:t>
            </m:r>
          </m:e>
          <m:sub>
            <m:r>
              <m:rPr>
                <m:sty m:val="p"/>
              </m:rPr>
              <w:rPr>
                <w:rFonts w:ascii="Cambria Math" w:eastAsiaTheme="minorEastAsia" w:hAnsi="Cambria Math" w:cstheme="minorHAnsi"/>
              </w:rPr>
              <m:t>treatment</m:t>
            </m:r>
          </m:sub>
        </m:sSub>
      </m:oMath>
      <w:r w:rsidRPr="00477800">
        <w:rPr>
          <w:rFonts w:eastAsiaTheme="minorEastAsia" w:cstheme="minorHAnsi"/>
        </w:rPr>
        <w:t xml:space="preserve"> and standard deviation </w:t>
      </w:r>
      <m:oMath>
        <m:sSub>
          <m:sSubPr>
            <m:ctrlPr>
              <w:rPr>
                <w:rFonts w:ascii="Cambria Math" w:eastAsiaTheme="minorEastAsia" w:hAnsi="Cambria Math" w:cstheme="minorHAnsi"/>
                <w:i/>
                <w:iCs/>
              </w:rPr>
            </m:ctrlPr>
          </m:sSubPr>
          <m:e>
            <m:r>
              <w:rPr>
                <w:rFonts w:ascii="Cambria Math" w:eastAsiaTheme="minorEastAsia" w:hAnsi="Cambria Math" w:cstheme="minorHAnsi"/>
              </w:rPr>
              <m:t>σ</m:t>
            </m:r>
          </m:e>
          <m:sub>
            <m:r>
              <m:rPr>
                <m:sty m:val="p"/>
              </m:rPr>
              <w:rPr>
                <w:rFonts w:ascii="Cambria Math" w:eastAsiaTheme="minorEastAsia" w:hAnsi="Cambria Math" w:cstheme="minorHAnsi"/>
              </w:rPr>
              <m:t>treatment</m:t>
            </m:r>
          </m:sub>
        </m:sSub>
      </m:oMath>
      <w:r w:rsidRPr="00477800">
        <w:rPr>
          <w:rFonts w:eastAsiaTheme="minorEastAsia" w:cstheme="minorHAnsi"/>
        </w:rPr>
        <w:t>. We will also assume that each of our measurements within each treatment is independent and identically distributed. Therefore, we can define the probability density function of the likelihood for each of our measurements: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
        <w:gridCol w:w="8050"/>
        <w:gridCol w:w="655"/>
      </w:tblGrid>
      <w:tr w:rsidR="008121DC" w:rsidRPr="00477800" w14:paraId="77E97939" w14:textId="77777777" w:rsidTr="00984084">
        <w:tc>
          <w:tcPr>
            <w:tcW w:w="350" w:type="pct"/>
          </w:tcPr>
          <w:p w14:paraId="3C8E4FB4" w14:textId="77777777" w:rsidR="008121DC" w:rsidRPr="00477800" w:rsidRDefault="008121DC" w:rsidP="0020221C">
            <w:pPr>
              <w:spacing w:afterLines="60" w:after="144"/>
              <w:rPr>
                <w:rFonts w:eastAsiaTheme="minorEastAsia" w:cstheme="minorHAnsi"/>
              </w:rPr>
            </w:pPr>
          </w:p>
        </w:tc>
        <w:tc>
          <w:tcPr>
            <w:tcW w:w="4300" w:type="pct"/>
          </w:tcPr>
          <w:p w14:paraId="3A9482C9" w14:textId="77777777" w:rsidR="008121DC" w:rsidRPr="00477800" w:rsidRDefault="008121DC" w:rsidP="0020221C">
            <w:pPr>
              <w:spacing w:afterLines="60" w:after="144"/>
              <w:rPr>
                <w:rFonts w:eastAsiaTheme="minorEastAsia" w:cstheme="minorHAnsi"/>
              </w:rPr>
            </w:pPr>
            <m:oMathPara>
              <m:oMath>
                <m:r>
                  <w:rPr>
                    <w:rFonts w:ascii="Cambria Math" w:eastAsiaTheme="minorEastAsia" w:hAnsi="Cambria Math" w:cstheme="minorHAnsi"/>
                  </w:rPr>
                  <m:t>f</m:t>
                </m:r>
                <m:d>
                  <m:dPr>
                    <m:ctrlPr>
                      <w:rPr>
                        <w:rFonts w:ascii="Cambria Math" w:hAnsi="Cambria Math" w:cstheme="minorHAnsi"/>
                        <w:i/>
                      </w:rPr>
                    </m:ctrlPr>
                  </m:dPr>
                  <m:e>
                    <m:sSub>
                      <m:sSubPr>
                        <m:ctrlPr>
                          <w:rPr>
                            <w:rFonts w:ascii="Cambria Math" w:eastAsiaTheme="minorEastAsia" w:hAnsi="Cambria Math" w:cstheme="minorHAnsi"/>
                            <w:i/>
                          </w:rPr>
                        </m:ctrlPr>
                      </m:sSubPr>
                      <m:e>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k</m:t>
                            </m:r>
                          </m:e>
                          <m:sub>
                            <m:r>
                              <m:rPr>
                                <m:sty m:val="p"/>
                              </m:rPr>
                              <w:rPr>
                                <w:rFonts w:ascii="Cambria Math" w:eastAsiaTheme="minorEastAsia" w:hAnsi="Cambria Math" w:cstheme="minorHAnsi"/>
                              </w:rPr>
                              <m:t>treatment</m:t>
                            </m:r>
                          </m:sub>
                        </m:sSub>
                        <m:r>
                          <w:rPr>
                            <w:rFonts w:ascii="Cambria Math" w:eastAsiaTheme="minorEastAsia" w:hAnsi="Cambria Math" w:cstheme="minorHAnsi"/>
                          </w:rPr>
                          <m:t>)</m:t>
                        </m:r>
                      </m:e>
                      <m:sub>
                        <m:r>
                          <w:rPr>
                            <w:rFonts w:ascii="Cambria Math" w:eastAsiaTheme="minorEastAsia" w:hAnsi="Cambria Math" w:cstheme="minorHAnsi"/>
                          </w:rPr>
                          <m:t>i</m:t>
                        </m:r>
                      </m:sub>
                    </m:sSub>
                    <m:r>
                      <w:rPr>
                        <w:rFonts w:ascii="Cambria Math" w:hAnsi="Cambria Math" w:cstheme="minorHAnsi"/>
                      </w:rPr>
                      <m:t xml:space="preserve">| </m:t>
                    </m:r>
                    <m:sSub>
                      <m:sSubPr>
                        <m:ctrlPr>
                          <w:rPr>
                            <w:rFonts w:ascii="Cambria Math" w:eastAsiaTheme="minorEastAsia" w:hAnsi="Cambria Math" w:cstheme="minorHAnsi"/>
                            <w:i/>
                            <w:iCs/>
                          </w:rPr>
                        </m:ctrlPr>
                      </m:sSubPr>
                      <m:e>
                        <m:r>
                          <w:rPr>
                            <w:rFonts w:ascii="Cambria Math" w:eastAsiaTheme="minorEastAsia" w:hAnsi="Cambria Math" w:cstheme="minorHAnsi"/>
                          </w:rPr>
                          <m:t>μ</m:t>
                        </m:r>
                      </m:e>
                      <m:sub>
                        <m:r>
                          <m:rPr>
                            <m:sty m:val="p"/>
                          </m:rPr>
                          <w:rPr>
                            <w:rFonts w:ascii="Cambria Math" w:eastAsiaTheme="minorEastAsia" w:hAnsi="Cambria Math" w:cstheme="minorHAnsi"/>
                          </w:rPr>
                          <m:t>treatment</m:t>
                        </m:r>
                      </m:sub>
                    </m:sSub>
                    <m:r>
                      <w:rPr>
                        <w:rFonts w:ascii="Cambria Math" w:eastAsiaTheme="minorEastAsia" w:hAnsi="Cambria Math" w:cstheme="minorHAnsi"/>
                      </w:rPr>
                      <m:t xml:space="preserve">, </m:t>
                    </m:r>
                    <m:sSub>
                      <m:sSubPr>
                        <m:ctrlPr>
                          <w:rPr>
                            <w:rFonts w:ascii="Cambria Math" w:eastAsiaTheme="minorEastAsia" w:hAnsi="Cambria Math" w:cstheme="minorHAnsi"/>
                            <w:i/>
                            <w:iCs/>
                          </w:rPr>
                        </m:ctrlPr>
                      </m:sSubPr>
                      <m:e>
                        <m:r>
                          <w:rPr>
                            <w:rFonts w:ascii="Cambria Math" w:eastAsiaTheme="minorEastAsia" w:hAnsi="Cambria Math" w:cstheme="minorHAnsi"/>
                          </w:rPr>
                          <m:t>σ</m:t>
                        </m:r>
                      </m:e>
                      <m:sub>
                        <m:r>
                          <m:rPr>
                            <m:sty m:val="p"/>
                          </m:rPr>
                          <w:rPr>
                            <w:rFonts w:ascii="Cambria Math" w:eastAsiaTheme="minorEastAsia" w:hAnsi="Cambria Math" w:cstheme="minorHAnsi"/>
                          </w:rPr>
                          <m:t>treatment</m:t>
                        </m:r>
                      </m:sub>
                    </m:sSub>
                    <m:ctrlPr>
                      <w:rPr>
                        <w:rFonts w:ascii="Cambria Math" w:eastAsiaTheme="minorEastAsia" w:hAnsi="Cambria Math" w:cstheme="minorHAnsi"/>
                        <w:i/>
                        <w:iCs/>
                      </w:rPr>
                    </m:ctrlPr>
                  </m:e>
                </m:d>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m:t>
                    </m:r>
                  </m:num>
                  <m:den>
                    <m:rad>
                      <m:radPr>
                        <m:degHide m:val="1"/>
                        <m:ctrlPr>
                          <w:rPr>
                            <w:rFonts w:ascii="Cambria Math" w:eastAsiaTheme="minorEastAsia" w:hAnsi="Cambria Math" w:cstheme="minorHAnsi"/>
                            <w:i/>
                            <w:iCs/>
                          </w:rPr>
                        </m:ctrlPr>
                      </m:radPr>
                      <m:deg/>
                      <m:e>
                        <m:r>
                          <w:rPr>
                            <w:rFonts w:ascii="Cambria Math" w:eastAsiaTheme="minorEastAsia" w:hAnsi="Cambria Math" w:cstheme="minorHAnsi"/>
                          </w:rPr>
                          <m:t>2π</m:t>
                        </m:r>
                        <m:sSup>
                          <m:sSupPr>
                            <m:ctrlPr>
                              <w:rPr>
                                <w:rFonts w:ascii="Cambria Math" w:eastAsiaTheme="minorEastAsia" w:hAnsi="Cambria Math" w:cstheme="minorHAnsi"/>
                                <w:i/>
                                <w:iCs/>
                              </w:rPr>
                            </m:ctrlPr>
                          </m:sSupPr>
                          <m:e>
                            <m:sSub>
                              <m:sSubPr>
                                <m:ctrlPr>
                                  <w:rPr>
                                    <w:rFonts w:ascii="Cambria Math" w:eastAsiaTheme="minorEastAsia" w:hAnsi="Cambria Math" w:cstheme="minorHAnsi"/>
                                    <w:i/>
                                    <w:iCs/>
                                  </w:rPr>
                                </m:ctrlPr>
                              </m:sSubPr>
                              <m:e>
                                <m:r>
                                  <w:rPr>
                                    <w:rFonts w:ascii="Cambria Math" w:eastAsiaTheme="minorEastAsia" w:hAnsi="Cambria Math" w:cstheme="minorHAnsi"/>
                                  </w:rPr>
                                  <m:t>σ</m:t>
                                </m:r>
                              </m:e>
                              <m:sub>
                                <m:r>
                                  <m:rPr>
                                    <m:sty m:val="p"/>
                                  </m:rPr>
                                  <w:rPr>
                                    <w:rFonts w:ascii="Cambria Math" w:eastAsiaTheme="minorEastAsia" w:hAnsi="Cambria Math" w:cstheme="minorHAnsi"/>
                                  </w:rPr>
                                  <m:t>treatment</m:t>
                                </m:r>
                              </m:sub>
                            </m:sSub>
                          </m:e>
                          <m:sup>
                            <m:r>
                              <w:rPr>
                                <w:rFonts w:ascii="Cambria Math" w:eastAsiaTheme="minorEastAsia" w:hAnsi="Cambria Math" w:cstheme="minorHAnsi"/>
                              </w:rPr>
                              <m:t>2</m:t>
                            </m:r>
                          </m:sup>
                        </m:sSup>
                      </m:e>
                    </m:rad>
                  </m:den>
                </m:f>
                <m:sSup>
                  <m:sSupPr>
                    <m:ctrlPr>
                      <w:rPr>
                        <w:rFonts w:ascii="Cambria Math" w:eastAsiaTheme="minorEastAsia" w:hAnsi="Cambria Math" w:cstheme="minorHAnsi"/>
                        <w:i/>
                        <w:iCs/>
                      </w:rPr>
                    </m:ctrlPr>
                  </m:sSupPr>
                  <m:e>
                    <m:r>
                      <w:rPr>
                        <w:rFonts w:ascii="Cambria Math" w:hAnsi="Cambria Math" w:cstheme="minorHAnsi"/>
                      </w:rPr>
                      <m:t>e</m:t>
                    </m:r>
                  </m:e>
                  <m:sup>
                    <m:r>
                      <w:rPr>
                        <w:rFonts w:ascii="Cambria Math" w:hAnsi="Cambria Math" w:cstheme="minorHAnsi"/>
                      </w:rPr>
                      <m:t>-</m:t>
                    </m:r>
                    <m:f>
                      <m:fPr>
                        <m:ctrlPr>
                          <w:rPr>
                            <w:rFonts w:ascii="Cambria Math" w:hAnsi="Cambria Math" w:cstheme="minorHAnsi"/>
                            <w:i/>
                            <w:iCs/>
                          </w:rPr>
                        </m:ctrlPr>
                      </m:fPr>
                      <m:num>
                        <m:sSup>
                          <m:sSupPr>
                            <m:ctrlPr>
                              <w:rPr>
                                <w:rFonts w:ascii="Cambria Math" w:hAnsi="Cambria Math" w:cstheme="minorHAnsi"/>
                                <w:i/>
                                <w:iCs/>
                              </w:rPr>
                            </m:ctrlPr>
                          </m:sSupPr>
                          <m:e>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k</m:t>
                                    </m:r>
                                  </m:e>
                                  <m:sub>
                                    <m:r>
                                      <m:rPr>
                                        <m:sty m:val="p"/>
                                      </m:rPr>
                                      <w:rPr>
                                        <w:rFonts w:ascii="Cambria Math" w:hAnsi="Cambria Math" w:cstheme="minorHAnsi"/>
                                      </w:rPr>
                                      <m:t>treatment</m:t>
                                    </m:r>
                                  </m:sub>
                                </m:sSub>
                                <m:r>
                                  <w:rPr>
                                    <w:rFonts w:ascii="Cambria Math" w:hAnsi="Cambria Math" w:cstheme="minorHAnsi"/>
                                  </w:rPr>
                                  <m:t>)</m:t>
                                </m:r>
                              </m:e>
                              <m:sub>
                                <m:r>
                                  <w:rPr>
                                    <w:rFonts w:ascii="Cambria Math" w:hAnsi="Cambria Math" w:cstheme="minorHAnsi"/>
                                  </w:rPr>
                                  <m:t>i</m:t>
                                </m:r>
                              </m:sub>
                            </m:sSub>
                            <m:r>
                              <w:rPr>
                                <w:rFonts w:ascii="Cambria Math" w:hAnsi="Cambria Math" w:cstheme="minorHAnsi"/>
                              </w:rPr>
                              <m:t>-</m:t>
                            </m:r>
                            <m:sSub>
                              <m:sSubPr>
                                <m:ctrlPr>
                                  <w:rPr>
                                    <w:rFonts w:ascii="Cambria Math" w:eastAsiaTheme="minorEastAsia" w:hAnsi="Cambria Math" w:cstheme="minorHAnsi"/>
                                    <w:i/>
                                    <w:iCs/>
                                  </w:rPr>
                                </m:ctrlPr>
                              </m:sSubPr>
                              <m:e>
                                <m:r>
                                  <w:rPr>
                                    <w:rFonts w:ascii="Cambria Math" w:eastAsiaTheme="minorEastAsia" w:hAnsi="Cambria Math" w:cstheme="minorHAnsi"/>
                                  </w:rPr>
                                  <m:t>μ</m:t>
                                </m:r>
                              </m:e>
                              <m:sub>
                                <m:r>
                                  <m:rPr>
                                    <m:sty m:val="p"/>
                                  </m:rPr>
                                  <w:rPr>
                                    <w:rFonts w:ascii="Cambria Math" w:eastAsiaTheme="minorEastAsia" w:hAnsi="Cambria Math" w:cstheme="minorHAnsi"/>
                                  </w:rPr>
                                  <m:t>treatment</m:t>
                                </m:r>
                              </m:sub>
                            </m:sSub>
                            <m:r>
                              <w:rPr>
                                <w:rFonts w:ascii="Cambria Math" w:hAnsi="Cambria Math" w:cstheme="minorHAnsi"/>
                              </w:rPr>
                              <m:t>)</m:t>
                            </m:r>
                          </m:e>
                          <m:sup>
                            <m:r>
                              <w:rPr>
                                <w:rFonts w:ascii="Cambria Math" w:hAnsi="Cambria Math" w:cstheme="minorHAnsi"/>
                              </w:rPr>
                              <m:t>2</m:t>
                            </m:r>
                          </m:sup>
                        </m:sSup>
                      </m:num>
                      <m:den>
                        <m:r>
                          <w:rPr>
                            <w:rFonts w:ascii="Cambria Math" w:hAnsi="Cambria Math" w:cstheme="minorHAnsi"/>
                          </w:rPr>
                          <m:t>2</m:t>
                        </m:r>
                        <m:sSup>
                          <m:sSupPr>
                            <m:ctrlPr>
                              <w:rPr>
                                <w:rFonts w:ascii="Cambria Math" w:hAnsi="Cambria Math" w:cstheme="minorHAnsi"/>
                                <w:i/>
                                <w:iCs/>
                              </w:rPr>
                            </m:ctrlPr>
                          </m:sSupPr>
                          <m:e>
                            <m:sSub>
                              <m:sSubPr>
                                <m:ctrlPr>
                                  <w:rPr>
                                    <w:rFonts w:ascii="Cambria Math" w:eastAsiaTheme="minorEastAsia" w:hAnsi="Cambria Math" w:cstheme="minorHAnsi"/>
                                    <w:i/>
                                    <w:iCs/>
                                  </w:rPr>
                                </m:ctrlPr>
                              </m:sSubPr>
                              <m:e>
                                <m:r>
                                  <w:rPr>
                                    <w:rFonts w:ascii="Cambria Math" w:eastAsiaTheme="minorEastAsia" w:hAnsi="Cambria Math" w:cstheme="minorHAnsi"/>
                                  </w:rPr>
                                  <m:t>σ</m:t>
                                </m:r>
                              </m:e>
                              <m:sub>
                                <m:r>
                                  <m:rPr>
                                    <m:sty m:val="p"/>
                                  </m:rPr>
                                  <w:rPr>
                                    <w:rFonts w:ascii="Cambria Math" w:eastAsiaTheme="minorEastAsia" w:hAnsi="Cambria Math" w:cstheme="minorHAnsi"/>
                                  </w:rPr>
                                  <m:t>treatment</m:t>
                                </m:r>
                              </m:sub>
                            </m:sSub>
                          </m:e>
                          <m:sup>
                            <m:r>
                              <w:rPr>
                                <w:rFonts w:ascii="Cambria Math" w:hAnsi="Cambria Math" w:cstheme="minorHAnsi"/>
                              </w:rPr>
                              <m:t>2</m:t>
                            </m:r>
                          </m:sup>
                        </m:sSup>
                      </m:den>
                    </m:f>
                  </m:sup>
                </m:sSup>
              </m:oMath>
            </m:oMathPara>
          </w:p>
        </w:tc>
        <w:tc>
          <w:tcPr>
            <w:tcW w:w="350" w:type="pct"/>
          </w:tcPr>
          <w:p w14:paraId="6E6A1D0D" w14:textId="68F6EC02" w:rsidR="008121DC" w:rsidRPr="00477800" w:rsidRDefault="008121DC" w:rsidP="0020221C">
            <w:pPr>
              <w:spacing w:afterLines="60" w:after="144"/>
              <w:jc w:val="right"/>
              <w:rPr>
                <w:rFonts w:eastAsiaTheme="minorEastAsia" w:cstheme="minorHAnsi"/>
              </w:rPr>
            </w:pPr>
            <w:r w:rsidRPr="00477800">
              <w:rPr>
                <w:rFonts w:cstheme="minorHAnsi"/>
              </w:rPr>
              <w:t>(</w:t>
            </w:r>
            <w:r w:rsidRPr="00477800">
              <w:rPr>
                <w:rFonts w:cstheme="minorHAnsi"/>
              </w:rPr>
              <w:fldChar w:fldCharType="begin"/>
            </w:r>
            <w:r w:rsidRPr="00477800">
              <w:rPr>
                <w:rFonts w:cstheme="minorHAnsi"/>
              </w:rPr>
              <w:instrText>SEQ Equation \* ARABIC</w:instrText>
            </w:r>
            <w:r w:rsidRPr="00477800">
              <w:rPr>
                <w:rFonts w:cstheme="minorHAnsi"/>
              </w:rPr>
              <w:fldChar w:fldCharType="separate"/>
            </w:r>
            <w:r w:rsidR="00DD132B" w:rsidRPr="00477800">
              <w:rPr>
                <w:rFonts w:cstheme="minorHAnsi"/>
                <w:noProof/>
              </w:rPr>
              <w:t>4</w:t>
            </w:r>
            <w:r w:rsidRPr="00477800">
              <w:rPr>
                <w:rFonts w:cstheme="minorHAnsi"/>
              </w:rPr>
              <w:fldChar w:fldCharType="end"/>
            </w:r>
            <w:r w:rsidRPr="00477800">
              <w:rPr>
                <w:rFonts w:cstheme="minorHAnsi"/>
              </w:rPr>
              <w:t>)</w:t>
            </w:r>
          </w:p>
        </w:tc>
      </w:tr>
    </w:tbl>
    <w:p w14:paraId="52DC8980" w14:textId="77777777" w:rsidR="008121DC" w:rsidRPr="00477800" w:rsidRDefault="008121DC" w:rsidP="0020221C">
      <w:pPr>
        <w:spacing w:afterLines="60" w:after="144" w:line="240" w:lineRule="auto"/>
        <w:rPr>
          <w:rFonts w:eastAsiaTheme="minorEastAsia" w:cstheme="minorHAnsi"/>
        </w:rPr>
      </w:pPr>
    </w:p>
    <w:p w14:paraId="7193CED6" w14:textId="77777777" w:rsidR="008121DC" w:rsidRPr="00477800" w:rsidRDefault="008121DC" w:rsidP="0020221C">
      <w:pPr>
        <w:spacing w:afterLines="60" w:after="144" w:line="240" w:lineRule="auto"/>
        <w:rPr>
          <w:rFonts w:cstheme="minorHAnsi"/>
        </w:rPr>
      </w:pPr>
      <w:r w:rsidRPr="00477800">
        <w:rPr>
          <w:rFonts w:cstheme="minorHAnsi"/>
        </w:rPr>
        <w:t xml:space="preserve">Since each measurement within a specified treatment is sampled independently, the likelihood of the entire data set is a multiplication of the likelihoods for each measurement in that treatment: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677"/>
        <w:gridCol w:w="461"/>
      </w:tblGrid>
      <w:tr w:rsidR="008121DC" w:rsidRPr="00477800" w14:paraId="311A9AE3" w14:textId="77777777" w:rsidTr="00984084">
        <w:tc>
          <w:tcPr>
            <w:tcW w:w="150" w:type="pct"/>
          </w:tcPr>
          <w:p w14:paraId="4E72D1B1" w14:textId="77777777" w:rsidR="008121DC" w:rsidRPr="00477800" w:rsidRDefault="008121DC" w:rsidP="0020221C">
            <w:pPr>
              <w:spacing w:afterLines="60" w:after="144"/>
              <w:rPr>
                <w:rFonts w:eastAsiaTheme="minorEastAsia" w:cstheme="minorHAnsi"/>
              </w:rPr>
            </w:pPr>
          </w:p>
        </w:tc>
        <w:tc>
          <w:tcPr>
            <w:tcW w:w="4700" w:type="pct"/>
          </w:tcPr>
          <w:p w14:paraId="25E34726" w14:textId="77777777" w:rsidR="008121DC" w:rsidRPr="00477800" w:rsidRDefault="008121DC" w:rsidP="0020221C">
            <w:pPr>
              <w:spacing w:afterLines="60" w:after="144"/>
              <w:rPr>
                <w:rFonts w:eastAsiaTheme="minorEastAsia" w:cstheme="minorHAnsi"/>
              </w:rPr>
            </w:pPr>
            <m:oMathPara>
              <m:oMath>
                <m:r>
                  <w:rPr>
                    <w:rFonts w:ascii="Cambria Math" w:eastAsiaTheme="minorEastAsia" w:hAnsi="Cambria Math" w:cstheme="minorHAnsi"/>
                  </w:rPr>
                  <m:t>f</m:t>
                </m:r>
                <m:d>
                  <m:dPr>
                    <m:ctrlPr>
                      <w:rPr>
                        <w:rFonts w:ascii="Cambria Math" w:hAnsi="Cambria Math" w:cstheme="minorHAnsi"/>
                        <w:i/>
                      </w:rPr>
                    </m:ctrlPr>
                  </m:dPr>
                  <m:e>
                    <m:sSub>
                      <m:sSubPr>
                        <m:ctrlPr>
                          <w:rPr>
                            <w:rFonts w:ascii="Cambria Math" w:eastAsiaTheme="minorEastAsia" w:hAnsi="Cambria Math" w:cstheme="minorHAnsi"/>
                            <w:i/>
                          </w:rPr>
                        </m:ctrlPr>
                      </m:sSubPr>
                      <m:e>
                        <m:r>
                          <w:rPr>
                            <w:rFonts w:ascii="Cambria Math" w:eastAsiaTheme="minorEastAsia" w:hAnsi="Cambria Math" w:cstheme="minorHAnsi"/>
                          </w:rPr>
                          <m:t>k</m:t>
                        </m:r>
                      </m:e>
                      <m:sub>
                        <m:r>
                          <m:rPr>
                            <m:sty m:val="p"/>
                          </m:rPr>
                          <w:rPr>
                            <w:rFonts w:ascii="Cambria Math" w:eastAsiaTheme="minorEastAsia" w:hAnsi="Cambria Math" w:cstheme="minorHAnsi"/>
                          </w:rPr>
                          <m:t>treatment</m:t>
                        </m:r>
                      </m:sub>
                    </m:sSub>
                    <m:r>
                      <w:rPr>
                        <w:rFonts w:ascii="Cambria Math" w:hAnsi="Cambria Math" w:cstheme="minorHAnsi"/>
                      </w:rPr>
                      <m:t xml:space="preserve">| </m:t>
                    </m:r>
                    <m:sSub>
                      <m:sSubPr>
                        <m:ctrlPr>
                          <w:rPr>
                            <w:rFonts w:ascii="Cambria Math" w:eastAsiaTheme="minorEastAsia" w:hAnsi="Cambria Math" w:cstheme="minorHAnsi"/>
                            <w:i/>
                            <w:iCs/>
                          </w:rPr>
                        </m:ctrlPr>
                      </m:sSubPr>
                      <m:e>
                        <m:r>
                          <w:rPr>
                            <w:rFonts w:ascii="Cambria Math" w:eastAsiaTheme="minorEastAsia" w:hAnsi="Cambria Math" w:cstheme="minorHAnsi"/>
                          </w:rPr>
                          <m:t>μ</m:t>
                        </m:r>
                      </m:e>
                      <m:sub>
                        <m:r>
                          <m:rPr>
                            <m:sty m:val="p"/>
                          </m:rPr>
                          <w:rPr>
                            <w:rFonts w:ascii="Cambria Math" w:eastAsiaTheme="minorEastAsia" w:hAnsi="Cambria Math" w:cstheme="minorHAnsi"/>
                          </w:rPr>
                          <m:t>treatment</m:t>
                        </m:r>
                      </m:sub>
                    </m:sSub>
                    <m:r>
                      <w:rPr>
                        <w:rFonts w:ascii="Cambria Math" w:hAnsi="Cambria Math" w:cstheme="minorHAnsi"/>
                      </w:rPr>
                      <m:t xml:space="preserve">, </m:t>
                    </m:r>
                    <m:sSub>
                      <m:sSubPr>
                        <m:ctrlPr>
                          <w:rPr>
                            <w:rFonts w:ascii="Cambria Math" w:eastAsiaTheme="minorEastAsia" w:hAnsi="Cambria Math" w:cstheme="minorHAnsi"/>
                            <w:i/>
                            <w:iCs/>
                          </w:rPr>
                        </m:ctrlPr>
                      </m:sSubPr>
                      <m:e>
                        <m:r>
                          <w:rPr>
                            <w:rFonts w:ascii="Cambria Math" w:eastAsiaTheme="minorEastAsia" w:hAnsi="Cambria Math" w:cstheme="minorHAnsi"/>
                          </w:rPr>
                          <m:t>σ</m:t>
                        </m:r>
                      </m:e>
                      <m:sub>
                        <m:r>
                          <m:rPr>
                            <m:sty m:val="p"/>
                          </m:rPr>
                          <w:rPr>
                            <w:rFonts w:ascii="Cambria Math" w:eastAsiaTheme="minorEastAsia" w:hAnsi="Cambria Math" w:cstheme="minorHAnsi"/>
                          </w:rPr>
                          <m:t>treatment</m:t>
                        </m:r>
                      </m:sub>
                    </m:sSub>
                    <m:ctrlPr>
                      <w:rPr>
                        <w:rFonts w:ascii="Cambria Math" w:eastAsiaTheme="minorEastAsia" w:hAnsi="Cambria Math" w:cstheme="minorHAnsi"/>
                        <w:i/>
                        <w:iCs/>
                      </w:rPr>
                    </m:ctrlPr>
                  </m:e>
                </m:d>
                <m:r>
                  <w:rPr>
                    <w:rFonts w:ascii="Cambria Math" w:eastAsiaTheme="minorEastAsia" w:hAnsi="Cambria Math" w:cstheme="minorHAnsi"/>
                  </w:rPr>
                  <m:t>=</m:t>
                </m:r>
                <m:nary>
                  <m:naryPr>
                    <m:chr m:val="∏"/>
                    <m:limLoc m:val="undOvr"/>
                    <m:ctrlPr>
                      <w:rPr>
                        <w:rFonts w:ascii="Cambria Math" w:eastAsiaTheme="minorEastAsia" w:hAnsi="Cambria Math" w:cstheme="minorHAnsi"/>
                        <w:i/>
                        <w:iCs/>
                      </w:rPr>
                    </m:ctrlPr>
                  </m:naryPr>
                  <m:sub>
                    <m:r>
                      <w:rPr>
                        <w:rFonts w:ascii="Cambria Math" w:eastAsiaTheme="minorEastAsia" w:hAnsi="Cambria Math" w:cstheme="minorHAnsi"/>
                      </w:rPr>
                      <m:t>i=1</m:t>
                    </m:r>
                  </m:sub>
                  <m:sup>
                    <m:sSub>
                      <m:sSubPr>
                        <m:ctrlPr>
                          <w:rPr>
                            <w:rFonts w:ascii="Cambria Math" w:eastAsiaTheme="minorEastAsia" w:hAnsi="Cambria Math" w:cstheme="minorHAnsi"/>
                            <w:i/>
                            <w:iCs/>
                          </w:rPr>
                        </m:ctrlPr>
                      </m:sSubPr>
                      <m:e>
                        <m:r>
                          <w:rPr>
                            <w:rFonts w:ascii="Cambria Math" w:eastAsiaTheme="minorEastAsia" w:hAnsi="Cambria Math" w:cstheme="minorHAnsi"/>
                          </w:rPr>
                          <m:t>n</m:t>
                        </m:r>
                      </m:e>
                      <m:sub>
                        <m:r>
                          <m:rPr>
                            <m:sty m:val="p"/>
                          </m:rPr>
                          <w:rPr>
                            <w:rFonts w:ascii="Cambria Math" w:eastAsiaTheme="minorEastAsia" w:hAnsi="Cambria Math" w:cstheme="minorHAnsi"/>
                          </w:rPr>
                          <m:t>treatment</m:t>
                        </m:r>
                      </m:sub>
                    </m:sSub>
                  </m:sup>
                  <m:e>
                    <m:f>
                      <m:fPr>
                        <m:ctrlPr>
                          <w:rPr>
                            <w:rFonts w:ascii="Cambria Math" w:eastAsiaTheme="minorEastAsia" w:hAnsi="Cambria Math" w:cstheme="minorHAnsi"/>
                            <w:i/>
                            <w:iCs/>
                          </w:rPr>
                        </m:ctrlPr>
                      </m:fPr>
                      <m:num>
                        <m:r>
                          <w:rPr>
                            <w:rFonts w:ascii="Cambria Math" w:eastAsiaTheme="minorEastAsia" w:hAnsi="Cambria Math" w:cstheme="minorHAnsi"/>
                          </w:rPr>
                          <m:t>1</m:t>
                        </m:r>
                      </m:num>
                      <m:den>
                        <m:rad>
                          <m:radPr>
                            <m:degHide m:val="1"/>
                            <m:ctrlPr>
                              <w:rPr>
                                <w:rFonts w:ascii="Cambria Math" w:eastAsiaTheme="minorEastAsia" w:hAnsi="Cambria Math" w:cstheme="minorHAnsi"/>
                                <w:i/>
                                <w:iCs/>
                              </w:rPr>
                            </m:ctrlPr>
                          </m:radPr>
                          <m:deg/>
                          <m:e>
                            <m:r>
                              <w:rPr>
                                <w:rFonts w:ascii="Cambria Math" w:eastAsiaTheme="minorEastAsia" w:hAnsi="Cambria Math" w:cstheme="minorHAnsi"/>
                              </w:rPr>
                              <m:t>2π</m:t>
                            </m:r>
                            <m:sSup>
                              <m:sSupPr>
                                <m:ctrlPr>
                                  <w:rPr>
                                    <w:rFonts w:ascii="Cambria Math" w:eastAsiaTheme="minorEastAsia" w:hAnsi="Cambria Math" w:cstheme="minorHAnsi"/>
                                    <w:i/>
                                    <w:iCs/>
                                  </w:rPr>
                                </m:ctrlPr>
                              </m:sSupPr>
                              <m:e>
                                <m:sSub>
                                  <m:sSubPr>
                                    <m:ctrlPr>
                                      <w:rPr>
                                        <w:rFonts w:ascii="Cambria Math" w:eastAsiaTheme="minorEastAsia" w:hAnsi="Cambria Math" w:cstheme="minorHAnsi"/>
                                        <w:i/>
                                        <w:iCs/>
                                      </w:rPr>
                                    </m:ctrlPr>
                                  </m:sSubPr>
                                  <m:e>
                                    <m:r>
                                      <w:rPr>
                                        <w:rFonts w:ascii="Cambria Math" w:eastAsiaTheme="minorEastAsia" w:hAnsi="Cambria Math" w:cstheme="minorHAnsi"/>
                                      </w:rPr>
                                      <m:t>σ</m:t>
                                    </m:r>
                                  </m:e>
                                  <m:sub>
                                    <m:r>
                                      <m:rPr>
                                        <m:sty m:val="p"/>
                                      </m:rPr>
                                      <w:rPr>
                                        <w:rFonts w:ascii="Cambria Math" w:eastAsiaTheme="minorEastAsia" w:hAnsi="Cambria Math" w:cstheme="minorHAnsi"/>
                                      </w:rPr>
                                      <m:t>treatment</m:t>
                                    </m:r>
                                  </m:sub>
                                </m:sSub>
                              </m:e>
                              <m:sup>
                                <m:r>
                                  <w:rPr>
                                    <w:rFonts w:ascii="Cambria Math" w:eastAsiaTheme="minorEastAsia" w:hAnsi="Cambria Math" w:cstheme="minorHAnsi"/>
                                  </w:rPr>
                                  <m:t>2</m:t>
                                </m:r>
                              </m:sup>
                            </m:sSup>
                          </m:e>
                        </m:rad>
                      </m:den>
                    </m:f>
                    <m:sSup>
                      <m:sSupPr>
                        <m:ctrlPr>
                          <w:rPr>
                            <w:rFonts w:ascii="Cambria Math" w:eastAsiaTheme="minorEastAsia" w:hAnsi="Cambria Math" w:cstheme="minorHAnsi"/>
                            <w:i/>
                            <w:iCs/>
                          </w:rPr>
                        </m:ctrlPr>
                      </m:sSupPr>
                      <m:e>
                        <m:r>
                          <w:rPr>
                            <w:rFonts w:ascii="Cambria Math" w:hAnsi="Cambria Math" w:cstheme="minorHAnsi"/>
                          </w:rPr>
                          <m:t>e</m:t>
                        </m:r>
                      </m:e>
                      <m:sup>
                        <m:r>
                          <w:rPr>
                            <w:rFonts w:ascii="Cambria Math" w:hAnsi="Cambria Math" w:cstheme="minorHAnsi"/>
                          </w:rPr>
                          <m:t>-</m:t>
                        </m:r>
                        <m:f>
                          <m:fPr>
                            <m:ctrlPr>
                              <w:rPr>
                                <w:rFonts w:ascii="Cambria Math" w:hAnsi="Cambria Math" w:cstheme="minorHAnsi"/>
                                <w:i/>
                                <w:iCs/>
                              </w:rPr>
                            </m:ctrlPr>
                          </m:fPr>
                          <m:num>
                            <m:sSup>
                              <m:sSupPr>
                                <m:ctrlPr>
                                  <w:rPr>
                                    <w:rFonts w:ascii="Cambria Math" w:hAnsi="Cambria Math" w:cstheme="minorHAnsi"/>
                                    <w:i/>
                                    <w:iCs/>
                                  </w:rPr>
                                </m:ctrlPr>
                              </m:sSupPr>
                              <m:e>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k</m:t>
                                        </m:r>
                                      </m:e>
                                      <m:sub>
                                        <m:r>
                                          <m:rPr>
                                            <m:sty m:val="p"/>
                                          </m:rPr>
                                          <w:rPr>
                                            <w:rFonts w:ascii="Cambria Math" w:hAnsi="Cambria Math" w:cstheme="minorHAnsi"/>
                                          </w:rPr>
                                          <m:t>treatment</m:t>
                                        </m:r>
                                      </m:sub>
                                    </m:sSub>
                                    <m:r>
                                      <w:rPr>
                                        <w:rFonts w:ascii="Cambria Math" w:hAnsi="Cambria Math" w:cstheme="minorHAnsi"/>
                                      </w:rPr>
                                      <m:t>)</m:t>
                                    </m:r>
                                  </m:e>
                                  <m:sub>
                                    <m:r>
                                      <w:rPr>
                                        <w:rFonts w:ascii="Cambria Math" w:hAnsi="Cambria Math" w:cstheme="minorHAnsi"/>
                                      </w:rPr>
                                      <m:t>i</m:t>
                                    </m:r>
                                  </m:sub>
                                </m:sSub>
                                <m:r>
                                  <w:rPr>
                                    <w:rFonts w:ascii="Cambria Math" w:hAnsi="Cambria Math" w:cstheme="minorHAnsi"/>
                                  </w:rPr>
                                  <m:t>-</m:t>
                                </m:r>
                                <m:sSub>
                                  <m:sSubPr>
                                    <m:ctrlPr>
                                      <w:rPr>
                                        <w:rFonts w:ascii="Cambria Math" w:eastAsiaTheme="minorEastAsia" w:hAnsi="Cambria Math" w:cstheme="minorHAnsi"/>
                                        <w:i/>
                                        <w:iCs/>
                                      </w:rPr>
                                    </m:ctrlPr>
                                  </m:sSubPr>
                                  <m:e>
                                    <m:r>
                                      <w:rPr>
                                        <w:rFonts w:ascii="Cambria Math" w:eastAsiaTheme="minorEastAsia" w:hAnsi="Cambria Math" w:cstheme="minorHAnsi"/>
                                      </w:rPr>
                                      <m:t>μ</m:t>
                                    </m:r>
                                  </m:e>
                                  <m:sub>
                                    <m:r>
                                      <m:rPr>
                                        <m:sty m:val="p"/>
                                      </m:rPr>
                                      <w:rPr>
                                        <w:rFonts w:ascii="Cambria Math" w:eastAsiaTheme="minorEastAsia" w:hAnsi="Cambria Math" w:cstheme="minorHAnsi"/>
                                      </w:rPr>
                                      <m:t>treatment</m:t>
                                    </m:r>
                                  </m:sub>
                                </m:sSub>
                                <m:r>
                                  <w:rPr>
                                    <w:rFonts w:ascii="Cambria Math" w:hAnsi="Cambria Math" w:cstheme="minorHAnsi"/>
                                  </w:rPr>
                                  <m:t>)</m:t>
                                </m:r>
                              </m:e>
                              <m:sup>
                                <m:r>
                                  <w:rPr>
                                    <w:rFonts w:ascii="Cambria Math" w:hAnsi="Cambria Math" w:cstheme="minorHAnsi"/>
                                  </w:rPr>
                                  <m:t>2</m:t>
                                </m:r>
                              </m:sup>
                            </m:sSup>
                          </m:num>
                          <m:den>
                            <m:r>
                              <w:rPr>
                                <w:rFonts w:ascii="Cambria Math" w:hAnsi="Cambria Math" w:cstheme="minorHAnsi"/>
                              </w:rPr>
                              <m:t>2</m:t>
                            </m:r>
                            <m:sSup>
                              <m:sSupPr>
                                <m:ctrlPr>
                                  <w:rPr>
                                    <w:rFonts w:ascii="Cambria Math" w:hAnsi="Cambria Math" w:cstheme="minorHAnsi"/>
                                    <w:i/>
                                    <w:iCs/>
                                  </w:rPr>
                                </m:ctrlPr>
                              </m:sSupPr>
                              <m:e>
                                <m:sSub>
                                  <m:sSubPr>
                                    <m:ctrlPr>
                                      <w:rPr>
                                        <w:rFonts w:ascii="Cambria Math" w:eastAsiaTheme="minorEastAsia" w:hAnsi="Cambria Math" w:cstheme="minorHAnsi"/>
                                        <w:i/>
                                        <w:iCs/>
                                      </w:rPr>
                                    </m:ctrlPr>
                                  </m:sSubPr>
                                  <m:e>
                                    <m:r>
                                      <w:rPr>
                                        <w:rFonts w:ascii="Cambria Math" w:eastAsiaTheme="minorEastAsia" w:hAnsi="Cambria Math" w:cstheme="minorHAnsi"/>
                                      </w:rPr>
                                      <m:t>σ</m:t>
                                    </m:r>
                                  </m:e>
                                  <m:sub>
                                    <m:r>
                                      <m:rPr>
                                        <m:sty m:val="p"/>
                                      </m:rPr>
                                      <w:rPr>
                                        <w:rFonts w:ascii="Cambria Math" w:eastAsiaTheme="minorEastAsia" w:hAnsi="Cambria Math" w:cstheme="minorHAnsi"/>
                                      </w:rPr>
                                      <m:t>treatment</m:t>
                                    </m:r>
                                  </m:sub>
                                </m:sSub>
                              </m:e>
                              <m:sup>
                                <m:r>
                                  <w:rPr>
                                    <w:rFonts w:ascii="Cambria Math" w:hAnsi="Cambria Math" w:cstheme="minorHAnsi"/>
                                  </w:rPr>
                                  <m:t>2</m:t>
                                </m:r>
                              </m:sup>
                            </m:sSup>
                          </m:den>
                        </m:f>
                      </m:sup>
                    </m:sSup>
                  </m:e>
                </m:nary>
              </m:oMath>
            </m:oMathPara>
          </w:p>
        </w:tc>
        <w:tc>
          <w:tcPr>
            <w:tcW w:w="150" w:type="pct"/>
          </w:tcPr>
          <w:p w14:paraId="1B2D3A19" w14:textId="08B54C08" w:rsidR="008121DC" w:rsidRPr="00477800" w:rsidRDefault="008121DC" w:rsidP="0020221C">
            <w:pPr>
              <w:spacing w:afterLines="60" w:after="144"/>
              <w:jc w:val="right"/>
              <w:rPr>
                <w:rFonts w:eastAsiaTheme="minorEastAsia" w:cstheme="minorHAnsi"/>
              </w:rPr>
            </w:pPr>
            <w:r w:rsidRPr="00477800">
              <w:rPr>
                <w:rFonts w:cstheme="minorHAnsi"/>
              </w:rPr>
              <w:t>(</w:t>
            </w:r>
            <w:r w:rsidRPr="00477800">
              <w:rPr>
                <w:rFonts w:cstheme="minorHAnsi"/>
              </w:rPr>
              <w:fldChar w:fldCharType="begin"/>
            </w:r>
            <w:r w:rsidRPr="00477800">
              <w:rPr>
                <w:rFonts w:cstheme="minorHAnsi"/>
              </w:rPr>
              <w:instrText>SEQ Equation \* ARABIC</w:instrText>
            </w:r>
            <w:r w:rsidRPr="00477800">
              <w:rPr>
                <w:rFonts w:cstheme="minorHAnsi"/>
              </w:rPr>
              <w:fldChar w:fldCharType="separate"/>
            </w:r>
            <w:r w:rsidR="00DD132B" w:rsidRPr="00477800">
              <w:rPr>
                <w:rFonts w:cstheme="minorHAnsi"/>
                <w:noProof/>
              </w:rPr>
              <w:t>5</w:t>
            </w:r>
            <w:r w:rsidRPr="00477800">
              <w:rPr>
                <w:rFonts w:cstheme="minorHAnsi"/>
              </w:rPr>
              <w:fldChar w:fldCharType="end"/>
            </w:r>
            <w:r w:rsidRPr="00477800">
              <w:rPr>
                <w:rFonts w:cstheme="minorHAnsi"/>
              </w:rPr>
              <w:t>)</w:t>
            </w:r>
          </w:p>
        </w:tc>
      </w:tr>
    </w:tbl>
    <w:p w14:paraId="64B4CD14" w14:textId="77777777" w:rsidR="008121DC" w:rsidRPr="00477800" w:rsidRDefault="008121DC" w:rsidP="0020221C">
      <w:pPr>
        <w:spacing w:afterLines="60" w:after="144" w:line="240" w:lineRule="auto"/>
        <w:rPr>
          <w:rFonts w:eastAsiaTheme="minorEastAsia" w:cstheme="minorHAnsi"/>
          <w:iCs/>
        </w:rPr>
      </w:pPr>
    </w:p>
    <w:p w14:paraId="072C7793" w14:textId="77777777" w:rsidR="008121DC" w:rsidRPr="00477800" w:rsidRDefault="008121DC" w:rsidP="0020221C">
      <w:pPr>
        <w:spacing w:afterLines="60" w:after="144" w:line="240" w:lineRule="auto"/>
        <w:rPr>
          <w:rFonts w:eastAsiaTheme="minorEastAsia" w:cstheme="minorHAnsi"/>
        </w:rPr>
      </w:pPr>
      <w:r w:rsidRPr="00477800">
        <w:rPr>
          <w:rFonts w:cstheme="minorHAnsi"/>
        </w:rPr>
        <w:t xml:space="preserve">where </w:t>
      </w:r>
      <m:oMath>
        <m:sSub>
          <m:sSubPr>
            <m:ctrlPr>
              <w:rPr>
                <w:rFonts w:ascii="Cambria Math" w:eastAsiaTheme="minorEastAsia" w:hAnsi="Cambria Math" w:cstheme="minorHAnsi"/>
                <w:i/>
                <w:iCs/>
              </w:rPr>
            </m:ctrlPr>
          </m:sSubPr>
          <m:e>
            <m:r>
              <w:rPr>
                <w:rFonts w:ascii="Cambria Math" w:eastAsiaTheme="minorEastAsia" w:hAnsi="Cambria Math" w:cstheme="minorHAnsi"/>
              </w:rPr>
              <m:t>n</m:t>
            </m:r>
          </m:e>
          <m:sub>
            <m:r>
              <m:rPr>
                <m:sty m:val="p"/>
              </m:rPr>
              <w:rPr>
                <w:rFonts w:ascii="Cambria Math" w:eastAsiaTheme="minorEastAsia" w:hAnsi="Cambria Math" w:cstheme="minorHAnsi"/>
              </w:rPr>
              <m:t>treatment</m:t>
            </m:r>
          </m:sub>
        </m:sSub>
      </m:oMath>
      <w:r w:rsidRPr="00477800">
        <w:rPr>
          <w:rFonts w:eastAsiaTheme="minorEastAsia" w:cstheme="minorHAnsi"/>
        </w:rPr>
        <w:t xml:space="preserve"> is the total number of measurements in a specified </w:t>
      </w:r>
      <w:proofErr w:type="gramStart"/>
      <w:r w:rsidRPr="00477800">
        <w:rPr>
          <w:rFonts w:eastAsiaTheme="minorEastAsia" w:cstheme="minorHAnsi"/>
        </w:rPr>
        <w:t>treatment.</w:t>
      </w:r>
      <w:proofErr w:type="gramEnd"/>
      <w:r w:rsidRPr="00477800">
        <w:rPr>
          <w:rFonts w:eastAsiaTheme="minorEastAsia" w:cstheme="minorHAnsi"/>
        </w:rPr>
        <w:t xml:space="preserve"> </w:t>
      </w:r>
    </w:p>
    <w:p w14:paraId="4FF3E6D1" w14:textId="77777777" w:rsidR="008121DC" w:rsidRPr="00477800" w:rsidRDefault="008121DC" w:rsidP="0020221C">
      <w:pPr>
        <w:spacing w:afterLines="60" w:after="144" w:line="240" w:lineRule="auto"/>
        <w:rPr>
          <w:rFonts w:eastAsiaTheme="minorEastAsia" w:cstheme="minorHAnsi"/>
        </w:rPr>
      </w:pPr>
      <w:r w:rsidRPr="00477800">
        <w:rPr>
          <w:rFonts w:eastAsiaTheme="minorEastAsia" w:cstheme="minorHAnsi"/>
        </w:rPr>
        <w:t xml:space="preserve">We </w:t>
      </w:r>
      <w:r w:rsidRPr="00477800">
        <w:rPr>
          <w:rFonts w:eastAsiaTheme="minorEastAsia" w:cstheme="minorHAnsi"/>
          <w:iCs/>
        </w:rPr>
        <w:t xml:space="preserve">use uninformative prior distributions for </w:t>
      </w:r>
      <m:oMath>
        <m:r>
          <w:rPr>
            <w:rFonts w:ascii="Cambria Math" w:eastAsiaTheme="minorEastAsia" w:hAnsi="Cambria Math" w:cstheme="minorHAnsi"/>
          </w:rPr>
          <m:t>g(θ,σ</m:t>
        </m:r>
      </m:oMath>
      <w:r w:rsidRPr="00477800">
        <w:rPr>
          <w:rFonts w:eastAsiaTheme="minorEastAsia" w:cstheme="minorHAnsi"/>
        </w:rPr>
        <w:t xml:space="preserve">) because we have very little information about the values that these parameters will have before examining the experimental data. We know that all of the parameters must be greater than zero, and from literature on stiffness values of similar plant cells, we can anticipate that the stiffnesses will each be less than 100 N/m </w:t>
      </w:r>
      <w:r w:rsidRPr="00477800">
        <w:rPr>
          <w:rFonts w:eastAsiaTheme="minorEastAsia" w:cstheme="minorHAnsi"/>
          <w:iCs/>
        </w:rPr>
        <w:fldChar w:fldCharType="begin"/>
      </w:r>
      <w:r w:rsidRPr="00477800">
        <w:rPr>
          <w:rFonts w:eastAsiaTheme="minorEastAsia" w:cstheme="minorHAnsi"/>
        </w:rPr>
        <w:instrText xml:space="preserve"> ADDIN ZOTERO_ITEM CSL_CITATION {"citationID":"2bien0fX","properties":{"formattedCitation":"(Routier-Kierzkowska {\\i{}et al.}, 2012; Roumeli {\\i{}et al.}, 2020)","plainCitation":"(Routier-Kierzkowska et al., 2012; Roumeli et al., 2020)","noteIndex":0},"citationItems":[{"id":162,"uris":["http://zotero.org/groups/2539363/items/N54VZTI9"],"uri":["http://zotero.org/groups/2539363/items/N54VZTI9"],"itemData":{"id":162,"type":"article-journal","container-title":"Plants","title":"Structure and biomechanics during xylem vessel transdifferentiation in Arabidopsis Thaliana","author":[{"family":"Roumeli","given":"Eleftheria"},{"family":"Ginsberg","given":"Leah"},{"family":"McDonald","given":"Robin"},{"family":"Spigolon","given":"Giada"},{"family":"Hendrickx","given":"Rodinde"},{"family":"Ohtani","given":"Misato"},{"family":"Demura","given":"Taku"},{"family":"Ravichandran","given":"GuruswamiDaraio"},{"family":"Daraio","given":"Chiara"}],"issued":{"date-parts":[["2020"]]}}},{"id":177,"uris":["http://zotero.org/groups/2539363/items/4HDYHFD2"],"uri":["http://zotero.org/groups/2539363/items/4HDYHFD2"],"itemData":{"id":177,"type":"article-journal","container-title":"Plant Physiology","DOI":"10.1104/pp.111.191460","ISSN":"0032-0889","issue":"4","note":"publisher: American Society of Plant Biologists\n_eprint: http://www.plantphysiol.org/content/158/4/1514.full.pdf","page":"1514–1522","title":"Cellular Force Microscopy for in Vivo Measurements of Plant Tissue Mechanics","volume":"158","author":[{"family":"Routier-Kierzkowska","given":"Anne-Lise"},{"family":"Weber","given":"Alain"},{"family":"Kochova","given":"Petra"},{"family":"Felekis","given":"Dimitris"},{"family":"Nelson","given":"Bradley J."},{"family":"Kuhlemeier","given":"Cris"},{"family":"Smith","given":"Richard S."}],"issued":{"date-parts":[["2012"]]}}}],"schema":"https://github.com/citation-style-language/schema/raw/master/csl-citation.json"} </w:instrText>
      </w:r>
      <w:r w:rsidRPr="00477800">
        <w:rPr>
          <w:rFonts w:eastAsiaTheme="minorEastAsia" w:cstheme="minorHAnsi"/>
        </w:rPr>
        <w:fldChar w:fldCharType="separate"/>
      </w:r>
      <w:r w:rsidRPr="00477800">
        <w:rPr>
          <w:rFonts w:cstheme="minorHAnsi"/>
        </w:rPr>
        <w:t xml:space="preserve">(Routier-Kierzkowska </w:t>
      </w:r>
      <w:r w:rsidRPr="00477800">
        <w:rPr>
          <w:rFonts w:cstheme="minorHAnsi"/>
          <w:i/>
          <w:iCs/>
        </w:rPr>
        <w:t>et al.</w:t>
      </w:r>
      <w:r w:rsidRPr="00477800">
        <w:rPr>
          <w:rFonts w:cstheme="minorHAnsi"/>
        </w:rPr>
        <w:t xml:space="preserve">, 2012; Roumeli </w:t>
      </w:r>
      <w:r w:rsidRPr="00477800">
        <w:rPr>
          <w:rFonts w:cstheme="minorHAnsi"/>
          <w:i/>
          <w:iCs/>
        </w:rPr>
        <w:t>et al.</w:t>
      </w:r>
      <w:r w:rsidRPr="00477800">
        <w:rPr>
          <w:rFonts w:cstheme="minorHAnsi"/>
        </w:rPr>
        <w:t>, 2020)</w:t>
      </w:r>
      <w:r w:rsidRPr="00477800">
        <w:rPr>
          <w:rFonts w:eastAsiaTheme="minorEastAsia" w:cstheme="minorHAnsi"/>
        </w:rPr>
        <w:fldChar w:fldCharType="end"/>
      </w:r>
      <w:r w:rsidRPr="00477800">
        <w:rPr>
          <w:rFonts w:eastAsiaTheme="minorEastAsia" w:cstheme="minorHAnsi"/>
          <w:iCs/>
        </w:rPr>
        <w:t>.  By trial and error, a log-</w:t>
      </w:r>
      <w:r w:rsidRPr="00477800">
        <w:rPr>
          <w:rFonts w:eastAsiaTheme="minorEastAsia" w:cstheme="minorHAnsi"/>
        </w:rPr>
        <w:t xml:space="preserve">normal prior distribution for the parameters </w:t>
      </w:r>
      <m:oMath>
        <m:r>
          <w:rPr>
            <w:rFonts w:ascii="Cambria Math" w:eastAsiaTheme="minorEastAsia" w:hAnsi="Cambria Math" w:cstheme="minorHAnsi"/>
          </w:rPr>
          <m:t>θ</m:t>
        </m:r>
      </m:oMath>
      <w:r w:rsidRPr="00477800">
        <w:rPr>
          <w:rFonts w:eastAsiaTheme="minorEastAsia" w:cstheme="minorHAnsi"/>
        </w:rPr>
        <w:t xml:space="preserve"> was found to cover the range of expected values and give reasonable resulting data sets: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
        <w:gridCol w:w="8050"/>
        <w:gridCol w:w="655"/>
      </w:tblGrid>
      <w:tr w:rsidR="008121DC" w:rsidRPr="00477800" w14:paraId="1EC4794C" w14:textId="77777777" w:rsidTr="00984084">
        <w:tc>
          <w:tcPr>
            <w:tcW w:w="350" w:type="pct"/>
          </w:tcPr>
          <w:p w14:paraId="5AEAC467" w14:textId="77777777" w:rsidR="008121DC" w:rsidRPr="00477800" w:rsidRDefault="008121DC" w:rsidP="0020221C">
            <w:pPr>
              <w:spacing w:afterLines="60" w:after="144"/>
              <w:rPr>
                <w:rFonts w:eastAsiaTheme="minorEastAsia" w:cstheme="minorHAnsi"/>
              </w:rPr>
            </w:pPr>
          </w:p>
        </w:tc>
        <w:tc>
          <w:tcPr>
            <w:tcW w:w="4300" w:type="pct"/>
          </w:tcPr>
          <w:p w14:paraId="7B7D9382" w14:textId="77777777" w:rsidR="008121DC" w:rsidRPr="00477800" w:rsidRDefault="008121DC" w:rsidP="0020221C">
            <w:pPr>
              <w:spacing w:afterLines="60" w:after="144"/>
              <w:rPr>
                <w:rFonts w:eastAsiaTheme="minorEastAsia" w:cstheme="minorHAnsi"/>
              </w:rPr>
            </w:pPr>
            <m:oMathPara>
              <m:oMath>
                <m:r>
                  <w:rPr>
                    <w:rFonts w:ascii="Cambria Math" w:eastAsiaTheme="minorEastAsia" w:hAnsi="Cambria Math" w:cstheme="minorHAnsi"/>
                  </w:rPr>
                  <m:t>g(θ)=</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0.75*θ</m:t>
                    </m:r>
                    <m:rad>
                      <m:radPr>
                        <m:degHide m:val="1"/>
                        <m:ctrlPr>
                          <w:rPr>
                            <w:rFonts w:ascii="Cambria Math" w:eastAsiaTheme="minorEastAsia" w:hAnsi="Cambria Math" w:cstheme="minorHAnsi"/>
                            <w:i/>
                            <w:iCs/>
                          </w:rPr>
                        </m:ctrlPr>
                      </m:radPr>
                      <m:deg/>
                      <m:e>
                        <m:r>
                          <w:rPr>
                            <w:rFonts w:ascii="Cambria Math" w:eastAsiaTheme="minorEastAsia" w:hAnsi="Cambria Math" w:cstheme="minorHAnsi"/>
                          </w:rPr>
                          <m:t>2π</m:t>
                        </m:r>
                      </m:e>
                    </m:rad>
                  </m:den>
                </m:f>
                <m:sSup>
                  <m:sSupPr>
                    <m:ctrlPr>
                      <w:rPr>
                        <w:rFonts w:ascii="Cambria Math" w:eastAsiaTheme="minorEastAsia" w:hAnsi="Cambria Math" w:cstheme="minorHAnsi"/>
                        <w:i/>
                        <w:iCs/>
                      </w:rPr>
                    </m:ctrlPr>
                  </m:sSupPr>
                  <m:e>
                    <m:r>
                      <w:rPr>
                        <w:rFonts w:ascii="Cambria Math" w:hAnsi="Cambria Math" w:cstheme="minorHAnsi"/>
                      </w:rPr>
                      <m:t>e</m:t>
                    </m:r>
                  </m:e>
                  <m:sup>
                    <m:r>
                      <w:rPr>
                        <w:rFonts w:ascii="Cambria Math" w:hAnsi="Cambria Math" w:cstheme="minorHAnsi"/>
                      </w:rPr>
                      <m:t>-</m:t>
                    </m:r>
                    <m:f>
                      <m:fPr>
                        <m:ctrlPr>
                          <w:rPr>
                            <w:rFonts w:ascii="Cambria Math" w:hAnsi="Cambria Math" w:cstheme="minorHAnsi"/>
                            <w:i/>
                            <w:iCs/>
                          </w:rPr>
                        </m:ctrlPr>
                      </m:fPr>
                      <m:num>
                        <m:sSup>
                          <m:sSupPr>
                            <m:ctrlPr>
                              <w:rPr>
                                <w:rFonts w:ascii="Cambria Math" w:hAnsi="Cambria Math" w:cstheme="minorHAnsi"/>
                                <w:i/>
                                <w:iCs/>
                              </w:rPr>
                            </m:ctrlPr>
                          </m:sSupPr>
                          <m:e>
                            <m:r>
                              <w:rPr>
                                <w:rFonts w:ascii="Cambria Math" w:hAnsi="Cambria Math" w:cstheme="minorHAnsi"/>
                              </w:rPr>
                              <m:t>(</m:t>
                            </m:r>
                            <m:r>
                              <m:rPr>
                                <m:sty m:val="p"/>
                              </m:rPr>
                              <w:rPr>
                                <w:rFonts w:ascii="Cambria Math" w:hAnsi="Cambria Math" w:cstheme="minorHAnsi"/>
                              </w:rPr>
                              <m:t>ln</m:t>
                            </m:r>
                            <m:r>
                              <w:rPr>
                                <w:rFonts w:ascii="Cambria Math" w:hAnsi="Cambria Math" w:cstheme="minorHAnsi"/>
                              </w:rPr>
                              <m:t>x-</m:t>
                            </m:r>
                            <m:r>
                              <m:rPr>
                                <m:sty m:val="p"/>
                              </m:rPr>
                              <w:rPr>
                                <w:rFonts w:ascii="Cambria Math" w:hAnsi="Cambria Math" w:cstheme="minorHAnsi"/>
                              </w:rPr>
                              <m:t>ln</m:t>
                            </m:r>
                            <m:r>
                              <w:rPr>
                                <w:rFonts w:ascii="Cambria Math" w:hAnsi="Cambria Math" w:cstheme="minorHAnsi"/>
                              </w:rPr>
                              <m:t>15)</m:t>
                            </m:r>
                          </m:e>
                          <m:sup>
                            <m:r>
                              <w:rPr>
                                <w:rFonts w:ascii="Cambria Math" w:hAnsi="Cambria Math" w:cstheme="minorHAnsi"/>
                              </w:rPr>
                              <m:t>2</m:t>
                            </m:r>
                          </m:sup>
                        </m:sSup>
                      </m:num>
                      <m:den>
                        <m:r>
                          <w:rPr>
                            <w:rFonts w:ascii="Cambria Math" w:hAnsi="Cambria Math" w:cstheme="minorHAnsi"/>
                          </w:rPr>
                          <m:t>2*</m:t>
                        </m:r>
                        <m:sSup>
                          <m:sSupPr>
                            <m:ctrlPr>
                              <w:rPr>
                                <w:rFonts w:ascii="Cambria Math" w:hAnsi="Cambria Math" w:cstheme="minorHAnsi"/>
                                <w:i/>
                                <w:iCs/>
                              </w:rPr>
                            </m:ctrlPr>
                          </m:sSupPr>
                          <m:e>
                            <m:r>
                              <w:rPr>
                                <w:rFonts w:ascii="Cambria Math" w:hAnsi="Cambria Math" w:cstheme="minorHAnsi"/>
                              </w:rPr>
                              <m:t>0.75</m:t>
                            </m:r>
                          </m:e>
                          <m:sup>
                            <m:r>
                              <w:rPr>
                                <w:rFonts w:ascii="Cambria Math" w:hAnsi="Cambria Math" w:cstheme="minorHAnsi"/>
                              </w:rPr>
                              <m:t>2</m:t>
                            </m:r>
                          </m:sup>
                        </m:sSup>
                      </m:den>
                    </m:f>
                  </m:sup>
                </m:sSup>
              </m:oMath>
            </m:oMathPara>
          </w:p>
        </w:tc>
        <w:tc>
          <w:tcPr>
            <w:tcW w:w="350" w:type="pct"/>
          </w:tcPr>
          <w:p w14:paraId="1B90D83E" w14:textId="164C0CF9" w:rsidR="008121DC" w:rsidRPr="00477800" w:rsidRDefault="008121DC" w:rsidP="0020221C">
            <w:pPr>
              <w:spacing w:afterLines="60" w:after="144"/>
              <w:jc w:val="right"/>
              <w:rPr>
                <w:rFonts w:eastAsiaTheme="minorEastAsia" w:cstheme="minorHAnsi"/>
              </w:rPr>
            </w:pPr>
            <w:r w:rsidRPr="00477800">
              <w:rPr>
                <w:rFonts w:cstheme="minorHAnsi"/>
              </w:rPr>
              <w:t>(</w:t>
            </w:r>
            <w:r w:rsidRPr="00477800">
              <w:rPr>
                <w:rFonts w:cstheme="minorHAnsi"/>
              </w:rPr>
              <w:fldChar w:fldCharType="begin"/>
            </w:r>
            <w:r w:rsidRPr="00477800">
              <w:rPr>
                <w:rFonts w:cstheme="minorHAnsi"/>
              </w:rPr>
              <w:instrText>SEQ Equation \* ARABIC</w:instrText>
            </w:r>
            <w:r w:rsidRPr="00477800">
              <w:rPr>
                <w:rFonts w:cstheme="minorHAnsi"/>
              </w:rPr>
              <w:fldChar w:fldCharType="separate"/>
            </w:r>
            <w:r w:rsidR="00DD132B" w:rsidRPr="00477800">
              <w:rPr>
                <w:rFonts w:cstheme="minorHAnsi"/>
                <w:noProof/>
              </w:rPr>
              <w:t>6</w:t>
            </w:r>
            <w:r w:rsidRPr="00477800">
              <w:rPr>
                <w:rFonts w:cstheme="minorHAnsi"/>
              </w:rPr>
              <w:fldChar w:fldCharType="end"/>
            </w:r>
            <w:r w:rsidRPr="00477800">
              <w:rPr>
                <w:rFonts w:cstheme="minorHAnsi"/>
              </w:rPr>
              <w:t>)</w:t>
            </w:r>
          </w:p>
        </w:tc>
      </w:tr>
    </w:tbl>
    <w:p w14:paraId="726E29FB" w14:textId="77777777" w:rsidR="008121DC" w:rsidRPr="00477800" w:rsidRDefault="008121DC" w:rsidP="0020221C">
      <w:pPr>
        <w:spacing w:afterLines="60" w:after="144" w:line="240" w:lineRule="auto"/>
        <w:rPr>
          <w:rFonts w:eastAsiaTheme="minorEastAsia" w:cstheme="minorHAnsi"/>
          <w:iCs/>
        </w:rPr>
      </w:pPr>
    </w:p>
    <w:p w14:paraId="074D6611" w14:textId="77777777" w:rsidR="008121DC" w:rsidRPr="00477800" w:rsidRDefault="008121DC" w:rsidP="0020221C">
      <w:pPr>
        <w:spacing w:afterLines="60" w:after="144" w:line="240" w:lineRule="auto"/>
        <w:rPr>
          <w:rFonts w:eastAsiaTheme="minorEastAsia" w:cstheme="minorHAnsi"/>
        </w:rPr>
      </w:pPr>
      <w:r w:rsidRPr="00477800">
        <w:rPr>
          <w:rFonts w:eastAsiaTheme="minorEastAsia" w:cstheme="minorHAnsi"/>
          <w:iCs/>
        </w:rPr>
        <w:t xml:space="preserve">The standard deviation in each treatment, </w:t>
      </w:r>
      <m:oMath>
        <m:r>
          <w:rPr>
            <w:rFonts w:ascii="Cambria Math" w:eastAsiaTheme="minorEastAsia" w:hAnsi="Cambria Math" w:cstheme="minorHAnsi"/>
          </w:rPr>
          <m:t>σ</m:t>
        </m:r>
      </m:oMath>
      <w:r w:rsidRPr="00477800">
        <w:rPr>
          <w:rFonts w:eastAsiaTheme="minorEastAsia" w:cstheme="minorHAnsi"/>
        </w:rPr>
        <w:t>, is assumed to be proportional to the magnitude of the mean stiffness in each treatment: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
        <w:gridCol w:w="8050"/>
        <w:gridCol w:w="655"/>
      </w:tblGrid>
      <w:tr w:rsidR="008121DC" w:rsidRPr="00477800" w14:paraId="45BFE53F" w14:textId="77777777" w:rsidTr="00984084">
        <w:tc>
          <w:tcPr>
            <w:tcW w:w="350" w:type="pct"/>
          </w:tcPr>
          <w:p w14:paraId="3F515299" w14:textId="77777777" w:rsidR="008121DC" w:rsidRPr="00477800" w:rsidRDefault="008121DC" w:rsidP="0020221C">
            <w:pPr>
              <w:spacing w:afterLines="60" w:after="144"/>
              <w:rPr>
                <w:rFonts w:eastAsiaTheme="minorEastAsia" w:cstheme="minorHAnsi"/>
              </w:rPr>
            </w:pPr>
          </w:p>
        </w:tc>
        <w:tc>
          <w:tcPr>
            <w:tcW w:w="4300" w:type="pct"/>
          </w:tcPr>
          <w:p w14:paraId="2DDA88CE" w14:textId="77777777" w:rsidR="008121DC" w:rsidRPr="00477800" w:rsidRDefault="00397371" w:rsidP="0020221C">
            <w:pPr>
              <w:spacing w:afterLines="60" w:after="144"/>
              <w:rPr>
                <w:rFonts w:eastAsiaTheme="minorEastAsia" w:cstheme="minorHAnsi"/>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σ</m:t>
                    </m:r>
                  </m:e>
                  <m:sub>
                    <m:r>
                      <m:rPr>
                        <m:sty m:val="p"/>
                      </m:rPr>
                      <w:rPr>
                        <w:rFonts w:ascii="Cambria Math" w:eastAsiaTheme="minorEastAsia" w:hAnsi="Cambria Math" w:cstheme="minorHAnsi"/>
                      </w:rPr>
                      <m:t>treatment</m:t>
                    </m:r>
                  </m:sub>
                </m:sSub>
                <m:r>
                  <w:rPr>
                    <w:rFonts w:ascii="Cambria Math" w:eastAsiaTheme="minorEastAsia" w:hAnsi="Cambria Math" w:cstheme="minorHAnsi"/>
                  </w:rPr>
                  <m:t>=0.5*</m:t>
                </m:r>
                <m:sSub>
                  <m:sSubPr>
                    <m:ctrlPr>
                      <w:rPr>
                        <w:rFonts w:ascii="Cambria Math" w:eastAsiaTheme="minorEastAsia" w:hAnsi="Cambria Math" w:cstheme="minorHAnsi"/>
                        <w:i/>
                        <w:iCs/>
                      </w:rPr>
                    </m:ctrlPr>
                  </m:sSubPr>
                  <m:e>
                    <m:r>
                      <w:rPr>
                        <w:rFonts w:ascii="Cambria Math" w:eastAsiaTheme="minorEastAsia" w:hAnsi="Cambria Math" w:cstheme="minorHAnsi"/>
                      </w:rPr>
                      <m:t>μ</m:t>
                    </m:r>
                  </m:e>
                  <m:sub>
                    <m:r>
                      <m:rPr>
                        <m:sty m:val="p"/>
                      </m:rPr>
                      <w:rPr>
                        <w:rFonts w:ascii="Cambria Math" w:eastAsiaTheme="minorEastAsia" w:hAnsi="Cambria Math" w:cstheme="minorHAnsi"/>
                      </w:rPr>
                      <m:t>treatment</m:t>
                    </m:r>
                  </m:sub>
                </m:sSub>
              </m:oMath>
            </m:oMathPara>
          </w:p>
        </w:tc>
        <w:tc>
          <w:tcPr>
            <w:tcW w:w="350" w:type="pct"/>
          </w:tcPr>
          <w:p w14:paraId="33BF1CC8" w14:textId="5E27BD2F" w:rsidR="008121DC" w:rsidRPr="00477800" w:rsidRDefault="008121DC" w:rsidP="0020221C">
            <w:pPr>
              <w:spacing w:afterLines="60" w:after="144"/>
              <w:jc w:val="right"/>
              <w:rPr>
                <w:rFonts w:eastAsiaTheme="minorEastAsia" w:cstheme="minorHAnsi"/>
              </w:rPr>
            </w:pPr>
            <w:r w:rsidRPr="00477800">
              <w:rPr>
                <w:rFonts w:cstheme="minorHAnsi"/>
              </w:rPr>
              <w:t>(</w:t>
            </w:r>
            <w:r w:rsidRPr="00477800">
              <w:rPr>
                <w:rFonts w:cstheme="minorHAnsi"/>
              </w:rPr>
              <w:fldChar w:fldCharType="begin"/>
            </w:r>
            <w:r w:rsidRPr="00477800">
              <w:rPr>
                <w:rFonts w:cstheme="minorHAnsi"/>
              </w:rPr>
              <w:instrText>SEQ Equation \* ARABIC</w:instrText>
            </w:r>
            <w:r w:rsidRPr="00477800">
              <w:rPr>
                <w:rFonts w:cstheme="minorHAnsi"/>
              </w:rPr>
              <w:fldChar w:fldCharType="separate"/>
            </w:r>
            <w:r w:rsidR="00DD132B" w:rsidRPr="00477800">
              <w:rPr>
                <w:rFonts w:cstheme="minorHAnsi"/>
                <w:noProof/>
              </w:rPr>
              <w:t>7</w:t>
            </w:r>
            <w:r w:rsidRPr="00477800">
              <w:rPr>
                <w:rFonts w:cstheme="minorHAnsi"/>
              </w:rPr>
              <w:fldChar w:fldCharType="end"/>
            </w:r>
            <w:r w:rsidRPr="00477800">
              <w:rPr>
                <w:rFonts w:cstheme="minorHAnsi"/>
              </w:rPr>
              <w:t>)</w:t>
            </w:r>
          </w:p>
        </w:tc>
      </w:tr>
    </w:tbl>
    <w:p w14:paraId="6DCA6B64" w14:textId="77777777" w:rsidR="008121DC" w:rsidRPr="00477800" w:rsidRDefault="008121DC" w:rsidP="0020221C">
      <w:pPr>
        <w:spacing w:afterLines="60" w:after="144" w:line="240" w:lineRule="auto"/>
        <w:rPr>
          <w:rFonts w:eastAsiaTheme="minorEastAsia" w:cstheme="minorHAnsi"/>
        </w:rPr>
      </w:pPr>
    </w:p>
    <w:p w14:paraId="0986BC70" w14:textId="77777777" w:rsidR="008121DC" w:rsidRPr="00477800" w:rsidRDefault="008121DC" w:rsidP="0020221C">
      <w:pPr>
        <w:spacing w:afterLines="60" w:after="144" w:line="240" w:lineRule="auto"/>
        <w:rPr>
          <w:rFonts w:eastAsiaTheme="minorEastAsia" w:cstheme="minorHAnsi"/>
        </w:rPr>
      </w:pPr>
      <w:r w:rsidRPr="00477800">
        <w:rPr>
          <w:rFonts w:eastAsiaTheme="minorEastAsia" w:cstheme="minorHAnsi"/>
        </w:rPr>
        <w:t xml:space="preserve">Finally, we assume that the distributions for </w:t>
      </w:r>
      <m:oMath>
        <m:r>
          <w:rPr>
            <w:rFonts w:ascii="Cambria Math" w:eastAsiaTheme="minorEastAsia" w:hAnsi="Cambria Math" w:cstheme="minorHAnsi"/>
          </w:rPr>
          <m:t>θ</m:t>
        </m:r>
      </m:oMath>
      <w:r w:rsidRPr="00477800">
        <w:rPr>
          <w:rFonts w:eastAsiaTheme="minorEastAsia" w:cstheme="minorHAnsi"/>
        </w:rPr>
        <w:t xml:space="preserve"> and </w:t>
      </w:r>
      <m:oMath>
        <m:r>
          <w:rPr>
            <w:rFonts w:ascii="Cambria Math" w:eastAsiaTheme="minorEastAsia" w:hAnsi="Cambria Math" w:cstheme="minorHAnsi"/>
          </w:rPr>
          <m:t>σ</m:t>
        </m:r>
      </m:oMath>
      <w:r w:rsidRPr="00477800">
        <w:rPr>
          <w:rFonts w:eastAsiaTheme="minorEastAsia" w:cstheme="minorHAnsi"/>
        </w:rPr>
        <w:t xml:space="preserve"> are independent so that: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
        <w:gridCol w:w="8050"/>
        <w:gridCol w:w="655"/>
      </w:tblGrid>
      <w:tr w:rsidR="008121DC" w:rsidRPr="00477800" w14:paraId="60041E98" w14:textId="77777777" w:rsidTr="00984084">
        <w:tc>
          <w:tcPr>
            <w:tcW w:w="350" w:type="pct"/>
          </w:tcPr>
          <w:p w14:paraId="10F7D7C0" w14:textId="77777777" w:rsidR="008121DC" w:rsidRPr="00477800" w:rsidRDefault="008121DC" w:rsidP="0020221C">
            <w:pPr>
              <w:spacing w:afterLines="60" w:after="144"/>
              <w:rPr>
                <w:rFonts w:eastAsiaTheme="minorEastAsia" w:cstheme="minorHAnsi"/>
              </w:rPr>
            </w:pPr>
          </w:p>
        </w:tc>
        <w:tc>
          <w:tcPr>
            <w:tcW w:w="4300" w:type="pct"/>
          </w:tcPr>
          <w:p w14:paraId="0F1CAA08" w14:textId="77777777" w:rsidR="008121DC" w:rsidRPr="00477800" w:rsidRDefault="008121DC" w:rsidP="0020221C">
            <w:pPr>
              <w:spacing w:afterLines="60" w:after="144"/>
              <w:rPr>
                <w:rFonts w:eastAsiaTheme="minorEastAsia" w:cstheme="minorHAnsi"/>
              </w:rPr>
            </w:pPr>
            <m:oMathPara>
              <m:oMath>
                <m:r>
                  <w:rPr>
                    <w:rFonts w:ascii="Cambria Math" w:eastAsiaTheme="minorEastAsia" w:hAnsi="Cambria Math" w:cstheme="minorHAnsi"/>
                  </w:rPr>
                  <m:t>g</m:t>
                </m:r>
                <m:d>
                  <m:dPr>
                    <m:ctrlPr>
                      <w:rPr>
                        <w:rFonts w:ascii="Cambria Math" w:eastAsiaTheme="minorEastAsia" w:hAnsi="Cambria Math" w:cstheme="minorHAnsi"/>
                        <w:i/>
                        <w:iCs/>
                      </w:rPr>
                    </m:ctrlPr>
                  </m:dPr>
                  <m:e>
                    <m:r>
                      <w:rPr>
                        <w:rFonts w:ascii="Cambria Math" w:eastAsiaTheme="minorEastAsia" w:hAnsi="Cambria Math" w:cstheme="minorHAnsi"/>
                      </w:rPr>
                      <m:t>θ,σ</m:t>
                    </m:r>
                    <m:ctrlPr>
                      <w:rPr>
                        <w:rFonts w:ascii="Cambria Math" w:eastAsiaTheme="minorEastAsia" w:hAnsi="Cambria Math" w:cstheme="minorHAnsi"/>
                        <w:iCs/>
                      </w:rPr>
                    </m:ctrlPr>
                  </m:e>
                </m:d>
                <m:r>
                  <w:rPr>
                    <w:rFonts w:ascii="Cambria Math" w:eastAsiaTheme="minorEastAsia" w:hAnsi="Cambria Math" w:cstheme="minorHAnsi"/>
                  </w:rPr>
                  <m:t>=g</m:t>
                </m:r>
                <m:d>
                  <m:dPr>
                    <m:ctrlPr>
                      <w:rPr>
                        <w:rFonts w:ascii="Cambria Math" w:eastAsiaTheme="minorEastAsia" w:hAnsi="Cambria Math" w:cstheme="minorHAnsi"/>
                        <w:i/>
                      </w:rPr>
                    </m:ctrlPr>
                  </m:dPr>
                  <m:e>
                    <m:r>
                      <w:rPr>
                        <w:rFonts w:ascii="Cambria Math" w:eastAsiaTheme="minorEastAsia" w:hAnsi="Cambria Math" w:cstheme="minorHAnsi"/>
                      </w:rPr>
                      <m:t>θ</m:t>
                    </m:r>
                  </m:e>
                </m:d>
                <m:r>
                  <w:rPr>
                    <w:rFonts w:ascii="Cambria Math" w:eastAsiaTheme="minorEastAsia" w:hAnsi="Cambria Math" w:cstheme="minorHAnsi"/>
                  </w:rPr>
                  <m:t>g(σ)</m:t>
                </m:r>
              </m:oMath>
            </m:oMathPara>
          </w:p>
        </w:tc>
        <w:tc>
          <w:tcPr>
            <w:tcW w:w="350" w:type="pct"/>
          </w:tcPr>
          <w:p w14:paraId="59B3C11B" w14:textId="2C3DD2D5" w:rsidR="008121DC" w:rsidRPr="00477800" w:rsidRDefault="008121DC" w:rsidP="0020221C">
            <w:pPr>
              <w:spacing w:afterLines="60" w:after="144"/>
              <w:jc w:val="right"/>
              <w:rPr>
                <w:rFonts w:eastAsiaTheme="minorEastAsia" w:cstheme="minorHAnsi"/>
              </w:rPr>
            </w:pPr>
            <w:r w:rsidRPr="00477800">
              <w:rPr>
                <w:rFonts w:cstheme="minorHAnsi"/>
              </w:rPr>
              <w:t>(</w:t>
            </w:r>
            <w:r w:rsidRPr="00477800">
              <w:rPr>
                <w:rFonts w:cstheme="minorHAnsi"/>
              </w:rPr>
              <w:fldChar w:fldCharType="begin"/>
            </w:r>
            <w:r w:rsidRPr="00477800">
              <w:rPr>
                <w:rFonts w:cstheme="minorHAnsi"/>
              </w:rPr>
              <w:instrText>SEQ Equation \* ARABIC</w:instrText>
            </w:r>
            <w:r w:rsidRPr="00477800">
              <w:rPr>
                <w:rFonts w:cstheme="minorHAnsi"/>
              </w:rPr>
              <w:fldChar w:fldCharType="separate"/>
            </w:r>
            <w:r w:rsidR="00DD132B" w:rsidRPr="00477800">
              <w:rPr>
                <w:rFonts w:cstheme="minorHAnsi"/>
                <w:noProof/>
              </w:rPr>
              <w:t>8</w:t>
            </w:r>
            <w:r w:rsidRPr="00477800">
              <w:rPr>
                <w:rFonts w:cstheme="minorHAnsi"/>
              </w:rPr>
              <w:fldChar w:fldCharType="end"/>
            </w:r>
            <w:r w:rsidRPr="00477800">
              <w:rPr>
                <w:rFonts w:cstheme="minorHAnsi"/>
              </w:rPr>
              <w:t>)</w:t>
            </w:r>
          </w:p>
        </w:tc>
      </w:tr>
    </w:tbl>
    <w:p w14:paraId="19169BBE" w14:textId="77777777" w:rsidR="008121DC" w:rsidRPr="00477800" w:rsidRDefault="008121DC" w:rsidP="0020221C">
      <w:pPr>
        <w:spacing w:afterLines="60" w:after="144" w:line="240" w:lineRule="auto"/>
        <w:rPr>
          <w:rFonts w:eastAsiaTheme="minorEastAsia" w:cstheme="minorHAnsi"/>
          <w:i/>
        </w:rPr>
      </w:pPr>
    </w:p>
    <w:p w14:paraId="1361786E" w14:textId="78735176" w:rsidR="008121DC" w:rsidRPr="00477800" w:rsidRDefault="008121DC" w:rsidP="0020221C">
      <w:pPr>
        <w:spacing w:afterLines="60" w:after="144" w:line="240" w:lineRule="auto"/>
        <w:rPr>
          <w:rFonts w:eastAsiaTheme="minorEastAsia" w:cstheme="minorHAnsi"/>
        </w:rPr>
      </w:pPr>
      <w:r w:rsidRPr="00477800">
        <w:rPr>
          <w:rFonts w:eastAsiaTheme="minorEastAsia" w:cstheme="minorHAnsi"/>
        </w:rPr>
        <w:t xml:space="preserve">With the prior distributions defined, we can generate data sets from the fully generative model. These generated data sets are known as prior predictive checks, and they ensure that the model does not generate many unrealistic or unphysical values when drawing random data sets from the previously defined distributions. See </w:t>
      </w:r>
      <w:r w:rsidRPr="00477800">
        <w:rPr>
          <w:rFonts w:eastAsiaTheme="minorEastAsia" w:cstheme="minorHAnsi"/>
          <w:iCs/>
        </w:rPr>
        <w:fldChar w:fldCharType="begin"/>
      </w:r>
      <w:r w:rsidRPr="00477800">
        <w:rPr>
          <w:rFonts w:eastAsiaTheme="minorEastAsia" w:cstheme="minorHAnsi"/>
        </w:rPr>
        <w:instrText xml:space="preserve"> REF _Ref61515285 \h  \* MERGEFORMAT </w:instrText>
      </w:r>
      <w:r w:rsidRPr="00477800">
        <w:rPr>
          <w:rFonts w:eastAsiaTheme="minorEastAsia" w:cstheme="minorHAnsi"/>
          <w:iCs/>
        </w:rPr>
      </w:r>
      <w:r w:rsidRPr="00477800">
        <w:rPr>
          <w:rFonts w:eastAsiaTheme="minorEastAsia" w:cstheme="minorHAnsi"/>
        </w:rPr>
        <w:fldChar w:fldCharType="separate"/>
      </w:r>
      <w:r w:rsidR="00DD132B" w:rsidRPr="00477800">
        <w:rPr>
          <w:rFonts w:cstheme="minorHAnsi"/>
        </w:rPr>
        <w:t>Figure S1</w:t>
      </w:r>
      <w:r w:rsidRPr="00477800">
        <w:rPr>
          <w:rFonts w:eastAsiaTheme="minorEastAsia" w:cstheme="minorHAnsi"/>
        </w:rPr>
        <w:fldChar w:fldCharType="end"/>
      </w:r>
      <w:r w:rsidRPr="00477800">
        <w:rPr>
          <w:rFonts w:eastAsiaTheme="minorEastAsia" w:cstheme="minorHAnsi"/>
          <w:iCs/>
        </w:rPr>
        <w:t xml:space="preserve"> for example data sets drawn from the completed generative model.</w:t>
      </w:r>
    </w:p>
    <w:p w14:paraId="62D76C95" w14:textId="77777777" w:rsidR="00F817C5" w:rsidRDefault="008121DC" w:rsidP="00F817C5">
      <w:pPr>
        <w:keepNext/>
        <w:spacing w:afterLines="60" w:after="144" w:line="240" w:lineRule="auto"/>
      </w:pPr>
      <w:r w:rsidRPr="00477800">
        <w:rPr>
          <w:rFonts w:cstheme="minorHAnsi"/>
          <w:noProof/>
        </w:rPr>
        <w:lastRenderedPageBreak/>
        <w:drawing>
          <wp:inline distT="0" distB="0" distL="0" distR="0" wp14:anchorId="4BD82412" wp14:editId="3DEC9ED8">
            <wp:extent cx="5943600" cy="6572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6572250"/>
                    </a:xfrm>
                    <a:prstGeom prst="rect">
                      <a:avLst/>
                    </a:prstGeom>
                  </pic:spPr>
                </pic:pic>
              </a:graphicData>
            </a:graphic>
          </wp:inline>
        </w:drawing>
      </w:r>
    </w:p>
    <w:p w14:paraId="1D55D47A" w14:textId="015C079D" w:rsidR="008121DC" w:rsidRPr="00477800" w:rsidRDefault="00F817C5" w:rsidP="00F817C5">
      <w:pPr>
        <w:pStyle w:val="Caption"/>
        <w:rPr>
          <w:rFonts w:cstheme="minorHAnsi"/>
        </w:rPr>
      </w:pPr>
      <w:r>
        <w:t>Figure S</w:t>
      </w:r>
      <w:fldSimple w:instr=" SEQ Figure \* ARABIC ">
        <w:r>
          <w:rPr>
            <w:noProof/>
          </w:rPr>
          <w:t>8</w:t>
        </w:r>
      </w:fldSimple>
      <w:r>
        <w:t xml:space="preserve">. </w:t>
      </w:r>
      <w:r w:rsidRPr="00F817C5">
        <w:t>Prior predictive checks. Each line represents a sample data set drawn using the fully generative model described in equations above. Each subplot contains 500 draws of data sets that are the same size as the respective number of experimental samples in that treatment.</w:t>
      </w:r>
    </w:p>
    <w:p w14:paraId="22D7CCCA" w14:textId="77777777" w:rsidR="008121DC" w:rsidRPr="00477800" w:rsidRDefault="008121DC" w:rsidP="0020221C">
      <w:pPr>
        <w:spacing w:afterLines="60" w:after="144" w:line="240" w:lineRule="auto"/>
        <w:rPr>
          <w:rFonts w:eastAsia="Times New Roman" w:cstheme="minorHAnsi"/>
          <w:i/>
        </w:rPr>
      </w:pPr>
    </w:p>
    <w:p w14:paraId="6ECA132D" w14:textId="77777777" w:rsidR="00B71F0B" w:rsidRPr="00477800" w:rsidRDefault="00B71F0B" w:rsidP="0020221C">
      <w:pPr>
        <w:spacing w:afterLines="60" w:after="144" w:line="240" w:lineRule="auto"/>
        <w:rPr>
          <w:rFonts w:cstheme="minorHAnsi"/>
        </w:rPr>
      </w:pPr>
    </w:p>
    <w:sectPr w:rsidR="00B71F0B" w:rsidRPr="00477800">
      <w:headerReference w:type="default" r:id="rId15"/>
      <w:footerReference w:type="even"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A1EAC" w14:textId="77777777" w:rsidR="00397371" w:rsidRDefault="00397371">
      <w:pPr>
        <w:spacing w:after="0" w:line="240" w:lineRule="auto"/>
      </w:pPr>
      <w:r>
        <w:separator/>
      </w:r>
    </w:p>
  </w:endnote>
  <w:endnote w:type="continuationSeparator" w:id="0">
    <w:p w14:paraId="39BD44D5" w14:textId="77777777" w:rsidR="00397371" w:rsidRDefault="00397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56452286"/>
      <w:docPartObj>
        <w:docPartGallery w:val="Page Numbers (Bottom of Page)"/>
        <w:docPartUnique/>
      </w:docPartObj>
    </w:sdtPr>
    <w:sdtContent>
      <w:p w14:paraId="604863D1" w14:textId="6F67CC2A" w:rsidR="00057832" w:rsidRDefault="00057832" w:rsidP="0094205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E019BD" w14:textId="77777777" w:rsidR="00057832" w:rsidRDefault="000578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25877158"/>
      <w:docPartObj>
        <w:docPartGallery w:val="Page Numbers (Bottom of Page)"/>
        <w:docPartUnique/>
      </w:docPartObj>
    </w:sdtPr>
    <w:sdtContent>
      <w:p w14:paraId="679F5F32" w14:textId="26FA3F1D" w:rsidR="00057832" w:rsidRDefault="00057832" w:rsidP="0094205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5891EE48" w14:textId="77777777" w:rsidR="00D26A38" w:rsidRDefault="003973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03698" w14:textId="77777777" w:rsidR="00397371" w:rsidRDefault="00397371">
      <w:pPr>
        <w:spacing w:after="0" w:line="240" w:lineRule="auto"/>
      </w:pPr>
      <w:r>
        <w:separator/>
      </w:r>
    </w:p>
  </w:footnote>
  <w:footnote w:type="continuationSeparator" w:id="0">
    <w:p w14:paraId="6C6CA755" w14:textId="77777777" w:rsidR="00397371" w:rsidRDefault="003973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68D99" w14:textId="77777777" w:rsidR="00D26A38" w:rsidRDefault="003973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1B10B5"/>
    <w:multiLevelType w:val="hybridMultilevel"/>
    <w:tmpl w:val="2B48B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1DC"/>
    <w:rsid w:val="00045F6B"/>
    <w:rsid w:val="00057832"/>
    <w:rsid w:val="0020221C"/>
    <w:rsid w:val="0023627E"/>
    <w:rsid w:val="002947D3"/>
    <w:rsid w:val="002B241D"/>
    <w:rsid w:val="00346C4F"/>
    <w:rsid w:val="00397371"/>
    <w:rsid w:val="004613FF"/>
    <w:rsid w:val="00477800"/>
    <w:rsid w:val="004E793F"/>
    <w:rsid w:val="005020A7"/>
    <w:rsid w:val="00531BDD"/>
    <w:rsid w:val="00535D0D"/>
    <w:rsid w:val="00605CE2"/>
    <w:rsid w:val="006C5995"/>
    <w:rsid w:val="006E7088"/>
    <w:rsid w:val="0070092F"/>
    <w:rsid w:val="008121DC"/>
    <w:rsid w:val="00AE06E4"/>
    <w:rsid w:val="00B71F0B"/>
    <w:rsid w:val="00C74A65"/>
    <w:rsid w:val="00C87F9E"/>
    <w:rsid w:val="00DA4309"/>
    <w:rsid w:val="00DA4852"/>
    <w:rsid w:val="00DB15CB"/>
    <w:rsid w:val="00DD132B"/>
    <w:rsid w:val="00E37BC6"/>
    <w:rsid w:val="00ED6E80"/>
    <w:rsid w:val="00F60701"/>
    <w:rsid w:val="00F670D1"/>
    <w:rsid w:val="00F817C5"/>
    <w:rsid w:val="00FA68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CA41A"/>
  <w15:chartTrackingRefBased/>
  <w15:docId w15:val="{14C3411C-8111-4CB1-A0AC-7372070D4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1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8121DC"/>
    <w:pPr>
      <w:spacing w:after="200" w:line="240" w:lineRule="auto"/>
    </w:pPr>
    <w:rPr>
      <w:i/>
      <w:iCs/>
      <w:color w:val="44546A" w:themeColor="text2"/>
      <w:sz w:val="18"/>
      <w:szCs w:val="18"/>
    </w:rPr>
  </w:style>
  <w:style w:type="paragraph" w:styleId="ListParagraph">
    <w:name w:val="List Paragraph"/>
    <w:basedOn w:val="Normal"/>
    <w:uiPriority w:val="34"/>
    <w:qFormat/>
    <w:rsid w:val="008121DC"/>
    <w:pPr>
      <w:ind w:left="720"/>
      <w:contextualSpacing/>
    </w:pPr>
  </w:style>
  <w:style w:type="paragraph" w:styleId="Header">
    <w:name w:val="header"/>
    <w:basedOn w:val="Normal"/>
    <w:link w:val="HeaderChar"/>
    <w:uiPriority w:val="99"/>
    <w:unhideWhenUsed/>
    <w:rsid w:val="008121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21DC"/>
  </w:style>
  <w:style w:type="paragraph" w:styleId="Footer">
    <w:name w:val="footer"/>
    <w:basedOn w:val="Normal"/>
    <w:link w:val="FooterChar"/>
    <w:uiPriority w:val="99"/>
    <w:unhideWhenUsed/>
    <w:rsid w:val="008121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21DC"/>
  </w:style>
  <w:style w:type="table" w:styleId="TableGrid">
    <w:name w:val="Table Grid"/>
    <w:basedOn w:val="TableNormal"/>
    <w:uiPriority w:val="39"/>
    <w:rsid w:val="00812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71F0B"/>
    <w:rPr>
      <w:color w:val="808080"/>
    </w:rPr>
  </w:style>
  <w:style w:type="paragraph" w:styleId="NormalWeb">
    <w:name w:val="Normal (Web)"/>
    <w:basedOn w:val="Normal"/>
    <w:uiPriority w:val="99"/>
    <w:semiHidden/>
    <w:unhideWhenUsed/>
    <w:rsid w:val="00477800"/>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0578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028221">
      <w:bodyDiv w:val="1"/>
      <w:marLeft w:val="0"/>
      <w:marRight w:val="0"/>
      <w:marTop w:val="0"/>
      <w:marBottom w:val="0"/>
      <w:divBdr>
        <w:top w:val="none" w:sz="0" w:space="0" w:color="auto"/>
        <w:left w:val="none" w:sz="0" w:space="0" w:color="auto"/>
        <w:bottom w:val="none" w:sz="0" w:space="0" w:color="auto"/>
        <w:right w:val="none" w:sz="0" w:space="0" w:color="auto"/>
      </w:divBdr>
      <w:divsChild>
        <w:div w:id="1539854022">
          <w:marLeft w:val="0"/>
          <w:marRight w:val="0"/>
          <w:marTop w:val="0"/>
          <w:marBottom w:val="0"/>
          <w:divBdr>
            <w:top w:val="none" w:sz="0" w:space="0" w:color="auto"/>
            <w:left w:val="none" w:sz="0" w:space="0" w:color="auto"/>
            <w:bottom w:val="none" w:sz="0" w:space="0" w:color="auto"/>
            <w:right w:val="none" w:sz="0" w:space="0" w:color="auto"/>
          </w:divBdr>
          <w:divsChild>
            <w:div w:id="1079906324">
              <w:marLeft w:val="0"/>
              <w:marRight w:val="0"/>
              <w:marTop w:val="0"/>
              <w:marBottom w:val="0"/>
              <w:divBdr>
                <w:top w:val="none" w:sz="0" w:space="0" w:color="auto"/>
                <w:left w:val="none" w:sz="0" w:space="0" w:color="auto"/>
                <w:bottom w:val="none" w:sz="0" w:space="0" w:color="auto"/>
                <w:right w:val="none" w:sz="0" w:space="0" w:color="auto"/>
              </w:divBdr>
              <w:divsChild>
                <w:div w:id="8555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603349">
      <w:bodyDiv w:val="1"/>
      <w:marLeft w:val="0"/>
      <w:marRight w:val="0"/>
      <w:marTop w:val="0"/>
      <w:marBottom w:val="0"/>
      <w:divBdr>
        <w:top w:val="none" w:sz="0" w:space="0" w:color="auto"/>
        <w:left w:val="none" w:sz="0" w:space="0" w:color="auto"/>
        <w:bottom w:val="none" w:sz="0" w:space="0" w:color="auto"/>
        <w:right w:val="none" w:sz="0" w:space="0" w:color="auto"/>
      </w:divBdr>
      <w:divsChild>
        <w:div w:id="188683332">
          <w:marLeft w:val="0"/>
          <w:marRight w:val="0"/>
          <w:marTop w:val="0"/>
          <w:marBottom w:val="0"/>
          <w:divBdr>
            <w:top w:val="none" w:sz="0" w:space="0" w:color="auto"/>
            <w:left w:val="none" w:sz="0" w:space="0" w:color="auto"/>
            <w:bottom w:val="none" w:sz="0" w:space="0" w:color="auto"/>
            <w:right w:val="none" w:sz="0" w:space="0" w:color="auto"/>
          </w:divBdr>
          <w:divsChild>
            <w:div w:id="999818397">
              <w:marLeft w:val="0"/>
              <w:marRight w:val="0"/>
              <w:marTop w:val="0"/>
              <w:marBottom w:val="0"/>
              <w:divBdr>
                <w:top w:val="none" w:sz="0" w:space="0" w:color="auto"/>
                <w:left w:val="none" w:sz="0" w:space="0" w:color="auto"/>
                <w:bottom w:val="none" w:sz="0" w:space="0" w:color="auto"/>
                <w:right w:val="none" w:sz="0" w:space="0" w:color="auto"/>
              </w:divBdr>
              <w:divsChild>
                <w:div w:id="95926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1114</TotalTime>
  <Pages>10</Pages>
  <Words>1410</Words>
  <Characters>8037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Ginsberg, Leah M.</dc:creator>
  <cp:keywords/>
  <dc:description/>
  <cp:lastModifiedBy>Eleftheria Roumeli</cp:lastModifiedBy>
  <cp:revision>16</cp:revision>
  <cp:lastPrinted>2021-05-03T20:03:00Z</cp:lastPrinted>
  <dcterms:created xsi:type="dcterms:W3CDTF">2021-02-19T02:41:00Z</dcterms:created>
  <dcterms:modified xsi:type="dcterms:W3CDTF">2021-11-02T17:37:00Z</dcterms:modified>
</cp:coreProperties>
</file>