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8C838" w14:textId="43FC0A10" w:rsidR="001D5D3C" w:rsidRPr="00476AB1" w:rsidRDefault="00476AB1" w:rsidP="00CC2B35">
      <w:pPr>
        <w:spacing w:after="0" w:line="240" w:lineRule="auto"/>
        <w:jc w:val="both"/>
        <w:rPr>
          <w:rFonts w:ascii="Times New Roman" w:eastAsia="Times New Roman" w:hAnsi="Times New Roman" w:cs="Times New Roman"/>
          <w:b/>
          <w:sz w:val="24"/>
          <w:szCs w:val="24"/>
          <w:lang w:eastAsia="en-GB"/>
        </w:rPr>
      </w:pPr>
      <w:r w:rsidRPr="00476AB1">
        <w:rPr>
          <w:rFonts w:ascii="Times New Roman" w:eastAsia="Times New Roman" w:hAnsi="Times New Roman" w:cs="Times New Roman"/>
          <w:b/>
          <w:sz w:val="24"/>
          <w:szCs w:val="24"/>
          <w:lang w:eastAsia="en-GB"/>
        </w:rPr>
        <w:t>SUPPLEMENTARY MATERIAL</w:t>
      </w:r>
    </w:p>
    <w:p w14:paraId="371AEAA5" w14:textId="1EA885D3" w:rsidR="00476AB1" w:rsidRDefault="00476AB1" w:rsidP="00CC2B35">
      <w:pPr>
        <w:spacing w:after="0" w:line="240" w:lineRule="auto"/>
        <w:jc w:val="both"/>
        <w:rPr>
          <w:rFonts w:ascii="Times New Roman" w:eastAsia="Times New Roman" w:hAnsi="Times New Roman" w:cs="Times New Roman"/>
          <w:b/>
          <w:sz w:val="20"/>
          <w:szCs w:val="20"/>
          <w:lang w:eastAsia="en-GB"/>
        </w:rPr>
      </w:pPr>
    </w:p>
    <w:p w14:paraId="1BCED22C" w14:textId="24270646" w:rsidR="001D5D3C" w:rsidRPr="000902CC" w:rsidRDefault="00476AB1" w:rsidP="00CC2B35">
      <w:pPr>
        <w:spacing w:after="0" w:line="240" w:lineRule="auto"/>
        <w:jc w:val="both"/>
        <w:rPr>
          <w:rFonts w:ascii="Times New Roman" w:eastAsiaTheme="majorEastAsia" w:hAnsi="Times New Roman" w:cstheme="majorBidi"/>
          <w:b/>
          <w:color w:val="000000" w:themeColor="text1"/>
          <w:sz w:val="28"/>
          <w:szCs w:val="28"/>
          <w:lang w:eastAsia="en-GB"/>
        </w:rPr>
      </w:pPr>
      <w:r>
        <w:rPr>
          <w:rFonts w:ascii="Times New Roman" w:eastAsia="Times New Roman" w:hAnsi="Times New Roman" w:cs="Times New Roman"/>
          <w:b/>
          <w:sz w:val="20"/>
          <w:szCs w:val="20"/>
          <w:lang w:eastAsia="en-GB"/>
        </w:rPr>
        <w:t>SUPPLEMENTARY METHODS</w:t>
      </w:r>
    </w:p>
    <w:p w14:paraId="55D945AE" w14:textId="066E68D1" w:rsidR="00B1411C" w:rsidRPr="000902CC" w:rsidRDefault="00B1411C" w:rsidP="00CC2B35">
      <w:pPr>
        <w:spacing w:after="0" w:line="240" w:lineRule="auto"/>
        <w:jc w:val="both"/>
        <w:rPr>
          <w:lang w:eastAsia="en-GB"/>
        </w:rPr>
      </w:pPr>
    </w:p>
    <w:p w14:paraId="1B60AD4E" w14:textId="54F8B166" w:rsidR="00765C55" w:rsidRPr="000902CC" w:rsidRDefault="00765C55" w:rsidP="00CC2B35">
      <w:pPr>
        <w:keepNext/>
        <w:keepLines/>
        <w:spacing w:after="0" w:line="240" w:lineRule="auto"/>
        <w:jc w:val="both"/>
        <w:outlineLvl w:val="1"/>
        <w:rPr>
          <w:b/>
          <w:bCs/>
        </w:rPr>
      </w:pPr>
      <w:bookmarkStart w:id="0" w:name="_Toc100225164"/>
      <w:r w:rsidRPr="000902CC">
        <w:rPr>
          <w:rFonts w:ascii="Times New Roman" w:eastAsiaTheme="majorEastAsia" w:hAnsi="Times New Roman" w:cstheme="majorBidi"/>
          <w:b/>
          <w:color w:val="000000" w:themeColor="text1"/>
          <w:sz w:val="20"/>
          <w:szCs w:val="26"/>
          <w:lang w:eastAsia="en-GB"/>
        </w:rPr>
        <w:t>Gut Microbiota Analysis</w:t>
      </w:r>
      <w:bookmarkEnd w:id="0"/>
      <w:r w:rsidRPr="000902CC">
        <w:rPr>
          <w:rFonts w:ascii="Times New Roman" w:eastAsiaTheme="majorEastAsia" w:hAnsi="Times New Roman" w:cstheme="majorBidi"/>
          <w:b/>
          <w:color w:val="000000" w:themeColor="text1"/>
          <w:sz w:val="20"/>
          <w:szCs w:val="26"/>
          <w:lang w:eastAsia="en-GB"/>
        </w:rPr>
        <w:t xml:space="preserve"> </w:t>
      </w:r>
    </w:p>
    <w:p w14:paraId="7B663CC7" w14:textId="3D88F566" w:rsidR="00223AD7" w:rsidRPr="00613B7A" w:rsidRDefault="00442CB3" w:rsidP="00CC2B35">
      <w:pPr>
        <w:jc w:val="both"/>
        <w:rPr>
          <w:rFonts w:ascii="Times New Roman" w:hAnsi="Times New Roman" w:cs="Times New Roman"/>
        </w:rPr>
      </w:pPr>
      <w:r>
        <w:rPr>
          <w:rFonts w:ascii="Times New Roman" w:hAnsi="Times New Roman" w:cs="Times New Roman"/>
        </w:rPr>
        <w:t xml:space="preserve">DNA was extracted from </w:t>
      </w:r>
      <w:r w:rsidR="00765C55" w:rsidRPr="00223AD7">
        <w:rPr>
          <w:rFonts w:ascii="Times New Roman" w:hAnsi="Times New Roman" w:cs="Times New Roman"/>
        </w:rPr>
        <w:t xml:space="preserve">350mg of stool using the </w:t>
      </w:r>
      <w:proofErr w:type="spellStart"/>
      <w:r w:rsidR="00765C55" w:rsidRPr="00223AD7">
        <w:rPr>
          <w:rFonts w:ascii="Times New Roman" w:hAnsi="Times New Roman" w:cs="Times New Roman"/>
        </w:rPr>
        <w:t>Powerlyzer</w:t>
      </w:r>
      <w:proofErr w:type="spellEnd"/>
      <w:r w:rsidR="00765C55" w:rsidRPr="00223AD7">
        <w:rPr>
          <w:rFonts w:ascii="Times New Roman" w:hAnsi="Times New Roman" w:cs="Times New Roman"/>
        </w:rPr>
        <w:t xml:space="preserve"> </w:t>
      </w:r>
      <w:proofErr w:type="spellStart"/>
      <w:r w:rsidR="00765C55" w:rsidRPr="00223AD7">
        <w:rPr>
          <w:rFonts w:ascii="Times New Roman" w:hAnsi="Times New Roman" w:cs="Times New Roman"/>
        </w:rPr>
        <w:t>Powersoil</w:t>
      </w:r>
      <w:proofErr w:type="spellEnd"/>
      <w:r w:rsidR="00765C55" w:rsidRPr="00223AD7">
        <w:rPr>
          <w:rFonts w:ascii="Times New Roman" w:hAnsi="Times New Roman" w:cs="Times New Roman"/>
        </w:rPr>
        <w:t xml:space="preserve"> DNA isolation kit (</w:t>
      </w:r>
      <w:proofErr w:type="spellStart"/>
      <w:r w:rsidR="00765C55" w:rsidRPr="00223AD7">
        <w:rPr>
          <w:rFonts w:ascii="Times New Roman" w:hAnsi="Times New Roman" w:cs="Times New Roman"/>
        </w:rPr>
        <w:t>MoBio</w:t>
      </w:r>
      <w:proofErr w:type="spellEnd"/>
      <w:r w:rsidR="00765C55" w:rsidRPr="00223AD7">
        <w:rPr>
          <w:rFonts w:ascii="Times New Roman" w:hAnsi="Times New Roman" w:cs="Times New Roman"/>
        </w:rPr>
        <w:t xml:space="preserve">) as per the manufactures’ protocol. Polymerase chain reaction (PCR) was used to amplify the 16S rDNA V4 region and sequenced in the </w:t>
      </w:r>
      <w:proofErr w:type="spellStart"/>
      <w:r w:rsidR="00765C55" w:rsidRPr="00223AD7">
        <w:rPr>
          <w:rFonts w:ascii="Times New Roman" w:hAnsi="Times New Roman" w:cs="Times New Roman"/>
        </w:rPr>
        <w:t>MiSeq</w:t>
      </w:r>
      <w:proofErr w:type="spellEnd"/>
      <w:r w:rsidR="00765C55" w:rsidRPr="00223AD7">
        <w:rPr>
          <w:rFonts w:ascii="Times New Roman" w:hAnsi="Times New Roman" w:cs="Times New Roman"/>
        </w:rPr>
        <w:t xml:space="preserve"> platform (Illumina) using the 2 × 250 bp paired-end protocol yielding pair-end reads that overlap almost completely. The primers used for amplification contain adapters for </w:t>
      </w:r>
      <w:proofErr w:type="spellStart"/>
      <w:r w:rsidR="00765C55" w:rsidRPr="00223AD7">
        <w:rPr>
          <w:rFonts w:ascii="Times New Roman" w:hAnsi="Times New Roman" w:cs="Times New Roman"/>
        </w:rPr>
        <w:t>MiSeq</w:t>
      </w:r>
      <w:proofErr w:type="spellEnd"/>
      <w:r w:rsidR="00765C55" w:rsidRPr="00223AD7">
        <w:rPr>
          <w:rFonts w:ascii="Times New Roman" w:hAnsi="Times New Roman" w:cs="Times New Roman"/>
        </w:rPr>
        <w:t xml:space="preserve"> sequencing and single-end </w:t>
      </w:r>
      <w:bookmarkStart w:id="1" w:name="_GoBack"/>
      <w:bookmarkEnd w:id="1"/>
      <w:r w:rsidR="00765C55" w:rsidRPr="00223AD7">
        <w:rPr>
          <w:rFonts w:ascii="Times New Roman" w:hAnsi="Times New Roman" w:cs="Times New Roman"/>
        </w:rPr>
        <w:t>barcodes allowing pooling and direct sequencing of PCR products</w:t>
      </w:r>
      <w:r w:rsidR="00FE4C38">
        <w:rPr>
          <w:rFonts w:ascii="Times New Roman" w:hAnsi="Times New Roman" w:cs="Times New Roman"/>
        </w:rPr>
        <w:fldChar w:fldCharType="begin"/>
      </w:r>
      <w:r w:rsidR="00FE4C38">
        <w:rPr>
          <w:rFonts w:ascii="Times New Roman" w:hAnsi="Times New Roman" w:cs="Times New Roman"/>
        </w:rPr>
        <w:instrText xml:space="preserve"> ADDIN EN.CITE &lt;EndNote&gt;&lt;Cite&gt;&lt;Author&gt;Caporaso&lt;/Author&gt;&lt;Year&gt;2012&lt;/Year&gt;&lt;RecNum&gt;31&lt;/RecNum&gt;&lt;DisplayText&gt;(1)&lt;/DisplayText&gt;&lt;record&gt;&lt;rec-number&gt;31&lt;/rec-number&gt;&lt;foreign-keys&gt;&lt;key app="EN" db-id="trx2v2wrlwtaetex95tprfx550x2ettfdxt5" timestamp="1654721814"&gt;31&lt;/key&gt;&lt;/foreign-keys&gt;&lt;ref-type name="Journal Article"&gt;17&lt;/ref-type&gt;&lt;contributors&gt;&lt;authors&gt;&lt;author&gt;Caporaso, J. G.&lt;/author&gt;&lt;author&gt;Lauber, C. L.&lt;/author&gt;&lt;author&gt;Walters, W. A.&lt;/author&gt;&lt;author&gt;Berg-Lyons, D.&lt;/author&gt;&lt;author&gt;Huntley, J.&lt;/author&gt;&lt;author&gt;Fierer, N.&lt;/author&gt;&lt;author&gt;Owens, S. M.&lt;/author&gt;&lt;author&gt;Betley, J.&lt;/author&gt;&lt;author&gt;Fraser, L.&lt;/author&gt;&lt;author&gt;Bauer, M.&lt;/author&gt;&lt;author&gt;Gormley, N.&lt;/author&gt;&lt;author&gt;Gilbert, J. A.&lt;/author&gt;&lt;author&gt;Smith, G.&lt;/author&gt;&lt;author&gt;Knight, R.&lt;/author&gt;&lt;/authors&gt;&lt;/contributors&gt;&lt;auth-address&gt;Department of Computer Science, Northern Arizona University, Flagstaff, AZ, USA.&lt;/auth-address&gt;&lt;titles&gt;&lt;title&gt;Ultra-high-throughput microbial community analysis on the Illumina HiSeq and MiSeq platforms&lt;/title&gt;&lt;secondary-title&gt;ISME J&lt;/secondary-title&gt;&lt;/titles&gt;&lt;periodical&gt;&lt;full-title&gt;ISME J&lt;/full-title&gt;&lt;/periodical&gt;&lt;pages&gt;1621-4&lt;/pages&gt;&lt;volume&gt;6&lt;/volume&gt;&lt;number&gt;8&lt;/number&gt;&lt;edition&gt;20120308&lt;/edition&gt;&lt;keywords&gt;&lt;keyword&gt;Bacteria/*genetics&lt;/keyword&gt;&lt;keyword&gt;Ecosystem&lt;/keyword&gt;&lt;keyword&gt;*Environmental Microbiology&lt;/keyword&gt;&lt;keyword&gt;High-Throughput Nucleotide Sequencing/economics/*instrumentation/*methods&lt;/keyword&gt;&lt;keyword&gt;Reproducibility of Results&lt;/keyword&gt;&lt;/keywords&gt;&lt;dates&gt;&lt;year&gt;2012&lt;/year&gt;&lt;pub-dates&gt;&lt;date&gt;Aug&lt;/date&gt;&lt;/pub-dates&gt;&lt;/dates&gt;&lt;isbn&gt;1751-7370 (Electronic)&amp;#xD;1751-7362 (Linking)&lt;/isbn&gt;&lt;accession-num&gt;22402401&lt;/accession-num&gt;&lt;urls&gt;&lt;related-urls&gt;&lt;url&gt;https://www.ncbi.nlm.nih.gov/pubmed/22402401&lt;/url&gt;&lt;/related-urls&gt;&lt;/urls&gt;&lt;custom2&gt;PMC3400413&lt;/custom2&gt;&lt;electronic-resource-num&gt;10.1038/ismej.2012.8&lt;/electronic-resource-num&gt;&lt;/record&gt;&lt;/Cite&gt;&lt;/EndNote&gt;</w:instrText>
      </w:r>
      <w:r w:rsidR="00FE4C38">
        <w:rPr>
          <w:rFonts w:ascii="Times New Roman" w:hAnsi="Times New Roman" w:cs="Times New Roman"/>
        </w:rPr>
        <w:fldChar w:fldCharType="separate"/>
      </w:r>
      <w:r w:rsidR="00FE4C38">
        <w:rPr>
          <w:rFonts w:ascii="Times New Roman" w:hAnsi="Times New Roman" w:cs="Times New Roman"/>
          <w:noProof/>
        </w:rPr>
        <w:t>(1)</w:t>
      </w:r>
      <w:r w:rsidR="00FE4C38">
        <w:rPr>
          <w:rFonts w:ascii="Times New Roman" w:hAnsi="Times New Roman" w:cs="Times New Roman"/>
        </w:rPr>
        <w:fldChar w:fldCharType="end"/>
      </w:r>
      <w:r w:rsidR="00765C55" w:rsidRPr="00223AD7">
        <w:rPr>
          <w:rFonts w:ascii="Times New Roman" w:hAnsi="Times New Roman" w:cs="Times New Roman"/>
        </w:rPr>
        <w:t>.</w:t>
      </w:r>
    </w:p>
    <w:p w14:paraId="79BC786C" w14:textId="7F31FD8B" w:rsidR="006F62FE" w:rsidRPr="002545A1" w:rsidRDefault="00613B7A" w:rsidP="00CC2B35">
      <w:pPr>
        <w:keepNext/>
        <w:keepLines/>
        <w:spacing w:after="0" w:line="240" w:lineRule="auto"/>
        <w:jc w:val="both"/>
        <w:outlineLvl w:val="1"/>
        <w:rPr>
          <w:rFonts w:ascii="Times New Roman" w:eastAsiaTheme="majorEastAsia" w:hAnsi="Times New Roman" w:cstheme="majorBidi"/>
          <w:b/>
          <w:color w:val="000000" w:themeColor="text1"/>
          <w:sz w:val="20"/>
          <w:szCs w:val="26"/>
          <w:lang w:eastAsia="en-GB"/>
        </w:rPr>
      </w:pPr>
      <w:bookmarkStart w:id="2" w:name="_Toc100225166"/>
      <w:r>
        <w:rPr>
          <w:rFonts w:ascii="Times New Roman" w:eastAsiaTheme="majorEastAsia" w:hAnsi="Times New Roman" w:cstheme="majorBidi"/>
          <w:b/>
          <w:i/>
          <w:iCs/>
          <w:color w:val="000000" w:themeColor="text1"/>
          <w:sz w:val="20"/>
          <w:szCs w:val="26"/>
          <w:lang w:eastAsia="en-GB"/>
        </w:rPr>
        <w:t xml:space="preserve">In vitro </w:t>
      </w:r>
      <w:r w:rsidR="006F62FE">
        <w:rPr>
          <w:rFonts w:ascii="Times New Roman" w:eastAsiaTheme="majorEastAsia" w:hAnsi="Times New Roman" w:cstheme="majorBidi"/>
          <w:b/>
          <w:color w:val="000000" w:themeColor="text1"/>
          <w:sz w:val="20"/>
          <w:szCs w:val="26"/>
          <w:lang w:eastAsia="en-GB"/>
        </w:rPr>
        <w:t>Analysis</w:t>
      </w:r>
      <w:bookmarkEnd w:id="2"/>
      <w:r w:rsidR="006F62FE">
        <w:rPr>
          <w:rFonts w:ascii="Times New Roman" w:eastAsiaTheme="majorEastAsia" w:hAnsi="Times New Roman" w:cstheme="majorBidi"/>
          <w:b/>
          <w:color w:val="000000" w:themeColor="text1"/>
          <w:sz w:val="20"/>
          <w:szCs w:val="26"/>
          <w:lang w:eastAsia="en-GB"/>
        </w:rPr>
        <w:t xml:space="preserve"> </w:t>
      </w:r>
    </w:p>
    <w:p w14:paraId="3F7AE15D" w14:textId="09B9D10F" w:rsidR="006F62FE" w:rsidRPr="006F62FE" w:rsidRDefault="006F62FE" w:rsidP="00CC2B35">
      <w:pPr>
        <w:spacing w:line="240" w:lineRule="auto"/>
        <w:jc w:val="both"/>
        <w:rPr>
          <w:rFonts w:ascii="Times New Roman" w:hAnsi="Times New Roman" w:cs="Times New Roman"/>
          <w:noProof/>
          <w:sz w:val="24"/>
          <w:szCs w:val="24"/>
        </w:rPr>
      </w:pPr>
      <w:r w:rsidRPr="006F62FE">
        <w:rPr>
          <w:rFonts w:ascii="Times New Roman" w:hAnsi="Times New Roman" w:cs="Times New Roman"/>
          <w:noProof/>
          <w:sz w:val="24"/>
          <w:szCs w:val="24"/>
        </w:rPr>
        <w:t>Alpha-amylase cleavage of the starch generates reducing sugars which, when heated, reduce 3,5-Dinitrosalycylic acid to 3-amino, 5-nitrosalycylic acid to form a red coloured product. Alpha-amylase was prepared at 0.5mg/ml in 4mM Acetate buffer and titrated to appropriate pH, WKBE was made up at 2mg/ml in acetate buffer and titrated to appropriate pH. Tested pH values were pH 4, 4.5, 5, 5.5, 6, 6.5 and 7. Thirty microliters of α-amylase w</w:t>
      </w:r>
      <w:r w:rsidR="00442CB3">
        <w:rPr>
          <w:rFonts w:ascii="Times New Roman" w:hAnsi="Times New Roman" w:cs="Times New Roman"/>
          <w:noProof/>
          <w:sz w:val="24"/>
          <w:szCs w:val="24"/>
        </w:rPr>
        <w:t>ere</w:t>
      </w:r>
      <w:r w:rsidRPr="006F62FE">
        <w:rPr>
          <w:rFonts w:ascii="Times New Roman" w:hAnsi="Times New Roman" w:cs="Times New Roman"/>
          <w:noProof/>
          <w:sz w:val="24"/>
          <w:szCs w:val="24"/>
        </w:rPr>
        <w:t xml:space="preserve"> preincubated for 1 hour with 30µL WKBE, or 30µL pH</w:t>
      </w:r>
      <w:r w:rsidR="00442CB3">
        <w:rPr>
          <w:rFonts w:ascii="Times New Roman" w:hAnsi="Times New Roman" w:cs="Times New Roman"/>
          <w:noProof/>
          <w:sz w:val="24"/>
          <w:szCs w:val="24"/>
        </w:rPr>
        <w:t>-</w:t>
      </w:r>
      <w:r w:rsidRPr="006F62FE">
        <w:rPr>
          <w:rFonts w:ascii="Times New Roman" w:hAnsi="Times New Roman" w:cs="Times New Roman"/>
          <w:noProof/>
          <w:sz w:val="24"/>
          <w:szCs w:val="24"/>
        </w:rPr>
        <w:t>matched acetate buffer as control. After a 1 hour pre-incubation, 50µL starch solution (0.5% I 40mM sorensens phosphate, pH7) w</w:t>
      </w:r>
      <w:r w:rsidR="00442CB3">
        <w:rPr>
          <w:rFonts w:ascii="Times New Roman" w:hAnsi="Times New Roman" w:cs="Times New Roman"/>
          <w:noProof/>
          <w:sz w:val="24"/>
          <w:szCs w:val="24"/>
        </w:rPr>
        <w:t>ere</w:t>
      </w:r>
      <w:r w:rsidRPr="006F62FE">
        <w:rPr>
          <w:rFonts w:ascii="Times New Roman" w:hAnsi="Times New Roman" w:cs="Times New Roman"/>
          <w:noProof/>
          <w:sz w:val="24"/>
          <w:szCs w:val="24"/>
        </w:rPr>
        <w:t xml:space="preserve"> added and the plate was incubated at 37°C for 30 minutes. After 30 minutes</w:t>
      </w:r>
      <w:r w:rsidR="00442CB3">
        <w:rPr>
          <w:rFonts w:ascii="Times New Roman" w:hAnsi="Times New Roman" w:cs="Times New Roman"/>
          <w:noProof/>
          <w:sz w:val="24"/>
          <w:szCs w:val="24"/>
        </w:rPr>
        <w:t>,</w:t>
      </w:r>
      <w:r w:rsidRPr="006F62FE">
        <w:rPr>
          <w:rFonts w:ascii="Times New Roman" w:hAnsi="Times New Roman" w:cs="Times New Roman"/>
          <w:noProof/>
          <w:sz w:val="24"/>
          <w:szCs w:val="24"/>
        </w:rPr>
        <w:t xml:space="preserve"> 60µL DNS reagent w</w:t>
      </w:r>
      <w:r w:rsidR="00442CB3">
        <w:rPr>
          <w:rFonts w:ascii="Times New Roman" w:hAnsi="Times New Roman" w:cs="Times New Roman"/>
          <w:noProof/>
          <w:sz w:val="24"/>
          <w:szCs w:val="24"/>
        </w:rPr>
        <w:t>ere</w:t>
      </w:r>
      <w:r w:rsidRPr="006F62FE">
        <w:rPr>
          <w:rFonts w:ascii="Times New Roman" w:hAnsi="Times New Roman" w:cs="Times New Roman"/>
          <w:noProof/>
          <w:sz w:val="24"/>
          <w:szCs w:val="24"/>
        </w:rPr>
        <w:t xml:space="preserve"> added and the plate incubated at 70°C for 15 minutes for colour development. Change in absorption can was detected at 550nm in a 96-well plate spectrophotometer.</w:t>
      </w:r>
    </w:p>
    <w:p w14:paraId="267707E2" w14:textId="682472D7" w:rsidR="006F62FE" w:rsidRPr="006F62FE" w:rsidRDefault="006F62FE" w:rsidP="00CC2B35">
      <w:pPr>
        <w:spacing w:after="0" w:line="240" w:lineRule="auto"/>
        <w:jc w:val="both"/>
        <w:rPr>
          <w:rFonts w:ascii="Times New Roman" w:hAnsi="Times New Roman" w:cs="Times New Roman"/>
          <w:sz w:val="24"/>
          <w:szCs w:val="24"/>
          <w:lang w:eastAsia="en-GB"/>
        </w:rPr>
      </w:pPr>
    </w:p>
    <w:p w14:paraId="48F1A1F2" w14:textId="64EF7910" w:rsidR="006F62FE" w:rsidRDefault="006F62FE" w:rsidP="00CC2B35">
      <w:pPr>
        <w:spacing w:after="0" w:line="240" w:lineRule="auto"/>
        <w:jc w:val="both"/>
        <w:rPr>
          <w:rFonts w:ascii="Times New Roman" w:hAnsi="Times New Roman" w:cs="Times New Roman"/>
          <w:noProof/>
          <w:sz w:val="24"/>
          <w:szCs w:val="24"/>
        </w:rPr>
      </w:pPr>
      <w:r w:rsidRPr="006F62FE">
        <w:rPr>
          <w:rFonts w:ascii="Times New Roman" w:hAnsi="Times New Roman" w:cs="Times New Roman"/>
          <w:noProof/>
          <w:sz w:val="24"/>
          <w:szCs w:val="24"/>
        </w:rPr>
        <w:t>In order to separate products of digestion from undigested starch substrate, 50µl of supernatant w</w:t>
      </w:r>
      <w:r w:rsidR="00442CB3">
        <w:rPr>
          <w:rFonts w:ascii="Times New Roman" w:hAnsi="Times New Roman" w:cs="Times New Roman"/>
          <w:noProof/>
          <w:sz w:val="24"/>
          <w:szCs w:val="24"/>
        </w:rPr>
        <w:t>ere</w:t>
      </w:r>
      <w:r w:rsidRPr="006F62FE">
        <w:rPr>
          <w:rFonts w:ascii="Times New Roman" w:hAnsi="Times New Roman" w:cs="Times New Roman"/>
          <w:noProof/>
          <w:sz w:val="24"/>
          <w:szCs w:val="24"/>
        </w:rPr>
        <w:t xml:space="preserve"> mixed with 950µl of 1%KCl (w/v) 75% methanol solution (v/v) and after 20 minutes samples were centrifuged at 9,300 rcf for 10 minutes. 500µl of the resulting supernatant w</w:t>
      </w:r>
      <w:r w:rsidR="00442CB3">
        <w:rPr>
          <w:rFonts w:ascii="Times New Roman" w:hAnsi="Times New Roman" w:cs="Times New Roman"/>
          <w:noProof/>
          <w:sz w:val="24"/>
          <w:szCs w:val="24"/>
        </w:rPr>
        <w:t xml:space="preserve">ere </w:t>
      </w:r>
      <w:r w:rsidRPr="006F62FE">
        <w:rPr>
          <w:rFonts w:ascii="Times New Roman" w:hAnsi="Times New Roman" w:cs="Times New Roman"/>
          <w:noProof/>
          <w:sz w:val="24"/>
          <w:szCs w:val="24"/>
        </w:rPr>
        <w:t>then evaporated down to a volume of 100µl. Once cooled to 37°C</w:t>
      </w:r>
      <w:r w:rsidR="00442CB3">
        <w:rPr>
          <w:rFonts w:ascii="Times New Roman" w:hAnsi="Times New Roman" w:cs="Times New Roman"/>
          <w:noProof/>
          <w:sz w:val="24"/>
          <w:szCs w:val="24"/>
        </w:rPr>
        <w:t>,</w:t>
      </w:r>
      <w:r w:rsidRPr="006F62FE">
        <w:rPr>
          <w:rFonts w:ascii="Times New Roman" w:hAnsi="Times New Roman" w:cs="Times New Roman"/>
          <w:noProof/>
          <w:sz w:val="24"/>
          <w:szCs w:val="24"/>
        </w:rPr>
        <w:t xml:space="preserve"> 50ul of 1mg/ml α-glucosidase (Sorachim) w</w:t>
      </w:r>
      <w:r w:rsidR="00442CB3">
        <w:rPr>
          <w:rFonts w:ascii="Times New Roman" w:hAnsi="Times New Roman" w:cs="Times New Roman"/>
          <w:noProof/>
          <w:sz w:val="24"/>
          <w:szCs w:val="24"/>
        </w:rPr>
        <w:t>ere</w:t>
      </w:r>
      <w:r w:rsidRPr="006F62FE">
        <w:rPr>
          <w:rFonts w:ascii="Times New Roman" w:hAnsi="Times New Roman" w:cs="Times New Roman"/>
          <w:noProof/>
          <w:sz w:val="24"/>
          <w:szCs w:val="24"/>
        </w:rPr>
        <w:t xml:space="preserve"> added and incubated at 37°C for 2 hours. Liberated glucose was then assayed using the Megazyme D-Glucose (glucose oxidase/peroxidase; GOPOD) Assay Kit. </w:t>
      </w:r>
    </w:p>
    <w:p w14:paraId="5148D3CE" w14:textId="52784A7D" w:rsidR="00613B7A" w:rsidRDefault="00613B7A" w:rsidP="00CC2B35">
      <w:pPr>
        <w:spacing w:after="0" w:line="240" w:lineRule="auto"/>
        <w:jc w:val="both"/>
        <w:rPr>
          <w:rFonts w:ascii="Times New Roman" w:hAnsi="Times New Roman" w:cs="Times New Roman"/>
          <w:noProof/>
          <w:sz w:val="24"/>
          <w:szCs w:val="24"/>
        </w:rPr>
      </w:pPr>
    </w:p>
    <w:p w14:paraId="2E56C441" w14:textId="77777777" w:rsidR="00613B7A" w:rsidRPr="001D5D3C" w:rsidRDefault="00613B7A" w:rsidP="00CC2B35">
      <w:pPr>
        <w:keepNext/>
        <w:keepLines/>
        <w:spacing w:after="0" w:line="240" w:lineRule="auto"/>
        <w:jc w:val="both"/>
        <w:outlineLvl w:val="1"/>
        <w:rPr>
          <w:rFonts w:ascii="Times New Roman" w:eastAsiaTheme="majorEastAsia" w:hAnsi="Times New Roman" w:cstheme="majorBidi"/>
          <w:b/>
          <w:color w:val="000000" w:themeColor="text1"/>
          <w:sz w:val="20"/>
          <w:szCs w:val="26"/>
          <w:lang w:eastAsia="en-GB"/>
        </w:rPr>
      </w:pPr>
      <w:bookmarkStart w:id="3" w:name="_Toc100225165"/>
      <w:r>
        <w:rPr>
          <w:rFonts w:ascii="Times New Roman" w:eastAsiaTheme="majorEastAsia" w:hAnsi="Times New Roman" w:cstheme="majorBidi"/>
          <w:b/>
          <w:color w:val="000000" w:themeColor="text1"/>
          <w:sz w:val="20"/>
          <w:szCs w:val="26"/>
          <w:lang w:eastAsia="en-GB"/>
        </w:rPr>
        <w:t>Focus Group</w:t>
      </w:r>
      <w:bookmarkEnd w:id="3"/>
    </w:p>
    <w:p w14:paraId="51B3C229" w14:textId="77777777" w:rsidR="00613B7A" w:rsidRPr="006F62FE" w:rsidRDefault="00613B7A" w:rsidP="00CC2B35">
      <w:pPr>
        <w:spacing w:line="240" w:lineRule="auto"/>
        <w:jc w:val="both"/>
        <w:rPr>
          <w:sz w:val="24"/>
          <w:szCs w:val="24"/>
        </w:rPr>
      </w:pPr>
      <w:r w:rsidRPr="00223AD7">
        <w:rPr>
          <w:rFonts w:ascii="Times New Roman" w:hAnsi="Times New Roman" w:cs="Times New Roman"/>
          <w:sz w:val="24"/>
          <w:szCs w:val="24"/>
        </w:rPr>
        <w:t xml:space="preserve">All participants who took part in the intervention were invited to take part in a focus group discussion scheduled to take place following completion of both treatment arms. Focus group discussions were facilitated by two members of the research team (LA and CJ) using a semi-structured topic guide. Topics included motivations for taking part, previous strategies used to improve gut health or regulate weight, expectations of the supplement, and experiences using it, and views on long term use. At the beginning of each focus group discussion facilitators explained the aims and how data generated would be used. All focus group discussions were conducted remotely via video call, audio recorded and transcribed verbatim.  </w:t>
      </w:r>
    </w:p>
    <w:p w14:paraId="2E46D315" w14:textId="77777777" w:rsidR="001D5D3C" w:rsidRPr="001D5D3C" w:rsidRDefault="001D5D3C" w:rsidP="00B1411C">
      <w:pPr>
        <w:spacing w:after="0" w:line="240" w:lineRule="auto"/>
        <w:rPr>
          <w:rFonts w:ascii="Times New Roman" w:eastAsia="Times New Roman" w:hAnsi="Times New Roman" w:cs="Times New Roman"/>
          <w:sz w:val="20"/>
          <w:szCs w:val="20"/>
          <w:lang w:eastAsia="en-GB"/>
        </w:rPr>
        <w:sectPr w:rsidR="001D5D3C" w:rsidRPr="001D5D3C" w:rsidSect="0026323E">
          <w:footerReference w:type="default" r:id="rId8"/>
          <w:pgSz w:w="11906" w:h="16838"/>
          <w:pgMar w:top="1418" w:right="1418" w:bottom="1418" w:left="1418" w:header="709" w:footer="709" w:gutter="0"/>
          <w:lnNumType w:countBy="1" w:restart="continuous"/>
          <w:cols w:space="708"/>
          <w:docGrid w:linePitch="360"/>
        </w:sectPr>
      </w:pPr>
    </w:p>
    <w:p w14:paraId="68F90FC4" w14:textId="150B59E1" w:rsidR="002545A1" w:rsidRPr="00613B7A" w:rsidRDefault="00FE4C38" w:rsidP="00B1411C">
      <w:pPr>
        <w:keepNext/>
        <w:keepLines/>
        <w:spacing w:after="0" w:line="240" w:lineRule="auto"/>
        <w:outlineLvl w:val="1"/>
        <w:rPr>
          <w:rFonts w:ascii="Times New Roman" w:eastAsiaTheme="majorEastAsia" w:hAnsi="Times New Roman" w:cstheme="majorBidi"/>
          <w:b/>
          <w:color w:val="000000" w:themeColor="text1"/>
          <w:szCs w:val="28"/>
          <w:lang w:eastAsia="en-GB"/>
        </w:rPr>
      </w:pPr>
      <w:r w:rsidRPr="00613B7A">
        <w:rPr>
          <w:rFonts w:ascii="Times New Roman" w:eastAsiaTheme="majorEastAsia" w:hAnsi="Times New Roman" w:cstheme="majorBidi"/>
          <w:b/>
          <w:color w:val="000000" w:themeColor="text1"/>
          <w:szCs w:val="28"/>
          <w:lang w:eastAsia="en-GB"/>
        </w:rPr>
        <w:lastRenderedPageBreak/>
        <w:t>SUPPLEMENTARY RESULTS</w:t>
      </w:r>
    </w:p>
    <w:p w14:paraId="633CFC53" w14:textId="77777777" w:rsidR="002545A1" w:rsidRDefault="002545A1" w:rsidP="002545A1">
      <w:pPr>
        <w:rPr>
          <w:b/>
          <w:bCs/>
          <w:color w:val="000000"/>
        </w:rPr>
      </w:pPr>
    </w:p>
    <w:p w14:paraId="396F01E7" w14:textId="5E738567" w:rsidR="002545A1" w:rsidRPr="00613B7A" w:rsidRDefault="002545A1" w:rsidP="002545A1">
      <w:pPr>
        <w:rPr>
          <w:rFonts w:ascii="Times New Roman" w:hAnsi="Times New Roman" w:cs="Times New Roman"/>
          <w:b/>
          <w:bCs/>
          <w:color w:val="000000"/>
        </w:rPr>
      </w:pPr>
      <w:r w:rsidRPr="00613B7A">
        <w:rPr>
          <w:rFonts w:ascii="Times New Roman" w:hAnsi="Times New Roman" w:cs="Times New Roman"/>
          <w:b/>
          <w:bCs/>
          <w:color w:val="000000"/>
        </w:rPr>
        <w:t xml:space="preserve">Table </w:t>
      </w:r>
      <w:r w:rsidR="00D672B4" w:rsidRPr="00613B7A">
        <w:rPr>
          <w:rFonts w:ascii="Times New Roman" w:hAnsi="Times New Roman" w:cs="Times New Roman"/>
          <w:b/>
          <w:bCs/>
          <w:color w:val="000000"/>
        </w:rPr>
        <w:t>S1</w:t>
      </w:r>
      <w:r w:rsidRPr="00613B7A">
        <w:rPr>
          <w:rFonts w:ascii="Times New Roman" w:hAnsi="Times New Roman" w:cs="Times New Roman"/>
          <w:b/>
          <w:bCs/>
          <w:color w:val="000000"/>
        </w:rPr>
        <w:t xml:space="preserve">. </w:t>
      </w:r>
      <w:r w:rsidR="00613B7A">
        <w:rPr>
          <w:rFonts w:ascii="Times New Roman" w:hAnsi="Times New Roman" w:cs="Times New Roman"/>
          <w:b/>
          <w:bCs/>
        </w:rPr>
        <w:t>Dietary intake during WKBE and Control arms</w:t>
      </w:r>
      <w:r w:rsidRPr="00613B7A">
        <w:rPr>
          <w:rFonts w:ascii="Times New Roman" w:hAnsi="Times New Roman" w:cs="Times New Roman"/>
          <w:b/>
          <w:bCs/>
        </w:rPr>
        <w:t xml:space="preserve"> of the study.</w:t>
      </w:r>
    </w:p>
    <w:tbl>
      <w:tblPr>
        <w:tblStyle w:val="TableGrid"/>
        <w:tblW w:w="9781" w:type="dxa"/>
        <w:tblLook w:val="04A0" w:firstRow="1" w:lastRow="0" w:firstColumn="1" w:lastColumn="0" w:noHBand="0" w:noVBand="1"/>
      </w:tblPr>
      <w:tblGrid>
        <w:gridCol w:w="1985"/>
        <w:gridCol w:w="1984"/>
        <w:gridCol w:w="1843"/>
        <w:gridCol w:w="1843"/>
        <w:gridCol w:w="2126"/>
      </w:tblGrid>
      <w:tr w:rsidR="002545A1" w:rsidRPr="00FE4C38" w14:paraId="158D89A0" w14:textId="77777777" w:rsidTr="00FE4C38">
        <w:trPr>
          <w:trHeight w:val="320"/>
        </w:trPr>
        <w:tc>
          <w:tcPr>
            <w:tcW w:w="1985" w:type="dxa"/>
            <w:noWrap/>
            <w:hideMark/>
          </w:tcPr>
          <w:p w14:paraId="72A8C817" w14:textId="77777777" w:rsidR="002545A1" w:rsidRPr="00FE4C38" w:rsidRDefault="002545A1" w:rsidP="00A91CF3">
            <w:pPr>
              <w:jc w:val="center"/>
              <w:rPr>
                <w:rFonts w:ascii="Times New Roman" w:hAnsi="Times New Roman" w:cs="Times New Roman"/>
                <w:b/>
                <w:bCs/>
                <w:color w:val="000000"/>
                <w:sz w:val="20"/>
                <w:szCs w:val="20"/>
              </w:rPr>
            </w:pPr>
            <w:r w:rsidRPr="00FE4C38">
              <w:rPr>
                <w:rFonts w:ascii="Times New Roman" w:hAnsi="Times New Roman" w:cs="Times New Roman"/>
                <w:b/>
                <w:bCs/>
                <w:color w:val="000000"/>
                <w:sz w:val="20"/>
                <w:szCs w:val="20"/>
              </w:rPr>
              <w:t>Variable</w:t>
            </w:r>
          </w:p>
        </w:tc>
        <w:tc>
          <w:tcPr>
            <w:tcW w:w="1984" w:type="dxa"/>
            <w:noWrap/>
            <w:hideMark/>
          </w:tcPr>
          <w:p w14:paraId="50111E01" w14:textId="77777777" w:rsidR="002545A1" w:rsidRPr="00FE4C38" w:rsidRDefault="002545A1" w:rsidP="00A91CF3">
            <w:pPr>
              <w:jc w:val="center"/>
              <w:rPr>
                <w:rFonts w:ascii="Times New Roman" w:hAnsi="Times New Roman" w:cs="Times New Roman"/>
                <w:b/>
                <w:bCs/>
                <w:color w:val="000000"/>
                <w:sz w:val="20"/>
                <w:szCs w:val="20"/>
              </w:rPr>
            </w:pPr>
            <w:r w:rsidRPr="00FE4C38">
              <w:rPr>
                <w:rFonts w:ascii="Times New Roman" w:hAnsi="Times New Roman" w:cs="Times New Roman"/>
                <w:b/>
                <w:bCs/>
                <w:color w:val="000000"/>
                <w:sz w:val="20"/>
                <w:szCs w:val="20"/>
              </w:rPr>
              <w:t>WKBE</w:t>
            </w:r>
          </w:p>
        </w:tc>
        <w:tc>
          <w:tcPr>
            <w:tcW w:w="1843" w:type="dxa"/>
            <w:noWrap/>
            <w:hideMark/>
          </w:tcPr>
          <w:p w14:paraId="3BB8EBBF" w14:textId="77777777" w:rsidR="002545A1" w:rsidRPr="00FE4C38" w:rsidRDefault="002545A1" w:rsidP="00A91CF3">
            <w:pPr>
              <w:jc w:val="center"/>
              <w:rPr>
                <w:rFonts w:ascii="Times New Roman" w:hAnsi="Times New Roman" w:cs="Times New Roman"/>
                <w:b/>
                <w:bCs/>
                <w:color w:val="000000"/>
                <w:sz w:val="20"/>
                <w:szCs w:val="20"/>
              </w:rPr>
            </w:pPr>
            <w:r w:rsidRPr="00FE4C38">
              <w:rPr>
                <w:rFonts w:ascii="Times New Roman" w:hAnsi="Times New Roman" w:cs="Times New Roman"/>
                <w:b/>
                <w:bCs/>
                <w:color w:val="000000"/>
                <w:sz w:val="20"/>
                <w:szCs w:val="20"/>
              </w:rPr>
              <w:t>Control</w:t>
            </w:r>
          </w:p>
        </w:tc>
        <w:tc>
          <w:tcPr>
            <w:tcW w:w="1843" w:type="dxa"/>
            <w:noWrap/>
            <w:hideMark/>
          </w:tcPr>
          <w:p w14:paraId="4038E0FE" w14:textId="77777777" w:rsidR="002545A1" w:rsidRPr="00FE4C38" w:rsidRDefault="002545A1" w:rsidP="00A91CF3">
            <w:pPr>
              <w:jc w:val="center"/>
              <w:rPr>
                <w:rFonts w:ascii="Times New Roman" w:hAnsi="Times New Roman" w:cs="Times New Roman"/>
                <w:b/>
                <w:bCs/>
                <w:color w:val="000000"/>
                <w:sz w:val="20"/>
                <w:szCs w:val="20"/>
              </w:rPr>
            </w:pPr>
            <w:r w:rsidRPr="00FE4C38">
              <w:rPr>
                <w:rFonts w:ascii="Times New Roman" w:hAnsi="Times New Roman" w:cs="Times New Roman"/>
                <w:b/>
                <w:bCs/>
                <w:color w:val="000000"/>
                <w:sz w:val="20"/>
                <w:szCs w:val="20"/>
              </w:rPr>
              <w:t>Difference</w:t>
            </w:r>
          </w:p>
        </w:tc>
        <w:tc>
          <w:tcPr>
            <w:tcW w:w="2126" w:type="dxa"/>
            <w:noWrap/>
            <w:hideMark/>
          </w:tcPr>
          <w:p w14:paraId="611C4B9C" w14:textId="1FE9F20E" w:rsidR="002545A1" w:rsidRPr="00FE4C38" w:rsidRDefault="002545A1" w:rsidP="00A91CF3">
            <w:pPr>
              <w:jc w:val="center"/>
              <w:rPr>
                <w:rFonts w:ascii="Times New Roman" w:hAnsi="Times New Roman" w:cs="Times New Roman"/>
                <w:b/>
                <w:bCs/>
                <w:color w:val="000000"/>
                <w:sz w:val="20"/>
                <w:szCs w:val="20"/>
              </w:rPr>
            </w:pPr>
            <w:r w:rsidRPr="00FE4C38">
              <w:rPr>
                <w:rFonts w:ascii="Times New Roman" w:hAnsi="Times New Roman" w:cs="Times New Roman"/>
                <w:b/>
                <w:bCs/>
                <w:color w:val="000000"/>
                <w:sz w:val="20"/>
                <w:szCs w:val="20"/>
              </w:rPr>
              <w:t>P value</w:t>
            </w:r>
          </w:p>
        </w:tc>
      </w:tr>
      <w:tr w:rsidR="002545A1" w:rsidRPr="00FE4C38" w14:paraId="1CDAB753" w14:textId="77777777" w:rsidTr="00FE4C38">
        <w:trPr>
          <w:trHeight w:val="320"/>
        </w:trPr>
        <w:tc>
          <w:tcPr>
            <w:tcW w:w="1985" w:type="dxa"/>
            <w:noWrap/>
            <w:hideMark/>
          </w:tcPr>
          <w:p w14:paraId="71E56C74" w14:textId="77777777"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Energy (kcals)</w:t>
            </w:r>
          </w:p>
        </w:tc>
        <w:tc>
          <w:tcPr>
            <w:tcW w:w="1984" w:type="dxa"/>
            <w:noWrap/>
            <w:hideMark/>
          </w:tcPr>
          <w:p w14:paraId="097E9A3A"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2196 (733:5353)</w:t>
            </w:r>
          </w:p>
        </w:tc>
        <w:tc>
          <w:tcPr>
            <w:tcW w:w="1843" w:type="dxa"/>
            <w:noWrap/>
            <w:hideMark/>
          </w:tcPr>
          <w:p w14:paraId="58EF4EC1"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1952 (823:3922)</w:t>
            </w:r>
          </w:p>
        </w:tc>
        <w:tc>
          <w:tcPr>
            <w:tcW w:w="1843" w:type="dxa"/>
            <w:noWrap/>
            <w:hideMark/>
          </w:tcPr>
          <w:p w14:paraId="6FAD17FB"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243 (-202:690)</w:t>
            </w:r>
          </w:p>
        </w:tc>
        <w:tc>
          <w:tcPr>
            <w:tcW w:w="2126" w:type="dxa"/>
            <w:noWrap/>
            <w:hideMark/>
          </w:tcPr>
          <w:p w14:paraId="5E7DD82A"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0.67</w:t>
            </w:r>
          </w:p>
        </w:tc>
      </w:tr>
      <w:tr w:rsidR="002545A1" w:rsidRPr="00FE4C38" w14:paraId="6D2C65BF" w14:textId="77777777" w:rsidTr="00FE4C38">
        <w:trPr>
          <w:trHeight w:val="320"/>
        </w:trPr>
        <w:tc>
          <w:tcPr>
            <w:tcW w:w="1985" w:type="dxa"/>
            <w:noWrap/>
            <w:hideMark/>
          </w:tcPr>
          <w:p w14:paraId="0DB7AC7E" w14:textId="77777777"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Fat (g)</w:t>
            </w:r>
          </w:p>
        </w:tc>
        <w:tc>
          <w:tcPr>
            <w:tcW w:w="1984" w:type="dxa"/>
            <w:noWrap/>
            <w:hideMark/>
          </w:tcPr>
          <w:p w14:paraId="5A61203C"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84 (32:302)</w:t>
            </w:r>
          </w:p>
        </w:tc>
        <w:tc>
          <w:tcPr>
            <w:tcW w:w="1843" w:type="dxa"/>
            <w:noWrap/>
            <w:hideMark/>
          </w:tcPr>
          <w:p w14:paraId="5B1E7C0E"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76 (32:197)</w:t>
            </w:r>
          </w:p>
        </w:tc>
        <w:tc>
          <w:tcPr>
            <w:tcW w:w="1843" w:type="dxa"/>
            <w:noWrap/>
            <w:hideMark/>
          </w:tcPr>
          <w:p w14:paraId="3B8A1242"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8.1 (-21.2:37.3)</w:t>
            </w:r>
          </w:p>
        </w:tc>
        <w:tc>
          <w:tcPr>
            <w:tcW w:w="2126" w:type="dxa"/>
            <w:noWrap/>
            <w:hideMark/>
          </w:tcPr>
          <w:p w14:paraId="3AEB3A67"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0.81</w:t>
            </w:r>
          </w:p>
        </w:tc>
      </w:tr>
      <w:tr w:rsidR="002545A1" w:rsidRPr="00FE4C38" w14:paraId="19BF29D6" w14:textId="77777777" w:rsidTr="00FE4C38">
        <w:trPr>
          <w:trHeight w:val="320"/>
        </w:trPr>
        <w:tc>
          <w:tcPr>
            <w:tcW w:w="1985" w:type="dxa"/>
            <w:noWrap/>
            <w:hideMark/>
          </w:tcPr>
          <w:p w14:paraId="5B48328B" w14:textId="77777777"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Saturated Fat (g)</w:t>
            </w:r>
          </w:p>
        </w:tc>
        <w:tc>
          <w:tcPr>
            <w:tcW w:w="1984" w:type="dxa"/>
            <w:noWrap/>
            <w:hideMark/>
          </w:tcPr>
          <w:p w14:paraId="7BC7D689"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32 (11:131)</w:t>
            </w:r>
          </w:p>
        </w:tc>
        <w:tc>
          <w:tcPr>
            <w:tcW w:w="1843" w:type="dxa"/>
            <w:noWrap/>
            <w:hideMark/>
          </w:tcPr>
          <w:p w14:paraId="3C7E3005"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30 (8:94)</w:t>
            </w:r>
          </w:p>
        </w:tc>
        <w:tc>
          <w:tcPr>
            <w:tcW w:w="1843" w:type="dxa"/>
            <w:noWrap/>
            <w:hideMark/>
          </w:tcPr>
          <w:p w14:paraId="5004F92C"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2.7 (-10.9:16.3)</w:t>
            </w:r>
          </w:p>
        </w:tc>
        <w:tc>
          <w:tcPr>
            <w:tcW w:w="2126" w:type="dxa"/>
            <w:noWrap/>
            <w:hideMark/>
          </w:tcPr>
          <w:p w14:paraId="69D7E027"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0.81</w:t>
            </w:r>
          </w:p>
        </w:tc>
      </w:tr>
      <w:tr w:rsidR="002545A1" w:rsidRPr="00FE4C38" w14:paraId="44EE1B8F" w14:textId="77777777" w:rsidTr="00FE4C38">
        <w:trPr>
          <w:trHeight w:val="320"/>
        </w:trPr>
        <w:tc>
          <w:tcPr>
            <w:tcW w:w="1985" w:type="dxa"/>
            <w:noWrap/>
            <w:hideMark/>
          </w:tcPr>
          <w:p w14:paraId="55B4BF46" w14:textId="77777777"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Protein (g)</w:t>
            </w:r>
          </w:p>
        </w:tc>
        <w:tc>
          <w:tcPr>
            <w:tcW w:w="1984" w:type="dxa"/>
            <w:noWrap/>
            <w:hideMark/>
          </w:tcPr>
          <w:p w14:paraId="121AB3AE"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98 (38:330)</w:t>
            </w:r>
          </w:p>
        </w:tc>
        <w:tc>
          <w:tcPr>
            <w:tcW w:w="1843" w:type="dxa"/>
            <w:noWrap/>
            <w:hideMark/>
          </w:tcPr>
          <w:p w14:paraId="256BC61F"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90 (41:164)</w:t>
            </w:r>
          </w:p>
        </w:tc>
        <w:tc>
          <w:tcPr>
            <w:tcW w:w="1843" w:type="dxa"/>
            <w:noWrap/>
            <w:hideMark/>
          </w:tcPr>
          <w:p w14:paraId="329C57AC"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8.1 (-27.7:44.0)</w:t>
            </w:r>
          </w:p>
        </w:tc>
        <w:tc>
          <w:tcPr>
            <w:tcW w:w="2126" w:type="dxa"/>
            <w:noWrap/>
            <w:hideMark/>
          </w:tcPr>
          <w:p w14:paraId="32DC351B"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0.81</w:t>
            </w:r>
          </w:p>
        </w:tc>
      </w:tr>
      <w:tr w:rsidR="002545A1" w:rsidRPr="00FE4C38" w14:paraId="1E06E7CD" w14:textId="77777777" w:rsidTr="00FE4C38">
        <w:trPr>
          <w:trHeight w:val="320"/>
        </w:trPr>
        <w:tc>
          <w:tcPr>
            <w:tcW w:w="1985" w:type="dxa"/>
            <w:noWrap/>
            <w:hideMark/>
          </w:tcPr>
          <w:p w14:paraId="7DA4131D" w14:textId="77777777"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Carbohydrate (g)</w:t>
            </w:r>
          </w:p>
        </w:tc>
        <w:tc>
          <w:tcPr>
            <w:tcW w:w="1984" w:type="dxa"/>
            <w:noWrap/>
            <w:hideMark/>
          </w:tcPr>
          <w:p w14:paraId="1A7E3B65"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287 (60:514)</w:t>
            </w:r>
          </w:p>
        </w:tc>
        <w:tc>
          <w:tcPr>
            <w:tcW w:w="1843" w:type="dxa"/>
            <w:noWrap/>
            <w:hideMark/>
          </w:tcPr>
          <w:p w14:paraId="77B94EE8"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237 (60:514)</w:t>
            </w:r>
          </w:p>
        </w:tc>
        <w:tc>
          <w:tcPr>
            <w:tcW w:w="1843" w:type="dxa"/>
            <w:noWrap/>
            <w:hideMark/>
          </w:tcPr>
          <w:p w14:paraId="1B15037C"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51 (-9:111)</w:t>
            </w:r>
          </w:p>
        </w:tc>
        <w:tc>
          <w:tcPr>
            <w:tcW w:w="2126" w:type="dxa"/>
            <w:noWrap/>
            <w:hideMark/>
          </w:tcPr>
          <w:p w14:paraId="1033606D"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0.67</w:t>
            </w:r>
          </w:p>
        </w:tc>
      </w:tr>
      <w:tr w:rsidR="002545A1" w:rsidRPr="00FE4C38" w14:paraId="34A3E284" w14:textId="77777777" w:rsidTr="00FE4C38">
        <w:trPr>
          <w:trHeight w:val="320"/>
        </w:trPr>
        <w:tc>
          <w:tcPr>
            <w:tcW w:w="1985" w:type="dxa"/>
            <w:noWrap/>
            <w:hideMark/>
          </w:tcPr>
          <w:p w14:paraId="09F771C7" w14:textId="77777777"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Total Sugars (g)</w:t>
            </w:r>
          </w:p>
        </w:tc>
        <w:tc>
          <w:tcPr>
            <w:tcW w:w="1984" w:type="dxa"/>
            <w:noWrap/>
            <w:hideMark/>
          </w:tcPr>
          <w:p w14:paraId="74D48BA6"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113 (22:265)</w:t>
            </w:r>
          </w:p>
        </w:tc>
        <w:tc>
          <w:tcPr>
            <w:tcW w:w="1843" w:type="dxa"/>
            <w:noWrap/>
            <w:hideMark/>
          </w:tcPr>
          <w:p w14:paraId="18FE4D87"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100 (11:289)</w:t>
            </w:r>
          </w:p>
        </w:tc>
        <w:tc>
          <w:tcPr>
            <w:tcW w:w="1843" w:type="dxa"/>
            <w:noWrap/>
            <w:hideMark/>
          </w:tcPr>
          <w:p w14:paraId="6EF0EF02"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14 (-12:40)</w:t>
            </w:r>
          </w:p>
        </w:tc>
        <w:tc>
          <w:tcPr>
            <w:tcW w:w="2126" w:type="dxa"/>
            <w:noWrap/>
            <w:hideMark/>
          </w:tcPr>
          <w:p w14:paraId="2C0E1E0F"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0.67</w:t>
            </w:r>
          </w:p>
        </w:tc>
      </w:tr>
      <w:tr w:rsidR="002545A1" w:rsidRPr="00FE4C38" w14:paraId="0997BB09" w14:textId="77777777" w:rsidTr="00FE4C38">
        <w:trPr>
          <w:trHeight w:val="320"/>
        </w:trPr>
        <w:tc>
          <w:tcPr>
            <w:tcW w:w="1985" w:type="dxa"/>
            <w:noWrap/>
            <w:hideMark/>
          </w:tcPr>
          <w:p w14:paraId="0E35BD38" w14:textId="7AFD4C1D" w:rsidR="002545A1" w:rsidRPr="00613B7A" w:rsidRDefault="002545A1" w:rsidP="00A91CF3">
            <w:pPr>
              <w:jc w:val="center"/>
              <w:rPr>
                <w:rFonts w:ascii="Times New Roman" w:hAnsi="Times New Roman" w:cs="Times New Roman"/>
                <w:b/>
                <w:bCs/>
                <w:color w:val="000000"/>
                <w:sz w:val="20"/>
                <w:szCs w:val="20"/>
                <w:lang w:val="fr-FR"/>
              </w:rPr>
            </w:pPr>
            <w:r w:rsidRPr="00613B7A">
              <w:rPr>
                <w:rFonts w:ascii="Times New Roman" w:hAnsi="Times New Roman" w:cs="Times New Roman"/>
                <w:b/>
                <w:bCs/>
                <w:color w:val="000000"/>
                <w:sz w:val="20"/>
                <w:szCs w:val="20"/>
                <w:lang w:val="fr-FR"/>
              </w:rPr>
              <w:t>Non</w:t>
            </w:r>
            <w:r w:rsidR="00FE4C38" w:rsidRPr="00613B7A">
              <w:rPr>
                <w:rFonts w:ascii="Times New Roman" w:hAnsi="Times New Roman" w:cs="Times New Roman"/>
                <w:b/>
                <w:bCs/>
                <w:color w:val="000000"/>
                <w:sz w:val="20"/>
                <w:szCs w:val="20"/>
                <w:lang w:val="fr-FR"/>
              </w:rPr>
              <w:t>-</w:t>
            </w:r>
            <w:r w:rsidRPr="00613B7A">
              <w:rPr>
                <w:rFonts w:ascii="Times New Roman" w:hAnsi="Times New Roman" w:cs="Times New Roman"/>
                <w:b/>
                <w:bCs/>
                <w:color w:val="000000"/>
                <w:sz w:val="20"/>
                <w:szCs w:val="20"/>
                <w:lang w:val="fr-FR"/>
              </w:rPr>
              <w:t xml:space="preserve">Milk </w:t>
            </w:r>
            <w:proofErr w:type="spellStart"/>
            <w:r w:rsidRPr="00613B7A">
              <w:rPr>
                <w:rFonts w:ascii="Times New Roman" w:hAnsi="Times New Roman" w:cs="Times New Roman"/>
                <w:b/>
                <w:bCs/>
                <w:color w:val="000000"/>
                <w:sz w:val="20"/>
                <w:szCs w:val="20"/>
                <w:lang w:val="fr-FR"/>
              </w:rPr>
              <w:t>Extrinsic</w:t>
            </w:r>
            <w:proofErr w:type="spellEnd"/>
            <w:r w:rsidRPr="00613B7A">
              <w:rPr>
                <w:rFonts w:ascii="Times New Roman" w:hAnsi="Times New Roman" w:cs="Times New Roman"/>
                <w:b/>
                <w:bCs/>
                <w:color w:val="000000"/>
                <w:sz w:val="20"/>
                <w:szCs w:val="20"/>
                <w:lang w:val="fr-FR"/>
              </w:rPr>
              <w:t xml:space="preserve"> </w:t>
            </w:r>
            <w:proofErr w:type="spellStart"/>
            <w:r w:rsidRPr="00613B7A">
              <w:rPr>
                <w:rFonts w:ascii="Times New Roman" w:hAnsi="Times New Roman" w:cs="Times New Roman"/>
                <w:b/>
                <w:bCs/>
                <w:color w:val="000000"/>
                <w:sz w:val="20"/>
                <w:szCs w:val="20"/>
                <w:lang w:val="fr-FR"/>
              </w:rPr>
              <w:t>Sugars</w:t>
            </w:r>
            <w:proofErr w:type="spellEnd"/>
            <w:r w:rsidRPr="00613B7A">
              <w:rPr>
                <w:rFonts w:ascii="Times New Roman" w:hAnsi="Times New Roman" w:cs="Times New Roman"/>
                <w:b/>
                <w:bCs/>
                <w:color w:val="000000"/>
                <w:sz w:val="20"/>
                <w:szCs w:val="20"/>
                <w:lang w:val="fr-FR"/>
              </w:rPr>
              <w:t xml:space="preserve"> (g)</w:t>
            </w:r>
          </w:p>
        </w:tc>
        <w:tc>
          <w:tcPr>
            <w:tcW w:w="1984" w:type="dxa"/>
            <w:noWrap/>
            <w:hideMark/>
          </w:tcPr>
          <w:p w14:paraId="3EA8C9F6"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59 (15:148)</w:t>
            </w:r>
          </w:p>
        </w:tc>
        <w:tc>
          <w:tcPr>
            <w:tcW w:w="1843" w:type="dxa"/>
            <w:noWrap/>
            <w:hideMark/>
          </w:tcPr>
          <w:p w14:paraId="6C58BA2E"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52 (2:143)</w:t>
            </w:r>
          </w:p>
        </w:tc>
        <w:tc>
          <w:tcPr>
            <w:tcW w:w="1843" w:type="dxa"/>
            <w:noWrap/>
            <w:hideMark/>
          </w:tcPr>
          <w:p w14:paraId="22EB726B"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8 (-9:25)</w:t>
            </w:r>
          </w:p>
        </w:tc>
        <w:tc>
          <w:tcPr>
            <w:tcW w:w="2126" w:type="dxa"/>
            <w:noWrap/>
            <w:hideMark/>
          </w:tcPr>
          <w:p w14:paraId="3D914884"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0.67</w:t>
            </w:r>
          </w:p>
        </w:tc>
      </w:tr>
      <w:tr w:rsidR="002545A1" w:rsidRPr="00FE4C38" w14:paraId="5319CEA4" w14:textId="77777777" w:rsidTr="00FE4C38">
        <w:trPr>
          <w:trHeight w:val="320"/>
        </w:trPr>
        <w:tc>
          <w:tcPr>
            <w:tcW w:w="1985" w:type="dxa"/>
            <w:noWrap/>
            <w:hideMark/>
          </w:tcPr>
          <w:p w14:paraId="1CEEFBE6" w14:textId="16A8315A"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Alcohol (units</w:t>
            </w:r>
            <w:r w:rsidR="00FE4C38" w:rsidRPr="00613B7A">
              <w:rPr>
                <w:rFonts w:ascii="Times New Roman" w:hAnsi="Times New Roman" w:cs="Times New Roman"/>
                <w:b/>
                <w:bCs/>
                <w:color w:val="000000"/>
                <w:sz w:val="20"/>
                <w:szCs w:val="20"/>
              </w:rPr>
              <w:t xml:space="preserve"> per week</w:t>
            </w:r>
            <w:r w:rsidRPr="00613B7A">
              <w:rPr>
                <w:rFonts w:ascii="Times New Roman" w:hAnsi="Times New Roman" w:cs="Times New Roman"/>
                <w:b/>
                <w:bCs/>
                <w:color w:val="000000"/>
                <w:sz w:val="20"/>
                <w:szCs w:val="20"/>
              </w:rPr>
              <w:t>)</w:t>
            </w:r>
          </w:p>
        </w:tc>
        <w:tc>
          <w:tcPr>
            <w:tcW w:w="1984" w:type="dxa"/>
            <w:noWrap/>
            <w:hideMark/>
          </w:tcPr>
          <w:p w14:paraId="17425FCD"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6.8 (0:48)</w:t>
            </w:r>
          </w:p>
        </w:tc>
        <w:tc>
          <w:tcPr>
            <w:tcW w:w="1843" w:type="dxa"/>
            <w:noWrap/>
            <w:hideMark/>
          </w:tcPr>
          <w:p w14:paraId="68620C9E"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3.2 (0:21)</w:t>
            </w:r>
          </w:p>
        </w:tc>
        <w:tc>
          <w:tcPr>
            <w:tcW w:w="1843" w:type="dxa"/>
            <w:noWrap/>
            <w:hideMark/>
          </w:tcPr>
          <w:p w14:paraId="148AFEBD"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3.7 (-1.4:8.7)</w:t>
            </w:r>
          </w:p>
        </w:tc>
        <w:tc>
          <w:tcPr>
            <w:tcW w:w="2126" w:type="dxa"/>
            <w:noWrap/>
            <w:hideMark/>
          </w:tcPr>
          <w:p w14:paraId="335B5D5F"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0.67</w:t>
            </w:r>
          </w:p>
        </w:tc>
      </w:tr>
      <w:tr w:rsidR="002545A1" w:rsidRPr="00FE4C38" w14:paraId="59819597" w14:textId="77777777" w:rsidTr="00FE4C38">
        <w:trPr>
          <w:trHeight w:val="320"/>
        </w:trPr>
        <w:tc>
          <w:tcPr>
            <w:tcW w:w="1985" w:type="dxa"/>
            <w:noWrap/>
            <w:hideMark/>
          </w:tcPr>
          <w:p w14:paraId="20194E36" w14:textId="625DE4DA"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Fibre (g)</w:t>
            </w:r>
          </w:p>
        </w:tc>
        <w:tc>
          <w:tcPr>
            <w:tcW w:w="1984" w:type="dxa"/>
            <w:noWrap/>
            <w:hideMark/>
          </w:tcPr>
          <w:p w14:paraId="05DA1EED"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17 (5:40)</w:t>
            </w:r>
          </w:p>
        </w:tc>
        <w:tc>
          <w:tcPr>
            <w:tcW w:w="1843" w:type="dxa"/>
            <w:noWrap/>
            <w:hideMark/>
          </w:tcPr>
          <w:p w14:paraId="1BE10B25"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17 (4:37)</w:t>
            </w:r>
          </w:p>
        </w:tc>
        <w:tc>
          <w:tcPr>
            <w:tcW w:w="1843" w:type="dxa"/>
            <w:noWrap/>
            <w:hideMark/>
          </w:tcPr>
          <w:p w14:paraId="237541E4"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-0.1 (-4.4:4.3)</w:t>
            </w:r>
          </w:p>
        </w:tc>
        <w:tc>
          <w:tcPr>
            <w:tcW w:w="2126" w:type="dxa"/>
            <w:noWrap/>
            <w:hideMark/>
          </w:tcPr>
          <w:p w14:paraId="646D8B30"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0.98</w:t>
            </w:r>
          </w:p>
        </w:tc>
      </w:tr>
      <w:tr w:rsidR="002545A1" w:rsidRPr="00FE4C38" w14:paraId="2DF39081" w14:textId="77777777" w:rsidTr="00FE4C38">
        <w:trPr>
          <w:trHeight w:val="320"/>
        </w:trPr>
        <w:tc>
          <w:tcPr>
            <w:tcW w:w="1985" w:type="dxa"/>
            <w:noWrap/>
            <w:hideMark/>
          </w:tcPr>
          <w:p w14:paraId="5B54A3EF" w14:textId="77777777"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Glucose (g)</w:t>
            </w:r>
          </w:p>
        </w:tc>
        <w:tc>
          <w:tcPr>
            <w:tcW w:w="1984" w:type="dxa"/>
            <w:noWrap/>
            <w:hideMark/>
          </w:tcPr>
          <w:p w14:paraId="5921FF1C"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18 (3:61)</w:t>
            </w:r>
          </w:p>
        </w:tc>
        <w:tc>
          <w:tcPr>
            <w:tcW w:w="1843" w:type="dxa"/>
            <w:noWrap/>
            <w:hideMark/>
          </w:tcPr>
          <w:p w14:paraId="0844B59C"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15 (3:57)</w:t>
            </w:r>
          </w:p>
        </w:tc>
        <w:tc>
          <w:tcPr>
            <w:tcW w:w="1843" w:type="dxa"/>
            <w:noWrap/>
            <w:hideMark/>
          </w:tcPr>
          <w:p w14:paraId="4EF7CC61"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2.6 (-5.2:10.4)</w:t>
            </w:r>
          </w:p>
        </w:tc>
        <w:tc>
          <w:tcPr>
            <w:tcW w:w="2126" w:type="dxa"/>
            <w:noWrap/>
            <w:hideMark/>
          </w:tcPr>
          <w:p w14:paraId="1368939C"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0.81</w:t>
            </w:r>
          </w:p>
        </w:tc>
      </w:tr>
      <w:tr w:rsidR="002545A1" w:rsidRPr="00FE4C38" w14:paraId="4C197B62" w14:textId="77777777" w:rsidTr="00FE4C38">
        <w:trPr>
          <w:trHeight w:val="320"/>
        </w:trPr>
        <w:tc>
          <w:tcPr>
            <w:tcW w:w="1985" w:type="dxa"/>
            <w:noWrap/>
            <w:hideMark/>
          </w:tcPr>
          <w:p w14:paraId="73FB6D9E" w14:textId="77777777" w:rsidR="002545A1" w:rsidRPr="00613B7A" w:rsidRDefault="002545A1" w:rsidP="00A91CF3">
            <w:pPr>
              <w:jc w:val="center"/>
              <w:rPr>
                <w:rFonts w:ascii="Times New Roman" w:hAnsi="Times New Roman" w:cs="Times New Roman"/>
                <w:b/>
                <w:bCs/>
                <w:color w:val="000000"/>
                <w:sz w:val="20"/>
                <w:szCs w:val="20"/>
              </w:rPr>
            </w:pPr>
            <w:r w:rsidRPr="00613B7A">
              <w:rPr>
                <w:rFonts w:ascii="Times New Roman" w:hAnsi="Times New Roman" w:cs="Times New Roman"/>
                <w:b/>
                <w:bCs/>
                <w:color w:val="000000"/>
                <w:sz w:val="20"/>
                <w:szCs w:val="20"/>
              </w:rPr>
              <w:t>Starch (g)</w:t>
            </w:r>
          </w:p>
        </w:tc>
        <w:tc>
          <w:tcPr>
            <w:tcW w:w="1984" w:type="dxa"/>
            <w:noWrap/>
            <w:hideMark/>
          </w:tcPr>
          <w:p w14:paraId="0FA92E8D"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162 (17:514)</w:t>
            </w:r>
          </w:p>
        </w:tc>
        <w:tc>
          <w:tcPr>
            <w:tcW w:w="1843" w:type="dxa"/>
            <w:noWrap/>
            <w:hideMark/>
          </w:tcPr>
          <w:p w14:paraId="686B9D47"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133 (49:431)</w:t>
            </w:r>
          </w:p>
        </w:tc>
        <w:tc>
          <w:tcPr>
            <w:tcW w:w="1843" w:type="dxa"/>
            <w:noWrap/>
            <w:hideMark/>
          </w:tcPr>
          <w:p w14:paraId="037DA6A1"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30 (-17:75)</w:t>
            </w:r>
          </w:p>
        </w:tc>
        <w:tc>
          <w:tcPr>
            <w:tcW w:w="2126" w:type="dxa"/>
            <w:noWrap/>
            <w:hideMark/>
          </w:tcPr>
          <w:p w14:paraId="066E2F4E" w14:textId="77777777" w:rsidR="002545A1" w:rsidRPr="00FE4C38" w:rsidRDefault="002545A1" w:rsidP="00A91CF3">
            <w:pPr>
              <w:jc w:val="center"/>
              <w:rPr>
                <w:rFonts w:ascii="Times New Roman" w:hAnsi="Times New Roman" w:cs="Times New Roman"/>
                <w:color w:val="000000"/>
                <w:sz w:val="20"/>
                <w:szCs w:val="20"/>
              </w:rPr>
            </w:pPr>
            <w:r w:rsidRPr="00FE4C38">
              <w:rPr>
                <w:rFonts w:ascii="Times New Roman" w:hAnsi="Times New Roman" w:cs="Times New Roman"/>
                <w:color w:val="000000"/>
                <w:sz w:val="20"/>
                <w:szCs w:val="20"/>
              </w:rPr>
              <w:t>0.67</w:t>
            </w:r>
          </w:p>
        </w:tc>
      </w:tr>
    </w:tbl>
    <w:p w14:paraId="1789DF86" w14:textId="6CC6ADC0" w:rsidR="00A541DE" w:rsidRPr="0043076E" w:rsidRDefault="00FE4C38" w:rsidP="0043076E">
      <w:pPr>
        <w:rPr>
          <w:rFonts w:ascii="Times New Roman" w:hAnsi="Times New Roman" w:cs="Times New Roman"/>
          <w:color w:val="000000"/>
          <w:sz w:val="20"/>
          <w:szCs w:val="20"/>
        </w:rPr>
        <w:sectPr w:rsidR="00A541DE" w:rsidRPr="0043076E" w:rsidSect="002545A1">
          <w:pgSz w:w="11906" w:h="16838"/>
          <w:pgMar w:top="1418" w:right="1418" w:bottom="1418" w:left="1418" w:header="709" w:footer="709" w:gutter="0"/>
          <w:cols w:space="708"/>
          <w:docGrid w:linePitch="360"/>
        </w:sectPr>
      </w:pPr>
      <w:r>
        <w:rPr>
          <w:rFonts w:ascii="Times New Roman" w:hAnsi="Times New Roman" w:cs="Times New Roman"/>
          <w:color w:val="000000"/>
          <w:sz w:val="20"/>
          <w:szCs w:val="20"/>
        </w:rPr>
        <w:t>Data are presented as mean (</w:t>
      </w:r>
      <w:proofErr w:type="spellStart"/>
      <w:r>
        <w:rPr>
          <w:rFonts w:ascii="Times New Roman" w:hAnsi="Times New Roman" w:cs="Times New Roman"/>
          <w:color w:val="000000"/>
          <w:sz w:val="20"/>
          <w:szCs w:val="20"/>
        </w:rPr>
        <w:t>minimum</w:t>
      </w:r>
      <w:proofErr w:type="gramStart"/>
      <w:r>
        <w:rPr>
          <w:rFonts w:ascii="Times New Roman" w:hAnsi="Times New Roman" w:cs="Times New Roman"/>
          <w:color w:val="000000"/>
          <w:sz w:val="20"/>
          <w:szCs w:val="20"/>
        </w:rPr>
        <w:t>:maximum</w:t>
      </w:r>
      <w:proofErr w:type="spellEnd"/>
      <w:proofErr w:type="gramEnd"/>
      <w:r>
        <w:rPr>
          <w:rFonts w:ascii="Times New Roman" w:hAnsi="Times New Roman" w:cs="Times New Roman"/>
          <w:color w:val="000000"/>
          <w:sz w:val="20"/>
          <w:szCs w:val="20"/>
        </w:rPr>
        <w:t>) intake per day.</w:t>
      </w:r>
      <w:r w:rsidRPr="00FE4C38">
        <w:rPr>
          <w:rFonts w:ascii="Times New Roman" w:hAnsi="Times New Roman" w:cs="Times New Roman"/>
          <w:sz w:val="20"/>
          <w:szCs w:val="20"/>
        </w:rPr>
        <w:t xml:space="preserve"> </w:t>
      </w:r>
      <w:r w:rsidRPr="002545A1">
        <w:rPr>
          <w:rFonts w:ascii="Times New Roman" w:hAnsi="Times New Roman" w:cs="Times New Roman"/>
          <w:sz w:val="20"/>
          <w:szCs w:val="20"/>
        </w:rPr>
        <w:t xml:space="preserve">Difference </w:t>
      </w:r>
      <w:r>
        <w:rPr>
          <w:rFonts w:ascii="Times New Roman" w:hAnsi="Times New Roman" w:cs="Times New Roman"/>
          <w:sz w:val="20"/>
          <w:szCs w:val="20"/>
        </w:rPr>
        <w:t>represents the mean differences between WKBE and control arms,</w:t>
      </w:r>
      <w:r w:rsidRPr="002545A1">
        <w:rPr>
          <w:rFonts w:ascii="Times New Roman" w:hAnsi="Times New Roman" w:cs="Times New Roman"/>
          <w:sz w:val="20"/>
          <w:szCs w:val="20"/>
        </w:rPr>
        <w:t xml:space="preserve"> with 95% confidence intervals</w:t>
      </w:r>
      <w:r>
        <w:rPr>
          <w:rFonts w:ascii="Times New Roman" w:hAnsi="Times New Roman" w:cs="Times New Roman"/>
          <w:sz w:val="20"/>
          <w:szCs w:val="20"/>
        </w:rPr>
        <w:t xml:space="preserve"> in brackets.</w:t>
      </w:r>
      <w:r w:rsidRPr="002545A1">
        <w:rPr>
          <w:rFonts w:ascii="Times New Roman" w:hAnsi="Times New Roman" w:cs="Times New Roman"/>
          <w:sz w:val="20"/>
          <w:szCs w:val="20"/>
        </w:rPr>
        <w:t xml:space="preserve"> </w:t>
      </w:r>
      <w:r>
        <w:rPr>
          <w:rFonts w:ascii="Times New Roman" w:hAnsi="Times New Roman" w:cs="Times New Roman"/>
          <w:sz w:val="20"/>
          <w:szCs w:val="20"/>
        </w:rPr>
        <w:t>P</w:t>
      </w:r>
      <w:r w:rsidRPr="002545A1">
        <w:rPr>
          <w:rFonts w:ascii="Times New Roman" w:hAnsi="Times New Roman" w:cs="Times New Roman"/>
          <w:sz w:val="20"/>
          <w:szCs w:val="20"/>
        </w:rPr>
        <w:t xml:space="preserve"> values are adjusted for multiple comparisons</w:t>
      </w:r>
      <w:r w:rsidR="002545A1" w:rsidRPr="002545A1">
        <w:rPr>
          <w:rFonts w:ascii="Times New Roman" w:hAnsi="Times New Roman" w:cs="Times New Roman"/>
          <w:color w:val="000000"/>
          <w:sz w:val="20"/>
          <w:szCs w:val="20"/>
        </w:rPr>
        <w:t>.</w:t>
      </w:r>
    </w:p>
    <w:p w14:paraId="0A3C461B" w14:textId="3BB42C29" w:rsidR="000902CC" w:rsidRDefault="000902CC" w:rsidP="000902CC">
      <w:pPr>
        <w:spacing w:after="0" w:line="240" w:lineRule="auto"/>
        <w:rPr>
          <w:rFonts w:ascii="Times New Roman" w:eastAsia="Times New Roman" w:hAnsi="Times New Roman" w:cs="Times New Roman"/>
          <w:sz w:val="24"/>
          <w:szCs w:val="24"/>
          <w:lang w:eastAsia="en-GB"/>
        </w:rPr>
      </w:pPr>
    </w:p>
    <w:p w14:paraId="455871E0" w14:textId="2EF61736" w:rsidR="006233C8" w:rsidRDefault="00CC2B35" w:rsidP="000902CC">
      <w:pPr>
        <w:spacing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noProof/>
          <w:sz w:val="24"/>
          <w:szCs w:val="24"/>
          <w:lang w:val="en-IN" w:eastAsia="en-IN"/>
        </w:rPr>
        <w:drawing>
          <wp:inline distT="0" distB="0" distL="0" distR="0" wp14:anchorId="1DB909F0" wp14:editId="58675073">
            <wp:extent cx="6291580" cy="5214612"/>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05092" cy="5225811"/>
                    </a:xfrm>
                    <a:prstGeom prst="rect">
                      <a:avLst/>
                    </a:prstGeom>
                    <a:noFill/>
                  </pic:spPr>
                </pic:pic>
              </a:graphicData>
            </a:graphic>
          </wp:inline>
        </w:drawing>
      </w:r>
    </w:p>
    <w:p w14:paraId="6A238999" w14:textId="0A0F0261" w:rsidR="006233C8" w:rsidRPr="00FE4C38" w:rsidRDefault="006233C8" w:rsidP="000902CC">
      <w:pPr>
        <w:spacing w:after="0" w:line="240" w:lineRule="auto"/>
        <w:rPr>
          <w:rFonts w:ascii="Times New Roman" w:eastAsia="Times New Roman" w:hAnsi="Times New Roman" w:cs="Times New Roman"/>
          <w:sz w:val="24"/>
          <w:szCs w:val="24"/>
          <w:lang w:eastAsia="en-GB"/>
        </w:rPr>
      </w:pPr>
    </w:p>
    <w:p w14:paraId="4CE7814F" w14:textId="1F91208E" w:rsidR="00442CB3" w:rsidRPr="00CC2B35" w:rsidRDefault="000902CC" w:rsidP="000902CC">
      <w:pPr>
        <w:spacing w:after="0" w:line="240" w:lineRule="auto"/>
        <w:rPr>
          <w:rFonts w:ascii="Times New Roman" w:hAnsi="Times New Roman" w:cs="Times New Roman"/>
          <w:b/>
          <w:bCs/>
          <w:sz w:val="24"/>
          <w:szCs w:val="24"/>
        </w:rPr>
      </w:pPr>
      <w:r w:rsidRPr="00FE4C38">
        <w:rPr>
          <w:rFonts w:ascii="Times New Roman" w:hAnsi="Times New Roman" w:cs="Times New Roman"/>
          <w:b/>
          <w:bCs/>
          <w:sz w:val="24"/>
          <w:szCs w:val="24"/>
        </w:rPr>
        <w:t>Figure S</w:t>
      </w:r>
      <w:r>
        <w:rPr>
          <w:rFonts w:ascii="Times New Roman" w:hAnsi="Times New Roman" w:cs="Times New Roman"/>
          <w:b/>
          <w:bCs/>
          <w:sz w:val="24"/>
          <w:szCs w:val="24"/>
        </w:rPr>
        <w:t>1</w:t>
      </w:r>
      <w:r w:rsidRPr="00FE4C38">
        <w:rPr>
          <w:rFonts w:ascii="Times New Roman" w:hAnsi="Times New Roman" w:cs="Times New Roman"/>
          <w:b/>
          <w:bCs/>
          <w:sz w:val="24"/>
          <w:szCs w:val="24"/>
        </w:rPr>
        <w:t xml:space="preserve">. Boxplots showing the relative abundance of bacterial phyla </w:t>
      </w:r>
      <w:r w:rsidR="00442CB3">
        <w:rPr>
          <w:rFonts w:ascii="Times New Roman" w:hAnsi="Times New Roman" w:cs="Times New Roman"/>
          <w:b/>
          <w:bCs/>
          <w:sz w:val="24"/>
          <w:szCs w:val="24"/>
        </w:rPr>
        <w:t>pre- and post-</w:t>
      </w:r>
      <w:r w:rsidRPr="00FE4C38">
        <w:rPr>
          <w:rFonts w:ascii="Times New Roman" w:hAnsi="Times New Roman" w:cs="Times New Roman"/>
          <w:b/>
          <w:bCs/>
          <w:sz w:val="24"/>
          <w:szCs w:val="24"/>
        </w:rPr>
        <w:t xml:space="preserve"> seven days </w:t>
      </w:r>
      <w:r w:rsidR="00442CB3">
        <w:rPr>
          <w:rFonts w:ascii="Times New Roman" w:hAnsi="Times New Roman" w:cs="Times New Roman"/>
          <w:b/>
          <w:bCs/>
          <w:sz w:val="24"/>
          <w:szCs w:val="24"/>
        </w:rPr>
        <w:t xml:space="preserve">supplementation with </w:t>
      </w:r>
      <w:r w:rsidRPr="00FE4C38">
        <w:rPr>
          <w:rFonts w:ascii="Times New Roman" w:hAnsi="Times New Roman" w:cs="Times New Roman"/>
          <w:b/>
          <w:bCs/>
          <w:sz w:val="24"/>
          <w:szCs w:val="24"/>
        </w:rPr>
        <w:t>WKBE</w:t>
      </w:r>
      <w:r>
        <w:rPr>
          <w:rFonts w:ascii="Times New Roman" w:hAnsi="Times New Roman" w:cs="Times New Roman"/>
          <w:b/>
          <w:bCs/>
          <w:sz w:val="24"/>
          <w:szCs w:val="24"/>
        </w:rPr>
        <w:t xml:space="preserve"> </w:t>
      </w:r>
      <w:r w:rsidRPr="00FE4C38">
        <w:rPr>
          <w:rFonts w:ascii="Times New Roman" w:hAnsi="Times New Roman" w:cs="Times New Roman"/>
          <w:b/>
          <w:bCs/>
          <w:sz w:val="24"/>
          <w:szCs w:val="24"/>
        </w:rPr>
        <w:t xml:space="preserve">and </w:t>
      </w:r>
      <w:r w:rsidR="00442CB3">
        <w:rPr>
          <w:rFonts w:ascii="Times New Roman" w:hAnsi="Times New Roman" w:cs="Times New Roman"/>
          <w:b/>
          <w:bCs/>
          <w:sz w:val="24"/>
          <w:szCs w:val="24"/>
        </w:rPr>
        <w:t>C</w:t>
      </w:r>
      <w:r w:rsidRPr="00FE4C38">
        <w:rPr>
          <w:rFonts w:ascii="Times New Roman" w:hAnsi="Times New Roman" w:cs="Times New Roman"/>
          <w:b/>
          <w:bCs/>
          <w:sz w:val="24"/>
          <w:szCs w:val="24"/>
        </w:rPr>
        <w:t>ontrol</w:t>
      </w:r>
      <w:r w:rsidR="006233C8">
        <w:rPr>
          <w:rFonts w:ascii="Times New Roman" w:hAnsi="Times New Roman" w:cs="Times New Roman"/>
          <w:b/>
          <w:bCs/>
          <w:sz w:val="24"/>
          <w:szCs w:val="24"/>
        </w:rPr>
        <w:t xml:space="preserve"> (</w:t>
      </w:r>
      <w:r w:rsidR="00CC2B35">
        <w:rPr>
          <w:rFonts w:ascii="Times New Roman" w:hAnsi="Times New Roman" w:cs="Times New Roman"/>
          <w:b/>
          <w:bCs/>
          <w:sz w:val="24"/>
          <w:szCs w:val="24"/>
        </w:rPr>
        <w:t>A</w:t>
      </w:r>
      <w:r w:rsidR="006233C8">
        <w:rPr>
          <w:rFonts w:ascii="Times New Roman" w:hAnsi="Times New Roman" w:cs="Times New Roman"/>
          <w:b/>
          <w:bCs/>
          <w:sz w:val="24"/>
          <w:szCs w:val="24"/>
        </w:rPr>
        <w:t xml:space="preserve">) and post-intervention </w:t>
      </w:r>
      <w:r w:rsidR="006233C8" w:rsidRPr="00CC2B35">
        <w:rPr>
          <w:rFonts w:ascii="Times New Roman" w:hAnsi="Times New Roman" w:cs="Times New Roman"/>
          <w:b/>
          <w:bCs/>
          <w:sz w:val="24"/>
          <w:szCs w:val="24"/>
        </w:rPr>
        <w:t>following each treatment period (</w:t>
      </w:r>
      <w:r w:rsidR="00CC2B35" w:rsidRPr="00CC2B35">
        <w:rPr>
          <w:rFonts w:ascii="Times New Roman" w:hAnsi="Times New Roman" w:cs="Times New Roman"/>
          <w:b/>
          <w:bCs/>
          <w:sz w:val="24"/>
          <w:szCs w:val="24"/>
        </w:rPr>
        <w:t>B</w:t>
      </w:r>
      <w:r w:rsidR="006233C8" w:rsidRPr="00CC2B35">
        <w:rPr>
          <w:rFonts w:ascii="Times New Roman" w:hAnsi="Times New Roman" w:cs="Times New Roman"/>
          <w:b/>
          <w:bCs/>
          <w:sz w:val="24"/>
          <w:szCs w:val="24"/>
        </w:rPr>
        <w:t>)</w:t>
      </w:r>
      <w:r w:rsidRPr="00CC2B35">
        <w:rPr>
          <w:rFonts w:ascii="Times New Roman" w:hAnsi="Times New Roman" w:cs="Times New Roman"/>
          <w:b/>
          <w:bCs/>
          <w:sz w:val="24"/>
          <w:szCs w:val="24"/>
        </w:rPr>
        <w:t xml:space="preserve"> (n=20). </w:t>
      </w:r>
    </w:p>
    <w:p w14:paraId="455A2B09" w14:textId="6C9E893B" w:rsidR="00D65C16" w:rsidRPr="00CC2B35" w:rsidRDefault="000902CC" w:rsidP="000902CC">
      <w:pPr>
        <w:spacing w:after="0" w:line="240" w:lineRule="auto"/>
        <w:rPr>
          <w:rFonts w:ascii="Times New Roman" w:hAnsi="Times New Roman" w:cs="Times New Roman"/>
          <w:sz w:val="24"/>
          <w:szCs w:val="24"/>
        </w:rPr>
      </w:pPr>
      <w:r w:rsidRPr="00CC2B35">
        <w:rPr>
          <w:rFonts w:ascii="Times New Roman" w:hAnsi="Times New Roman" w:cs="Times New Roman"/>
          <w:sz w:val="24"/>
          <w:szCs w:val="24"/>
        </w:rPr>
        <w:t xml:space="preserve">*denotes a </w:t>
      </w:r>
      <w:r w:rsidR="00CC2B35" w:rsidRPr="00CC2B35">
        <w:rPr>
          <w:rFonts w:ascii="Times New Roman" w:hAnsi="Times New Roman" w:cs="Times New Roman"/>
          <w:sz w:val="24"/>
          <w:szCs w:val="24"/>
        </w:rPr>
        <w:t xml:space="preserve">statistically </w:t>
      </w:r>
      <w:r w:rsidRPr="00CC2B35">
        <w:rPr>
          <w:rFonts w:ascii="Times New Roman" w:hAnsi="Times New Roman" w:cs="Times New Roman"/>
          <w:sz w:val="24"/>
          <w:szCs w:val="24"/>
        </w:rPr>
        <w:t>significant difference</w:t>
      </w:r>
      <w:r w:rsidR="00CC2B35" w:rsidRPr="00CC2B35">
        <w:rPr>
          <w:rFonts w:ascii="Times New Roman" w:hAnsi="Times New Roman" w:cs="Times New Roman"/>
          <w:sz w:val="24"/>
          <w:szCs w:val="24"/>
        </w:rPr>
        <w:t xml:space="preserve">, </w:t>
      </w:r>
      <w:r w:rsidRPr="00CC2B35">
        <w:rPr>
          <w:rFonts w:ascii="Times New Roman" w:hAnsi="Times New Roman" w:cs="Times New Roman"/>
          <w:sz w:val="24"/>
          <w:szCs w:val="24"/>
        </w:rPr>
        <w:t>Kruskal–Wallis (p&lt;0.05).</w:t>
      </w:r>
    </w:p>
    <w:p w14:paraId="16386878" w14:textId="77777777" w:rsidR="00D65C16" w:rsidRDefault="00D65C16">
      <w:pPr>
        <w:rPr>
          <w:rFonts w:ascii="Times New Roman" w:hAnsi="Times New Roman" w:cs="Times New Roman"/>
          <w:b/>
          <w:bCs/>
          <w:sz w:val="24"/>
          <w:szCs w:val="24"/>
          <w:highlight w:val="green"/>
        </w:rPr>
      </w:pPr>
      <w:r>
        <w:rPr>
          <w:rFonts w:ascii="Times New Roman" w:hAnsi="Times New Roman" w:cs="Times New Roman"/>
          <w:b/>
          <w:bCs/>
          <w:sz w:val="24"/>
          <w:szCs w:val="24"/>
          <w:highlight w:val="green"/>
        </w:rPr>
        <w:br w:type="page"/>
      </w:r>
    </w:p>
    <w:p w14:paraId="0D0C7307" w14:textId="46F13CE3" w:rsidR="00D65C16" w:rsidRDefault="00E24738" w:rsidP="00D65C16">
      <w:r>
        <w:rPr>
          <w:noProof/>
          <w:lang w:val="en-IN" w:eastAsia="en-IN"/>
        </w:rPr>
        <w:lastRenderedPageBreak/>
        <w:drawing>
          <wp:inline distT="0" distB="0" distL="0" distR="0" wp14:anchorId="65A122AF" wp14:editId="59E88A7E">
            <wp:extent cx="6384925" cy="330774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797"/>
                    <a:stretch/>
                  </pic:blipFill>
                  <pic:spPr bwMode="auto">
                    <a:xfrm>
                      <a:off x="0" y="0"/>
                      <a:ext cx="6404805" cy="3318042"/>
                    </a:xfrm>
                    <a:prstGeom prst="rect">
                      <a:avLst/>
                    </a:prstGeom>
                    <a:noFill/>
                    <a:ln>
                      <a:noFill/>
                    </a:ln>
                    <a:extLst>
                      <a:ext uri="{53640926-AAD7-44D8-BBD7-CCE9431645EC}">
                        <a14:shadowObscured xmlns:a14="http://schemas.microsoft.com/office/drawing/2010/main"/>
                      </a:ext>
                    </a:extLst>
                  </pic:spPr>
                </pic:pic>
              </a:graphicData>
            </a:graphic>
          </wp:inline>
        </w:drawing>
      </w:r>
    </w:p>
    <w:p w14:paraId="35EC7185" w14:textId="77777777" w:rsidR="00E24738" w:rsidRDefault="00E24738" w:rsidP="00D65C16">
      <w:pPr>
        <w:spacing w:after="0" w:line="240" w:lineRule="auto"/>
        <w:rPr>
          <w:rFonts w:ascii="Times New Roman" w:hAnsi="Times New Roman" w:cs="Times New Roman"/>
          <w:b/>
          <w:bCs/>
          <w:color w:val="FF0000"/>
          <w:sz w:val="24"/>
          <w:szCs w:val="24"/>
        </w:rPr>
      </w:pPr>
      <w:r>
        <w:rPr>
          <w:rFonts w:ascii="Times New Roman" w:hAnsi="Times New Roman" w:cs="Times New Roman"/>
          <w:b/>
          <w:bCs/>
          <w:noProof/>
          <w:sz w:val="24"/>
          <w:szCs w:val="24"/>
          <w:lang w:val="en-IN" w:eastAsia="en-IN"/>
        </w:rPr>
        <w:drawing>
          <wp:inline distT="0" distB="0" distL="0" distR="0" wp14:anchorId="6EB45313" wp14:editId="572BC4DA">
            <wp:extent cx="6503981" cy="3180522"/>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23619" cy="3190125"/>
                    </a:xfrm>
                    <a:prstGeom prst="rect">
                      <a:avLst/>
                    </a:prstGeom>
                    <a:noFill/>
                  </pic:spPr>
                </pic:pic>
              </a:graphicData>
            </a:graphic>
          </wp:inline>
        </w:drawing>
      </w:r>
    </w:p>
    <w:p w14:paraId="04B81F81" w14:textId="77777777" w:rsidR="00E24738" w:rsidRDefault="00E24738" w:rsidP="00D65C16">
      <w:pPr>
        <w:spacing w:after="0" w:line="240" w:lineRule="auto"/>
        <w:rPr>
          <w:rFonts w:ascii="Times New Roman" w:hAnsi="Times New Roman" w:cs="Times New Roman"/>
          <w:b/>
          <w:bCs/>
          <w:color w:val="FF0000"/>
          <w:sz w:val="24"/>
          <w:szCs w:val="24"/>
        </w:rPr>
      </w:pPr>
    </w:p>
    <w:p w14:paraId="4B3ECE05" w14:textId="5657FE8B" w:rsidR="000902CC" w:rsidRPr="00E24738" w:rsidRDefault="00D65C16" w:rsidP="000902CC">
      <w:pPr>
        <w:spacing w:after="0" w:line="240" w:lineRule="auto"/>
        <w:rPr>
          <w:rFonts w:ascii="Times New Roman" w:hAnsi="Times New Roman" w:cs="Times New Roman"/>
          <w:b/>
          <w:bCs/>
          <w:sz w:val="24"/>
          <w:szCs w:val="24"/>
        </w:rPr>
      </w:pPr>
      <w:r w:rsidRPr="00E24738">
        <w:rPr>
          <w:rFonts w:ascii="Times New Roman" w:hAnsi="Times New Roman" w:cs="Times New Roman"/>
          <w:b/>
          <w:bCs/>
          <w:sz w:val="24"/>
          <w:szCs w:val="24"/>
        </w:rPr>
        <w:t xml:space="preserve">Figure S2. Boxplots showing the relative abundance of bacterial phyla </w:t>
      </w:r>
      <w:r w:rsidR="00E24738" w:rsidRPr="00E24738">
        <w:rPr>
          <w:rFonts w:ascii="Times New Roman" w:hAnsi="Times New Roman" w:cs="Times New Roman"/>
          <w:b/>
          <w:bCs/>
          <w:sz w:val="24"/>
          <w:szCs w:val="24"/>
        </w:rPr>
        <w:t>pre- and post- seven days supplementation with WKBE and Control (A) and post-intervention following each treatment period (B) (n=20).</w:t>
      </w:r>
    </w:p>
    <w:p w14:paraId="063B8529" w14:textId="6666620C" w:rsidR="000902CC" w:rsidRDefault="000902CC">
      <w:pPr>
        <w:rPr>
          <w:rFonts w:ascii="Times New Roman" w:hAnsi="Times New Roman" w:cs="Times New Roman"/>
          <w:b/>
          <w:bCs/>
          <w:sz w:val="24"/>
          <w:szCs w:val="24"/>
        </w:rPr>
      </w:pPr>
      <w:r>
        <w:rPr>
          <w:rFonts w:ascii="Times New Roman" w:hAnsi="Times New Roman" w:cs="Times New Roman"/>
          <w:b/>
          <w:bCs/>
          <w:sz w:val="24"/>
          <w:szCs w:val="24"/>
        </w:rPr>
        <w:br w:type="page"/>
      </w:r>
    </w:p>
    <w:p w14:paraId="3470312A" w14:textId="5C6609CB" w:rsidR="000902CC" w:rsidRPr="00B335CC" w:rsidRDefault="00995EA8" w:rsidP="000902CC">
      <w:pPr>
        <w:spacing w:after="0" w:line="240" w:lineRule="auto"/>
        <w:rPr>
          <w:rFonts w:ascii="Times New Roman" w:eastAsia="Times New Roman" w:hAnsi="Times New Roman" w:cs="Times New Roman"/>
          <w:sz w:val="24"/>
          <w:szCs w:val="24"/>
          <w:highlight w:val="yellow"/>
          <w:lang w:eastAsia="en-GB"/>
        </w:rPr>
      </w:pPr>
      <w:r>
        <w:rPr>
          <w:rFonts w:ascii="Times New Roman" w:eastAsia="Times New Roman" w:hAnsi="Times New Roman" w:cs="Times New Roman"/>
          <w:noProof/>
          <w:sz w:val="24"/>
          <w:szCs w:val="24"/>
          <w:highlight w:val="yellow"/>
          <w:lang w:val="en-IN" w:eastAsia="en-IN"/>
        </w:rPr>
        <w:lastRenderedPageBreak/>
        <w:drawing>
          <wp:inline distT="0" distB="0" distL="0" distR="0" wp14:anchorId="16BFC7CE" wp14:editId="2FAC6FFB">
            <wp:extent cx="6274676" cy="74886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l="1754" t="860" r="10457" b="7841"/>
                    <a:stretch/>
                  </pic:blipFill>
                  <pic:spPr bwMode="auto">
                    <a:xfrm>
                      <a:off x="0" y="0"/>
                      <a:ext cx="6278420" cy="7493114"/>
                    </a:xfrm>
                    <a:prstGeom prst="rect">
                      <a:avLst/>
                    </a:prstGeom>
                    <a:noFill/>
                    <a:ln>
                      <a:noFill/>
                    </a:ln>
                    <a:extLst>
                      <a:ext uri="{53640926-AAD7-44D8-BBD7-CCE9431645EC}">
                        <a14:shadowObscured xmlns:a14="http://schemas.microsoft.com/office/drawing/2010/main"/>
                      </a:ext>
                    </a:extLst>
                  </pic:spPr>
                </pic:pic>
              </a:graphicData>
            </a:graphic>
          </wp:inline>
        </w:drawing>
      </w:r>
    </w:p>
    <w:p w14:paraId="40B5B550" w14:textId="77777777" w:rsidR="00995EA8" w:rsidRDefault="00995EA8" w:rsidP="000902CC">
      <w:pPr>
        <w:spacing w:after="0" w:line="240" w:lineRule="auto"/>
        <w:rPr>
          <w:rFonts w:ascii="Times New Roman" w:hAnsi="Times New Roman" w:cs="Times New Roman"/>
          <w:b/>
          <w:bCs/>
          <w:sz w:val="24"/>
          <w:szCs w:val="24"/>
        </w:rPr>
      </w:pPr>
    </w:p>
    <w:p w14:paraId="20FAE4F9" w14:textId="77777777" w:rsidR="00995EA8" w:rsidRDefault="00995EA8" w:rsidP="000902CC">
      <w:pPr>
        <w:spacing w:after="0" w:line="240" w:lineRule="auto"/>
        <w:rPr>
          <w:rFonts w:ascii="Times New Roman" w:hAnsi="Times New Roman" w:cs="Times New Roman"/>
          <w:b/>
          <w:bCs/>
          <w:sz w:val="24"/>
          <w:szCs w:val="24"/>
        </w:rPr>
      </w:pPr>
    </w:p>
    <w:p w14:paraId="6CF6B8E1" w14:textId="77777777" w:rsidR="00995EA8" w:rsidRPr="00CC2B35" w:rsidRDefault="000902CC" w:rsidP="00995EA8">
      <w:pPr>
        <w:spacing w:after="0" w:line="240" w:lineRule="auto"/>
        <w:rPr>
          <w:rFonts w:ascii="Times New Roman" w:hAnsi="Times New Roman" w:cs="Times New Roman"/>
          <w:b/>
          <w:bCs/>
          <w:sz w:val="24"/>
          <w:szCs w:val="24"/>
        </w:rPr>
      </w:pPr>
      <w:r w:rsidRPr="00D65C16">
        <w:rPr>
          <w:rFonts w:ascii="Times New Roman" w:hAnsi="Times New Roman" w:cs="Times New Roman"/>
          <w:b/>
          <w:bCs/>
          <w:sz w:val="24"/>
          <w:szCs w:val="24"/>
        </w:rPr>
        <w:t>Figure S</w:t>
      </w:r>
      <w:r w:rsidR="00D65C16" w:rsidRPr="00D65C16">
        <w:rPr>
          <w:rFonts w:ascii="Times New Roman" w:hAnsi="Times New Roman" w:cs="Times New Roman"/>
          <w:b/>
          <w:bCs/>
          <w:sz w:val="24"/>
          <w:szCs w:val="24"/>
        </w:rPr>
        <w:t>3</w:t>
      </w:r>
      <w:r w:rsidRPr="00D65C16">
        <w:rPr>
          <w:rFonts w:ascii="Times New Roman" w:hAnsi="Times New Roman" w:cs="Times New Roman"/>
          <w:b/>
          <w:bCs/>
          <w:sz w:val="24"/>
          <w:szCs w:val="24"/>
        </w:rPr>
        <w:t>.</w:t>
      </w:r>
      <w:r w:rsidRPr="00FE4C38">
        <w:rPr>
          <w:rFonts w:ascii="Times New Roman" w:hAnsi="Times New Roman" w:cs="Times New Roman"/>
          <w:b/>
          <w:bCs/>
          <w:sz w:val="24"/>
          <w:szCs w:val="24"/>
        </w:rPr>
        <w:t xml:space="preserve"> B</w:t>
      </w:r>
      <w:r w:rsidRPr="00FE4C38">
        <w:rPr>
          <w:rFonts w:ascii="Times New Roman" w:hAnsi="Times New Roman" w:cs="Times New Roman"/>
          <w:b/>
          <w:bCs/>
          <w:color w:val="2E2E2E"/>
          <w:sz w:val="24"/>
          <w:szCs w:val="24"/>
        </w:rPr>
        <w:t xml:space="preserve">oxplots showing alpha diversity differences for observed operational taxonomic units (OTUs) and Shannon Index </w:t>
      </w:r>
      <w:r w:rsidR="00995EA8">
        <w:rPr>
          <w:rFonts w:ascii="Times New Roman" w:hAnsi="Times New Roman" w:cs="Times New Roman"/>
          <w:b/>
          <w:bCs/>
          <w:sz w:val="24"/>
          <w:szCs w:val="24"/>
        </w:rPr>
        <w:t>pre- and post-</w:t>
      </w:r>
      <w:r w:rsidR="00995EA8" w:rsidRPr="00FE4C38">
        <w:rPr>
          <w:rFonts w:ascii="Times New Roman" w:hAnsi="Times New Roman" w:cs="Times New Roman"/>
          <w:b/>
          <w:bCs/>
          <w:sz w:val="24"/>
          <w:szCs w:val="24"/>
        </w:rPr>
        <w:t xml:space="preserve"> seven days </w:t>
      </w:r>
      <w:r w:rsidR="00995EA8">
        <w:rPr>
          <w:rFonts w:ascii="Times New Roman" w:hAnsi="Times New Roman" w:cs="Times New Roman"/>
          <w:b/>
          <w:bCs/>
          <w:sz w:val="24"/>
          <w:szCs w:val="24"/>
        </w:rPr>
        <w:t xml:space="preserve">supplementation with </w:t>
      </w:r>
      <w:r w:rsidR="00995EA8" w:rsidRPr="00FE4C38">
        <w:rPr>
          <w:rFonts w:ascii="Times New Roman" w:hAnsi="Times New Roman" w:cs="Times New Roman"/>
          <w:b/>
          <w:bCs/>
          <w:sz w:val="24"/>
          <w:szCs w:val="24"/>
        </w:rPr>
        <w:t>WKBE</w:t>
      </w:r>
      <w:r w:rsidR="00995EA8">
        <w:rPr>
          <w:rFonts w:ascii="Times New Roman" w:hAnsi="Times New Roman" w:cs="Times New Roman"/>
          <w:b/>
          <w:bCs/>
          <w:sz w:val="24"/>
          <w:szCs w:val="24"/>
        </w:rPr>
        <w:t xml:space="preserve"> </w:t>
      </w:r>
      <w:r w:rsidR="00995EA8" w:rsidRPr="00FE4C38">
        <w:rPr>
          <w:rFonts w:ascii="Times New Roman" w:hAnsi="Times New Roman" w:cs="Times New Roman"/>
          <w:b/>
          <w:bCs/>
          <w:sz w:val="24"/>
          <w:szCs w:val="24"/>
        </w:rPr>
        <w:t xml:space="preserve">and </w:t>
      </w:r>
      <w:r w:rsidR="00995EA8">
        <w:rPr>
          <w:rFonts w:ascii="Times New Roman" w:hAnsi="Times New Roman" w:cs="Times New Roman"/>
          <w:b/>
          <w:bCs/>
          <w:sz w:val="24"/>
          <w:szCs w:val="24"/>
        </w:rPr>
        <w:t>C</w:t>
      </w:r>
      <w:r w:rsidR="00995EA8" w:rsidRPr="00FE4C38">
        <w:rPr>
          <w:rFonts w:ascii="Times New Roman" w:hAnsi="Times New Roman" w:cs="Times New Roman"/>
          <w:b/>
          <w:bCs/>
          <w:sz w:val="24"/>
          <w:szCs w:val="24"/>
        </w:rPr>
        <w:t>ontrol</w:t>
      </w:r>
      <w:r w:rsidR="00995EA8">
        <w:rPr>
          <w:rFonts w:ascii="Times New Roman" w:hAnsi="Times New Roman" w:cs="Times New Roman"/>
          <w:b/>
          <w:bCs/>
          <w:sz w:val="24"/>
          <w:szCs w:val="24"/>
        </w:rPr>
        <w:t xml:space="preserve"> (A) and post-intervention </w:t>
      </w:r>
      <w:r w:rsidR="00995EA8" w:rsidRPr="00CC2B35">
        <w:rPr>
          <w:rFonts w:ascii="Times New Roman" w:hAnsi="Times New Roman" w:cs="Times New Roman"/>
          <w:b/>
          <w:bCs/>
          <w:sz w:val="24"/>
          <w:szCs w:val="24"/>
        </w:rPr>
        <w:t xml:space="preserve">following each treatment period (B) (n=20). </w:t>
      </w:r>
    </w:p>
    <w:p w14:paraId="210C4F29" w14:textId="019956C3" w:rsidR="000902CC" w:rsidRPr="00442CB3" w:rsidRDefault="000902CC" w:rsidP="000902CC">
      <w:pPr>
        <w:spacing w:after="0" w:line="240" w:lineRule="auto"/>
        <w:rPr>
          <w:rFonts w:ascii="Times New Roman" w:hAnsi="Times New Roman" w:cs="Times New Roman"/>
          <w:color w:val="2E2E2E"/>
          <w:sz w:val="24"/>
          <w:szCs w:val="24"/>
        </w:rPr>
      </w:pPr>
      <w:r w:rsidRPr="00D37844">
        <w:rPr>
          <w:rFonts w:ascii="Times New Roman" w:hAnsi="Times New Roman" w:cs="Times New Roman"/>
          <w:color w:val="2E2E2E"/>
          <w:sz w:val="24"/>
          <w:szCs w:val="24"/>
        </w:rPr>
        <w:t xml:space="preserve">Data are presented as means and interquartile </w:t>
      </w:r>
      <w:proofErr w:type="gramStart"/>
      <w:r w:rsidRPr="00D37844">
        <w:rPr>
          <w:rFonts w:ascii="Times New Roman" w:hAnsi="Times New Roman" w:cs="Times New Roman"/>
          <w:color w:val="2E2E2E"/>
          <w:sz w:val="24"/>
          <w:szCs w:val="24"/>
        </w:rPr>
        <w:t xml:space="preserve">range </w:t>
      </w:r>
      <w:r w:rsidR="00DD0B41">
        <w:rPr>
          <w:rFonts w:ascii="Times New Roman" w:hAnsi="Times New Roman" w:cs="Times New Roman"/>
          <w:color w:val="2E2E2E"/>
          <w:sz w:val="24"/>
          <w:szCs w:val="24"/>
        </w:rPr>
        <w:t>.</w:t>
      </w:r>
      <w:proofErr w:type="gramEnd"/>
    </w:p>
    <w:p w14:paraId="36B010CE" w14:textId="515DA00C" w:rsidR="00DF31C3" w:rsidRDefault="00DF31C3">
      <w:pPr>
        <w:rPr>
          <w:rFonts w:ascii="Times New Roman" w:hAnsi="Times New Roman" w:cs="Times New Roman"/>
          <w:b/>
          <w:bCs/>
          <w:color w:val="2E2E2E"/>
          <w:sz w:val="24"/>
          <w:szCs w:val="24"/>
        </w:rPr>
      </w:pPr>
      <w:r>
        <w:rPr>
          <w:rFonts w:ascii="Times New Roman" w:hAnsi="Times New Roman" w:cs="Times New Roman"/>
          <w:b/>
          <w:bCs/>
          <w:color w:val="2E2E2E"/>
          <w:sz w:val="24"/>
          <w:szCs w:val="24"/>
        </w:rPr>
        <w:br w:type="page"/>
      </w:r>
    </w:p>
    <w:p w14:paraId="003577DC" w14:textId="77777777" w:rsidR="009B5381" w:rsidRDefault="009B5381" w:rsidP="000902CC">
      <w:pPr>
        <w:spacing w:after="0" w:line="240" w:lineRule="auto"/>
        <w:rPr>
          <w:rFonts w:ascii="Times New Roman" w:hAnsi="Times New Roman" w:cs="Times New Roman"/>
          <w:b/>
          <w:bCs/>
          <w:color w:val="2E2E2E"/>
          <w:sz w:val="24"/>
          <w:szCs w:val="24"/>
        </w:rPr>
        <w:sectPr w:rsidR="009B5381" w:rsidSect="000902CC">
          <w:pgSz w:w="11906" w:h="16838"/>
          <w:pgMar w:top="1418" w:right="1418" w:bottom="1418" w:left="1418" w:header="709" w:footer="709" w:gutter="0"/>
          <w:cols w:space="708"/>
          <w:docGrid w:linePitch="360"/>
        </w:sectPr>
      </w:pPr>
    </w:p>
    <w:p w14:paraId="0FD1C873" w14:textId="24B3E12C" w:rsidR="004E0B4F" w:rsidRDefault="009B5381" w:rsidP="000902CC">
      <w:pPr>
        <w:spacing w:after="0" w:line="240" w:lineRule="auto"/>
        <w:rPr>
          <w:rFonts w:ascii="Times New Roman" w:hAnsi="Times New Roman" w:cs="Times New Roman"/>
          <w:b/>
          <w:bCs/>
          <w:color w:val="2E2E2E"/>
          <w:sz w:val="24"/>
          <w:szCs w:val="24"/>
        </w:rPr>
      </w:pPr>
      <w:r>
        <w:rPr>
          <w:rFonts w:ascii="Times New Roman" w:hAnsi="Times New Roman" w:cs="Times New Roman"/>
          <w:b/>
          <w:bCs/>
          <w:noProof/>
          <w:color w:val="2E2E2E"/>
          <w:sz w:val="24"/>
          <w:szCs w:val="24"/>
          <w:lang w:val="en-IN" w:eastAsia="en-IN"/>
        </w:rPr>
        <w:drawing>
          <wp:inline distT="0" distB="0" distL="0" distR="0" wp14:anchorId="21B53230" wp14:editId="0DDE5F82">
            <wp:extent cx="9442395" cy="438840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67848" cy="4400238"/>
                    </a:xfrm>
                    <a:prstGeom prst="rect">
                      <a:avLst/>
                    </a:prstGeom>
                    <a:noFill/>
                  </pic:spPr>
                </pic:pic>
              </a:graphicData>
            </a:graphic>
          </wp:inline>
        </w:drawing>
      </w:r>
    </w:p>
    <w:p w14:paraId="7CF8B139" w14:textId="6672F6C9" w:rsidR="004E0B4F" w:rsidRDefault="004E0B4F" w:rsidP="004E0B4F">
      <w:pPr>
        <w:rPr>
          <w:lang w:eastAsia="en-GB"/>
        </w:rPr>
      </w:pPr>
    </w:p>
    <w:p w14:paraId="0DEBE6B8" w14:textId="7DF89A13" w:rsidR="00442CB3" w:rsidRDefault="004E0B4F" w:rsidP="004E0B4F">
      <w:pPr>
        <w:rPr>
          <w:rFonts w:ascii="Times New Roman" w:hAnsi="Times New Roman" w:cs="Times New Roman"/>
          <w:b/>
          <w:bCs/>
          <w:sz w:val="24"/>
          <w:szCs w:val="24"/>
        </w:rPr>
      </w:pPr>
      <w:r w:rsidRPr="00FE4C38">
        <w:rPr>
          <w:rFonts w:ascii="Times New Roman" w:hAnsi="Times New Roman" w:cs="Times New Roman"/>
          <w:b/>
          <w:bCs/>
          <w:sz w:val="24"/>
          <w:szCs w:val="24"/>
        </w:rPr>
        <w:t>Figure S</w:t>
      </w:r>
      <w:r w:rsidR="00D65C16">
        <w:rPr>
          <w:rFonts w:ascii="Times New Roman" w:hAnsi="Times New Roman" w:cs="Times New Roman"/>
          <w:b/>
          <w:bCs/>
          <w:sz w:val="24"/>
          <w:szCs w:val="24"/>
        </w:rPr>
        <w:t>4</w:t>
      </w:r>
      <w:r w:rsidRPr="00FE4C38">
        <w:rPr>
          <w:rFonts w:ascii="Times New Roman" w:hAnsi="Times New Roman" w:cs="Times New Roman"/>
          <w:b/>
          <w:bCs/>
          <w:sz w:val="24"/>
          <w:szCs w:val="24"/>
        </w:rPr>
        <w:t xml:space="preserve">. Principle component analysis of Unweighted </w:t>
      </w:r>
      <w:proofErr w:type="spellStart"/>
      <w:r w:rsidRPr="00FE4C38">
        <w:rPr>
          <w:rFonts w:ascii="Times New Roman" w:hAnsi="Times New Roman" w:cs="Times New Roman"/>
          <w:b/>
          <w:bCs/>
          <w:sz w:val="24"/>
          <w:szCs w:val="24"/>
        </w:rPr>
        <w:t>UniFrac</w:t>
      </w:r>
      <w:proofErr w:type="spellEnd"/>
      <w:r w:rsidRPr="00FE4C38">
        <w:rPr>
          <w:rFonts w:ascii="Times New Roman" w:hAnsi="Times New Roman" w:cs="Times New Roman"/>
          <w:b/>
          <w:bCs/>
          <w:sz w:val="24"/>
          <w:szCs w:val="24"/>
        </w:rPr>
        <w:t xml:space="preserve"> analysis comparing</w:t>
      </w:r>
      <w:r w:rsidR="00442CB3">
        <w:rPr>
          <w:rFonts w:ascii="Times New Roman" w:hAnsi="Times New Roman" w:cs="Times New Roman"/>
          <w:b/>
          <w:bCs/>
          <w:sz w:val="24"/>
          <w:szCs w:val="24"/>
        </w:rPr>
        <w:t xml:space="preserve"> beta</w:t>
      </w:r>
      <w:r w:rsidR="00442CB3" w:rsidRPr="00FE4C38">
        <w:rPr>
          <w:rFonts w:ascii="Times New Roman" w:hAnsi="Times New Roman" w:cs="Times New Roman"/>
          <w:b/>
          <w:bCs/>
          <w:sz w:val="24"/>
          <w:szCs w:val="24"/>
        </w:rPr>
        <w:t xml:space="preserve">-diversity </w:t>
      </w:r>
      <w:r w:rsidR="00442CB3">
        <w:rPr>
          <w:rFonts w:ascii="Times New Roman" w:hAnsi="Times New Roman" w:cs="Times New Roman"/>
          <w:b/>
          <w:bCs/>
          <w:sz w:val="24"/>
          <w:szCs w:val="24"/>
        </w:rPr>
        <w:t>pre- and post-</w:t>
      </w:r>
      <w:r w:rsidR="00442CB3" w:rsidRPr="00FE4C38">
        <w:rPr>
          <w:rFonts w:ascii="Times New Roman" w:hAnsi="Times New Roman" w:cs="Times New Roman"/>
          <w:b/>
          <w:bCs/>
          <w:sz w:val="24"/>
          <w:szCs w:val="24"/>
        </w:rPr>
        <w:t xml:space="preserve"> seven days </w:t>
      </w:r>
      <w:r w:rsidR="00442CB3">
        <w:rPr>
          <w:rFonts w:ascii="Times New Roman" w:hAnsi="Times New Roman" w:cs="Times New Roman"/>
          <w:b/>
          <w:bCs/>
          <w:sz w:val="24"/>
          <w:szCs w:val="24"/>
        </w:rPr>
        <w:t xml:space="preserve">supplementation with </w:t>
      </w:r>
      <w:r w:rsidR="00442CB3" w:rsidRPr="00FE4C38">
        <w:rPr>
          <w:rFonts w:ascii="Times New Roman" w:hAnsi="Times New Roman" w:cs="Times New Roman"/>
          <w:b/>
          <w:bCs/>
          <w:sz w:val="24"/>
          <w:szCs w:val="24"/>
        </w:rPr>
        <w:t>WKBE</w:t>
      </w:r>
      <w:r w:rsidR="00442CB3">
        <w:rPr>
          <w:rFonts w:ascii="Times New Roman" w:hAnsi="Times New Roman" w:cs="Times New Roman"/>
          <w:b/>
          <w:bCs/>
          <w:sz w:val="24"/>
          <w:szCs w:val="24"/>
        </w:rPr>
        <w:t xml:space="preserve"> (A) </w:t>
      </w:r>
      <w:r w:rsidR="00442CB3" w:rsidRPr="00FE4C38">
        <w:rPr>
          <w:rFonts w:ascii="Times New Roman" w:hAnsi="Times New Roman" w:cs="Times New Roman"/>
          <w:b/>
          <w:bCs/>
          <w:sz w:val="24"/>
          <w:szCs w:val="24"/>
        </w:rPr>
        <w:t xml:space="preserve">and </w:t>
      </w:r>
      <w:r w:rsidR="00442CB3">
        <w:rPr>
          <w:rFonts w:ascii="Times New Roman" w:hAnsi="Times New Roman" w:cs="Times New Roman"/>
          <w:b/>
          <w:bCs/>
          <w:sz w:val="24"/>
          <w:szCs w:val="24"/>
        </w:rPr>
        <w:t>C</w:t>
      </w:r>
      <w:r w:rsidR="00442CB3" w:rsidRPr="00FE4C38">
        <w:rPr>
          <w:rFonts w:ascii="Times New Roman" w:hAnsi="Times New Roman" w:cs="Times New Roman"/>
          <w:b/>
          <w:bCs/>
          <w:sz w:val="24"/>
          <w:szCs w:val="24"/>
        </w:rPr>
        <w:t>ontrol</w:t>
      </w:r>
      <w:r w:rsidR="00442CB3">
        <w:rPr>
          <w:rFonts w:ascii="Times New Roman" w:hAnsi="Times New Roman" w:cs="Times New Roman"/>
          <w:b/>
          <w:bCs/>
          <w:sz w:val="24"/>
          <w:szCs w:val="24"/>
        </w:rPr>
        <w:t xml:space="preserve"> (B)</w:t>
      </w:r>
      <w:r w:rsidR="00442CB3" w:rsidRPr="00FE4C38">
        <w:rPr>
          <w:rFonts w:ascii="Times New Roman" w:hAnsi="Times New Roman" w:cs="Times New Roman"/>
          <w:b/>
          <w:bCs/>
          <w:sz w:val="24"/>
          <w:szCs w:val="24"/>
        </w:rPr>
        <w:t xml:space="preserve"> (n=20).</w:t>
      </w:r>
    </w:p>
    <w:p w14:paraId="3D73DC8E" w14:textId="77777777" w:rsidR="009B5381" w:rsidRDefault="009B5381" w:rsidP="004E0B4F">
      <w:pPr>
        <w:rPr>
          <w:rFonts w:ascii="Times New Roman" w:hAnsi="Times New Roman" w:cs="Times New Roman"/>
          <w:b/>
          <w:bCs/>
          <w:sz w:val="24"/>
          <w:szCs w:val="24"/>
        </w:rPr>
        <w:sectPr w:rsidR="009B5381" w:rsidSect="009B5381">
          <w:pgSz w:w="16838" w:h="11906" w:orient="landscape"/>
          <w:pgMar w:top="1418" w:right="1418" w:bottom="1418" w:left="1418" w:header="709" w:footer="709" w:gutter="0"/>
          <w:cols w:space="708"/>
          <w:docGrid w:linePitch="360"/>
        </w:sectPr>
      </w:pPr>
    </w:p>
    <w:p w14:paraId="29382440" w14:textId="19E489B0" w:rsidR="000902CC" w:rsidRPr="001D5D3C" w:rsidRDefault="00A437F5" w:rsidP="00B1411C">
      <w:pPr>
        <w:spacing w:after="0" w:line="240" w:lineRule="auto"/>
        <w:rPr>
          <w:rFonts w:ascii="Times New Roman" w:eastAsia="Times New Roman" w:hAnsi="Times New Roman" w:cs="Times New Roman"/>
          <w:b/>
          <w:sz w:val="20"/>
          <w:szCs w:val="20"/>
          <w:lang w:eastAsia="en-GB"/>
        </w:rPr>
      </w:pPr>
      <w:r w:rsidRPr="003A5D91">
        <w:rPr>
          <w:b/>
          <w:bCs/>
          <w:noProof/>
          <w:lang w:val="en-IN" w:eastAsia="en-IN"/>
        </w:rPr>
        <w:drawing>
          <wp:inline distT="0" distB="0" distL="0" distR="0" wp14:anchorId="5C625375" wp14:editId="5FCCC84F">
            <wp:extent cx="8224181" cy="5233182"/>
            <wp:effectExtent l="0" t="0" r="571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4">
                      <a:extLst>
                        <a:ext uri="{28A0092B-C50C-407E-A947-70E740481C1C}">
                          <a14:useLocalDpi xmlns:a14="http://schemas.microsoft.com/office/drawing/2010/main" val="0"/>
                        </a:ext>
                      </a:extLst>
                    </a:blip>
                    <a:srcRect l="7692" r="8059" b="4695"/>
                    <a:stretch/>
                  </pic:blipFill>
                  <pic:spPr bwMode="auto">
                    <a:xfrm>
                      <a:off x="0" y="0"/>
                      <a:ext cx="8320219" cy="5294293"/>
                    </a:xfrm>
                    <a:prstGeom prst="rect">
                      <a:avLst/>
                    </a:prstGeom>
                    <a:ln>
                      <a:noFill/>
                    </a:ln>
                    <a:extLst>
                      <a:ext uri="{53640926-AAD7-44D8-BBD7-CCE9431645EC}">
                        <a14:shadowObscured xmlns:a14="http://schemas.microsoft.com/office/drawing/2010/main"/>
                      </a:ext>
                    </a:extLst>
                  </pic:spPr>
                </pic:pic>
              </a:graphicData>
            </a:graphic>
          </wp:inline>
        </w:drawing>
      </w:r>
    </w:p>
    <w:p w14:paraId="0A1731DE" w14:textId="12ED5D0D" w:rsidR="00FE4C38" w:rsidRPr="00613B7A" w:rsidRDefault="001D5D3C" w:rsidP="00FE4C38">
      <w:pPr>
        <w:spacing w:after="0" w:line="240" w:lineRule="auto"/>
        <w:rPr>
          <w:rFonts w:ascii="Times New Roman" w:eastAsia="Times New Roman" w:hAnsi="Times New Roman" w:cs="Times New Roman"/>
          <w:b/>
          <w:lang w:eastAsia="en-GB"/>
        </w:rPr>
      </w:pPr>
      <w:r w:rsidRPr="00613B7A">
        <w:rPr>
          <w:rFonts w:ascii="Times New Roman" w:eastAsiaTheme="majorEastAsia" w:hAnsi="Times New Roman" w:cs="Times New Roman"/>
          <w:b/>
          <w:lang w:eastAsia="en-GB"/>
        </w:rPr>
        <w:t>Figure S</w:t>
      </w:r>
      <w:r w:rsidR="000B3CD0">
        <w:rPr>
          <w:rFonts w:ascii="Times New Roman" w:eastAsiaTheme="majorEastAsia" w:hAnsi="Times New Roman" w:cs="Times New Roman"/>
          <w:b/>
          <w:lang w:eastAsia="en-GB"/>
        </w:rPr>
        <w:t>5</w:t>
      </w:r>
      <w:r w:rsidR="00FE4C38" w:rsidRPr="00613B7A">
        <w:rPr>
          <w:rFonts w:ascii="Times New Roman" w:eastAsiaTheme="majorEastAsia" w:hAnsi="Times New Roman" w:cs="Times New Roman"/>
          <w:b/>
          <w:lang w:eastAsia="en-GB"/>
        </w:rPr>
        <w:t xml:space="preserve">: </w:t>
      </w:r>
      <w:r w:rsidR="00442CB3">
        <w:rPr>
          <w:rFonts w:ascii="Times New Roman" w:hAnsi="Times New Roman" w:cs="Times New Roman"/>
          <w:b/>
        </w:rPr>
        <w:t>Proportional</w:t>
      </w:r>
      <w:r w:rsidR="00FE4C38" w:rsidRPr="00613B7A">
        <w:rPr>
          <w:rFonts w:ascii="Times New Roman" w:hAnsi="Times New Roman" w:cs="Times New Roman"/>
          <w:b/>
        </w:rPr>
        <w:t xml:space="preserve"> changes in Patient Assessment of Constipation Symptoms (PAC-SYM</w:t>
      </w:r>
      <w:r w:rsidR="00442CB3">
        <w:rPr>
          <w:rFonts w:ascii="Times New Roman" w:hAnsi="Times New Roman" w:cs="Times New Roman"/>
          <w:b/>
        </w:rPr>
        <w:t>)</w:t>
      </w:r>
      <w:r w:rsidR="00442CB3" w:rsidRPr="00442CB3">
        <w:rPr>
          <w:rFonts w:ascii="Times New Roman" w:hAnsi="Times New Roman" w:cs="Times New Roman"/>
          <w:b/>
          <w:bCs/>
          <w:sz w:val="24"/>
          <w:szCs w:val="24"/>
        </w:rPr>
        <w:t xml:space="preserve"> </w:t>
      </w:r>
      <w:r w:rsidR="00442CB3">
        <w:rPr>
          <w:rFonts w:ascii="Times New Roman" w:hAnsi="Times New Roman" w:cs="Times New Roman"/>
          <w:b/>
          <w:bCs/>
          <w:sz w:val="24"/>
          <w:szCs w:val="24"/>
        </w:rPr>
        <w:t>pre- and post-</w:t>
      </w:r>
      <w:r w:rsidR="00442CB3" w:rsidRPr="00FE4C38">
        <w:rPr>
          <w:rFonts w:ascii="Times New Roman" w:hAnsi="Times New Roman" w:cs="Times New Roman"/>
          <w:b/>
          <w:bCs/>
          <w:sz w:val="24"/>
          <w:szCs w:val="24"/>
        </w:rPr>
        <w:t xml:space="preserve"> seven days </w:t>
      </w:r>
      <w:r w:rsidR="00442CB3">
        <w:rPr>
          <w:rFonts w:ascii="Times New Roman" w:hAnsi="Times New Roman" w:cs="Times New Roman"/>
          <w:b/>
          <w:bCs/>
          <w:sz w:val="24"/>
          <w:szCs w:val="24"/>
        </w:rPr>
        <w:t xml:space="preserve">supplementation with </w:t>
      </w:r>
      <w:r w:rsidR="00442CB3" w:rsidRPr="00FE4C38">
        <w:rPr>
          <w:rFonts w:ascii="Times New Roman" w:hAnsi="Times New Roman" w:cs="Times New Roman"/>
          <w:b/>
          <w:bCs/>
          <w:sz w:val="24"/>
          <w:szCs w:val="24"/>
        </w:rPr>
        <w:t>WKBE</w:t>
      </w:r>
      <w:r w:rsidR="00442CB3">
        <w:rPr>
          <w:rFonts w:ascii="Times New Roman" w:hAnsi="Times New Roman" w:cs="Times New Roman"/>
          <w:b/>
          <w:bCs/>
          <w:sz w:val="24"/>
          <w:szCs w:val="24"/>
        </w:rPr>
        <w:t xml:space="preserve"> (A) </w:t>
      </w:r>
      <w:r w:rsidR="00442CB3" w:rsidRPr="00FE4C38">
        <w:rPr>
          <w:rFonts w:ascii="Times New Roman" w:hAnsi="Times New Roman" w:cs="Times New Roman"/>
          <w:b/>
          <w:bCs/>
          <w:sz w:val="24"/>
          <w:szCs w:val="24"/>
        </w:rPr>
        <w:t xml:space="preserve">and </w:t>
      </w:r>
      <w:r w:rsidR="00442CB3">
        <w:rPr>
          <w:rFonts w:ascii="Times New Roman" w:hAnsi="Times New Roman" w:cs="Times New Roman"/>
          <w:b/>
          <w:bCs/>
          <w:sz w:val="24"/>
          <w:szCs w:val="24"/>
        </w:rPr>
        <w:t>C</w:t>
      </w:r>
      <w:r w:rsidR="00442CB3" w:rsidRPr="00FE4C38">
        <w:rPr>
          <w:rFonts w:ascii="Times New Roman" w:hAnsi="Times New Roman" w:cs="Times New Roman"/>
          <w:b/>
          <w:bCs/>
          <w:sz w:val="24"/>
          <w:szCs w:val="24"/>
        </w:rPr>
        <w:t>ontrol</w:t>
      </w:r>
      <w:r w:rsidR="00442CB3">
        <w:rPr>
          <w:rFonts w:ascii="Times New Roman" w:hAnsi="Times New Roman" w:cs="Times New Roman"/>
          <w:b/>
          <w:bCs/>
          <w:sz w:val="24"/>
          <w:szCs w:val="24"/>
        </w:rPr>
        <w:t xml:space="preserve"> (B)</w:t>
      </w:r>
      <w:r w:rsidR="00442CB3" w:rsidRPr="00FE4C38">
        <w:rPr>
          <w:rFonts w:ascii="Times New Roman" w:hAnsi="Times New Roman" w:cs="Times New Roman"/>
          <w:b/>
          <w:bCs/>
          <w:sz w:val="24"/>
          <w:szCs w:val="24"/>
        </w:rPr>
        <w:t xml:space="preserve"> </w:t>
      </w:r>
      <w:r w:rsidR="00FE4C38" w:rsidRPr="00613B7A">
        <w:rPr>
          <w:rFonts w:ascii="Times New Roman" w:hAnsi="Times New Roman" w:cs="Times New Roman"/>
          <w:b/>
        </w:rPr>
        <w:t>(n=20).</w:t>
      </w:r>
    </w:p>
    <w:p w14:paraId="7F417362" w14:textId="77777777" w:rsidR="001D5D3C" w:rsidRPr="001D5D3C" w:rsidRDefault="001D5D3C" w:rsidP="00B1411C">
      <w:pPr>
        <w:spacing w:after="0" w:line="240" w:lineRule="auto"/>
        <w:rPr>
          <w:rFonts w:ascii="Times New Roman" w:eastAsia="Times New Roman" w:hAnsi="Times New Roman" w:cs="Times New Roman"/>
          <w:sz w:val="24"/>
          <w:szCs w:val="24"/>
          <w:lang w:eastAsia="en-GB"/>
        </w:rPr>
        <w:sectPr w:rsidR="001D5D3C" w:rsidRPr="001D5D3C" w:rsidSect="000902CC">
          <w:pgSz w:w="16838" w:h="11906" w:orient="landscape"/>
          <w:pgMar w:top="1418" w:right="1418" w:bottom="1418" w:left="1418" w:header="709" w:footer="709" w:gutter="0"/>
          <w:cols w:space="708"/>
          <w:docGrid w:linePitch="360"/>
        </w:sectPr>
      </w:pPr>
    </w:p>
    <w:p w14:paraId="0CF47B9A" w14:textId="25BF8462" w:rsidR="001D5D3C" w:rsidRPr="001D5D3C" w:rsidRDefault="00A437F5" w:rsidP="00B1411C">
      <w:pPr>
        <w:spacing w:after="0" w:line="240" w:lineRule="auto"/>
        <w:rPr>
          <w:rFonts w:ascii="Times New Roman" w:eastAsia="Times New Roman" w:hAnsi="Times New Roman" w:cs="Times New Roman"/>
          <w:sz w:val="24"/>
          <w:szCs w:val="24"/>
          <w:lang w:eastAsia="en-GB"/>
        </w:rPr>
      </w:pPr>
      <w:r>
        <w:rPr>
          <w:noProof/>
          <w:sz w:val="20"/>
          <w:szCs w:val="20"/>
          <w:lang w:val="en-IN" w:eastAsia="en-IN"/>
        </w:rPr>
        <w:drawing>
          <wp:inline distT="0" distB="0" distL="0" distR="0" wp14:anchorId="3F465C8C" wp14:editId="09594280">
            <wp:extent cx="8628330" cy="490993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5">
                      <a:extLst>
                        <a:ext uri="{28A0092B-C50C-407E-A947-70E740481C1C}">
                          <a14:useLocalDpi xmlns:a14="http://schemas.microsoft.com/office/drawing/2010/main" val="0"/>
                        </a:ext>
                      </a:extLst>
                    </a:blip>
                    <a:srcRect l="2537" t="6872" r="11715" b="6381"/>
                    <a:stretch/>
                  </pic:blipFill>
                  <pic:spPr bwMode="auto">
                    <a:xfrm>
                      <a:off x="0" y="0"/>
                      <a:ext cx="8648769" cy="4921561"/>
                    </a:xfrm>
                    <a:prstGeom prst="rect">
                      <a:avLst/>
                    </a:prstGeom>
                    <a:ln>
                      <a:noFill/>
                    </a:ln>
                    <a:extLst>
                      <a:ext uri="{53640926-AAD7-44D8-BBD7-CCE9431645EC}">
                        <a14:shadowObscured xmlns:a14="http://schemas.microsoft.com/office/drawing/2010/main"/>
                      </a:ext>
                    </a:extLst>
                  </pic:spPr>
                </pic:pic>
              </a:graphicData>
            </a:graphic>
          </wp:inline>
        </w:drawing>
      </w:r>
    </w:p>
    <w:p w14:paraId="38CB437D" w14:textId="1A6D998E" w:rsidR="001D5D3C" w:rsidRPr="004E0B4F" w:rsidRDefault="00FE4C38" w:rsidP="004E0B4F">
      <w:pPr>
        <w:spacing w:after="0" w:line="240" w:lineRule="auto"/>
        <w:rPr>
          <w:rFonts w:ascii="Times New Roman" w:hAnsi="Times New Roman" w:cs="Times New Roman"/>
          <w:b/>
          <w:bCs/>
          <w:sz w:val="24"/>
          <w:szCs w:val="24"/>
        </w:rPr>
        <w:sectPr w:rsidR="001D5D3C" w:rsidRPr="004E0B4F" w:rsidSect="0081279E">
          <w:pgSz w:w="16838" w:h="11906" w:orient="landscape"/>
          <w:pgMar w:top="1440" w:right="1440" w:bottom="1440" w:left="1440" w:header="708" w:footer="708" w:gutter="0"/>
          <w:cols w:space="708"/>
          <w:docGrid w:linePitch="360"/>
        </w:sectPr>
      </w:pPr>
      <w:r w:rsidRPr="00FE4C38">
        <w:rPr>
          <w:rFonts w:ascii="Times New Roman" w:hAnsi="Times New Roman" w:cs="Times New Roman"/>
          <w:b/>
          <w:bCs/>
          <w:sz w:val="24"/>
          <w:szCs w:val="24"/>
        </w:rPr>
        <w:t>Figure S</w:t>
      </w:r>
      <w:r w:rsidR="000B3CD0">
        <w:rPr>
          <w:rFonts w:ascii="Times New Roman" w:hAnsi="Times New Roman" w:cs="Times New Roman"/>
          <w:b/>
          <w:bCs/>
          <w:sz w:val="24"/>
          <w:szCs w:val="24"/>
        </w:rPr>
        <w:t>6</w:t>
      </w:r>
      <w:r w:rsidRPr="00FE4C38">
        <w:rPr>
          <w:rFonts w:ascii="Times New Roman" w:hAnsi="Times New Roman" w:cs="Times New Roman"/>
          <w:b/>
          <w:bCs/>
          <w:sz w:val="24"/>
          <w:szCs w:val="24"/>
        </w:rPr>
        <w:t>. Dot plot of Bristol Stool Score (BSS) and stool frequency. Time points are coloured with red (WKBE) and black (</w:t>
      </w:r>
      <w:r w:rsidR="00442CB3">
        <w:rPr>
          <w:rFonts w:ascii="Times New Roman" w:hAnsi="Times New Roman" w:cs="Times New Roman"/>
          <w:b/>
          <w:bCs/>
          <w:sz w:val="24"/>
          <w:szCs w:val="24"/>
        </w:rPr>
        <w:t>C</w:t>
      </w:r>
      <w:r w:rsidRPr="00FE4C38">
        <w:rPr>
          <w:rFonts w:ascii="Times New Roman" w:hAnsi="Times New Roman" w:cs="Times New Roman"/>
          <w:b/>
          <w:bCs/>
          <w:sz w:val="24"/>
          <w:szCs w:val="24"/>
        </w:rPr>
        <w:t xml:space="preserve">ontrol) following each arm of the trial. The size of each point is relative to stool frequency. BSS </w:t>
      </w:r>
      <w:r w:rsidRPr="00FE4C38">
        <w:rPr>
          <w:rFonts w:ascii="Times New Roman" w:hAnsi="Times New Roman" w:cs="Times New Roman"/>
          <w:b/>
          <w:bCs/>
          <w:color w:val="000000"/>
          <w:sz w:val="24"/>
          <w:szCs w:val="24"/>
        </w:rPr>
        <w:t>1-2: constipation, 3-5: normal stool</w:t>
      </w:r>
      <w:r w:rsidR="00442CB3">
        <w:rPr>
          <w:rFonts w:ascii="Times New Roman" w:hAnsi="Times New Roman" w:cs="Times New Roman"/>
          <w:b/>
          <w:bCs/>
          <w:color w:val="000000"/>
          <w:sz w:val="24"/>
          <w:szCs w:val="24"/>
        </w:rPr>
        <w:t>,</w:t>
      </w:r>
      <w:r w:rsidRPr="00FE4C38">
        <w:rPr>
          <w:rFonts w:ascii="Times New Roman" w:hAnsi="Times New Roman" w:cs="Times New Roman"/>
          <w:b/>
          <w:bCs/>
          <w:color w:val="000000"/>
          <w:sz w:val="24"/>
          <w:szCs w:val="24"/>
        </w:rPr>
        <w:t xml:space="preserve"> and 6-7: loose stools</w:t>
      </w:r>
      <w:r w:rsidR="00442CB3">
        <w:rPr>
          <w:rFonts w:ascii="Times New Roman" w:hAnsi="Times New Roman" w:cs="Times New Roman"/>
          <w:b/>
          <w:bCs/>
          <w:color w:val="000000"/>
          <w:sz w:val="24"/>
          <w:szCs w:val="24"/>
        </w:rPr>
        <w:t xml:space="preserve"> </w:t>
      </w:r>
      <w:r w:rsidRPr="00FE4C38">
        <w:rPr>
          <w:rFonts w:ascii="Times New Roman" w:hAnsi="Times New Roman" w:cs="Times New Roman"/>
          <w:b/>
          <w:bCs/>
          <w:sz w:val="24"/>
          <w:szCs w:val="24"/>
        </w:rPr>
        <w:t>(n=20).</w:t>
      </w:r>
    </w:p>
    <w:p w14:paraId="04174AAD" w14:textId="22FE5DF4" w:rsidR="002F3F7D" w:rsidRDefault="002F3F7D">
      <w:pPr>
        <w:rPr>
          <w:rFonts w:ascii="Times New Roman" w:eastAsiaTheme="majorEastAsia" w:hAnsi="Times New Roman" w:cs="Times New Roman"/>
          <w:color w:val="000000" w:themeColor="text1"/>
          <w:sz w:val="20"/>
          <w:szCs w:val="20"/>
          <w:lang w:eastAsia="en-GB"/>
        </w:rPr>
      </w:pPr>
    </w:p>
    <w:p w14:paraId="158084DD" w14:textId="7B10D9EC" w:rsidR="002F3F7D" w:rsidRDefault="002F3F7D" w:rsidP="0043076E">
      <w:pPr>
        <w:rPr>
          <w:rFonts w:ascii="Times New Roman" w:eastAsiaTheme="majorEastAsia" w:hAnsi="Times New Roman" w:cstheme="majorBidi"/>
          <w:color w:val="000000" w:themeColor="text1"/>
          <w:sz w:val="20"/>
          <w:szCs w:val="26"/>
          <w:lang w:eastAsia="en-GB"/>
        </w:rPr>
      </w:pPr>
      <w:r w:rsidRPr="007622CC">
        <w:rPr>
          <w:noProof/>
          <w:lang w:val="en-IN" w:eastAsia="en-IN"/>
        </w:rPr>
        <w:drawing>
          <wp:inline distT="0" distB="0" distL="0" distR="0" wp14:anchorId="5085206E" wp14:editId="4A99905F">
            <wp:extent cx="6262125" cy="3439551"/>
            <wp:effectExtent l="0" t="0" r="5715" b="8890"/>
            <wp:docPr id="1" name="Chart 1">
              <a:extLst xmlns:a="http://schemas.openxmlformats.org/drawingml/2006/main">
                <a:ext uri="{FF2B5EF4-FFF2-40B4-BE49-F238E27FC236}">
                  <a16:creationId xmlns:a16="http://schemas.microsoft.com/office/drawing/2014/main" id="{C6E47A8D-80A7-524D-ADC7-82A7F381A9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BCB058C" w14:textId="529D2821" w:rsidR="00442CB3" w:rsidRDefault="00FE4C38" w:rsidP="00FE4C38">
      <w:pPr>
        <w:rPr>
          <w:rFonts w:ascii="Times New Roman" w:hAnsi="Times New Roman" w:cs="Times New Roman"/>
          <w:b/>
          <w:bCs/>
          <w:sz w:val="24"/>
          <w:szCs w:val="24"/>
        </w:rPr>
      </w:pPr>
      <w:r w:rsidRPr="00FE4C38">
        <w:rPr>
          <w:rFonts w:ascii="Times New Roman" w:hAnsi="Times New Roman" w:cs="Times New Roman"/>
          <w:b/>
          <w:bCs/>
          <w:sz w:val="24"/>
          <w:szCs w:val="24"/>
        </w:rPr>
        <w:t>Figure S</w:t>
      </w:r>
      <w:r w:rsidR="000B3CD0">
        <w:rPr>
          <w:rFonts w:ascii="Times New Roman" w:hAnsi="Times New Roman" w:cs="Times New Roman"/>
          <w:b/>
          <w:bCs/>
          <w:sz w:val="24"/>
          <w:szCs w:val="24"/>
        </w:rPr>
        <w:t>7</w:t>
      </w:r>
      <w:r w:rsidRPr="00FE4C38">
        <w:rPr>
          <w:rFonts w:ascii="Times New Roman" w:hAnsi="Times New Roman" w:cs="Times New Roman"/>
          <w:b/>
          <w:bCs/>
          <w:sz w:val="24"/>
          <w:szCs w:val="24"/>
        </w:rPr>
        <w:t xml:space="preserve">. </w:t>
      </w:r>
      <w:r w:rsidR="00613B7A">
        <w:rPr>
          <w:rFonts w:ascii="Times New Roman" w:hAnsi="Times New Roman" w:cs="Times New Roman"/>
          <w:b/>
          <w:bCs/>
          <w:sz w:val="24"/>
          <w:szCs w:val="24"/>
        </w:rPr>
        <w:t>A</w:t>
      </w:r>
      <w:r w:rsidRPr="00FE4C38">
        <w:rPr>
          <w:rFonts w:ascii="Times New Roman" w:hAnsi="Times New Roman" w:cs="Times New Roman"/>
          <w:b/>
          <w:bCs/>
          <w:sz w:val="24"/>
          <w:szCs w:val="24"/>
        </w:rPr>
        <w:t xml:space="preserve">lpha-amylase activity </w:t>
      </w:r>
      <w:r w:rsidR="00613B7A">
        <w:rPr>
          <w:rFonts w:ascii="Times New Roman" w:hAnsi="Times New Roman" w:cs="Times New Roman"/>
          <w:b/>
          <w:bCs/>
          <w:sz w:val="24"/>
          <w:szCs w:val="24"/>
        </w:rPr>
        <w:t>for</w:t>
      </w:r>
      <w:r w:rsidRPr="00FE4C38">
        <w:rPr>
          <w:rFonts w:ascii="Times New Roman" w:hAnsi="Times New Roman" w:cs="Times New Roman"/>
          <w:b/>
          <w:bCs/>
          <w:sz w:val="24"/>
          <w:szCs w:val="24"/>
        </w:rPr>
        <w:t xml:space="preserve"> WKBE and a control following incubation for 1-hour at varying pH (n = 11). </w:t>
      </w:r>
      <w:r w:rsidR="00613B7A">
        <w:rPr>
          <w:rFonts w:ascii="Times New Roman" w:hAnsi="Times New Roman" w:cs="Times New Roman"/>
          <w:b/>
          <w:bCs/>
          <w:sz w:val="24"/>
          <w:szCs w:val="24"/>
        </w:rPr>
        <w:t xml:space="preserve"> </w:t>
      </w:r>
    </w:p>
    <w:p w14:paraId="00445A37" w14:textId="7EE03E82" w:rsidR="00FE4C38" w:rsidRPr="00442CB3" w:rsidRDefault="00613B7A" w:rsidP="00FE4C38">
      <w:pPr>
        <w:rPr>
          <w:rFonts w:ascii="Times New Roman" w:hAnsi="Times New Roman" w:cs="Times New Roman"/>
          <w:sz w:val="24"/>
          <w:szCs w:val="24"/>
        </w:rPr>
      </w:pPr>
      <w:r w:rsidRPr="00442CB3">
        <w:rPr>
          <w:rFonts w:ascii="Times New Roman" w:hAnsi="Times New Roman" w:cs="Times New Roman"/>
          <w:sz w:val="24"/>
          <w:szCs w:val="24"/>
        </w:rPr>
        <w:t>Data are presented as mean and standard error of the mean (S.E.M)</w:t>
      </w:r>
    </w:p>
    <w:p w14:paraId="52476A2B" w14:textId="13672446" w:rsidR="00DF31C3" w:rsidRDefault="00DF31C3">
      <w:r>
        <w:br w:type="page"/>
      </w:r>
    </w:p>
    <w:p w14:paraId="61B05940" w14:textId="5DBE638D" w:rsidR="00FE4C38" w:rsidRPr="00FE4C38" w:rsidRDefault="00FE4C38" w:rsidP="00B1411C">
      <w:pPr>
        <w:spacing w:after="0" w:line="240" w:lineRule="auto"/>
        <w:rPr>
          <w:rFonts w:ascii="Times New Roman" w:hAnsi="Times New Roman" w:cs="Times New Roman"/>
          <w:b/>
          <w:bCs/>
          <w:sz w:val="24"/>
          <w:szCs w:val="24"/>
        </w:rPr>
      </w:pPr>
      <w:r w:rsidRPr="00FE4C38">
        <w:rPr>
          <w:rFonts w:ascii="Times New Roman" w:hAnsi="Times New Roman" w:cs="Times New Roman"/>
          <w:b/>
          <w:bCs/>
          <w:sz w:val="24"/>
          <w:szCs w:val="24"/>
        </w:rPr>
        <w:t>References:</w:t>
      </w:r>
    </w:p>
    <w:p w14:paraId="3A93AE24" w14:textId="77777777" w:rsidR="00FE4C38" w:rsidRDefault="00FE4C38" w:rsidP="00B1411C">
      <w:pPr>
        <w:spacing w:after="0" w:line="240" w:lineRule="auto"/>
      </w:pPr>
    </w:p>
    <w:p w14:paraId="49DF5FCE" w14:textId="77777777" w:rsidR="00FE4C38" w:rsidRPr="00FE4C38" w:rsidRDefault="00FE4C38" w:rsidP="00FE4C38">
      <w:pPr>
        <w:pStyle w:val="EndNoteBibliography"/>
      </w:pPr>
      <w:r>
        <w:fldChar w:fldCharType="begin"/>
      </w:r>
      <w:r>
        <w:instrText xml:space="preserve"> ADDIN EN.REFLIST </w:instrText>
      </w:r>
      <w:r>
        <w:fldChar w:fldCharType="separate"/>
      </w:r>
      <w:r w:rsidRPr="00FE4C38">
        <w:t>1.</w:t>
      </w:r>
      <w:r w:rsidRPr="00FE4C38">
        <w:tab/>
        <w:t>Caporaso JG, Lauber CL, Walters WA, Berg-Lyons D, Huntley J, Fierer N, et al. Ultra-high-throughput microbial community analysis on the Illumina HiSeq and MiSeq platforms. ISME J. 2012;6(8):1621-4.</w:t>
      </w:r>
    </w:p>
    <w:p w14:paraId="31819FB3" w14:textId="6F4F222F" w:rsidR="007F12C6" w:rsidRDefault="00FE4C38" w:rsidP="00B1411C">
      <w:pPr>
        <w:spacing w:after="0" w:line="240" w:lineRule="auto"/>
      </w:pPr>
      <w:r>
        <w:fldChar w:fldCharType="end"/>
      </w:r>
    </w:p>
    <w:sectPr w:rsidR="007F12C6" w:rsidSect="00AC23FF">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8CA753" w14:textId="77777777" w:rsidR="00253B08" w:rsidRDefault="00253B08">
      <w:pPr>
        <w:spacing w:after="0" w:line="240" w:lineRule="auto"/>
      </w:pPr>
      <w:r>
        <w:separator/>
      </w:r>
    </w:p>
  </w:endnote>
  <w:endnote w:type="continuationSeparator" w:id="0">
    <w:p w14:paraId="2F2A7F92" w14:textId="77777777" w:rsidR="00253B08" w:rsidRDefault="00253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2005683"/>
      <w:docPartObj>
        <w:docPartGallery w:val="Page Numbers (Bottom of Page)"/>
        <w:docPartUnique/>
      </w:docPartObj>
    </w:sdtPr>
    <w:sdtEndPr>
      <w:rPr>
        <w:noProof/>
      </w:rPr>
    </w:sdtEndPr>
    <w:sdtContent>
      <w:p w14:paraId="3C8B7CF0" w14:textId="629B029F" w:rsidR="0081279E" w:rsidRDefault="0081279E">
        <w:pPr>
          <w:pStyle w:val="Footer"/>
          <w:jc w:val="right"/>
        </w:pPr>
        <w:r>
          <w:fldChar w:fldCharType="begin"/>
        </w:r>
        <w:r>
          <w:instrText xml:space="preserve"> PAGE   \* MERGEFORMAT </w:instrText>
        </w:r>
        <w:r>
          <w:fldChar w:fldCharType="separate"/>
        </w:r>
        <w:r w:rsidR="00306A4D">
          <w:rPr>
            <w:noProof/>
          </w:rPr>
          <w:t>2</w:t>
        </w:r>
        <w:r>
          <w:rPr>
            <w:noProof/>
          </w:rPr>
          <w:fldChar w:fldCharType="end"/>
        </w:r>
      </w:p>
    </w:sdtContent>
  </w:sdt>
  <w:p w14:paraId="4E44D65B" w14:textId="77777777" w:rsidR="0081279E" w:rsidRDefault="00812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B24C11" w14:textId="77777777" w:rsidR="00253B08" w:rsidRDefault="00253B08">
      <w:pPr>
        <w:spacing w:after="0" w:line="240" w:lineRule="auto"/>
      </w:pPr>
      <w:r>
        <w:separator/>
      </w:r>
    </w:p>
  </w:footnote>
  <w:footnote w:type="continuationSeparator" w:id="0">
    <w:p w14:paraId="20DD39E0" w14:textId="77777777" w:rsidR="00253B08" w:rsidRDefault="00253B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5B0A9B"/>
    <w:multiLevelType w:val="hybridMultilevel"/>
    <w:tmpl w:val="08FCF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KzMDGzsLQwBzFMlHSUglOLizPz80AKDGsB0vwOTy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x2v2wrlwtaetex95tprfx550x2ettfdxt5&quot;&gt;WKBE paper EndNote library&lt;record-ids&gt;&lt;item&gt;31&lt;/item&gt;&lt;/record-ids&gt;&lt;/item&gt;&lt;/Libraries&gt;"/>
  </w:docVars>
  <w:rsids>
    <w:rsidRoot w:val="001D5D3C"/>
    <w:rsid w:val="00053DB8"/>
    <w:rsid w:val="000748E1"/>
    <w:rsid w:val="00080A88"/>
    <w:rsid w:val="000902CC"/>
    <w:rsid w:val="00095D8B"/>
    <w:rsid w:val="000B3CD0"/>
    <w:rsid w:val="000C1A7B"/>
    <w:rsid w:val="00105592"/>
    <w:rsid w:val="00132723"/>
    <w:rsid w:val="0013396B"/>
    <w:rsid w:val="00153B0D"/>
    <w:rsid w:val="001D5D3C"/>
    <w:rsid w:val="001F7B5F"/>
    <w:rsid w:val="00223AD7"/>
    <w:rsid w:val="00236F1A"/>
    <w:rsid w:val="00237C00"/>
    <w:rsid w:val="00253B08"/>
    <w:rsid w:val="002545A1"/>
    <w:rsid w:val="0026323E"/>
    <w:rsid w:val="00281FD0"/>
    <w:rsid w:val="00293EBC"/>
    <w:rsid w:val="002A21C5"/>
    <w:rsid w:val="002F3F7D"/>
    <w:rsid w:val="00306A4D"/>
    <w:rsid w:val="0033508A"/>
    <w:rsid w:val="00360107"/>
    <w:rsid w:val="00363EC8"/>
    <w:rsid w:val="003C713C"/>
    <w:rsid w:val="003E2261"/>
    <w:rsid w:val="00416134"/>
    <w:rsid w:val="004175CD"/>
    <w:rsid w:val="0043076E"/>
    <w:rsid w:val="00442CB3"/>
    <w:rsid w:val="004671A0"/>
    <w:rsid w:val="00476AB1"/>
    <w:rsid w:val="004E0B4F"/>
    <w:rsid w:val="0053518A"/>
    <w:rsid w:val="00563D7C"/>
    <w:rsid w:val="005E2880"/>
    <w:rsid w:val="00606C84"/>
    <w:rsid w:val="00613B7A"/>
    <w:rsid w:val="006233C8"/>
    <w:rsid w:val="00637753"/>
    <w:rsid w:val="00641AE5"/>
    <w:rsid w:val="00642B8C"/>
    <w:rsid w:val="00694748"/>
    <w:rsid w:val="006A6612"/>
    <w:rsid w:val="006B7D7B"/>
    <w:rsid w:val="006F62FE"/>
    <w:rsid w:val="00765C55"/>
    <w:rsid w:val="00771F88"/>
    <w:rsid w:val="00796DF1"/>
    <w:rsid w:val="007A5403"/>
    <w:rsid w:val="007F12C6"/>
    <w:rsid w:val="007F49DE"/>
    <w:rsid w:val="0081279E"/>
    <w:rsid w:val="00841126"/>
    <w:rsid w:val="008C307E"/>
    <w:rsid w:val="0091402B"/>
    <w:rsid w:val="00917AA1"/>
    <w:rsid w:val="009225DD"/>
    <w:rsid w:val="009422DA"/>
    <w:rsid w:val="00995EA8"/>
    <w:rsid w:val="009B5381"/>
    <w:rsid w:val="009C0C60"/>
    <w:rsid w:val="009D0994"/>
    <w:rsid w:val="009E506B"/>
    <w:rsid w:val="00A437F5"/>
    <w:rsid w:val="00A43DC8"/>
    <w:rsid w:val="00A541DE"/>
    <w:rsid w:val="00A70951"/>
    <w:rsid w:val="00A8083A"/>
    <w:rsid w:val="00AC23FF"/>
    <w:rsid w:val="00AE4EEF"/>
    <w:rsid w:val="00B1411C"/>
    <w:rsid w:val="00B1567E"/>
    <w:rsid w:val="00B21A9A"/>
    <w:rsid w:val="00B335CC"/>
    <w:rsid w:val="00BC07D7"/>
    <w:rsid w:val="00BD0BB5"/>
    <w:rsid w:val="00BD2DCB"/>
    <w:rsid w:val="00BE4095"/>
    <w:rsid w:val="00C378F4"/>
    <w:rsid w:val="00C40B46"/>
    <w:rsid w:val="00CB29D7"/>
    <w:rsid w:val="00CB7932"/>
    <w:rsid w:val="00CC2B35"/>
    <w:rsid w:val="00CE17D8"/>
    <w:rsid w:val="00D3496B"/>
    <w:rsid w:val="00D37844"/>
    <w:rsid w:val="00D65C16"/>
    <w:rsid w:val="00D672B4"/>
    <w:rsid w:val="00DA0DBA"/>
    <w:rsid w:val="00DB26F2"/>
    <w:rsid w:val="00DD0B41"/>
    <w:rsid w:val="00DD5F09"/>
    <w:rsid w:val="00DF31C3"/>
    <w:rsid w:val="00E24738"/>
    <w:rsid w:val="00E26A5F"/>
    <w:rsid w:val="00E4348B"/>
    <w:rsid w:val="00E916AB"/>
    <w:rsid w:val="00EF2B93"/>
    <w:rsid w:val="00F012D8"/>
    <w:rsid w:val="00F20BA1"/>
    <w:rsid w:val="00F70C21"/>
    <w:rsid w:val="00FD63E6"/>
    <w:rsid w:val="00FE4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EFB293"/>
  <w15:chartTrackingRefBased/>
  <w15:docId w15:val="{C9947D81-FBA4-4176-A4D4-218CEACD1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5D3C"/>
    <w:pPr>
      <w:keepNext/>
      <w:keepLines/>
      <w:spacing w:before="240" w:after="0" w:line="240" w:lineRule="auto"/>
      <w:outlineLvl w:val="0"/>
    </w:pPr>
    <w:rPr>
      <w:rFonts w:ascii="Arial" w:eastAsiaTheme="majorEastAsia" w:hAnsi="Arial" w:cstheme="majorBidi"/>
      <w:b/>
      <w:color w:val="000000" w:themeColor="text1"/>
      <w:sz w:val="28"/>
      <w:szCs w:val="32"/>
      <w:lang w:eastAsia="en-GB"/>
    </w:rPr>
  </w:style>
  <w:style w:type="paragraph" w:styleId="Heading2">
    <w:name w:val="heading 2"/>
    <w:basedOn w:val="Normal"/>
    <w:next w:val="Normal"/>
    <w:link w:val="Heading2Char"/>
    <w:uiPriority w:val="9"/>
    <w:unhideWhenUsed/>
    <w:qFormat/>
    <w:rsid w:val="00A43DC8"/>
    <w:pPr>
      <w:keepNext/>
      <w:keepLines/>
      <w:spacing w:before="40" w:after="0" w:line="240" w:lineRule="auto"/>
      <w:outlineLvl w:val="1"/>
    </w:pPr>
    <w:rPr>
      <w:rFonts w:ascii="Times New Roman" w:eastAsiaTheme="majorEastAsia" w:hAnsi="Times New Roman" w:cstheme="majorBidi"/>
      <w:b/>
      <w:color w:val="000000" w:themeColor="text1"/>
      <w:sz w:val="20"/>
      <w:szCs w:val="26"/>
      <w:lang w:eastAsia="en-GB"/>
    </w:rPr>
  </w:style>
  <w:style w:type="paragraph" w:styleId="Heading3">
    <w:name w:val="heading 3"/>
    <w:basedOn w:val="Normal"/>
    <w:next w:val="Normal"/>
    <w:link w:val="Heading3Char"/>
    <w:uiPriority w:val="9"/>
    <w:unhideWhenUsed/>
    <w:qFormat/>
    <w:rsid w:val="001D5D3C"/>
    <w:pPr>
      <w:keepNext/>
      <w:keepLines/>
      <w:spacing w:before="40" w:after="0" w:line="240" w:lineRule="auto"/>
      <w:outlineLvl w:val="2"/>
    </w:pPr>
    <w:rPr>
      <w:rFonts w:ascii="Arial" w:eastAsiaTheme="majorEastAsia" w:hAnsi="Arial" w:cstheme="majorBidi"/>
      <w:color w:val="000000" w:themeColor="text1"/>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5D3C"/>
    <w:rPr>
      <w:rFonts w:ascii="Arial" w:eastAsiaTheme="majorEastAsia" w:hAnsi="Arial" w:cstheme="majorBidi"/>
      <w:b/>
      <w:color w:val="000000" w:themeColor="text1"/>
      <w:sz w:val="28"/>
      <w:szCs w:val="32"/>
      <w:lang w:eastAsia="en-GB"/>
    </w:rPr>
  </w:style>
  <w:style w:type="character" w:customStyle="1" w:styleId="Heading2Char">
    <w:name w:val="Heading 2 Char"/>
    <w:basedOn w:val="DefaultParagraphFont"/>
    <w:link w:val="Heading2"/>
    <w:uiPriority w:val="9"/>
    <w:rsid w:val="00A43DC8"/>
    <w:rPr>
      <w:rFonts w:ascii="Times New Roman" w:eastAsiaTheme="majorEastAsia" w:hAnsi="Times New Roman" w:cstheme="majorBidi"/>
      <w:b/>
      <w:color w:val="000000" w:themeColor="text1"/>
      <w:sz w:val="20"/>
      <w:szCs w:val="26"/>
      <w:lang w:eastAsia="en-GB"/>
    </w:rPr>
  </w:style>
  <w:style w:type="character" w:customStyle="1" w:styleId="Heading3Char">
    <w:name w:val="Heading 3 Char"/>
    <w:basedOn w:val="DefaultParagraphFont"/>
    <w:link w:val="Heading3"/>
    <w:uiPriority w:val="9"/>
    <w:rsid w:val="001D5D3C"/>
    <w:rPr>
      <w:rFonts w:ascii="Arial" w:eastAsiaTheme="majorEastAsia" w:hAnsi="Arial" w:cstheme="majorBidi"/>
      <w:color w:val="000000" w:themeColor="text1"/>
      <w:sz w:val="24"/>
      <w:szCs w:val="24"/>
      <w:lang w:eastAsia="en-GB"/>
    </w:rPr>
  </w:style>
  <w:style w:type="numbering" w:customStyle="1" w:styleId="NoList1">
    <w:name w:val="No List1"/>
    <w:next w:val="NoList"/>
    <w:uiPriority w:val="99"/>
    <w:semiHidden/>
    <w:unhideWhenUsed/>
    <w:rsid w:val="001D5D3C"/>
  </w:style>
  <w:style w:type="paragraph" w:styleId="TOCHeading">
    <w:name w:val="TOC Heading"/>
    <w:basedOn w:val="Heading1"/>
    <w:next w:val="Normal"/>
    <w:uiPriority w:val="39"/>
    <w:unhideWhenUsed/>
    <w:qFormat/>
    <w:rsid w:val="001D5D3C"/>
    <w:pPr>
      <w:spacing w:line="259" w:lineRule="auto"/>
      <w:outlineLvl w:val="9"/>
    </w:pPr>
    <w:rPr>
      <w:lang w:val="en-US" w:eastAsia="en-US"/>
    </w:rPr>
  </w:style>
  <w:style w:type="paragraph" w:styleId="Header">
    <w:name w:val="header"/>
    <w:basedOn w:val="Normal"/>
    <w:link w:val="HeaderChar"/>
    <w:uiPriority w:val="99"/>
    <w:unhideWhenUsed/>
    <w:rsid w:val="001D5D3C"/>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uiPriority w:val="99"/>
    <w:rsid w:val="001D5D3C"/>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1D5D3C"/>
    <w:pPr>
      <w:tabs>
        <w:tab w:val="center" w:pos="4513"/>
        <w:tab w:val="right" w:pos="902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1D5D3C"/>
    <w:rPr>
      <w:rFonts w:ascii="Times New Roman" w:eastAsia="Times New Roman" w:hAnsi="Times New Roman" w:cs="Times New Roman"/>
      <w:sz w:val="24"/>
      <w:szCs w:val="24"/>
      <w:lang w:eastAsia="en-GB"/>
    </w:rPr>
  </w:style>
  <w:style w:type="paragraph" w:styleId="TOC1">
    <w:name w:val="toc 1"/>
    <w:basedOn w:val="Normal"/>
    <w:next w:val="Normal"/>
    <w:autoRedefine/>
    <w:uiPriority w:val="39"/>
    <w:unhideWhenUsed/>
    <w:rsid w:val="001D5D3C"/>
    <w:pPr>
      <w:spacing w:after="10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D5D3C"/>
    <w:rPr>
      <w:color w:val="0563C1" w:themeColor="hyperlink"/>
      <w:u w:val="single"/>
    </w:rPr>
  </w:style>
  <w:style w:type="paragraph" w:styleId="ListParagraph">
    <w:name w:val="List Paragraph"/>
    <w:basedOn w:val="Normal"/>
    <w:uiPriority w:val="34"/>
    <w:qFormat/>
    <w:rsid w:val="001D5D3C"/>
    <w:pPr>
      <w:spacing w:after="0" w:line="240" w:lineRule="auto"/>
      <w:ind w:left="720"/>
      <w:contextualSpacing/>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qFormat/>
    <w:rsid w:val="001D5D3C"/>
    <w:pPr>
      <w:spacing w:after="200" w:line="240" w:lineRule="auto"/>
    </w:pPr>
    <w:rPr>
      <w:rFonts w:ascii="Times New Roman" w:eastAsiaTheme="minorEastAsia" w:hAnsi="Times New Roman"/>
      <w:b/>
      <w:iCs/>
      <w:color w:val="000000" w:themeColor="text1"/>
      <w:sz w:val="24"/>
      <w:szCs w:val="18"/>
    </w:rPr>
  </w:style>
  <w:style w:type="paragraph" w:styleId="TOC2">
    <w:name w:val="toc 2"/>
    <w:basedOn w:val="Normal"/>
    <w:next w:val="Normal"/>
    <w:autoRedefine/>
    <w:uiPriority w:val="39"/>
    <w:unhideWhenUsed/>
    <w:rsid w:val="001D5D3C"/>
    <w:pPr>
      <w:spacing w:after="100" w:line="240" w:lineRule="auto"/>
      <w:ind w:left="240"/>
    </w:pPr>
    <w:rPr>
      <w:rFonts w:ascii="Times New Roman" w:eastAsia="Times New Roman" w:hAnsi="Times New Roman" w:cs="Times New Roman"/>
      <w:sz w:val="24"/>
      <w:szCs w:val="24"/>
      <w:lang w:eastAsia="en-GB"/>
    </w:rPr>
  </w:style>
  <w:style w:type="paragraph" w:styleId="TOC3">
    <w:name w:val="toc 3"/>
    <w:basedOn w:val="Normal"/>
    <w:next w:val="Normal"/>
    <w:autoRedefine/>
    <w:uiPriority w:val="39"/>
    <w:unhideWhenUsed/>
    <w:rsid w:val="001D5D3C"/>
    <w:pPr>
      <w:spacing w:after="100" w:line="240" w:lineRule="auto"/>
      <w:ind w:left="480"/>
    </w:pPr>
    <w:rPr>
      <w:rFonts w:ascii="Times New Roman" w:eastAsia="Times New Roman" w:hAnsi="Times New Roman" w:cs="Times New Roman"/>
      <w:sz w:val="24"/>
      <w:szCs w:val="24"/>
      <w:lang w:eastAsia="en-GB"/>
    </w:rPr>
  </w:style>
  <w:style w:type="paragraph" w:customStyle="1" w:styleId="EndNoteBibliographyTitle">
    <w:name w:val="EndNote Bibliography Title"/>
    <w:basedOn w:val="Normal"/>
    <w:link w:val="EndNoteBibliographyTitleChar"/>
    <w:rsid w:val="001D5D3C"/>
    <w:pPr>
      <w:spacing w:after="0" w:line="240" w:lineRule="auto"/>
      <w:jc w:val="center"/>
    </w:pPr>
    <w:rPr>
      <w:rFonts w:ascii="Calibri" w:eastAsia="Times New Roman" w:hAnsi="Calibri" w:cs="Calibri"/>
      <w:noProof/>
      <w:szCs w:val="24"/>
      <w:lang w:eastAsia="en-GB"/>
    </w:rPr>
  </w:style>
  <w:style w:type="character" w:customStyle="1" w:styleId="EndNoteBibliographyTitleChar">
    <w:name w:val="EndNote Bibliography Title Char"/>
    <w:basedOn w:val="DefaultParagraphFont"/>
    <w:link w:val="EndNoteBibliographyTitle"/>
    <w:rsid w:val="001D5D3C"/>
    <w:rPr>
      <w:rFonts w:ascii="Calibri" w:eastAsia="Times New Roman" w:hAnsi="Calibri" w:cs="Calibri"/>
      <w:noProof/>
      <w:szCs w:val="24"/>
      <w:lang w:eastAsia="en-GB"/>
    </w:rPr>
  </w:style>
  <w:style w:type="paragraph" w:customStyle="1" w:styleId="EndNoteBibliography">
    <w:name w:val="EndNote Bibliography"/>
    <w:basedOn w:val="Normal"/>
    <w:link w:val="EndNoteBibliographyChar"/>
    <w:rsid w:val="001D5D3C"/>
    <w:pPr>
      <w:spacing w:after="0" w:line="240" w:lineRule="auto"/>
    </w:pPr>
    <w:rPr>
      <w:rFonts w:ascii="Calibri" w:eastAsia="Times New Roman" w:hAnsi="Calibri" w:cs="Calibri"/>
      <w:noProof/>
      <w:szCs w:val="24"/>
      <w:lang w:eastAsia="en-GB"/>
    </w:rPr>
  </w:style>
  <w:style w:type="character" w:customStyle="1" w:styleId="EndNoteBibliographyChar">
    <w:name w:val="EndNote Bibliography Char"/>
    <w:basedOn w:val="DefaultParagraphFont"/>
    <w:link w:val="EndNoteBibliography"/>
    <w:rsid w:val="001D5D3C"/>
    <w:rPr>
      <w:rFonts w:ascii="Calibri" w:eastAsia="Times New Roman" w:hAnsi="Calibri" w:cs="Calibri"/>
      <w:noProof/>
      <w:szCs w:val="24"/>
      <w:lang w:eastAsia="en-GB"/>
    </w:rPr>
  </w:style>
  <w:style w:type="table" w:styleId="GridTable4-Accent1">
    <w:name w:val="Grid Table 4 Accent 1"/>
    <w:basedOn w:val="TableNormal"/>
    <w:uiPriority w:val="49"/>
    <w:rsid w:val="001D5D3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1D5D3C"/>
    <w:rPr>
      <w:sz w:val="16"/>
      <w:szCs w:val="16"/>
    </w:rPr>
  </w:style>
  <w:style w:type="paragraph" w:styleId="CommentText">
    <w:name w:val="annotation text"/>
    <w:basedOn w:val="Normal"/>
    <w:link w:val="CommentTextChar"/>
    <w:uiPriority w:val="99"/>
    <w:unhideWhenUsed/>
    <w:rsid w:val="001D5D3C"/>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D5D3C"/>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1D5D3C"/>
    <w:pPr>
      <w:spacing w:after="0" w:line="240" w:lineRule="auto"/>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sid w:val="001D5D3C"/>
    <w:rPr>
      <w:rFonts w:ascii="Segoe UI" w:eastAsia="Times New Roman" w:hAnsi="Segoe UI" w:cs="Segoe UI"/>
      <w:sz w:val="18"/>
      <w:szCs w:val="18"/>
      <w:lang w:eastAsia="en-GB"/>
    </w:rPr>
  </w:style>
  <w:style w:type="paragraph" w:styleId="CommentSubject">
    <w:name w:val="annotation subject"/>
    <w:basedOn w:val="CommentText"/>
    <w:next w:val="CommentText"/>
    <w:link w:val="CommentSubjectChar"/>
    <w:uiPriority w:val="99"/>
    <w:semiHidden/>
    <w:unhideWhenUsed/>
    <w:rsid w:val="001D5D3C"/>
    <w:rPr>
      <w:b/>
      <w:bCs/>
    </w:rPr>
  </w:style>
  <w:style w:type="character" w:customStyle="1" w:styleId="CommentSubjectChar">
    <w:name w:val="Comment Subject Char"/>
    <w:basedOn w:val="CommentTextChar"/>
    <w:link w:val="CommentSubject"/>
    <w:uiPriority w:val="99"/>
    <w:semiHidden/>
    <w:rsid w:val="001D5D3C"/>
    <w:rPr>
      <w:rFonts w:ascii="Times New Roman" w:eastAsia="Times New Roman" w:hAnsi="Times New Roman" w:cs="Times New Roman"/>
      <w:b/>
      <w:bCs/>
      <w:sz w:val="20"/>
      <w:szCs w:val="20"/>
      <w:lang w:eastAsia="en-GB"/>
    </w:rPr>
  </w:style>
  <w:style w:type="table" w:styleId="GridTable5Dark-Accent1">
    <w:name w:val="Grid Table 5 Dark Accent 1"/>
    <w:basedOn w:val="TableNormal"/>
    <w:uiPriority w:val="50"/>
    <w:rsid w:val="001D5D3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1D5D3C"/>
    <w:rPr>
      <w:color w:val="954F72" w:themeColor="followedHyperlink"/>
      <w:u w:val="single"/>
    </w:rPr>
  </w:style>
  <w:style w:type="table" w:styleId="ListTable3-Accent1">
    <w:name w:val="List Table 3 Accent 1"/>
    <w:basedOn w:val="TableNormal"/>
    <w:uiPriority w:val="48"/>
    <w:rsid w:val="001D5D3C"/>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4-Accent1">
    <w:name w:val="List Table 4 Accent 1"/>
    <w:basedOn w:val="TableNormal"/>
    <w:uiPriority w:val="49"/>
    <w:rsid w:val="001D5D3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eGrid">
    <w:name w:val="Table Grid"/>
    <w:basedOn w:val="TableNormal"/>
    <w:uiPriority w:val="39"/>
    <w:rsid w:val="001D5D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1D5D3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3-Accent6">
    <w:name w:val="Grid Table 3 Accent 6"/>
    <w:basedOn w:val="TableNormal"/>
    <w:uiPriority w:val="48"/>
    <w:rsid w:val="001D5D3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PlainTable2">
    <w:name w:val="Plain Table 2"/>
    <w:basedOn w:val="TableNormal"/>
    <w:uiPriority w:val="42"/>
    <w:rsid w:val="001D5D3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uiPriority w:val="99"/>
    <w:semiHidden/>
    <w:unhideWhenUsed/>
    <w:rsid w:val="0026323E"/>
  </w:style>
  <w:style w:type="character" w:customStyle="1" w:styleId="mixed-citation">
    <w:name w:val="mixed-citation"/>
    <w:basedOn w:val="DefaultParagraphFont"/>
    <w:rsid w:val="00765C55"/>
  </w:style>
  <w:style w:type="character" w:customStyle="1" w:styleId="ref-title">
    <w:name w:val="ref-title"/>
    <w:basedOn w:val="DefaultParagraphFont"/>
    <w:rsid w:val="00765C55"/>
  </w:style>
  <w:style w:type="character" w:customStyle="1" w:styleId="ref-journal">
    <w:name w:val="ref-journal"/>
    <w:basedOn w:val="DefaultParagraphFont"/>
    <w:rsid w:val="00765C55"/>
  </w:style>
  <w:style w:type="character" w:customStyle="1" w:styleId="ref-vol">
    <w:name w:val="ref-vol"/>
    <w:basedOn w:val="DefaultParagraphFont"/>
    <w:rsid w:val="00765C55"/>
  </w:style>
  <w:style w:type="character" w:customStyle="1" w:styleId="nowrap">
    <w:name w:val="nowrap"/>
    <w:basedOn w:val="DefaultParagraphFont"/>
    <w:rsid w:val="00765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charts/_rels/chart1.xml.rels><?xml version="1.0" encoding="UTF-8" standalone="yes"?>
<Relationships xmlns="http://schemas.openxmlformats.org/package/2006/relationships"><Relationship Id="rId3" Type="http://schemas.openxmlformats.org/officeDocument/2006/relationships/oleObject" Target="file:///\\Users\davidhoughton\Desktop\Newcastle%20Work\WKBE\Final%20WKBE%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1215374937636"/>
          <c:y val="5.0925925925925923E-2"/>
          <c:w val="0.8437321533155463"/>
          <c:h val="0.78825994630970375"/>
        </c:manualLayout>
      </c:layout>
      <c:barChart>
        <c:barDir val="col"/>
        <c:grouping val="clustered"/>
        <c:varyColors val="0"/>
        <c:ser>
          <c:idx val="0"/>
          <c:order val="0"/>
          <c:tx>
            <c:v>Control</c:v>
          </c:tx>
          <c:spPr>
            <a:solidFill>
              <a:schemeClr val="tx1"/>
            </a:solidFill>
            <a:ln>
              <a:noFill/>
            </a:ln>
            <a:effectLst/>
          </c:spPr>
          <c:invertIfNegative val="0"/>
          <c:dPt>
            <c:idx val="0"/>
            <c:invertIfNegative val="0"/>
            <c:bubble3D val="0"/>
            <c:spPr>
              <a:solidFill>
                <a:schemeClr val="tx1"/>
              </a:solidFill>
              <a:ln>
                <a:noFill/>
              </a:ln>
              <a:effectLst/>
            </c:spPr>
            <c:extLst>
              <c:ext xmlns:c16="http://schemas.microsoft.com/office/drawing/2014/chart" uri="{C3380CC4-5D6E-409C-BE32-E72D297353CC}">
                <c16:uniqueId val="{00000001-D2EE-614B-91AB-EB5EB19C6064}"/>
              </c:ext>
            </c:extLst>
          </c:dPt>
          <c:errBars>
            <c:errBarType val="plus"/>
            <c:errValType val="cust"/>
            <c:noEndCap val="0"/>
            <c:plus>
              <c:numRef>
                <c:f>'pH Incubation '!$C$13:$I$13</c:f>
                <c:numCache>
                  <c:formatCode>General</c:formatCode>
                  <c:ptCount val="7"/>
                  <c:pt idx="0">
                    <c:v>18.450429778221029</c:v>
                  </c:pt>
                  <c:pt idx="1">
                    <c:v>12.88130203839563</c:v>
                  </c:pt>
                  <c:pt idx="2">
                    <c:v>14.891984212912273</c:v>
                  </c:pt>
                  <c:pt idx="3">
                    <c:v>20.4951165245797</c:v>
                  </c:pt>
                  <c:pt idx="4">
                    <c:v>13.870198929032918</c:v>
                  </c:pt>
                  <c:pt idx="5">
                    <c:v>4.8615872738166495</c:v>
                  </c:pt>
                  <c:pt idx="6">
                    <c:v>0</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'pH Incubation '!$C$3:$I$3</c:f>
              <c:numCache>
                <c:formatCode>General</c:formatCode>
                <c:ptCount val="7"/>
                <c:pt idx="0">
                  <c:v>4</c:v>
                </c:pt>
                <c:pt idx="1">
                  <c:v>4.5</c:v>
                </c:pt>
                <c:pt idx="2">
                  <c:v>5</c:v>
                </c:pt>
                <c:pt idx="3">
                  <c:v>5.5</c:v>
                </c:pt>
                <c:pt idx="4">
                  <c:v>6</c:v>
                </c:pt>
                <c:pt idx="5">
                  <c:v>5.5</c:v>
                </c:pt>
                <c:pt idx="6">
                  <c:v>7</c:v>
                </c:pt>
              </c:numCache>
            </c:numRef>
          </c:cat>
          <c:val>
            <c:numRef>
              <c:f>'pH Incubation '!$C$12:$I$12</c:f>
              <c:numCache>
                <c:formatCode>0.00</c:formatCode>
                <c:ptCount val="7"/>
                <c:pt idx="0">
                  <c:v>93.004262219442637</c:v>
                </c:pt>
                <c:pt idx="1">
                  <c:v>87.875625231747279</c:v>
                </c:pt>
                <c:pt idx="2">
                  <c:v>85.388471298398869</c:v>
                </c:pt>
                <c:pt idx="3">
                  <c:v>90.378759567534601</c:v>
                </c:pt>
                <c:pt idx="4">
                  <c:v>93.239972531731851</c:v>
                </c:pt>
                <c:pt idx="5">
                  <c:v>95.217363391273864</c:v>
                </c:pt>
                <c:pt idx="6">
                  <c:v>100</c:v>
                </c:pt>
              </c:numCache>
            </c:numRef>
          </c:val>
          <c:extLst>
            <c:ext xmlns:c16="http://schemas.microsoft.com/office/drawing/2014/chart" uri="{C3380CC4-5D6E-409C-BE32-E72D297353CC}">
              <c16:uniqueId val="{00000002-D2EE-614B-91AB-EB5EB19C6064}"/>
            </c:ext>
          </c:extLst>
        </c:ser>
        <c:ser>
          <c:idx val="1"/>
          <c:order val="1"/>
          <c:tx>
            <c:v>WKBE</c:v>
          </c:tx>
          <c:spPr>
            <a:solidFill>
              <a:schemeClr val="bg1">
                <a:lumMod val="75000"/>
              </a:schemeClr>
            </a:solidFill>
            <a:ln>
              <a:noFill/>
            </a:ln>
            <a:effectLst/>
          </c:spPr>
          <c:invertIfNegative val="0"/>
          <c:errBars>
            <c:errBarType val="plus"/>
            <c:errValType val="cust"/>
            <c:noEndCap val="0"/>
            <c:plus>
              <c:numRef>
                <c:f>'pH Incubation '!$C$24:$I$24</c:f>
                <c:numCache>
                  <c:formatCode>General</c:formatCode>
                  <c:ptCount val="7"/>
                  <c:pt idx="0">
                    <c:v>33.957801149689161</c:v>
                  </c:pt>
                  <c:pt idx="1">
                    <c:v>30.405940921271537</c:v>
                  </c:pt>
                  <c:pt idx="2">
                    <c:v>33.856460662245858</c:v>
                  </c:pt>
                  <c:pt idx="3">
                    <c:v>34.835061794810699</c:v>
                  </c:pt>
                  <c:pt idx="4">
                    <c:v>31.357580247112619</c:v>
                  </c:pt>
                  <c:pt idx="5">
                    <c:v>33.578520096807409</c:v>
                  </c:pt>
                  <c:pt idx="6">
                    <c:v>33.286741467377198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'pH Incubation '!$C$3:$I$3</c:f>
              <c:numCache>
                <c:formatCode>General</c:formatCode>
                <c:ptCount val="7"/>
                <c:pt idx="0">
                  <c:v>4</c:v>
                </c:pt>
                <c:pt idx="1">
                  <c:v>4.5</c:v>
                </c:pt>
                <c:pt idx="2">
                  <c:v>5</c:v>
                </c:pt>
                <c:pt idx="3">
                  <c:v>5.5</c:v>
                </c:pt>
                <c:pt idx="4">
                  <c:v>6</c:v>
                </c:pt>
                <c:pt idx="5">
                  <c:v>5.5</c:v>
                </c:pt>
                <c:pt idx="6">
                  <c:v>7</c:v>
                </c:pt>
              </c:numCache>
            </c:numRef>
          </c:cat>
          <c:val>
            <c:numRef>
              <c:f>'pH Incubation '!$C$23:$I$23</c:f>
              <c:numCache>
                <c:formatCode>0.00</c:formatCode>
                <c:ptCount val="7"/>
                <c:pt idx="0">
                  <c:v>91.710886020432838</c:v>
                </c:pt>
                <c:pt idx="1">
                  <c:v>77.078926284101641</c:v>
                </c:pt>
                <c:pt idx="2">
                  <c:v>82.817569728976963</c:v>
                </c:pt>
                <c:pt idx="3">
                  <c:v>88.020507311308833</c:v>
                </c:pt>
                <c:pt idx="4">
                  <c:v>89.524336684922034</c:v>
                </c:pt>
                <c:pt idx="5">
                  <c:v>90.164619646287363</c:v>
                </c:pt>
                <c:pt idx="6">
                  <c:v>91.870466744163096</c:v>
                </c:pt>
              </c:numCache>
            </c:numRef>
          </c:val>
          <c:extLst>
            <c:ext xmlns:c16="http://schemas.microsoft.com/office/drawing/2014/chart" uri="{C3380CC4-5D6E-409C-BE32-E72D297353CC}">
              <c16:uniqueId val="{00000003-D2EE-614B-91AB-EB5EB19C6064}"/>
            </c:ext>
          </c:extLst>
        </c:ser>
        <c:dLbls>
          <c:showLegendKey val="0"/>
          <c:showVal val="0"/>
          <c:showCatName val="0"/>
          <c:showSerName val="0"/>
          <c:showPercent val="0"/>
          <c:showBubbleSize val="0"/>
        </c:dLbls>
        <c:gapWidth val="219"/>
        <c:overlap val="-27"/>
        <c:axId val="122968144"/>
        <c:axId val="122969792"/>
      </c:barChart>
      <c:catAx>
        <c:axId val="122968144"/>
        <c:scaling>
          <c:orientation val="minMax"/>
        </c:scaling>
        <c:delete val="0"/>
        <c:axPos val="b"/>
        <c:title>
          <c:tx>
            <c:rich>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pH </a:t>
                </a:r>
              </a:p>
            </c:rich>
          </c:tx>
          <c:layout>
            <c:manualLayout>
              <c:xMode val="edge"/>
              <c:yMode val="edge"/>
              <c:x val="0.50768304375176243"/>
              <c:y val="0.9180849899996914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2969792"/>
        <c:crosses val="autoZero"/>
        <c:auto val="1"/>
        <c:lblAlgn val="ctr"/>
        <c:lblOffset val="100"/>
        <c:noMultiLvlLbl val="0"/>
      </c:catAx>
      <c:valAx>
        <c:axId val="122969792"/>
        <c:scaling>
          <c:orientation val="minMax"/>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GB"/>
                  <a:t>Amylase Activity (%)</a:t>
                </a:r>
              </a:p>
            </c:rich>
          </c:tx>
          <c:layout>
            <c:manualLayout>
              <c:xMode val="edge"/>
              <c:yMode val="edge"/>
              <c:x val="1.3797010910826232E-2"/>
              <c:y val="0.2460448990010912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none"/>
        <c:minorTickMark val="none"/>
        <c:tickLblPos val="nextTo"/>
        <c:spPr>
          <a:noFill/>
          <a:ln w="19050">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22968144"/>
        <c:crosses val="autoZero"/>
        <c:crossBetween val="between"/>
      </c:valAx>
      <c:spPr>
        <a:noFill/>
        <a:ln>
          <a:noFill/>
        </a:ln>
        <a:effectLst/>
      </c:spPr>
    </c:plotArea>
    <c:legend>
      <c:legendPos val="b"/>
      <c:layout>
        <c:manualLayout>
          <c:xMode val="edge"/>
          <c:yMode val="edge"/>
          <c:x val="0.37391666666666673"/>
          <c:y val="5.7815689705453398E-4"/>
          <c:w val="0.22994444444444445"/>
          <c:h val="7.812554680664918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200" b="1">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1088B-24E6-4047-9DF7-D81D346FE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10</Pages>
  <Words>1121</Words>
  <Characters>6394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Newcastle University</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Houghton</dc:creator>
  <cp:keywords/>
  <dc:description/>
  <cp:lastModifiedBy>S3G_Remove_End_Dot_In_Table</cp:lastModifiedBy>
  <cp:revision>17</cp:revision>
  <dcterms:created xsi:type="dcterms:W3CDTF">2022-08-01T15:29:00Z</dcterms:created>
  <dcterms:modified xsi:type="dcterms:W3CDTF">2023-06-30T12:01:00Z</dcterms:modified>
</cp:coreProperties>
</file>