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1BC" w:rsidRDefault="000421BC" w:rsidP="006D528E">
      <w:pPr>
        <w:spacing w:line="480" w:lineRule="auto"/>
        <w:rPr>
          <w:rFonts w:ascii="Times New Roman" w:hAnsi="Times New Roman"/>
          <w:i/>
          <w:lang w:val="en-GB"/>
        </w:rPr>
      </w:pPr>
      <w:r>
        <w:rPr>
          <w:rFonts w:ascii="Times New Roman" w:hAnsi="Times New Roman"/>
          <w:i/>
          <w:lang w:val="en-GB"/>
        </w:rPr>
        <w:t>Experimental Results</w:t>
      </w:r>
    </w:p>
    <w:p w:rsidR="000421BC" w:rsidRDefault="000421BC" w:rsidP="006D528E">
      <w:pPr>
        <w:spacing w:line="480" w:lineRule="auto"/>
        <w:rPr>
          <w:rFonts w:ascii="Times New Roman" w:hAnsi="Times New Roman"/>
          <w:b/>
        </w:rPr>
      </w:pPr>
      <w:r w:rsidRPr="00C327E0">
        <w:rPr>
          <w:rFonts w:ascii="Times New Roman" w:hAnsi="Times New Roman"/>
          <w:b/>
        </w:rPr>
        <w:t xml:space="preserve">Preparation burning </w:t>
      </w:r>
      <w:r w:rsidR="00555899">
        <w:rPr>
          <w:rFonts w:ascii="Times New Roman" w:hAnsi="Times New Roman"/>
          <w:b/>
        </w:rPr>
        <w:t>may</w:t>
      </w:r>
      <w:r w:rsidRPr="00C327E0">
        <w:rPr>
          <w:rFonts w:ascii="Times New Roman" w:hAnsi="Times New Roman"/>
          <w:b/>
        </w:rPr>
        <w:t xml:space="preserve"> not improve </w:t>
      </w:r>
      <w:r w:rsidR="006002C5">
        <w:rPr>
          <w:rFonts w:ascii="Times New Roman" w:hAnsi="Times New Roman"/>
          <w:b/>
        </w:rPr>
        <w:t xml:space="preserve">short-term </w:t>
      </w:r>
      <w:r w:rsidRPr="00C327E0">
        <w:rPr>
          <w:rFonts w:ascii="Times New Roman" w:hAnsi="Times New Roman"/>
          <w:b/>
        </w:rPr>
        <w:t>seed survival in an Amazon</w:t>
      </w:r>
      <w:r w:rsidR="00555899">
        <w:rPr>
          <w:rFonts w:ascii="Times New Roman" w:hAnsi="Times New Roman"/>
          <w:b/>
        </w:rPr>
        <w:t>ian</w:t>
      </w:r>
      <w:r w:rsidRPr="00C327E0">
        <w:rPr>
          <w:rFonts w:ascii="Times New Roman" w:hAnsi="Times New Roman"/>
          <w:b/>
        </w:rPr>
        <w:t xml:space="preserve"> savanna</w:t>
      </w:r>
    </w:p>
    <w:p w:rsidR="000421BC" w:rsidRPr="006F2533" w:rsidRDefault="000421BC" w:rsidP="000421BC">
      <w:pPr>
        <w:spacing w:line="480" w:lineRule="auto"/>
        <w:rPr>
          <w:rFonts w:ascii="Times New Roman" w:hAnsi="Times New Roman"/>
          <w:lang w:val="pt-BR"/>
        </w:rPr>
      </w:pPr>
      <w:r w:rsidRPr="006F2533">
        <w:rPr>
          <w:rFonts w:ascii="Times New Roman" w:hAnsi="Times New Roman"/>
          <w:lang w:val="pt-BR"/>
        </w:rPr>
        <w:t>Victor J. U. R. Chuma, Taires P. da Silva, Jéssica A. da Silva, Keison S. Cavalcante, Igor A. P. Sidônio, Adriano F. de Souza, Daniel S. S. Valentim, Silas Mochiutti, Darren Norris and Fernanda Michalski</w:t>
      </w:r>
    </w:p>
    <w:p w:rsidR="000421BC" w:rsidRDefault="000421BC" w:rsidP="006D528E">
      <w:pPr>
        <w:spacing w:line="480" w:lineRule="auto"/>
        <w:rPr>
          <w:rFonts w:ascii="Times New Roman" w:hAnsi="Times New Roman"/>
          <w:lang w:val="en-GB"/>
        </w:rPr>
      </w:pPr>
      <w:r>
        <w:rPr>
          <w:rFonts w:ascii="Times New Roman" w:hAnsi="Times New Roman"/>
          <w:lang w:val="en-GB"/>
        </w:rPr>
        <w:t>Supplementary Material</w:t>
      </w:r>
    </w:p>
    <w:p w:rsidR="006F2533" w:rsidRDefault="006F2533" w:rsidP="006D528E">
      <w:pPr>
        <w:spacing w:line="480" w:lineRule="auto"/>
        <w:rPr>
          <w:rFonts w:ascii="Times New Roman" w:hAnsi="Times New Roman"/>
          <w:lang w:val="en-GB"/>
        </w:rPr>
      </w:pPr>
    </w:p>
    <w:p w:rsidR="006F2533" w:rsidRPr="00E1044D" w:rsidRDefault="00E1044D" w:rsidP="006D528E">
      <w:pPr>
        <w:spacing w:line="480" w:lineRule="auto"/>
        <w:rPr>
          <w:rFonts w:ascii="Times New Roman" w:hAnsi="Times New Roman"/>
          <w:b/>
          <w:lang w:val="en-GB"/>
        </w:rPr>
      </w:pPr>
      <w:r>
        <w:rPr>
          <w:rFonts w:ascii="Times New Roman" w:hAnsi="Times New Roman"/>
          <w:b/>
          <w:lang w:val="en-GB"/>
        </w:rPr>
        <w:t>S1 S</w:t>
      </w:r>
      <w:r w:rsidR="006F2533" w:rsidRPr="00E1044D">
        <w:rPr>
          <w:rFonts w:ascii="Times New Roman" w:hAnsi="Times New Roman"/>
          <w:b/>
          <w:lang w:val="en-GB"/>
        </w:rPr>
        <w:t>tudy species</w:t>
      </w:r>
    </w:p>
    <w:p w:rsidR="00D51F64" w:rsidRDefault="00CD66EA" w:rsidP="00D51F64">
      <w:pPr>
        <w:spacing w:line="480" w:lineRule="auto"/>
        <w:rPr>
          <w:rFonts w:ascii="Times New Roman" w:hAnsi="Times New Roman"/>
          <w:lang w:val="en-GB"/>
        </w:rPr>
      </w:pPr>
      <w:r>
        <w:rPr>
          <w:rFonts w:ascii="Times New Roman" w:hAnsi="Times New Roman"/>
        </w:rPr>
        <w:t>A</w:t>
      </w:r>
      <w:r w:rsidR="006F2533" w:rsidRPr="003E68F8">
        <w:rPr>
          <w:rFonts w:ascii="Times New Roman" w:hAnsi="Times New Roman"/>
        </w:rPr>
        <w:t>çaí fruits (</w:t>
      </w:r>
      <w:r w:rsidR="006F2533" w:rsidRPr="003E68F8">
        <w:rPr>
          <w:rFonts w:ascii="Times New Roman" w:hAnsi="Times New Roman"/>
          <w:i/>
        </w:rPr>
        <w:t xml:space="preserve">Euterpe </w:t>
      </w:r>
      <w:proofErr w:type="spellStart"/>
      <w:r w:rsidR="006F2533" w:rsidRPr="003E68F8">
        <w:rPr>
          <w:rFonts w:ascii="Times New Roman" w:hAnsi="Times New Roman"/>
          <w:i/>
        </w:rPr>
        <w:t>oleracea</w:t>
      </w:r>
      <w:proofErr w:type="spellEnd"/>
      <w:r w:rsidR="006F2533" w:rsidRPr="003E68F8">
        <w:rPr>
          <w:rFonts w:ascii="Times New Roman" w:hAnsi="Times New Roman"/>
        </w:rPr>
        <w:t xml:space="preserve"> – Mart. </w:t>
      </w:r>
      <w:proofErr w:type="spellStart"/>
      <w:r w:rsidR="006F2533" w:rsidRPr="00107C6B">
        <w:rPr>
          <w:rFonts w:ascii="Times New Roman" w:hAnsi="Times New Roman"/>
        </w:rPr>
        <w:t>Arecaceae</w:t>
      </w:r>
      <w:proofErr w:type="spellEnd"/>
      <w:r w:rsidR="006F2533" w:rsidRPr="003E68F8">
        <w:rPr>
          <w:rFonts w:ascii="Times New Roman" w:hAnsi="Times New Roman"/>
        </w:rPr>
        <w:t xml:space="preserve">) </w:t>
      </w:r>
      <w:r>
        <w:rPr>
          <w:rFonts w:ascii="Times New Roman" w:hAnsi="Times New Roman"/>
        </w:rPr>
        <w:t>and p</w:t>
      </w:r>
      <w:r w:rsidRPr="003E68F8">
        <w:rPr>
          <w:rFonts w:ascii="Times New Roman" w:hAnsi="Times New Roman"/>
        </w:rPr>
        <w:t>opcorn kernels (</w:t>
      </w:r>
      <w:proofErr w:type="spellStart"/>
      <w:r w:rsidRPr="003E68F8">
        <w:rPr>
          <w:rFonts w:ascii="Times New Roman" w:hAnsi="Times New Roman"/>
          <w:i/>
        </w:rPr>
        <w:t>Zea</w:t>
      </w:r>
      <w:proofErr w:type="spellEnd"/>
      <w:r w:rsidRPr="003E68F8">
        <w:rPr>
          <w:rFonts w:ascii="Times New Roman" w:hAnsi="Times New Roman"/>
          <w:i/>
        </w:rPr>
        <w:t xml:space="preserve"> mays</w:t>
      </w:r>
      <w:r w:rsidRPr="003E68F8">
        <w:rPr>
          <w:rFonts w:ascii="Times New Roman" w:hAnsi="Times New Roman"/>
        </w:rPr>
        <w:t xml:space="preserve"> L. – </w:t>
      </w:r>
      <w:proofErr w:type="spellStart"/>
      <w:r w:rsidRPr="003E68F8">
        <w:rPr>
          <w:rFonts w:ascii="Times New Roman" w:hAnsi="Times New Roman"/>
        </w:rPr>
        <w:t>Poaceae</w:t>
      </w:r>
      <w:proofErr w:type="spellEnd"/>
      <w:r w:rsidRPr="003E68F8">
        <w:rPr>
          <w:rFonts w:ascii="Times New Roman" w:hAnsi="Times New Roman"/>
        </w:rPr>
        <w:t xml:space="preserve">) </w:t>
      </w:r>
      <w:r w:rsidR="006F2533" w:rsidRPr="003E68F8">
        <w:rPr>
          <w:rFonts w:ascii="Times New Roman" w:hAnsi="Times New Roman"/>
        </w:rPr>
        <w:t xml:space="preserve">were used to compare seed removal and infestation among habitats. </w:t>
      </w:r>
    </w:p>
    <w:tbl>
      <w:tblPr>
        <w:tblStyle w:val="TableGrid"/>
        <w:tblW w:w="0" w:type="auto"/>
        <w:tblLook w:val="04A0" w:firstRow="1" w:lastRow="0" w:firstColumn="1" w:lastColumn="0" w:noHBand="0" w:noVBand="1"/>
      </w:tblPr>
      <w:tblGrid>
        <w:gridCol w:w="4446"/>
        <w:gridCol w:w="4596"/>
      </w:tblGrid>
      <w:tr w:rsidR="00D51F64" w:rsidTr="000B0243">
        <w:tc>
          <w:tcPr>
            <w:tcW w:w="4288" w:type="dxa"/>
          </w:tcPr>
          <w:p w:rsidR="00D51F64" w:rsidRDefault="00500E9C" w:rsidP="000B0243">
            <w:pPr>
              <w:spacing w:line="480" w:lineRule="auto"/>
              <w:rPr>
                <w:rFonts w:ascii="Times New Roman" w:hAnsi="Times New Roman"/>
                <w:noProof/>
                <w:lang w:val="pt-BR" w:eastAsia="pt-BR"/>
              </w:rPr>
            </w:pPr>
            <w:r>
              <w:rPr>
                <w:rFonts w:ascii="Times New Roman" w:hAnsi="Times New Roman"/>
              </w:rPr>
              <w:t xml:space="preserve">A) </w:t>
            </w:r>
            <w:r w:rsidR="00D51F64">
              <w:rPr>
                <w:rFonts w:ascii="Times New Roman" w:hAnsi="Times New Roman"/>
              </w:rPr>
              <w:t>Açaí fruits</w:t>
            </w:r>
          </w:p>
        </w:tc>
        <w:tc>
          <w:tcPr>
            <w:tcW w:w="4433" w:type="dxa"/>
          </w:tcPr>
          <w:p w:rsidR="00D51F64" w:rsidRDefault="00500E9C" w:rsidP="000B0243">
            <w:pPr>
              <w:spacing w:line="480" w:lineRule="auto"/>
              <w:rPr>
                <w:rFonts w:ascii="Times New Roman" w:hAnsi="Times New Roman"/>
                <w:b/>
                <w:noProof/>
                <w:lang w:val="pt-BR" w:eastAsia="pt-BR"/>
              </w:rPr>
            </w:pPr>
            <w:r>
              <w:rPr>
                <w:rFonts w:ascii="Times New Roman" w:hAnsi="Times New Roman"/>
              </w:rPr>
              <w:t xml:space="preserve">B) </w:t>
            </w:r>
            <w:r w:rsidR="00D51F64">
              <w:rPr>
                <w:rFonts w:ascii="Times New Roman" w:hAnsi="Times New Roman"/>
              </w:rPr>
              <w:t>Popcorn kernel</w:t>
            </w:r>
          </w:p>
        </w:tc>
      </w:tr>
      <w:tr w:rsidR="00D51F64" w:rsidTr="000B0243">
        <w:tc>
          <w:tcPr>
            <w:tcW w:w="4288" w:type="dxa"/>
          </w:tcPr>
          <w:p w:rsidR="00D51F64" w:rsidRDefault="00D51F64" w:rsidP="000B0243">
            <w:pPr>
              <w:spacing w:line="480" w:lineRule="auto"/>
              <w:rPr>
                <w:rFonts w:ascii="Times New Roman" w:hAnsi="Times New Roman"/>
                <w:lang w:val="en-GB"/>
              </w:rPr>
            </w:pPr>
            <w:r>
              <w:rPr>
                <w:rFonts w:ascii="Times New Roman" w:hAnsi="Times New Roman"/>
                <w:noProof/>
              </w:rPr>
              <w:drawing>
                <wp:inline distT="0" distB="0" distL="0" distR="0" wp14:anchorId="246E417C" wp14:editId="34D2F9E7">
                  <wp:extent cx="2676525" cy="2295525"/>
                  <wp:effectExtent l="0" t="0" r="9525" b="9525"/>
                  <wp:docPr id="9" name="Imagem 9" descr="DSCN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0868"/>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678331" cy="22970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33" w:type="dxa"/>
          </w:tcPr>
          <w:p w:rsidR="00D51F64" w:rsidRDefault="00D51F64" w:rsidP="000B0243">
            <w:pPr>
              <w:spacing w:line="480" w:lineRule="auto"/>
              <w:rPr>
                <w:rFonts w:ascii="Times New Roman" w:hAnsi="Times New Roman"/>
                <w:lang w:val="en-GB"/>
              </w:rPr>
            </w:pPr>
            <w:r>
              <w:rPr>
                <w:rFonts w:ascii="Times New Roman" w:hAnsi="Times New Roman"/>
                <w:b/>
                <w:noProof/>
              </w:rPr>
              <w:drawing>
                <wp:inline distT="0" distB="0" distL="0" distR="0" wp14:anchorId="1CC9F42D" wp14:editId="0AA93359">
                  <wp:extent cx="2781300" cy="2292387"/>
                  <wp:effectExtent l="0" t="0" r="0" b="0"/>
                  <wp:docPr id="11" name="Imagem 11" descr="DSCN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0851"/>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781637" cy="22926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51F64" w:rsidRDefault="00D51F64" w:rsidP="00500E9C">
      <w:pPr>
        <w:rPr>
          <w:rFonts w:ascii="Times New Roman" w:hAnsi="Times New Roman"/>
        </w:rPr>
      </w:pPr>
      <w:r w:rsidRPr="00DB36CF">
        <w:rPr>
          <w:rFonts w:ascii="Times New Roman" w:hAnsi="Times New Roman"/>
          <w:b/>
        </w:rPr>
        <w:t>Fig</w:t>
      </w:r>
      <w:r>
        <w:rPr>
          <w:rFonts w:ascii="Times New Roman" w:hAnsi="Times New Roman"/>
          <w:b/>
        </w:rPr>
        <w:t>ure S1</w:t>
      </w:r>
      <w:r w:rsidRPr="00DB36CF">
        <w:rPr>
          <w:rFonts w:ascii="Times New Roman" w:hAnsi="Times New Roman"/>
          <w:b/>
        </w:rPr>
        <w:t>.</w:t>
      </w:r>
      <w:r>
        <w:rPr>
          <w:rFonts w:ascii="Times New Roman" w:hAnsi="Times New Roman"/>
        </w:rPr>
        <w:t xml:space="preserve"> </w:t>
      </w:r>
      <w:r w:rsidR="00500E9C">
        <w:rPr>
          <w:rFonts w:ascii="Times New Roman" w:hAnsi="Times New Roman"/>
        </w:rPr>
        <w:t xml:space="preserve">Study species used in experimental access treatments. A) </w:t>
      </w:r>
      <w:proofErr w:type="gramStart"/>
      <w:r>
        <w:rPr>
          <w:rFonts w:ascii="Times New Roman" w:hAnsi="Times New Roman"/>
        </w:rPr>
        <w:t>açaí</w:t>
      </w:r>
      <w:proofErr w:type="gramEnd"/>
      <w:r>
        <w:rPr>
          <w:rFonts w:ascii="Times New Roman" w:hAnsi="Times New Roman"/>
        </w:rPr>
        <w:t xml:space="preserve"> fruits in the riparian forest habitat</w:t>
      </w:r>
      <w:r w:rsidR="00500E9C">
        <w:rPr>
          <w:rFonts w:ascii="Times New Roman" w:hAnsi="Times New Roman"/>
        </w:rPr>
        <w:t xml:space="preserve"> and B)</w:t>
      </w:r>
      <w:r>
        <w:rPr>
          <w:rFonts w:ascii="Times New Roman" w:hAnsi="Times New Roman"/>
        </w:rPr>
        <w:t xml:space="preserve"> popcorn kernel in the unburned savanna habitat</w:t>
      </w:r>
      <w:r w:rsidR="00500E9C">
        <w:rPr>
          <w:rFonts w:ascii="Times New Roman" w:hAnsi="Times New Roman"/>
        </w:rPr>
        <w:t>.</w:t>
      </w:r>
    </w:p>
    <w:p w:rsidR="00500E9C" w:rsidRDefault="00500E9C" w:rsidP="00500E9C">
      <w:pPr>
        <w:rPr>
          <w:rFonts w:ascii="Times New Roman" w:hAnsi="Times New Roman"/>
        </w:rPr>
      </w:pPr>
    </w:p>
    <w:p w:rsidR="006F2533" w:rsidRPr="003E68F8" w:rsidRDefault="006F2533" w:rsidP="00A91C61">
      <w:pPr>
        <w:spacing w:line="480" w:lineRule="auto"/>
        <w:rPr>
          <w:rFonts w:ascii="Times New Roman" w:hAnsi="Times New Roman"/>
        </w:rPr>
      </w:pPr>
      <w:r>
        <w:rPr>
          <w:rFonts w:ascii="Times New Roman" w:hAnsi="Times New Roman"/>
        </w:rPr>
        <w:t xml:space="preserve">These species were selected as they represent examples of species with potential in both agroforestry and restoration activities. Popcorn kernels are not native but have been widely used in seed predation studies worldwide </w:t>
      </w:r>
      <w:r>
        <w:rPr>
          <w:rFonts w:ascii="Times New Roman" w:hAnsi="Times New Roman"/>
        </w:rPr>
        <w:fldChar w:fldCharType="begin"/>
      </w:r>
      <w:r w:rsidR="00F86883">
        <w:rPr>
          <w:rFonts w:ascii="Times New Roman" w:hAnsi="Times New Roman"/>
        </w:rPr>
        <w:instrText xml:space="preserve"> ADDIN EN.CITE &lt;EndNote&gt;&lt;Cite&gt;&lt;Author&gt;Thompson&lt;/Author&gt;&lt;Year&gt;1991&lt;/Year&gt;&lt;RecNum&gt;12&lt;/RecNum&gt;&lt;DisplayText&gt;(Thompson&lt;style face="italic"&gt; et al.&lt;/style&gt;, 1991)&lt;/DisplayText&gt;&lt;record&gt;&lt;rec-number&gt;12&lt;/rec-number&gt;&lt;foreign-keys&gt;&lt;key app="EN" db-id="2raszappizsfxjevfe2pada1d0sxe2r5vfzz" timestamp="1583965983"&gt;12&lt;/key&gt;&lt;/foreign-keys&gt;&lt;ref-type name="Journal Article"&gt;17&lt;/ref-type&gt;&lt;contributors&gt;&lt;authors&gt;&lt;author&gt;Thompson, D. B.&lt;/author&gt;&lt;author&gt;Brown, J. H.&lt;/author&gt;&lt;author&gt;Spencer, W. D.&lt;/author&gt;&lt;/authors&gt;&lt;/contributors&gt;&lt;titles&gt;&lt;title&gt;Indirect facilitation of granivorous birds by desert rodents: experimental evidence from foraging patterns&lt;/title&gt;&lt;secondary-title&gt;Ecology&lt;/secondary-title&gt;&lt;/titles&gt;&lt;periodical&gt;&lt;full-title&gt;Ecology&lt;/full-title&gt;&lt;/periodical&gt;&lt;pages&gt;852-863&lt;/pages&gt;&lt;volume&gt;72&lt;/volume&gt;&lt;dates&gt;&lt;year&gt;1991&lt;/year&gt;&lt;/dates&gt;&lt;urls&gt;&lt;/urls&gt;&lt;/record&gt;&lt;/Cite&gt;&lt;/EndNote&gt;</w:instrText>
      </w:r>
      <w:r>
        <w:rPr>
          <w:rFonts w:ascii="Times New Roman" w:hAnsi="Times New Roman"/>
        </w:rPr>
        <w:fldChar w:fldCharType="separate"/>
      </w:r>
      <w:r w:rsidR="00F86883">
        <w:rPr>
          <w:rFonts w:ascii="Times New Roman" w:hAnsi="Times New Roman"/>
          <w:noProof/>
        </w:rPr>
        <w:t>(Thompson</w:t>
      </w:r>
      <w:r w:rsidR="00F86883" w:rsidRPr="00F86883">
        <w:rPr>
          <w:rFonts w:ascii="Times New Roman" w:hAnsi="Times New Roman"/>
          <w:i/>
          <w:noProof/>
        </w:rPr>
        <w:t xml:space="preserve"> et al.</w:t>
      </w:r>
      <w:r w:rsidR="00F86883">
        <w:rPr>
          <w:rFonts w:ascii="Times New Roman" w:hAnsi="Times New Roman"/>
          <w:noProof/>
        </w:rPr>
        <w:t>, 1991)</w:t>
      </w:r>
      <w:r>
        <w:rPr>
          <w:rFonts w:ascii="Times New Roman" w:hAnsi="Times New Roman"/>
        </w:rPr>
        <w:fldChar w:fldCharType="end"/>
      </w:r>
      <w:r>
        <w:rPr>
          <w:rFonts w:ascii="Times New Roman" w:hAnsi="Times New Roman"/>
        </w:rPr>
        <w:t xml:space="preserve">, allowing cross-site comparisons. </w:t>
      </w:r>
      <w:r w:rsidRPr="003E68F8">
        <w:rPr>
          <w:rFonts w:ascii="Times New Roman" w:hAnsi="Times New Roman"/>
        </w:rPr>
        <w:t xml:space="preserve">Popcorn kernels are </w:t>
      </w:r>
      <w:r>
        <w:rPr>
          <w:rFonts w:ascii="Times New Roman" w:hAnsi="Times New Roman"/>
        </w:rPr>
        <w:t xml:space="preserve">also </w:t>
      </w:r>
      <w:r w:rsidRPr="003E68F8">
        <w:rPr>
          <w:rFonts w:ascii="Times New Roman" w:hAnsi="Times New Roman"/>
        </w:rPr>
        <w:t xml:space="preserve">attractive on the ground for the majority of vertebrates and can be eaten </w:t>
      </w:r>
      <w:r w:rsidRPr="003E68F8">
        <w:rPr>
          <w:rFonts w:ascii="Times New Roman" w:hAnsi="Times New Roman"/>
          <w:i/>
        </w:rPr>
        <w:t xml:space="preserve">in situ </w:t>
      </w:r>
      <w:r w:rsidRPr="003E68F8">
        <w:rPr>
          <w:rFonts w:ascii="Times New Roman" w:hAnsi="Times New Roman"/>
        </w:rPr>
        <w:t xml:space="preserve">or carried on to be consumed by animals </w:t>
      </w:r>
      <w:r w:rsidRPr="003E68F8">
        <w:rPr>
          <w:rFonts w:ascii="Times New Roman" w:hAnsi="Times New Roman"/>
        </w:rPr>
        <w:fldChar w:fldCharType="begin"/>
      </w:r>
      <w:r w:rsidR="00F86883">
        <w:rPr>
          <w:rFonts w:ascii="Times New Roman" w:hAnsi="Times New Roman"/>
        </w:rPr>
        <w:instrText xml:space="preserve"> ADDIN EN.CITE &lt;EndNote&gt;&lt;Cite&gt;&lt;Author&gt;Christianini&lt;/Author&gt;&lt;Year&gt;2007&lt;/Year&gt;&lt;RecNum&gt;13&lt;/RecNum&gt;&lt;DisplayText&gt;(Christianini and Galetti, 2007)&lt;/DisplayText&gt;&lt;record&gt;&lt;rec-number&gt;13&lt;/rec-number&gt;&lt;foreign-keys&gt;&lt;key app="EN" db-id="2raszappizsfxjevfe2pada1d0sxe2r5vfzz" timestamp="1583965983"&gt;13&lt;/key&gt;&lt;/foreign-keys&gt;&lt;ref-type name="Journal Article"&gt;17&lt;/ref-type&gt;&lt;contributors&gt;&lt;authors&gt;&lt;author&gt;Christianini, Alexander V.&lt;/author&gt;&lt;author&gt;Galetti, Mauro&lt;/author&gt;&lt;/authors&gt;&lt;/contributors&gt;&lt;titles&gt;&lt;title&gt;Spatial variation in post-dispersal seed removal in an Atlantic forest: Effects of habitat, location and guilds of seed predators&lt;/title&gt;&lt;secondary-title&gt;Acta Oecologica-International Journal of Ecology&lt;/secondary-title&gt;&lt;/titles&gt;&lt;periodical&gt;&lt;full-title&gt;Acta Oecologica-International Journal of Ecology&lt;/full-title&gt;&lt;/periodical&gt;&lt;pages&gt;328-336&lt;/pages&gt;&lt;volume&gt;32&lt;/volume&gt;&lt;number&gt;3&lt;/number&gt;&lt;dates&gt;&lt;year&gt;2007&lt;/year&gt;&lt;pub-dates&gt;&lt;date&gt;2007&lt;/date&gt;&lt;/pub-dates&gt;&lt;/dates&gt;&lt;isbn&gt;1146-609X&lt;/isbn&gt;&lt;accession-num&gt;WOS:000251686200009&lt;/accession-num&gt;&lt;urls&gt;&lt;related-urls&gt;&lt;url&gt;&amp;lt;Go to ISI&amp;gt;://WOS:000251686200009&lt;/url&gt;&lt;url&gt;http://ac.els-cdn.com/S1146609X07000884/1-s2.0-S1146609X07000884-main.pdf?_tid=da8551bc-8ec6-11e5-881d-00000aab0f27&amp;amp;acdnat=1447942222_7049676c4c4b58bd07883a42b6fd03db&lt;/url&gt;&lt;/related-urls&gt;&lt;/urls&gt;&lt;electronic-resource-num&gt;10.1016/j.actao.2007.06.004&lt;/electronic-resource-num&gt;&lt;/record&gt;&lt;/Cite&gt;&lt;/EndNote&gt;</w:instrText>
      </w:r>
      <w:r w:rsidRPr="003E68F8">
        <w:rPr>
          <w:rFonts w:ascii="Times New Roman" w:hAnsi="Times New Roman"/>
        </w:rPr>
        <w:fldChar w:fldCharType="separate"/>
      </w:r>
      <w:r w:rsidR="00F86883">
        <w:rPr>
          <w:rFonts w:ascii="Times New Roman" w:hAnsi="Times New Roman"/>
          <w:noProof/>
        </w:rPr>
        <w:t>(Christianini and Galetti, 2007)</w:t>
      </w:r>
      <w:r w:rsidRPr="003E68F8">
        <w:rPr>
          <w:rFonts w:ascii="Times New Roman" w:hAnsi="Times New Roman"/>
        </w:rPr>
        <w:fldChar w:fldCharType="end"/>
      </w:r>
      <w:r w:rsidRPr="003E68F8">
        <w:rPr>
          <w:rFonts w:ascii="Times New Roman" w:hAnsi="Times New Roman"/>
        </w:rPr>
        <w:t xml:space="preserve">. </w:t>
      </w:r>
      <w:r>
        <w:rPr>
          <w:rFonts w:ascii="Times New Roman" w:hAnsi="Times New Roman"/>
        </w:rPr>
        <w:t>Additionally, the eastern Amazonia has an increase demand of corn, with Amapá state producing 1</w:t>
      </w:r>
      <w:r w:rsidR="00CD66EA">
        <w:rPr>
          <w:rFonts w:ascii="Times New Roman" w:hAnsi="Times New Roman"/>
        </w:rPr>
        <w:t>4</w:t>
      </w:r>
      <w:r>
        <w:rPr>
          <w:rFonts w:ascii="Times New Roman" w:hAnsi="Times New Roman"/>
        </w:rPr>
        <w:t>,</w:t>
      </w:r>
      <w:r w:rsidR="00CD66EA">
        <w:rPr>
          <w:rFonts w:ascii="Times New Roman" w:hAnsi="Times New Roman"/>
        </w:rPr>
        <w:t>362</w:t>
      </w:r>
      <w:r>
        <w:rPr>
          <w:rFonts w:ascii="Times New Roman" w:hAnsi="Times New Roman"/>
        </w:rPr>
        <w:t xml:space="preserve"> tons per year by February 20</w:t>
      </w:r>
      <w:r w:rsidR="00CD66EA">
        <w:rPr>
          <w:rFonts w:ascii="Times New Roman" w:hAnsi="Times New Roman"/>
        </w:rPr>
        <w:t>20</w:t>
      </w:r>
      <w:r>
        <w:rPr>
          <w:rFonts w:ascii="Times New Roman" w:hAnsi="Times New Roman"/>
        </w:rPr>
        <w:t xml:space="preserve"> </w:t>
      </w:r>
      <w:r>
        <w:rPr>
          <w:rFonts w:ascii="Times New Roman" w:hAnsi="Times New Roman"/>
        </w:rPr>
        <w:fldChar w:fldCharType="begin"/>
      </w:r>
      <w:r w:rsidR="002D1350">
        <w:rPr>
          <w:rFonts w:ascii="Times New Roman" w:hAnsi="Times New Roman"/>
        </w:rPr>
        <w:instrText xml:space="preserve"> ADDIN EN.CITE &lt;EndNote&gt;&lt;Cite&gt;&lt;Author&gt;IBGE&lt;/Author&gt;&lt;Year&gt;2020&lt;/Year&gt;&lt;RecNum&gt;14&lt;/RecNum&gt;&lt;DisplayText&gt;(IBGE, 2020)&lt;/DisplayText&gt;&lt;record&gt;&lt;rec-number&gt;14&lt;/rec-number&gt;&lt;foreign-keys&gt;&lt;key app="EN" db-id="2raszappizsfxjevfe2pada1d0sxe2r5vfzz" timestamp="1583965984"&gt;14&lt;/key&gt;&lt;/foreign-keys&gt;&lt;ref-type name="Online Database"&gt;45&lt;/ref-type&gt;&lt;contributors&gt;&lt;authors&gt;&lt;author&gt;IBGE&lt;/author&gt;&lt;/authors&gt;&lt;/contributors&gt;&lt;titles&gt;&lt;title&gt;Levantamento Sistemático da Produção Agrícola. https://sidra.ibge.gov.br/tabela/6588&lt;/title&gt;&lt;/titles&gt;&lt;dates&gt;&lt;year&gt;2020&lt;/year&gt;&lt;pub-dates&gt;&lt;date&gt;March 2020&lt;/date&gt;&lt;/pub-dates&gt;&lt;/dates&gt;&lt;urls&gt;&lt;related-urls&gt;&lt;url&gt;https://sidra.ibge.gov.br/tabela/6588&lt;/url&gt;&lt;/related-urls&gt;&lt;/urls&gt;&lt;/record&gt;&lt;/Cite&gt;&lt;/EndNote&gt;</w:instrText>
      </w:r>
      <w:r>
        <w:rPr>
          <w:rFonts w:ascii="Times New Roman" w:hAnsi="Times New Roman"/>
        </w:rPr>
        <w:fldChar w:fldCharType="separate"/>
      </w:r>
      <w:r w:rsidR="002D1350">
        <w:rPr>
          <w:rFonts w:ascii="Times New Roman" w:hAnsi="Times New Roman"/>
          <w:noProof/>
        </w:rPr>
        <w:t xml:space="preserve">(IBGE, </w:t>
      </w:r>
      <w:r w:rsidR="002D1350">
        <w:rPr>
          <w:rFonts w:ascii="Times New Roman" w:hAnsi="Times New Roman"/>
          <w:noProof/>
        </w:rPr>
        <w:lastRenderedPageBreak/>
        <w:t>2020)</w:t>
      </w:r>
      <w:r>
        <w:rPr>
          <w:rFonts w:ascii="Times New Roman" w:hAnsi="Times New Roman"/>
        </w:rPr>
        <w:fldChar w:fldCharType="end"/>
      </w:r>
      <w:r>
        <w:rPr>
          <w:rFonts w:ascii="Times New Roman" w:hAnsi="Times New Roman"/>
        </w:rPr>
        <w:t>. The p</w:t>
      </w:r>
      <w:r w:rsidRPr="003E68F8">
        <w:rPr>
          <w:rFonts w:ascii="Times New Roman" w:hAnsi="Times New Roman"/>
        </w:rPr>
        <w:t xml:space="preserve">alm </w:t>
      </w:r>
      <w:r>
        <w:rPr>
          <w:rFonts w:ascii="Times New Roman" w:hAnsi="Times New Roman"/>
        </w:rPr>
        <w:t>(</w:t>
      </w:r>
      <w:r w:rsidRPr="00047F1A">
        <w:rPr>
          <w:rFonts w:ascii="Times New Roman" w:hAnsi="Times New Roman"/>
          <w:i/>
        </w:rPr>
        <w:t xml:space="preserve">Euterpe </w:t>
      </w:r>
      <w:proofErr w:type="spellStart"/>
      <w:r w:rsidRPr="00047F1A">
        <w:rPr>
          <w:rFonts w:ascii="Times New Roman" w:hAnsi="Times New Roman"/>
          <w:i/>
        </w:rPr>
        <w:t>oleracea</w:t>
      </w:r>
      <w:proofErr w:type="spellEnd"/>
      <w:r>
        <w:rPr>
          <w:rFonts w:ascii="Times New Roman" w:hAnsi="Times New Roman"/>
        </w:rPr>
        <w:t>) is</w:t>
      </w:r>
      <w:r w:rsidRPr="003E68F8">
        <w:rPr>
          <w:rFonts w:ascii="Times New Roman" w:hAnsi="Times New Roman"/>
        </w:rPr>
        <w:t xml:space="preserve"> </w:t>
      </w:r>
      <w:r>
        <w:rPr>
          <w:rFonts w:ascii="Times New Roman" w:hAnsi="Times New Roman"/>
        </w:rPr>
        <w:t xml:space="preserve">native to </w:t>
      </w:r>
      <w:r w:rsidRPr="003E68F8">
        <w:rPr>
          <w:rFonts w:ascii="Times New Roman" w:hAnsi="Times New Roman"/>
        </w:rPr>
        <w:t xml:space="preserve">riparian savanna forest </w:t>
      </w:r>
      <w:r>
        <w:rPr>
          <w:rFonts w:ascii="Times New Roman" w:hAnsi="Times New Roman"/>
        </w:rPr>
        <w:t xml:space="preserve">and has also been planted for agroforestry and commercial production in irrigated Amazonian savanna areas (S. </w:t>
      </w:r>
      <w:proofErr w:type="spellStart"/>
      <w:r>
        <w:rPr>
          <w:rFonts w:ascii="Times New Roman" w:hAnsi="Times New Roman"/>
        </w:rPr>
        <w:t>Mochiutti</w:t>
      </w:r>
      <w:proofErr w:type="spellEnd"/>
      <w:r>
        <w:rPr>
          <w:rFonts w:ascii="Times New Roman" w:hAnsi="Times New Roman"/>
        </w:rPr>
        <w:t xml:space="preserve">, Pers. Comm.). This fruit is </w:t>
      </w:r>
      <w:r w:rsidRPr="003E68F8">
        <w:rPr>
          <w:rFonts w:ascii="Times New Roman" w:hAnsi="Times New Roman"/>
        </w:rPr>
        <w:t>also highly predated in tropical forests</w:t>
      </w:r>
      <w:r>
        <w:rPr>
          <w:rFonts w:ascii="Times New Roman" w:hAnsi="Times New Roman"/>
        </w:rPr>
        <w:t xml:space="preserve"> and have been considered a </w:t>
      </w:r>
      <w:r w:rsidRPr="00CF25F1">
        <w:rPr>
          <w:rFonts w:ascii="Times New Roman" w:hAnsi="Times New Roman"/>
        </w:rPr>
        <w:t>keystone palm in anthropogenic landscapes</w:t>
      </w:r>
      <w:r w:rsidRPr="003E68F8">
        <w:rPr>
          <w:rFonts w:ascii="Times New Roman" w:hAnsi="Times New Roman"/>
        </w:rPr>
        <w:t xml:space="preserve"> </w:t>
      </w:r>
      <w:r w:rsidRPr="003E68F8">
        <w:rPr>
          <w:rFonts w:ascii="Times New Roman" w:hAnsi="Times New Roman"/>
        </w:rPr>
        <w:fldChar w:fldCharType="begin"/>
      </w:r>
      <w:r w:rsidR="00F86883">
        <w:rPr>
          <w:rFonts w:ascii="Times New Roman" w:hAnsi="Times New Roman"/>
        </w:rPr>
        <w:instrText xml:space="preserve"> ADDIN EN.CITE &lt;EndNote&gt;&lt;Cite&gt;&lt;Author&gt;Soares&lt;/Author&gt;&lt;Year&gt;2015&lt;/Year&gt;&lt;RecNum&gt;15&lt;/RecNum&gt;&lt;DisplayText&gt;(Soares&lt;style face="italic"&gt; et al.&lt;/style&gt;, 2015)&lt;/DisplayText&gt;&lt;record&gt;&lt;rec-number&gt;15&lt;/rec-number&gt;&lt;foreign-keys&gt;&lt;key app="EN" db-id="2raszappizsfxjevfe2pada1d0sxe2r5vfzz" timestamp="1583965984"&gt;15&lt;/key&gt;&lt;/foreign-keys&gt;&lt;ref-type name="Journal Article"&gt;17&lt;/ref-type&gt;&lt;contributors&gt;&lt;authors&gt;&lt;author&gt;Soares, Leiza Aparecida S. S.&lt;/author&gt;&lt;author&gt;Faria, Deborah&lt;/author&gt;&lt;author&gt;Velez-Garcia, Felipe&lt;/author&gt;&lt;author&gt;Vieira, Emerson M.&lt;/author&gt;&lt;author&gt;Talora, Daniela C.&lt;/author&gt;&lt;author&gt;Cazetta, Eliana&lt;/author&gt;&lt;/authors&gt;&lt;/contributors&gt;&lt;titles&gt;&lt;title&gt;Implications of habitat loss on seed predation and early recruitment of a keystone palm in anthropogenic landscapes in the Brazilian Atlantic rainforest&lt;/title&gt;&lt;secondary-title&gt;Plos One&lt;/secondary-title&gt;&lt;/titles&gt;&lt;periodical&gt;&lt;full-title&gt;Plos One&lt;/full-title&gt;&lt;/periodical&gt;&lt;pages&gt;e0133540&lt;/pages&gt;&lt;volume&gt;10&lt;/volume&gt;&lt;number&gt;7&lt;/number&gt;&lt;dates&gt;&lt;year&gt;2015&lt;/year&gt;&lt;pub-dates&gt;&lt;date&gt;2015&lt;/date&gt;&lt;/pub-dates&gt;&lt;/dates&gt;&lt;isbn&gt;1932-6203&lt;/isbn&gt;&lt;accession-num&gt;WOS:000358198700155&lt;/accession-num&gt;&lt;urls&gt;&lt;related-urls&gt;&lt;url&gt;&amp;lt;Go to ISI&amp;gt;://WOS:000358198700155&lt;/url&gt;&lt;url&gt;http://www.plosone.org/article/fetchObject.action?uri=info:doi/10.1371/journal.pone.0133540&amp;amp;representation=PDF&lt;/url&gt;&lt;/related-urls&gt;&lt;/urls&gt;&lt;custom7&gt;e0133540&lt;/custom7&gt;&lt;electronic-resource-num&gt;10.1371/journal.pone.0133540&lt;/electronic-resource-num&gt;&lt;/record&gt;&lt;/Cite&gt;&lt;/EndNote&gt;</w:instrText>
      </w:r>
      <w:r w:rsidRPr="003E68F8">
        <w:rPr>
          <w:rFonts w:ascii="Times New Roman" w:hAnsi="Times New Roman"/>
        </w:rPr>
        <w:fldChar w:fldCharType="separate"/>
      </w:r>
      <w:r w:rsidR="00F86883">
        <w:rPr>
          <w:rFonts w:ascii="Times New Roman" w:hAnsi="Times New Roman"/>
          <w:noProof/>
        </w:rPr>
        <w:t>(Soares</w:t>
      </w:r>
      <w:r w:rsidR="00F86883" w:rsidRPr="00F86883">
        <w:rPr>
          <w:rFonts w:ascii="Times New Roman" w:hAnsi="Times New Roman"/>
          <w:i/>
          <w:noProof/>
        </w:rPr>
        <w:t xml:space="preserve"> et al.</w:t>
      </w:r>
      <w:r w:rsidR="00F86883">
        <w:rPr>
          <w:rFonts w:ascii="Times New Roman" w:hAnsi="Times New Roman"/>
          <w:noProof/>
        </w:rPr>
        <w:t>, 2015)</w:t>
      </w:r>
      <w:r w:rsidRPr="003E68F8">
        <w:rPr>
          <w:rFonts w:ascii="Times New Roman" w:hAnsi="Times New Roman"/>
        </w:rPr>
        <w:fldChar w:fldCharType="end"/>
      </w:r>
      <w:r w:rsidRPr="003E68F8">
        <w:rPr>
          <w:rFonts w:ascii="Times New Roman" w:hAnsi="Times New Roman"/>
        </w:rPr>
        <w:t>.</w:t>
      </w:r>
    </w:p>
    <w:p w:rsidR="001024F3" w:rsidRDefault="001024F3" w:rsidP="006D528E">
      <w:pPr>
        <w:spacing w:line="480" w:lineRule="auto"/>
        <w:rPr>
          <w:rFonts w:ascii="Times New Roman" w:hAnsi="Times New Roman"/>
        </w:rPr>
      </w:pPr>
    </w:p>
    <w:p w:rsidR="00D51F64" w:rsidRDefault="00D51F64" w:rsidP="006D528E">
      <w:pPr>
        <w:spacing w:line="480" w:lineRule="auto"/>
        <w:rPr>
          <w:rFonts w:ascii="Times New Roman" w:hAnsi="Times New Roman"/>
        </w:rPr>
      </w:pPr>
    </w:p>
    <w:p w:rsidR="00D51F64" w:rsidRDefault="00D51F64" w:rsidP="006D528E">
      <w:pPr>
        <w:spacing w:line="480" w:lineRule="auto"/>
        <w:rPr>
          <w:rFonts w:ascii="Times New Roman" w:hAnsi="Times New Roman"/>
        </w:rPr>
        <w:sectPr w:rsidR="00D51F64" w:rsidSect="00413EEB">
          <w:pgSz w:w="11906" w:h="16838"/>
          <w:pgMar w:top="1440" w:right="1080" w:bottom="1440" w:left="1080" w:header="709" w:footer="709" w:gutter="0"/>
          <w:cols w:space="708"/>
          <w:docGrid w:linePitch="360"/>
        </w:sectPr>
      </w:pPr>
    </w:p>
    <w:p w:rsidR="001024F3" w:rsidRPr="001024F3" w:rsidRDefault="00E1044D" w:rsidP="001024F3">
      <w:pPr>
        <w:spacing w:line="480" w:lineRule="auto"/>
        <w:rPr>
          <w:rFonts w:ascii="Times New Roman" w:hAnsi="Times New Roman"/>
          <w:lang w:val="en-GB"/>
        </w:rPr>
      </w:pPr>
      <w:r w:rsidRPr="00D142B9">
        <w:rPr>
          <w:rFonts w:ascii="Times New Roman" w:hAnsi="Times New Roman"/>
          <w:b/>
        </w:rPr>
        <w:lastRenderedPageBreak/>
        <w:t>S2 H</w:t>
      </w:r>
      <w:r w:rsidR="001024F3" w:rsidRPr="00D142B9">
        <w:rPr>
          <w:rFonts w:ascii="Times New Roman" w:hAnsi="Times New Roman"/>
          <w:b/>
        </w:rPr>
        <w:t>abitats</w:t>
      </w:r>
      <w:r w:rsidR="00D142B9" w:rsidRPr="00D142B9">
        <w:rPr>
          <w:rFonts w:ascii="Times New Roman" w:hAnsi="Times New Roman"/>
          <w:b/>
        </w:rPr>
        <w:t xml:space="preserve">: </w:t>
      </w:r>
      <w:r w:rsidR="001024F3">
        <w:rPr>
          <w:rFonts w:ascii="Times New Roman" w:hAnsi="Times New Roman"/>
        </w:rPr>
        <w:t xml:space="preserve">Representative </w:t>
      </w:r>
      <w:r w:rsidR="001024F3" w:rsidRPr="001024F3">
        <w:rPr>
          <w:rFonts w:ascii="Times New Roman" w:hAnsi="Times New Roman"/>
          <w:lang w:val="en-GB"/>
        </w:rPr>
        <w:t>photos characterizing the three different habitats where the seed/fruit removal experiment was conducted in the eastern Brazilian Amazon.</w:t>
      </w:r>
      <w:r w:rsidR="001024F3" w:rsidRPr="001024F3">
        <w:rPr>
          <w:rFonts w:ascii="Times New Roman" w:hAnsi="Times New Roman"/>
        </w:rPr>
        <w:t xml:space="preserve"> </w:t>
      </w:r>
    </w:p>
    <w:tbl>
      <w:tblPr>
        <w:tblStyle w:val="TableGrid"/>
        <w:tblW w:w="0" w:type="auto"/>
        <w:tblLook w:val="04A0" w:firstRow="1" w:lastRow="0" w:firstColumn="1" w:lastColumn="0" w:noHBand="0" w:noVBand="1"/>
      </w:tblPr>
      <w:tblGrid>
        <w:gridCol w:w="4299"/>
        <w:gridCol w:w="4356"/>
        <w:gridCol w:w="4299"/>
      </w:tblGrid>
      <w:tr w:rsidR="001024F3" w:rsidTr="001024F3">
        <w:tc>
          <w:tcPr>
            <w:tcW w:w="4241" w:type="dxa"/>
          </w:tcPr>
          <w:p w:rsidR="001024F3" w:rsidRDefault="001024F3" w:rsidP="00BA07EE">
            <w:pPr>
              <w:jc w:val="center"/>
              <w:rPr>
                <w:rFonts w:ascii="Times New Roman" w:hAnsi="Times New Roman"/>
                <w:lang w:val="en-GB"/>
              </w:rPr>
            </w:pPr>
            <w:r>
              <w:rPr>
                <w:rFonts w:ascii="Times New Roman" w:hAnsi="Times New Roman"/>
              </w:rPr>
              <w:t>U</w:t>
            </w:r>
            <w:r w:rsidRPr="004354A4">
              <w:rPr>
                <w:rFonts w:ascii="Times New Roman" w:hAnsi="Times New Roman"/>
              </w:rPr>
              <w:t>nburned savanna</w:t>
            </w:r>
          </w:p>
        </w:tc>
        <w:tc>
          <w:tcPr>
            <w:tcW w:w="4241" w:type="dxa"/>
          </w:tcPr>
          <w:p w:rsidR="001024F3" w:rsidRDefault="00555899" w:rsidP="00555899">
            <w:pPr>
              <w:jc w:val="center"/>
              <w:rPr>
                <w:rFonts w:ascii="Times New Roman" w:hAnsi="Times New Roman"/>
                <w:lang w:val="en-GB"/>
              </w:rPr>
            </w:pPr>
            <w:r>
              <w:rPr>
                <w:rFonts w:ascii="Times New Roman" w:hAnsi="Times New Roman"/>
              </w:rPr>
              <w:t>U</w:t>
            </w:r>
            <w:r w:rsidRPr="004354A4">
              <w:rPr>
                <w:rFonts w:ascii="Times New Roman" w:hAnsi="Times New Roman"/>
              </w:rPr>
              <w:t xml:space="preserve">nburned </w:t>
            </w:r>
            <w:r>
              <w:rPr>
                <w:rFonts w:ascii="Times New Roman" w:hAnsi="Times New Roman"/>
              </w:rPr>
              <w:t>r</w:t>
            </w:r>
            <w:bookmarkStart w:id="0" w:name="_GoBack"/>
            <w:bookmarkEnd w:id="0"/>
            <w:r w:rsidR="001024F3" w:rsidRPr="00DB36CF">
              <w:rPr>
                <w:rFonts w:ascii="Times New Roman" w:hAnsi="Times New Roman"/>
              </w:rPr>
              <w:t>iparian savanna</w:t>
            </w:r>
          </w:p>
        </w:tc>
        <w:tc>
          <w:tcPr>
            <w:tcW w:w="4242" w:type="dxa"/>
          </w:tcPr>
          <w:p w:rsidR="001024F3" w:rsidRDefault="001024F3" w:rsidP="00BA07EE">
            <w:pPr>
              <w:jc w:val="center"/>
              <w:rPr>
                <w:rFonts w:ascii="Times New Roman" w:hAnsi="Times New Roman"/>
                <w:lang w:val="en-GB"/>
              </w:rPr>
            </w:pPr>
            <w:r>
              <w:rPr>
                <w:rFonts w:ascii="Times New Roman" w:hAnsi="Times New Roman"/>
              </w:rPr>
              <w:t>B</w:t>
            </w:r>
            <w:r w:rsidRPr="00DB36CF">
              <w:rPr>
                <w:rFonts w:ascii="Times New Roman" w:hAnsi="Times New Roman"/>
              </w:rPr>
              <w:t>urned savanna</w:t>
            </w:r>
          </w:p>
        </w:tc>
      </w:tr>
      <w:tr w:rsidR="001024F3" w:rsidTr="001024F3">
        <w:tc>
          <w:tcPr>
            <w:tcW w:w="4241" w:type="dxa"/>
          </w:tcPr>
          <w:p w:rsidR="001024F3" w:rsidRDefault="001024F3" w:rsidP="006D528E">
            <w:pPr>
              <w:spacing w:line="480" w:lineRule="auto"/>
              <w:rPr>
                <w:rFonts w:ascii="Times New Roman" w:hAnsi="Times New Roman"/>
                <w:lang w:val="en-GB"/>
              </w:rPr>
            </w:pPr>
            <w:r>
              <w:rPr>
                <w:rFonts w:ascii="Times New Roman" w:hAnsi="Times New Roman"/>
                <w:noProof/>
              </w:rPr>
              <w:drawing>
                <wp:inline distT="0" distB="0" distL="0" distR="0" wp14:anchorId="5FDF4039" wp14:editId="12AFA513">
                  <wp:extent cx="2592000" cy="1946392"/>
                  <wp:effectExtent l="0" t="0" r="0" b="0"/>
                  <wp:docPr id="1" name="Picture 1" descr="Description: C:\IGOR SIDONIO\MESTRADO\Ecologia de campo\SUPPLEMENTARY MATERIAL\cerrado na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GOR SIDONIO\MESTRADO\Ecologia de campo\SUPPLEMENTARY MATERIAL\cerrado natural.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592000" cy="1946392"/>
                          </a:xfrm>
                          <a:prstGeom prst="rect">
                            <a:avLst/>
                          </a:prstGeom>
                          <a:noFill/>
                          <a:ln>
                            <a:noFill/>
                          </a:ln>
                        </pic:spPr>
                      </pic:pic>
                    </a:graphicData>
                  </a:graphic>
                </wp:inline>
              </w:drawing>
            </w:r>
          </w:p>
        </w:tc>
        <w:tc>
          <w:tcPr>
            <w:tcW w:w="4241" w:type="dxa"/>
          </w:tcPr>
          <w:p w:rsidR="001024F3" w:rsidRDefault="001024F3" w:rsidP="006D528E">
            <w:pPr>
              <w:spacing w:line="480" w:lineRule="auto"/>
              <w:rPr>
                <w:rFonts w:ascii="Times New Roman" w:hAnsi="Times New Roman"/>
                <w:lang w:val="en-GB"/>
              </w:rPr>
            </w:pPr>
            <w:r>
              <w:rPr>
                <w:noProof/>
              </w:rPr>
              <w:drawing>
                <wp:inline distT="0" distB="0" distL="0" distR="0" wp14:anchorId="775C7F9F" wp14:editId="32990008">
                  <wp:extent cx="2592000" cy="1945204"/>
                  <wp:effectExtent l="0" t="0" r="0" b="0"/>
                  <wp:docPr id="2" name="Picture 6" descr="Description: C:\IGOR SIDONIO\MESTRADO\Ecologia de campo\SUPPLEMENTARY MATERIAL\mata ripá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IGOR SIDONIO\MESTRADO\Ecologia de campo\SUPPLEMENTARY MATERIAL\mata ripária.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592000" cy="1945204"/>
                          </a:xfrm>
                          <a:prstGeom prst="rect">
                            <a:avLst/>
                          </a:prstGeom>
                          <a:noFill/>
                          <a:ln>
                            <a:noFill/>
                          </a:ln>
                        </pic:spPr>
                      </pic:pic>
                    </a:graphicData>
                  </a:graphic>
                </wp:inline>
              </w:drawing>
            </w:r>
          </w:p>
        </w:tc>
        <w:tc>
          <w:tcPr>
            <w:tcW w:w="4242" w:type="dxa"/>
          </w:tcPr>
          <w:p w:rsidR="001024F3" w:rsidRDefault="001024F3" w:rsidP="006D528E">
            <w:pPr>
              <w:spacing w:line="480" w:lineRule="auto"/>
              <w:rPr>
                <w:rFonts w:ascii="Times New Roman" w:hAnsi="Times New Roman"/>
                <w:lang w:val="en-GB"/>
              </w:rPr>
            </w:pPr>
            <w:r>
              <w:rPr>
                <w:rFonts w:ascii="Times New Roman" w:hAnsi="Times New Roman"/>
                <w:noProof/>
              </w:rPr>
              <w:drawing>
                <wp:inline distT="0" distB="0" distL="0" distR="0" wp14:anchorId="32A303C1" wp14:editId="32D3DC94">
                  <wp:extent cx="2592000" cy="1945204"/>
                  <wp:effectExtent l="0" t="0" r="0" b="0"/>
                  <wp:docPr id="3" name="Picture 4" descr="Description: C:\IGOR SIDONIO\MESTRADO\Ecologia de campo\SUPPLEMENTARY MATERIAL\cerrado queim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IGOR SIDONIO\MESTRADO\Ecologia de campo\SUPPLEMENTARY MATERIAL\cerrado queimado.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592000" cy="1945204"/>
                          </a:xfrm>
                          <a:prstGeom prst="rect">
                            <a:avLst/>
                          </a:prstGeom>
                          <a:noFill/>
                          <a:ln>
                            <a:noFill/>
                          </a:ln>
                        </pic:spPr>
                      </pic:pic>
                    </a:graphicData>
                  </a:graphic>
                </wp:inline>
              </w:drawing>
            </w:r>
          </w:p>
        </w:tc>
      </w:tr>
      <w:tr w:rsidR="00BF0997" w:rsidTr="001024F3">
        <w:tc>
          <w:tcPr>
            <w:tcW w:w="4241" w:type="dxa"/>
          </w:tcPr>
          <w:p w:rsidR="00BF0997" w:rsidRDefault="00BF0997" w:rsidP="006D528E">
            <w:pPr>
              <w:spacing w:line="480" w:lineRule="auto"/>
              <w:rPr>
                <w:rFonts w:ascii="Times New Roman" w:hAnsi="Times New Roman"/>
                <w:noProof/>
                <w:lang w:val="pt-BR" w:eastAsia="pt-BR"/>
              </w:rPr>
            </w:pPr>
            <w:r>
              <w:rPr>
                <w:rFonts w:ascii="Times New Roman" w:hAnsi="Times New Roman"/>
                <w:b/>
                <w:noProof/>
                <w:sz w:val="22"/>
                <w:szCs w:val="22"/>
              </w:rPr>
              <w:drawing>
                <wp:inline distT="0" distB="0" distL="0" distR="0" wp14:anchorId="231544C1" wp14:editId="01FB58B0">
                  <wp:extent cx="2592814" cy="1944000"/>
                  <wp:effectExtent l="0" t="0" r="0" b="0"/>
                  <wp:docPr id="15" name="Imagem 15" descr="Instalacao_equipe_cerrado_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talacao_equipe_cerrado_natural"/>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592814" cy="1944000"/>
                          </a:xfrm>
                          <a:prstGeom prst="rect">
                            <a:avLst/>
                          </a:prstGeom>
                          <a:noFill/>
                          <a:ln>
                            <a:noFill/>
                          </a:ln>
                        </pic:spPr>
                      </pic:pic>
                    </a:graphicData>
                  </a:graphic>
                </wp:inline>
              </w:drawing>
            </w:r>
          </w:p>
        </w:tc>
        <w:tc>
          <w:tcPr>
            <w:tcW w:w="4241" w:type="dxa"/>
          </w:tcPr>
          <w:p w:rsidR="00BF0997" w:rsidRDefault="00D142B9" w:rsidP="006D528E">
            <w:pPr>
              <w:spacing w:line="480" w:lineRule="auto"/>
              <w:rPr>
                <w:noProof/>
                <w:lang w:val="pt-BR" w:eastAsia="pt-BR"/>
              </w:rPr>
            </w:pPr>
            <w:r>
              <w:rPr>
                <w:rFonts w:ascii="Times New Roman" w:hAnsi="Times New Roman"/>
                <w:b/>
                <w:noProof/>
                <w:sz w:val="22"/>
                <w:szCs w:val="22"/>
              </w:rPr>
              <w:drawing>
                <wp:inline distT="0" distB="0" distL="0" distR="0" wp14:anchorId="63A2DF00" wp14:editId="7A51E9CC">
                  <wp:extent cx="2624174" cy="1944000"/>
                  <wp:effectExtent l="0" t="0" r="508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624174" cy="1944000"/>
                          </a:xfrm>
                          <a:prstGeom prst="rect">
                            <a:avLst/>
                          </a:prstGeom>
                          <a:noFill/>
                        </pic:spPr>
                      </pic:pic>
                    </a:graphicData>
                  </a:graphic>
                </wp:inline>
              </w:drawing>
            </w:r>
          </w:p>
        </w:tc>
        <w:tc>
          <w:tcPr>
            <w:tcW w:w="4242" w:type="dxa"/>
          </w:tcPr>
          <w:p w:rsidR="00BF0997" w:rsidRDefault="00D142B9" w:rsidP="006D528E">
            <w:pPr>
              <w:spacing w:line="480" w:lineRule="auto"/>
              <w:rPr>
                <w:rFonts w:ascii="Times New Roman" w:hAnsi="Times New Roman"/>
                <w:noProof/>
                <w:lang w:val="pt-BR" w:eastAsia="pt-BR"/>
              </w:rPr>
            </w:pPr>
            <w:r>
              <w:rPr>
                <w:rFonts w:ascii="Times New Roman" w:hAnsi="Times New Roman"/>
                <w:b/>
                <w:noProof/>
                <w:sz w:val="22"/>
                <w:szCs w:val="22"/>
              </w:rPr>
              <w:drawing>
                <wp:inline distT="0" distB="0" distL="0" distR="0" wp14:anchorId="1CE15F2D" wp14:editId="0D0CF799">
                  <wp:extent cx="2592814" cy="1944000"/>
                  <wp:effectExtent l="0" t="0" r="0" b="0"/>
                  <wp:docPr id="14" name="Imagem 14" descr="Instalacao_equipe_cerrado_que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talacao_equipe_cerrado_queimado"/>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592814" cy="1944000"/>
                          </a:xfrm>
                          <a:prstGeom prst="rect">
                            <a:avLst/>
                          </a:prstGeom>
                          <a:noFill/>
                          <a:ln>
                            <a:noFill/>
                          </a:ln>
                        </pic:spPr>
                      </pic:pic>
                    </a:graphicData>
                  </a:graphic>
                </wp:inline>
              </w:drawing>
            </w:r>
          </w:p>
        </w:tc>
      </w:tr>
    </w:tbl>
    <w:p w:rsidR="00BF0997" w:rsidRPr="001024F3" w:rsidRDefault="00BF0997" w:rsidP="006D528E">
      <w:pPr>
        <w:spacing w:line="480" w:lineRule="auto"/>
        <w:rPr>
          <w:rFonts w:ascii="Times New Roman" w:hAnsi="Times New Roman"/>
          <w:lang w:val="en-GB"/>
        </w:rPr>
      </w:pPr>
    </w:p>
    <w:p w:rsidR="001024F3" w:rsidRDefault="001024F3" w:rsidP="006D528E">
      <w:pPr>
        <w:spacing w:line="480" w:lineRule="auto"/>
        <w:rPr>
          <w:rFonts w:ascii="Times New Roman" w:hAnsi="Times New Roman"/>
        </w:rPr>
        <w:sectPr w:rsidR="001024F3" w:rsidSect="001024F3">
          <w:pgSz w:w="16838" w:h="11906" w:orient="landscape"/>
          <w:pgMar w:top="1700" w:right="1701" w:bottom="1701" w:left="1701" w:header="709" w:footer="709" w:gutter="0"/>
          <w:cols w:space="708"/>
          <w:docGrid w:linePitch="360"/>
        </w:sectPr>
      </w:pPr>
    </w:p>
    <w:p w:rsidR="006F2533" w:rsidRPr="005B337E" w:rsidRDefault="00A91C61" w:rsidP="006D528E">
      <w:pPr>
        <w:spacing w:line="480" w:lineRule="auto"/>
        <w:rPr>
          <w:rFonts w:ascii="Times New Roman" w:hAnsi="Times New Roman"/>
          <w:b/>
        </w:rPr>
      </w:pPr>
      <w:r w:rsidRPr="005B337E">
        <w:rPr>
          <w:rFonts w:ascii="Times New Roman" w:hAnsi="Times New Roman"/>
          <w:b/>
        </w:rPr>
        <w:lastRenderedPageBreak/>
        <w:t>S</w:t>
      </w:r>
      <w:r w:rsidR="001024F3" w:rsidRPr="005B337E">
        <w:rPr>
          <w:rFonts w:ascii="Times New Roman" w:hAnsi="Times New Roman"/>
          <w:b/>
        </w:rPr>
        <w:t>3</w:t>
      </w:r>
      <w:r w:rsidRPr="005B337E">
        <w:rPr>
          <w:rFonts w:ascii="Times New Roman" w:hAnsi="Times New Roman"/>
          <w:b/>
        </w:rPr>
        <w:t xml:space="preserve"> Experimental setup</w:t>
      </w:r>
    </w:p>
    <w:p w:rsidR="00A91C61" w:rsidRDefault="00A91C61" w:rsidP="00DC2FD0">
      <w:pPr>
        <w:spacing w:line="480" w:lineRule="auto"/>
        <w:rPr>
          <w:rFonts w:ascii="Times New Roman" w:hAnsi="Times New Roman"/>
        </w:rPr>
      </w:pPr>
      <w:r w:rsidRPr="003E68F8">
        <w:rPr>
          <w:rFonts w:ascii="Times New Roman" w:hAnsi="Times New Roman"/>
        </w:rPr>
        <w:t xml:space="preserve">In order to identify seed removers </w:t>
      </w:r>
      <w:r>
        <w:rPr>
          <w:rFonts w:ascii="Times New Roman" w:hAnsi="Times New Roman"/>
        </w:rPr>
        <w:t xml:space="preserve">experimental </w:t>
      </w:r>
      <w:r w:rsidRPr="003E68F8">
        <w:rPr>
          <w:rFonts w:ascii="Times New Roman" w:hAnsi="Times New Roman"/>
        </w:rPr>
        <w:t xml:space="preserve">selective access treatments were adapted from previous studies </w:t>
      </w:r>
      <w:r w:rsidRPr="003E68F8">
        <w:rPr>
          <w:rFonts w:ascii="Times New Roman" w:hAnsi="Times New Roman"/>
        </w:rPr>
        <w:fldChar w:fldCharType="begin">
          <w:fldData xml:space="preserve">PEVuZE5vdGU+PENpdGU+PEF1dGhvcj5UYXNrZXI8L0F1dGhvcj48WWVhcj4yMDExPC9ZZWFyPjxS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</w:fldData>
        </w:fldChar>
      </w:r>
      <w:r w:rsidR="00F86883">
        <w:rPr>
          <w:rFonts w:ascii="Times New Roman" w:hAnsi="Times New Roman"/>
        </w:rPr>
        <w:instrText xml:space="preserve"> ADDIN EN.CITE </w:instrText>
      </w:r>
      <w:r w:rsidR="00F86883">
        <w:rPr>
          <w:rFonts w:ascii="Times New Roman" w:hAnsi="Times New Roman"/>
        </w:rPr>
        <w:fldChar w:fldCharType="begin">
          <w:fldData xml:space="preserve">PEVuZE5vdGU+PENpdGU+PEF1dGhvcj5UYXNrZXI8L0F1dGhvcj48WWVhcj4yMDExPC9ZZWFyPjxS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</w:fldData>
        </w:fldChar>
      </w:r>
      <w:r w:rsidR="00F86883">
        <w:rPr>
          <w:rFonts w:ascii="Times New Roman" w:hAnsi="Times New Roman"/>
        </w:rPr>
        <w:instrText xml:space="preserve"> ADDIN EN.CITE.DATA </w:instrText>
      </w:r>
      <w:r w:rsidR="00F86883">
        <w:rPr>
          <w:rFonts w:ascii="Times New Roman" w:hAnsi="Times New Roman"/>
        </w:rPr>
      </w:r>
      <w:r w:rsidR="00F86883">
        <w:rPr>
          <w:rFonts w:ascii="Times New Roman" w:hAnsi="Times New Roman"/>
        </w:rPr>
        <w:fldChar w:fldCharType="end"/>
      </w:r>
      <w:r w:rsidRPr="003E68F8">
        <w:rPr>
          <w:rFonts w:ascii="Times New Roman" w:hAnsi="Times New Roman"/>
        </w:rPr>
      </w:r>
      <w:r w:rsidRPr="003E68F8">
        <w:rPr>
          <w:rFonts w:ascii="Times New Roman" w:hAnsi="Times New Roman"/>
        </w:rPr>
        <w:fldChar w:fldCharType="separate"/>
      </w:r>
      <w:r w:rsidR="00F86883">
        <w:rPr>
          <w:rFonts w:ascii="Times New Roman" w:hAnsi="Times New Roman"/>
          <w:noProof/>
        </w:rPr>
        <w:t>(Christianini and Galetti, 2007; Norris and Michalski, 2010; Tasker</w:t>
      </w:r>
      <w:r w:rsidR="00F86883" w:rsidRPr="00F86883">
        <w:rPr>
          <w:rFonts w:ascii="Times New Roman" w:hAnsi="Times New Roman"/>
          <w:i/>
          <w:noProof/>
        </w:rPr>
        <w:t xml:space="preserve"> et al.</w:t>
      </w:r>
      <w:r w:rsidR="00F86883">
        <w:rPr>
          <w:rFonts w:ascii="Times New Roman" w:hAnsi="Times New Roman"/>
          <w:noProof/>
        </w:rPr>
        <w:t>, 2011)</w:t>
      </w:r>
      <w:r w:rsidRPr="003E68F8">
        <w:rPr>
          <w:rFonts w:ascii="Times New Roman" w:hAnsi="Times New Roman"/>
        </w:rPr>
        <w:fldChar w:fldCharType="end"/>
      </w:r>
      <w:r w:rsidRPr="003E68F8">
        <w:rPr>
          <w:rFonts w:ascii="Times New Roman" w:hAnsi="Times New Roman"/>
        </w:rPr>
        <w:t xml:space="preserve"> and placed in each experimental unit </w:t>
      </w:r>
      <w:r w:rsidR="00ED53BD">
        <w:rPr>
          <w:rFonts w:ascii="Times New Roman" w:hAnsi="Times New Roman"/>
        </w:rPr>
        <w:t xml:space="preserve">(Figure S3) </w:t>
      </w:r>
      <w:r w:rsidRPr="003E68F8">
        <w:rPr>
          <w:rFonts w:ascii="Times New Roman" w:hAnsi="Times New Roman"/>
        </w:rPr>
        <w:t xml:space="preserve">as follows: (1) open treatment, with all seeds or fruits placed on the soil surface so that any bird, mammal or invertebrate could access. (2) Vertebrate access, ants and other invertebrates were excluded by a 2-3 cm circular moat around the seeds/fruits. (3) Invertebrate access, where vertebrates were excluded by covering the seeds/fruits with a protective wire tower (5 mm mesh, 15-20 cm high). The tower was secured flush to the ground with two tent pegs on opposite sides. In each experimental unit, the </w:t>
      </w:r>
      <w:r>
        <w:rPr>
          <w:rFonts w:ascii="Times New Roman" w:hAnsi="Times New Roman"/>
        </w:rPr>
        <w:t>three</w:t>
      </w:r>
      <w:r w:rsidRPr="003E68F8">
        <w:rPr>
          <w:rFonts w:ascii="Times New Roman" w:hAnsi="Times New Roman"/>
        </w:rPr>
        <w:t xml:space="preserve"> treatments each contained 10 seeds or fruits separated by 1 m. </w:t>
      </w:r>
      <w:r w:rsidR="00500E9C">
        <w:rPr>
          <w:rFonts w:ascii="Times New Roman" w:hAnsi="Times New Roman"/>
        </w:rPr>
        <w:t>T</w:t>
      </w:r>
      <w:r w:rsidR="00500E9C" w:rsidRPr="003E68F8">
        <w:rPr>
          <w:rFonts w:ascii="Times New Roman" w:hAnsi="Times New Roman"/>
        </w:rPr>
        <w:t xml:space="preserve">o avoid confounding edge effects </w:t>
      </w:r>
      <w:r w:rsidR="00500E9C">
        <w:rPr>
          <w:rFonts w:ascii="Times New Roman" w:hAnsi="Times New Roman"/>
        </w:rPr>
        <w:t>e</w:t>
      </w:r>
      <w:r w:rsidR="00500E9C" w:rsidRPr="003E68F8">
        <w:rPr>
          <w:rFonts w:ascii="Times New Roman" w:hAnsi="Times New Roman"/>
        </w:rPr>
        <w:t>xperimental units were placed along transects that were established at a fixed distance of 50 m from any nearest habitat edge.</w:t>
      </w:r>
    </w:p>
    <w:p w:rsidR="00A91C61" w:rsidRDefault="00A91C61" w:rsidP="00A91C61">
      <w:pPr>
        <w:spacing w:line="480" w:lineRule="auto"/>
        <w:ind w:firstLine="720"/>
        <w:rPr>
          <w:rFonts w:ascii="Times New Roman" w:hAnsi="Times New Roman"/>
        </w:rPr>
      </w:pPr>
      <w:r w:rsidRPr="003E68F8">
        <w:rPr>
          <w:rFonts w:ascii="Times New Roman" w:hAnsi="Times New Roman"/>
        </w:rPr>
        <w:t>Observations were conducted</w:t>
      </w:r>
      <w:r>
        <w:rPr>
          <w:rFonts w:ascii="Times New Roman" w:hAnsi="Times New Roman"/>
        </w:rPr>
        <w:t xml:space="preserve"> twice daily</w:t>
      </w:r>
      <w:r w:rsidRPr="003E68F8">
        <w:rPr>
          <w:rFonts w:ascii="Times New Roman" w:hAnsi="Times New Roman"/>
        </w:rPr>
        <w:t xml:space="preserve"> in the morning (from 08:00 to 10:00) and afternoon (15:00 to 17:00). In each observation, the number of seeds/fruits remaining in each treatment and unit, the number of infested seeds/fruits (when invertebrates infested the seeds internally), the presence of animals seen removing or eating seeds, and evidence of seed/fruit predation or any disturbance to the treatments were recorded. </w:t>
      </w:r>
    </w:p>
    <w:p w:rsidR="001024F3" w:rsidRDefault="001024F3" w:rsidP="00A91C61">
      <w:pPr>
        <w:spacing w:line="480" w:lineRule="auto"/>
        <w:ind w:firstLine="720"/>
        <w:rPr>
          <w:rFonts w:ascii="Times New Roman" w:hAnsi="Times New Roman"/>
        </w:rPr>
        <w:sectPr w:rsidR="001024F3" w:rsidSect="00D16FE5">
          <w:pgSz w:w="11906" w:h="16838"/>
          <w:pgMar w:top="1701" w:right="1700" w:bottom="1701" w:left="1701" w:header="709" w:footer="709" w:gutter="0"/>
          <w:cols w:space="708"/>
          <w:docGrid w:linePitch="360"/>
        </w:sectPr>
      </w:pPr>
    </w:p>
    <w:p w:rsidR="00620A40" w:rsidRDefault="004922C0" w:rsidP="00620A40">
      <w:pPr>
        <w:spacing w:line="480" w:lineRule="auto"/>
        <w:rPr>
          <w:rFonts w:ascii="Times New Roman" w:hAnsi="Times New Roman"/>
        </w:rPr>
      </w:pPr>
      <w:r>
        <w:rPr>
          <w:rFonts w:ascii="Times New Roman" w:hAnsi="Times New Roman"/>
          <w:noProof/>
        </w:rPr>
        <w:lastRenderedPageBreak/>
        <w:drawing>
          <wp:inline distT="0" distB="0" distL="0" distR="0">
            <wp:extent cx="4901184" cy="3675888"/>
            <wp:effectExtent l="0" t="0" r="0" b="12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small.jpg"/>
                    <pic:cNvPicPr/>
                  </pic:nvPicPr>
                  <pic:blipFill>
                    <a:blip r:embed="rId17" cstate="print">
                      <a:extLst>
                        <a:ext uri="{28A0092B-C50C-407E-A947-70E740481C1C}">
                          <a14:useLocalDpi xmlns:a14="http://schemas.microsoft.com/office/drawing/2010/main"/>
                        </a:ext>
                      </a:extLst>
                    </a:blip>
                    <a:stretch>
                      <a:fillRect/>
                    </a:stretch>
                  </pic:blipFill>
                  <pic:spPr>
                    <a:xfrm>
                      <a:off x="0" y="0"/>
                      <a:ext cx="4901184" cy="3675888"/>
                    </a:xfrm>
                    <a:prstGeom prst="rect">
                      <a:avLst/>
                    </a:prstGeom>
                  </pic:spPr>
                </pic:pic>
              </a:graphicData>
            </a:graphic>
          </wp:inline>
        </w:drawing>
      </w:r>
    </w:p>
    <w:p w:rsidR="00F86883" w:rsidRDefault="00620A40" w:rsidP="00620A40">
      <w:pPr>
        <w:spacing w:line="480" w:lineRule="auto"/>
        <w:rPr>
          <w:rFonts w:ascii="Times New Roman" w:hAnsi="Times New Roman"/>
        </w:rPr>
      </w:pPr>
      <w:r w:rsidRPr="00DB36CF">
        <w:rPr>
          <w:rFonts w:ascii="Times New Roman" w:hAnsi="Times New Roman"/>
          <w:b/>
        </w:rPr>
        <w:t>Fig</w:t>
      </w:r>
      <w:r>
        <w:rPr>
          <w:rFonts w:ascii="Times New Roman" w:hAnsi="Times New Roman"/>
          <w:b/>
        </w:rPr>
        <w:t>ure S</w:t>
      </w:r>
      <w:r w:rsidR="008D10D9">
        <w:rPr>
          <w:rFonts w:ascii="Times New Roman" w:hAnsi="Times New Roman"/>
          <w:b/>
        </w:rPr>
        <w:t>3</w:t>
      </w:r>
      <w:r w:rsidRPr="00DB36CF">
        <w:rPr>
          <w:rFonts w:ascii="Times New Roman" w:hAnsi="Times New Roman"/>
          <w:b/>
        </w:rPr>
        <w:t>.</w:t>
      </w:r>
      <w:r>
        <w:rPr>
          <w:rFonts w:ascii="Times New Roman" w:hAnsi="Times New Roman"/>
        </w:rPr>
        <w:t xml:space="preserve"> </w:t>
      </w:r>
      <w:proofErr w:type="gramStart"/>
      <w:r>
        <w:rPr>
          <w:rFonts w:ascii="Times New Roman" w:hAnsi="Times New Roman"/>
        </w:rPr>
        <w:t>Overall arrangement of the seed/fruit removal experiment unit treatments, with a flag tape at the center and (A) open access, (B) vertebrate access and (C) invertebrate access treatments in an area of burned savanna habitat, eastern Brazilian Amazon.</w:t>
      </w:r>
      <w:proofErr w:type="gramEnd"/>
    </w:p>
    <w:p w:rsidR="00F86883" w:rsidRDefault="00F86883" w:rsidP="00620A40">
      <w:pPr>
        <w:spacing w:line="480" w:lineRule="auto"/>
        <w:rPr>
          <w:rFonts w:ascii="Times New Roman" w:hAnsi="Times New Roman"/>
        </w:rPr>
      </w:pPr>
    </w:p>
    <w:p w:rsidR="00F86883" w:rsidRDefault="00F86883" w:rsidP="00620A40">
      <w:pPr>
        <w:spacing w:line="480" w:lineRule="auto"/>
        <w:rPr>
          <w:rFonts w:ascii="Times New Roman" w:hAnsi="Times New Roman"/>
        </w:rPr>
      </w:pPr>
      <w:r>
        <w:rPr>
          <w:rFonts w:ascii="Times New Roman" w:hAnsi="Times New Roman"/>
        </w:rPr>
        <w:t>References</w:t>
      </w:r>
    </w:p>
    <w:p w:rsidR="002D1350" w:rsidRPr="006002C5" w:rsidRDefault="00F86883" w:rsidP="002D1350">
      <w:pPr>
        <w:pStyle w:val="EndNoteBibliography"/>
        <w:ind w:left="720" w:hanging="720"/>
        <w:rPr>
          <w:lang w:val="pt-BR"/>
        </w:rPr>
      </w:pPr>
      <w:r>
        <w:fldChar w:fldCharType="begin"/>
      </w:r>
      <w:r>
        <w:instrText xml:space="preserve"> ADDIN EN.REFLIST </w:instrText>
      </w:r>
      <w:r>
        <w:fldChar w:fldCharType="separate"/>
      </w:r>
      <w:r w:rsidR="002D1350" w:rsidRPr="002D1350">
        <w:t xml:space="preserve">Christianini, A. V., &amp; Galetti, M. (2007). Spatial variation in post-dispersal seed removal in an Atlantic forest: Effects of habitat, location and guilds of seed predators. </w:t>
      </w:r>
      <w:r w:rsidR="002D1350" w:rsidRPr="006002C5">
        <w:rPr>
          <w:i/>
          <w:lang w:val="pt-BR"/>
        </w:rPr>
        <w:t>Acta Oecologica-International Journal of Ecology, 32</w:t>
      </w:r>
      <w:r w:rsidR="002D1350" w:rsidRPr="006002C5">
        <w:rPr>
          <w:lang w:val="pt-BR"/>
        </w:rPr>
        <w:t>(3), 328-336. doi:10.1016/j.actao.2007.06.004</w:t>
      </w:r>
    </w:p>
    <w:p w:rsidR="002D1350" w:rsidRPr="002D1350" w:rsidRDefault="002D1350" w:rsidP="002D1350">
      <w:pPr>
        <w:pStyle w:val="EndNoteBibliography"/>
        <w:ind w:left="720" w:hanging="720"/>
      </w:pPr>
      <w:r w:rsidRPr="006002C5">
        <w:rPr>
          <w:lang w:val="pt-BR"/>
        </w:rPr>
        <w:t xml:space="preserve">IBGE. (2020). Levantamento Sistemático da Produção Agrícola. </w:t>
      </w:r>
      <w:hyperlink r:id="rId18" w:history="1">
        <w:r w:rsidRPr="006002C5">
          <w:rPr>
            <w:rStyle w:val="Hyperlink"/>
            <w:lang w:val="pt-BR"/>
          </w:rPr>
          <w:t>https://sidra.ibge.gov.br/tabela/6588</w:t>
        </w:r>
      </w:hyperlink>
      <w:r w:rsidRPr="006002C5">
        <w:rPr>
          <w:lang w:val="pt-BR"/>
        </w:rPr>
        <w:t xml:space="preserve">.  </w:t>
      </w:r>
      <w:r w:rsidRPr="002D1350">
        <w:t xml:space="preserve">Retrieved March 2020 </w:t>
      </w:r>
      <w:hyperlink r:id="rId19" w:history="1">
        <w:r w:rsidRPr="002D1350">
          <w:rPr>
            <w:rStyle w:val="Hyperlink"/>
          </w:rPr>
          <w:t>https://sidra.ibge.gov.br/tabela/6588</w:t>
        </w:r>
      </w:hyperlink>
    </w:p>
    <w:p w:rsidR="002D1350" w:rsidRPr="006002C5" w:rsidRDefault="002D1350" w:rsidP="002D1350">
      <w:pPr>
        <w:pStyle w:val="EndNoteBibliography"/>
        <w:ind w:left="720" w:hanging="720"/>
        <w:rPr>
          <w:lang w:val="pt-BR"/>
        </w:rPr>
      </w:pPr>
      <w:r w:rsidRPr="002D1350">
        <w:t xml:space="preserve">Norris, D., &amp; Michalski, F. (2010). Implications of faecal removal by dung beetles for scat survey in a fragmented landscape of the Braziliam Amazon. </w:t>
      </w:r>
      <w:r w:rsidRPr="006002C5">
        <w:rPr>
          <w:i/>
          <w:lang w:val="pt-BR"/>
        </w:rPr>
        <w:t>Oryx, 44</w:t>
      </w:r>
      <w:r w:rsidRPr="006002C5">
        <w:rPr>
          <w:lang w:val="pt-BR"/>
        </w:rPr>
        <w:t>(3), 455-458. doi:10.1017/S0030605309990809</w:t>
      </w:r>
    </w:p>
    <w:p w:rsidR="002D1350" w:rsidRPr="002D1350" w:rsidRDefault="002D1350" w:rsidP="002D1350">
      <w:pPr>
        <w:pStyle w:val="EndNoteBibliography"/>
        <w:ind w:left="720" w:hanging="720"/>
      </w:pPr>
      <w:r w:rsidRPr="006002C5">
        <w:rPr>
          <w:lang w:val="pt-BR"/>
        </w:rPr>
        <w:t xml:space="preserve">Soares, L. A. S. S., Faria, D., Velez-Garcia, F., Vieira, E. M., Talora, D. C., &amp; Cazetta, E. (2015). </w:t>
      </w:r>
      <w:r w:rsidRPr="002D1350">
        <w:t xml:space="preserve">Implications of habitat loss on seed predation and early recruitment of a keystone palm in anthropogenic landscapes in the Brazilian Atlantic rainforest. </w:t>
      </w:r>
      <w:r w:rsidRPr="002D1350">
        <w:rPr>
          <w:i/>
        </w:rPr>
        <w:t>Plos One, 10</w:t>
      </w:r>
      <w:r w:rsidRPr="002D1350">
        <w:t>(7), e0133540. doi:10.1371/journal.pone.0133540</w:t>
      </w:r>
    </w:p>
    <w:p w:rsidR="002D1350" w:rsidRPr="002D1350" w:rsidRDefault="002D1350" w:rsidP="002D1350">
      <w:pPr>
        <w:pStyle w:val="EndNoteBibliography"/>
        <w:ind w:left="720" w:hanging="720"/>
      </w:pPr>
      <w:r w:rsidRPr="002D1350">
        <w:t xml:space="preserve">Tasker, E. M., Denham, A. J., Taylor, J. E., &amp; Strevens, T. C. (2011). Post-fire seed predation: Does distance to unburnt vegetation matter? </w:t>
      </w:r>
      <w:r w:rsidRPr="002D1350">
        <w:rPr>
          <w:i/>
        </w:rPr>
        <w:t>Austral Ecology, 36</w:t>
      </w:r>
      <w:r w:rsidRPr="002D1350">
        <w:t>(7), 755-766. doi:10.1111/j.1442-9993.2010.02214.x</w:t>
      </w:r>
    </w:p>
    <w:p w:rsidR="002D1350" w:rsidRPr="002D1350" w:rsidRDefault="002D1350" w:rsidP="002D1350">
      <w:pPr>
        <w:pStyle w:val="EndNoteBibliography"/>
        <w:ind w:left="720" w:hanging="720"/>
      </w:pPr>
      <w:r w:rsidRPr="002D1350">
        <w:lastRenderedPageBreak/>
        <w:t xml:space="preserve">Thompson, D. B., Brown, J. H., &amp; Spencer, W. D. (1991). Indirect facilitation of granivorous birds by desert rodents: experimental evidence from foraging patterns. </w:t>
      </w:r>
      <w:r w:rsidRPr="002D1350">
        <w:rPr>
          <w:i/>
        </w:rPr>
        <w:t>Ecology, 72</w:t>
      </w:r>
      <w:r w:rsidRPr="002D1350">
        <w:t xml:space="preserve">, 852-863. </w:t>
      </w:r>
    </w:p>
    <w:p w:rsidR="00620A40" w:rsidRDefault="00F86883" w:rsidP="00620A40">
      <w:pPr>
        <w:spacing w:line="480" w:lineRule="auto"/>
      </w:pPr>
      <w:r>
        <w:fldChar w:fldCharType="end"/>
      </w:r>
    </w:p>
    <w:sectPr w:rsidR="00620A40" w:rsidSect="0086134C">
      <w:footerReference w:type="even" r:id="rId20"/>
      <w:footerReference w:type="default" r:id="rId21"/>
      <w:pgSz w:w="11906" w:h="16838"/>
      <w:pgMar w:top="1361" w:right="1361" w:bottom="1361"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F24" w:rsidRDefault="001D2F24" w:rsidP="009622E7">
      <w:r>
        <w:separator/>
      </w:r>
    </w:p>
  </w:endnote>
  <w:endnote w:type="continuationSeparator" w:id="0">
    <w:p w:rsidR="001D2F24" w:rsidRDefault="001D2F24" w:rsidP="00962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34C" w:rsidRDefault="0086134C" w:rsidP="000A23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6134C" w:rsidRDefault="0086134C" w:rsidP="0086134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34C" w:rsidRDefault="0086134C" w:rsidP="000A23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5899">
      <w:rPr>
        <w:rStyle w:val="PageNumber"/>
        <w:noProof/>
      </w:rPr>
      <w:t>5</w:t>
    </w:r>
    <w:r>
      <w:rPr>
        <w:rStyle w:val="PageNumber"/>
      </w:rPr>
      <w:fldChar w:fldCharType="end"/>
    </w:r>
  </w:p>
  <w:p w:rsidR="0086134C" w:rsidRDefault="0086134C" w:rsidP="0086134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F24" w:rsidRDefault="001D2F24" w:rsidP="009622E7">
      <w:r>
        <w:separator/>
      </w:r>
    </w:p>
  </w:footnote>
  <w:footnote w:type="continuationSeparator" w:id="0">
    <w:p w:rsidR="001D2F24" w:rsidRDefault="001D2F24" w:rsidP="009622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096E4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APA 6th - ERdn&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aszappizsfxjevfe2pada1d0sxe2r5vfzz&quot;&gt;seedremoval2&lt;record-ids&gt;&lt;item&gt;12&lt;/item&gt;&lt;item&gt;13&lt;/item&gt;&lt;item&gt;14&lt;/item&gt;&lt;item&gt;15&lt;/item&gt;&lt;item&gt;17&lt;/item&gt;&lt;item&gt;18&lt;/item&gt;&lt;/record-ids&gt;&lt;/item&gt;&lt;/Libraries&gt;"/>
  </w:docVars>
  <w:rsids>
    <w:rsidRoot w:val="009B110A"/>
    <w:rsid w:val="00015AB0"/>
    <w:rsid w:val="000421BC"/>
    <w:rsid w:val="00083F63"/>
    <w:rsid w:val="00087754"/>
    <w:rsid w:val="000A2300"/>
    <w:rsid w:val="000D192E"/>
    <w:rsid w:val="000D7FA6"/>
    <w:rsid w:val="000E0CB8"/>
    <w:rsid w:val="000F7ECA"/>
    <w:rsid w:val="001014C5"/>
    <w:rsid w:val="001024F3"/>
    <w:rsid w:val="00142F74"/>
    <w:rsid w:val="00175784"/>
    <w:rsid w:val="001D2F24"/>
    <w:rsid w:val="001F0BB5"/>
    <w:rsid w:val="00207C46"/>
    <w:rsid w:val="0021442A"/>
    <w:rsid w:val="00290E63"/>
    <w:rsid w:val="002A1F7E"/>
    <w:rsid w:val="002B2A6C"/>
    <w:rsid w:val="002B6250"/>
    <w:rsid w:val="002C4DA3"/>
    <w:rsid w:val="002D0AA8"/>
    <w:rsid w:val="002D1350"/>
    <w:rsid w:val="002E0F81"/>
    <w:rsid w:val="003C1C4C"/>
    <w:rsid w:val="003C44A2"/>
    <w:rsid w:val="003D6228"/>
    <w:rsid w:val="003F36F9"/>
    <w:rsid w:val="00413EEB"/>
    <w:rsid w:val="004354A4"/>
    <w:rsid w:val="004922C0"/>
    <w:rsid w:val="00500E9C"/>
    <w:rsid w:val="0051343B"/>
    <w:rsid w:val="00536316"/>
    <w:rsid w:val="00555899"/>
    <w:rsid w:val="005738A0"/>
    <w:rsid w:val="005B337E"/>
    <w:rsid w:val="005D1012"/>
    <w:rsid w:val="006002C5"/>
    <w:rsid w:val="006031CC"/>
    <w:rsid w:val="006116CA"/>
    <w:rsid w:val="00620A40"/>
    <w:rsid w:val="0065609B"/>
    <w:rsid w:val="00697D2D"/>
    <w:rsid w:val="006D3CB4"/>
    <w:rsid w:val="006D528E"/>
    <w:rsid w:val="006E3272"/>
    <w:rsid w:val="006E5BD9"/>
    <w:rsid w:val="006F2533"/>
    <w:rsid w:val="0074149A"/>
    <w:rsid w:val="00753636"/>
    <w:rsid w:val="00780C3D"/>
    <w:rsid w:val="00783FF8"/>
    <w:rsid w:val="007A3840"/>
    <w:rsid w:val="007B4D55"/>
    <w:rsid w:val="007D16E5"/>
    <w:rsid w:val="0080441D"/>
    <w:rsid w:val="0086134C"/>
    <w:rsid w:val="00876723"/>
    <w:rsid w:val="00884C7E"/>
    <w:rsid w:val="00892033"/>
    <w:rsid w:val="008D10D9"/>
    <w:rsid w:val="008E45E1"/>
    <w:rsid w:val="008E518B"/>
    <w:rsid w:val="00913DCF"/>
    <w:rsid w:val="009622E7"/>
    <w:rsid w:val="009A617F"/>
    <w:rsid w:val="009B110A"/>
    <w:rsid w:val="009C0C41"/>
    <w:rsid w:val="009F349B"/>
    <w:rsid w:val="00A06E6A"/>
    <w:rsid w:val="00A91C61"/>
    <w:rsid w:val="00AB2D7D"/>
    <w:rsid w:val="00AB45B8"/>
    <w:rsid w:val="00B23D0D"/>
    <w:rsid w:val="00B53EB9"/>
    <w:rsid w:val="00B635FB"/>
    <w:rsid w:val="00B85ABF"/>
    <w:rsid w:val="00BA07EE"/>
    <w:rsid w:val="00BF0997"/>
    <w:rsid w:val="00BF2DED"/>
    <w:rsid w:val="00C078E5"/>
    <w:rsid w:val="00C245EE"/>
    <w:rsid w:val="00C67D3E"/>
    <w:rsid w:val="00C745EE"/>
    <w:rsid w:val="00C80E56"/>
    <w:rsid w:val="00C9438A"/>
    <w:rsid w:val="00CD66EA"/>
    <w:rsid w:val="00D142B9"/>
    <w:rsid w:val="00D16FE5"/>
    <w:rsid w:val="00D5092A"/>
    <w:rsid w:val="00D51F64"/>
    <w:rsid w:val="00D86110"/>
    <w:rsid w:val="00DB36CF"/>
    <w:rsid w:val="00DC2FD0"/>
    <w:rsid w:val="00E1044D"/>
    <w:rsid w:val="00E15706"/>
    <w:rsid w:val="00E9347A"/>
    <w:rsid w:val="00EB4EF9"/>
    <w:rsid w:val="00ED53BD"/>
    <w:rsid w:val="00ED6E8D"/>
    <w:rsid w:val="00F6707F"/>
    <w:rsid w:val="00F82C13"/>
    <w:rsid w:val="00F86883"/>
    <w:rsid w:val="00F91C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B110A"/>
    <w:rPr>
      <w:rFonts w:eastAsia="MS Mincho"/>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7B4D55"/>
    <w:pPr>
      <w:spacing w:after="200"/>
    </w:pPr>
    <w:rPr>
      <w:i/>
      <w:iCs/>
      <w:color w:val="44546A"/>
      <w:sz w:val="18"/>
      <w:szCs w:val="18"/>
    </w:rPr>
  </w:style>
  <w:style w:type="paragraph" w:styleId="Header">
    <w:name w:val="header"/>
    <w:basedOn w:val="Normal"/>
    <w:link w:val="HeaderChar"/>
    <w:uiPriority w:val="99"/>
    <w:unhideWhenUsed/>
    <w:rsid w:val="009622E7"/>
    <w:pPr>
      <w:tabs>
        <w:tab w:val="center" w:pos="4252"/>
        <w:tab w:val="right" w:pos="8504"/>
      </w:tabs>
    </w:pPr>
  </w:style>
  <w:style w:type="character" w:customStyle="1" w:styleId="HeaderChar">
    <w:name w:val="Header Char"/>
    <w:link w:val="Header"/>
    <w:uiPriority w:val="99"/>
    <w:rsid w:val="009622E7"/>
    <w:rPr>
      <w:rFonts w:eastAsia="MS Mincho"/>
      <w:sz w:val="24"/>
      <w:szCs w:val="24"/>
      <w:lang w:val="en-US"/>
    </w:rPr>
  </w:style>
  <w:style w:type="paragraph" w:styleId="Footer">
    <w:name w:val="footer"/>
    <w:basedOn w:val="Normal"/>
    <w:link w:val="FooterChar"/>
    <w:uiPriority w:val="99"/>
    <w:unhideWhenUsed/>
    <w:rsid w:val="009622E7"/>
    <w:pPr>
      <w:tabs>
        <w:tab w:val="center" w:pos="4252"/>
        <w:tab w:val="right" w:pos="8504"/>
      </w:tabs>
    </w:pPr>
  </w:style>
  <w:style w:type="character" w:customStyle="1" w:styleId="FooterChar">
    <w:name w:val="Footer Char"/>
    <w:link w:val="Footer"/>
    <w:uiPriority w:val="99"/>
    <w:rsid w:val="009622E7"/>
    <w:rPr>
      <w:rFonts w:eastAsia="MS Mincho"/>
      <w:sz w:val="24"/>
      <w:szCs w:val="24"/>
      <w:lang w:val="en-US"/>
    </w:rPr>
  </w:style>
  <w:style w:type="paragraph" w:styleId="BalloonText">
    <w:name w:val="Balloon Text"/>
    <w:basedOn w:val="Normal"/>
    <w:link w:val="BalloonTextChar"/>
    <w:uiPriority w:val="99"/>
    <w:semiHidden/>
    <w:unhideWhenUsed/>
    <w:rsid w:val="00D5092A"/>
    <w:rPr>
      <w:rFonts w:ascii="Lucida Grande" w:hAnsi="Lucida Grande" w:cs="Lucida Grande"/>
      <w:sz w:val="18"/>
      <w:szCs w:val="18"/>
    </w:rPr>
  </w:style>
  <w:style w:type="character" w:customStyle="1" w:styleId="BalloonTextChar">
    <w:name w:val="Balloon Text Char"/>
    <w:link w:val="BalloonText"/>
    <w:uiPriority w:val="99"/>
    <w:semiHidden/>
    <w:rsid w:val="00D5092A"/>
    <w:rPr>
      <w:rFonts w:ascii="Lucida Grande" w:eastAsia="MS Mincho" w:hAnsi="Lucida Grande" w:cs="Lucida Grande"/>
      <w:sz w:val="18"/>
      <w:szCs w:val="18"/>
      <w:lang w:val="en-US"/>
    </w:rPr>
  </w:style>
  <w:style w:type="table" w:styleId="TableGrid">
    <w:name w:val="Table Grid"/>
    <w:basedOn w:val="TableNormal"/>
    <w:uiPriority w:val="59"/>
    <w:rsid w:val="002C4D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86134C"/>
  </w:style>
  <w:style w:type="paragraph" w:styleId="ListParagraph">
    <w:name w:val="List Paragraph"/>
    <w:basedOn w:val="Normal"/>
    <w:uiPriority w:val="72"/>
    <w:qFormat/>
    <w:rsid w:val="00500E9C"/>
    <w:pPr>
      <w:ind w:left="720"/>
      <w:contextualSpacing/>
    </w:pPr>
  </w:style>
  <w:style w:type="paragraph" w:customStyle="1" w:styleId="EndNoteBibliographyTitle">
    <w:name w:val="EndNote Bibliography Title"/>
    <w:basedOn w:val="Normal"/>
    <w:link w:val="EndNoteBibliographyTitleChar"/>
    <w:rsid w:val="00F86883"/>
    <w:pPr>
      <w:jc w:val="center"/>
    </w:pPr>
    <w:rPr>
      <w:rFonts w:cs="Calibri"/>
      <w:noProof/>
    </w:rPr>
  </w:style>
  <w:style w:type="character" w:customStyle="1" w:styleId="EndNoteBibliographyTitleChar">
    <w:name w:val="EndNote Bibliography Title Char"/>
    <w:basedOn w:val="DefaultParagraphFont"/>
    <w:link w:val="EndNoteBibliographyTitle"/>
    <w:rsid w:val="00F86883"/>
    <w:rPr>
      <w:rFonts w:eastAsia="MS Mincho" w:cs="Calibri"/>
      <w:noProof/>
      <w:sz w:val="24"/>
      <w:szCs w:val="24"/>
      <w:lang w:val="en-US" w:eastAsia="en-US"/>
    </w:rPr>
  </w:style>
  <w:style w:type="paragraph" w:customStyle="1" w:styleId="EndNoteBibliography">
    <w:name w:val="EndNote Bibliography"/>
    <w:basedOn w:val="Normal"/>
    <w:link w:val="EndNoteBibliographyChar"/>
    <w:rsid w:val="00F86883"/>
    <w:rPr>
      <w:rFonts w:cs="Calibri"/>
      <w:noProof/>
    </w:rPr>
  </w:style>
  <w:style w:type="character" w:customStyle="1" w:styleId="EndNoteBibliographyChar">
    <w:name w:val="EndNote Bibliography Char"/>
    <w:basedOn w:val="DefaultParagraphFont"/>
    <w:link w:val="EndNoteBibliography"/>
    <w:rsid w:val="00F86883"/>
    <w:rPr>
      <w:rFonts w:eastAsia="MS Mincho" w:cs="Calibri"/>
      <w:noProof/>
      <w:sz w:val="24"/>
      <w:szCs w:val="24"/>
      <w:lang w:val="en-US" w:eastAsia="en-US"/>
    </w:rPr>
  </w:style>
  <w:style w:type="character" w:styleId="Hyperlink">
    <w:name w:val="Hyperlink"/>
    <w:basedOn w:val="DefaultParagraphFont"/>
    <w:uiPriority w:val="99"/>
    <w:unhideWhenUsed/>
    <w:rsid w:val="00F868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B110A"/>
    <w:rPr>
      <w:rFonts w:eastAsia="MS Mincho"/>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7B4D55"/>
    <w:pPr>
      <w:spacing w:after="200"/>
    </w:pPr>
    <w:rPr>
      <w:i/>
      <w:iCs/>
      <w:color w:val="44546A"/>
      <w:sz w:val="18"/>
      <w:szCs w:val="18"/>
    </w:rPr>
  </w:style>
  <w:style w:type="paragraph" w:styleId="Header">
    <w:name w:val="header"/>
    <w:basedOn w:val="Normal"/>
    <w:link w:val="HeaderChar"/>
    <w:uiPriority w:val="99"/>
    <w:unhideWhenUsed/>
    <w:rsid w:val="009622E7"/>
    <w:pPr>
      <w:tabs>
        <w:tab w:val="center" w:pos="4252"/>
        <w:tab w:val="right" w:pos="8504"/>
      </w:tabs>
    </w:pPr>
  </w:style>
  <w:style w:type="character" w:customStyle="1" w:styleId="HeaderChar">
    <w:name w:val="Header Char"/>
    <w:link w:val="Header"/>
    <w:uiPriority w:val="99"/>
    <w:rsid w:val="009622E7"/>
    <w:rPr>
      <w:rFonts w:eastAsia="MS Mincho"/>
      <w:sz w:val="24"/>
      <w:szCs w:val="24"/>
      <w:lang w:val="en-US"/>
    </w:rPr>
  </w:style>
  <w:style w:type="paragraph" w:styleId="Footer">
    <w:name w:val="footer"/>
    <w:basedOn w:val="Normal"/>
    <w:link w:val="FooterChar"/>
    <w:uiPriority w:val="99"/>
    <w:unhideWhenUsed/>
    <w:rsid w:val="009622E7"/>
    <w:pPr>
      <w:tabs>
        <w:tab w:val="center" w:pos="4252"/>
        <w:tab w:val="right" w:pos="8504"/>
      </w:tabs>
    </w:pPr>
  </w:style>
  <w:style w:type="character" w:customStyle="1" w:styleId="FooterChar">
    <w:name w:val="Footer Char"/>
    <w:link w:val="Footer"/>
    <w:uiPriority w:val="99"/>
    <w:rsid w:val="009622E7"/>
    <w:rPr>
      <w:rFonts w:eastAsia="MS Mincho"/>
      <w:sz w:val="24"/>
      <w:szCs w:val="24"/>
      <w:lang w:val="en-US"/>
    </w:rPr>
  </w:style>
  <w:style w:type="paragraph" w:styleId="BalloonText">
    <w:name w:val="Balloon Text"/>
    <w:basedOn w:val="Normal"/>
    <w:link w:val="BalloonTextChar"/>
    <w:uiPriority w:val="99"/>
    <w:semiHidden/>
    <w:unhideWhenUsed/>
    <w:rsid w:val="00D5092A"/>
    <w:rPr>
      <w:rFonts w:ascii="Lucida Grande" w:hAnsi="Lucida Grande" w:cs="Lucida Grande"/>
      <w:sz w:val="18"/>
      <w:szCs w:val="18"/>
    </w:rPr>
  </w:style>
  <w:style w:type="character" w:customStyle="1" w:styleId="BalloonTextChar">
    <w:name w:val="Balloon Text Char"/>
    <w:link w:val="BalloonText"/>
    <w:uiPriority w:val="99"/>
    <w:semiHidden/>
    <w:rsid w:val="00D5092A"/>
    <w:rPr>
      <w:rFonts w:ascii="Lucida Grande" w:eastAsia="MS Mincho" w:hAnsi="Lucida Grande" w:cs="Lucida Grande"/>
      <w:sz w:val="18"/>
      <w:szCs w:val="18"/>
      <w:lang w:val="en-US"/>
    </w:rPr>
  </w:style>
  <w:style w:type="table" w:styleId="TableGrid">
    <w:name w:val="Table Grid"/>
    <w:basedOn w:val="TableNormal"/>
    <w:uiPriority w:val="59"/>
    <w:rsid w:val="002C4D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86134C"/>
  </w:style>
  <w:style w:type="paragraph" w:styleId="ListParagraph">
    <w:name w:val="List Paragraph"/>
    <w:basedOn w:val="Normal"/>
    <w:uiPriority w:val="72"/>
    <w:qFormat/>
    <w:rsid w:val="00500E9C"/>
    <w:pPr>
      <w:ind w:left="720"/>
      <w:contextualSpacing/>
    </w:pPr>
  </w:style>
  <w:style w:type="paragraph" w:customStyle="1" w:styleId="EndNoteBibliographyTitle">
    <w:name w:val="EndNote Bibliography Title"/>
    <w:basedOn w:val="Normal"/>
    <w:link w:val="EndNoteBibliographyTitleChar"/>
    <w:rsid w:val="00F86883"/>
    <w:pPr>
      <w:jc w:val="center"/>
    </w:pPr>
    <w:rPr>
      <w:rFonts w:cs="Calibri"/>
      <w:noProof/>
    </w:rPr>
  </w:style>
  <w:style w:type="character" w:customStyle="1" w:styleId="EndNoteBibliographyTitleChar">
    <w:name w:val="EndNote Bibliography Title Char"/>
    <w:basedOn w:val="DefaultParagraphFont"/>
    <w:link w:val="EndNoteBibliographyTitle"/>
    <w:rsid w:val="00F86883"/>
    <w:rPr>
      <w:rFonts w:eastAsia="MS Mincho" w:cs="Calibri"/>
      <w:noProof/>
      <w:sz w:val="24"/>
      <w:szCs w:val="24"/>
      <w:lang w:val="en-US" w:eastAsia="en-US"/>
    </w:rPr>
  </w:style>
  <w:style w:type="paragraph" w:customStyle="1" w:styleId="EndNoteBibliography">
    <w:name w:val="EndNote Bibliography"/>
    <w:basedOn w:val="Normal"/>
    <w:link w:val="EndNoteBibliographyChar"/>
    <w:rsid w:val="00F86883"/>
    <w:rPr>
      <w:rFonts w:cs="Calibri"/>
      <w:noProof/>
    </w:rPr>
  </w:style>
  <w:style w:type="character" w:customStyle="1" w:styleId="EndNoteBibliographyChar">
    <w:name w:val="EndNote Bibliography Char"/>
    <w:basedOn w:val="DefaultParagraphFont"/>
    <w:link w:val="EndNoteBibliography"/>
    <w:rsid w:val="00F86883"/>
    <w:rPr>
      <w:rFonts w:eastAsia="MS Mincho" w:cs="Calibri"/>
      <w:noProof/>
      <w:sz w:val="24"/>
      <w:szCs w:val="24"/>
      <w:lang w:val="en-US" w:eastAsia="en-US"/>
    </w:rPr>
  </w:style>
  <w:style w:type="character" w:styleId="Hyperlink">
    <w:name w:val="Hyperlink"/>
    <w:basedOn w:val="DefaultParagraphFont"/>
    <w:uiPriority w:val="99"/>
    <w:unhideWhenUsed/>
    <w:rsid w:val="00F868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sidra.ibge.gov.br/tabela/6588"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sidra.ibge.gov.br/tabela/658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FB6A4-3F6F-4473-858F-484EC44AB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Pages>
  <Words>1431</Words>
  <Characters>8158</Characters>
  <Application>Microsoft Office Word</Application>
  <DocSecurity>0</DocSecurity>
  <Lines>67</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9570</CharactersWithSpaces>
  <SharedDoc>false</SharedDoc>
  <HLinks>
    <vt:vector size="54" baseType="variant">
      <vt:variant>
        <vt:i4>5046279</vt:i4>
      </vt:variant>
      <vt:variant>
        <vt:i4>3299</vt:i4>
      </vt:variant>
      <vt:variant>
        <vt:i4>1028</vt:i4>
      </vt:variant>
      <vt:variant>
        <vt:i4>1</vt:i4>
      </vt:variant>
      <vt:variant>
        <vt:lpwstr>IMG-0598</vt:lpwstr>
      </vt:variant>
      <vt:variant>
        <vt:lpwstr/>
      </vt:variant>
      <vt:variant>
        <vt:i4>4653070</vt:i4>
      </vt:variant>
      <vt:variant>
        <vt:i4>3461</vt:i4>
      </vt:variant>
      <vt:variant>
        <vt:i4>1029</vt:i4>
      </vt:variant>
      <vt:variant>
        <vt:i4>1</vt:i4>
      </vt:variant>
      <vt:variant>
        <vt:lpwstr>IMG-0601</vt:lpwstr>
      </vt:variant>
      <vt:variant>
        <vt:lpwstr/>
      </vt:variant>
      <vt:variant>
        <vt:i4>5177358</vt:i4>
      </vt:variant>
      <vt:variant>
        <vt:i4>3619</vt:i4>
      </vt:variant>
      <vt:variant>
        <vt:i4>1030</vt:i4>
      </vt:variant>
      <vt:variant>
        <vt:i4>1</vt:i4>
      </vt:variant>
      <vt:variant>
        <vt:lpwstr>IMG-0609</vt:lpwstr>
      </vt:variant>
      <vt:variant>
        <vt:lpwstr/>
      </vt:variant>
      <vt:variant>
        <vt:i4>1310721</vt:i4>
      </vt:variant>
      <vt:variant>
        <vt:i4>3783</vt:i4>
      </vt:variant>
      <vt:variant>
        <vt:i4>1031</vt:i4>
      </vt:variant>
      <vt:variant>
        <vt:i4>1</vt:i4>
      </vt:variant>
      <vt:variant>
        <vt:lpwstr>DSCN0861</vt:lpwstr>
      </vt:variant>
      <vt:variant>
        <vt:lpwstr/>
      </vt:variant>
      <vt:variant>
        <vt:i4>1048579</vt:i4>
      </vt:variant>
      <vt:variant>
        <vt:i4>3904</vt:i4>
      </vt:variant>
      <vt:variant>
        <vt:i4>1032</vt:i4>
      </vt:variant>
      <vt:variant>
        <vt:i4>1</vt:i4>
      </vt:variant>
      <vt:variant>
        <vt:lpwstr>DSCN0845</vt:lpwstr>
      </vt:variant>
      <vt:variant>
        <vt:lpwstr/>
      </vt:variant>
      <vt:variant>
        <vt:i4>1900545</vt:i4>
      </vt:variant>
      <vt:variant>
        <vt:i4>4027</vt:i4>
      </vt:variant>
      <vt:variant>
        <vt:i4>1035</vt:i4>
      </vt:variant>
      <vt:variant>
        <vt:i4>1</vt:i4>
      </vt:variant>
      <vt:variant>
        <vt:lpwstr>DSCN0868</vt:lpwstr>
      </vt:variant>
      <vt:variant>
        <vt:lpwstr/>
      </vt:variant>
      <vt:variant>
        <vt:i4>1441807</vt:i4>
      </vt:variant>
      <vt:variant>
        <vt:i4>4149</vt:i4>
      </vt:variant>
      <vt:variant>
        <vt:i4>1033</vt:i4>
      </vt:variant>
      <vt:variant>
        <vt:i4>1</vt:i4>
      </vt:variant>
      <vt:variant>
        <vt:lpwstr>DSCN0883</vt:lpwstr>
      </vt:variant>
      <vt:variant>
        <vt:lpwstr/>
      </vt:variant>
      <vt:variant>
        <vt:i4>1310722</vt:i4>
      </vt:variant>
      <vt:variant>
        <vt:i4>4286</vt:i4>
      </vt:variant>
      <vt:variant>
        <vt:i4>1034</vt:i4>
      </vt:variant>
      <vt:variant>
        <vt:i4>1</vt:i4>
      </vt:variant>
      <vt:variant>
        <vt:lpwstr>DSCN0851</vt:lpwstr>
      </vt:variant>
      <vt:variant>
        <vt:lpwstr/>
      </vt:variant>
      <vt:variant>
        <vt:i4>4325418</vt:i4>
      </vt:variant>
      <vt:variant>
        <vt:i4>4432</vt:i4>
      </vt:variant>
      <vt:variant>
        <vt:i4>1036</vt:i4>
      </vt:variant>
      <vt:variant>
        <vt:i4>1</vt:i4>
      </vt:variant>
      <vt:variant>
        <vt:lpwstr>DSCN0882_edited_letters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sidônio</dc:creator>
  <cp:lastModifiedBy>user</cp:lastModifiedBy>
  <cp:revision>47</cp:revision>
  <dcterms:created xsi:type="dcterms:W3CDTF">2020-03-11T23:58:00Z</dcterms:created>
  <dcterms:modified xsi:type="dcterms:W3CDTF">2021-02-03T20:23:00Z</dcterms:modified>
</cp:coreProperties>
</file>