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52EA7" w:rsidRPr="006A039C" w:rsidRDefault="00052E33" w:rsidP="00236ED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A039C">
        <w:rPr>
          <w:rFonts w:ascii="Times New Roman" w:hAnsi="Times New Roman" w:cs="Times New Roman"/>
        </w:rPr>
        <w:t>Supplemental Tables</w:t>
      </w:r>
      <w:r w:rsidR="0015688E">
        <w:rPr>
          <w:rFonts w:ascii="Times New Roman" w:hAnsi="Times New Roman" w:cs="Times New Roman"/>
        </w:rPr>
        <w:t xml:space="preserve"> and Figure</w:t>
      </w:r>
    </w:p>
    <w:p w:rsidR="00AA4F06" w:rsidRPr="006A039C" w:rsidRDefault="00AA4F06" w:rsidP="00236ED2">
      <w:pPr>
        <w:jc w:val="center"/>
        <w:rPr>
          <w:rFonts w:ascii="Times New Roman" w:hAnsi="Times New Roman" w:cs="Times New Roman"/>
        </w:rPr>
      </w:pPr>
    </w:p>
    <w:p w:rsidR="00AA4F06" w:rsidRPr="006A039C" w:rsidRDefault="00AA4F06" w:rsidP="00AA4F06">
      <w:pPr>
        <w:pStyle w:val="Body"/>
        <w:contextualSpacing/>
        <w:jc w:val="center"/>
        <w:rPr>
          <w:rFonts w:ascii="Times New Roman" w:hAnsi="Times New Roman" w:cs="Times New Roman"/>
          <w:color w:val="auto"/>
        </w:rPr>
      </w:pPr>
      <w:r w:rsidRPr="006A039C">
        <w:rPr>
          <w:rFonts w:ascii="Times New Roman" w:hAnsi="Times New Roman" w:cs="Times New Roman"/>
          <w:color w:val="auto"/>
        </w:rPr>
        <w:t xml:space="preserve">Socioemotional Dispositions in Childhood and Adolescence are Differentially Associated with </w:t>
      </w:r>
    </w:p>
    <w:p w:rsidR="00AA4F06" w:rsidRPr="006A039C" w:rsidRDefault="00AA4F06" w:rsidP="00AA4F06">
      <w:pPr>
        <w:pStyle w:val="Body"/>
        <w:contextualSpacing/>
        <w:jc w:val="center"/>
        <w:rPr>
          <w:rFonts w:ascii="Times New Roman" w:hAnsi="Times New Roman" w:cs="Times New Roman"/>
          <w:color w:val="auto"/>
        </w:rPr>
      </w:pPr>
      <w:r w:rsidRPr="006A039C">
        <w:rPr>
          <w:rFonts w:ascii="Times New Roman" w:hAnsi="Times New Roman" w:cs="Times New Roman"/>
          <w:color w:val="auto"/>
        </w:rPr>
        <w:t>Brain White Matter Microstructure 12 Years Later in Females and Males</w:t>
      </w:r>
    </w:p>
    <w:p w:rsidR="00AA4F06" w:rsidRPr="006A039C" w:rsidRDefault="00AA4F06" w:rsidP="00AA4F06">
      <w:pPr>
        <w:pStyle w:val="Body"/>
        <w:contextualSpacing/>
        <w:jc w:val="center"/>
        <w:rPr>
          <w:rFonts w:ascii="Times New Roman" w:hAnsi="Times New Roman" w:cs="Times New Roman"/>
          <w:color w:val="auto"/>
        </w:rPr>
      </w:pPr>
    </w:p>
    <w:p w:rsidR="00AA4F06" w:rsidRPr="006A039C" w:rsidRDefault="00AA4F06" w:rsidP="00AA4F06">
      <w:pPr>
        <w:pStyle w:val="Body"/>
        <w:contextualSpacing/>
        <w:jc w:val="center"/>
        <w:rPr>
          <w:rFonts w:ascii="Times New Roman" w:hAnsi="Times New Roman" w:cs="Times New Roman"/>
          <w:color w:val="auto"/>
        </w:rPr>
      </w:pPr>
      <w:r w:rsidRPr="006A039C">
        <w:rPr>
          <w:rFonts w:ascii="Times New Roman" w:hAnsi="Times New Roman" w:cs="Times New Roman"/>
          <w:color w:val="auto"/>
        </w:rPr>
        <w:t xml:space="preserve">Benjamin B. Lahey, Kendra E. Hinton, Francisco </w:t>
      </w:r>
      <w:proofErr w:type="spellStart"/>
      <w:r w:rsidRPr="006A039C">
        <w:rPr>
          <w:rFonts w:ascii="Times New Roman" w:hAnsi="Times New Roman" w:cs="Times New Roman"/>
          <w:color w:val="auto"/>
        </w:rPr>
        <w:t>Calvache</w:t>
      </w:r>
      <w:proofErr w:type="spellEnd"/>
      <w:r w:rsidRPr="006A039C">
        <w:rPr>
          <w:rFonts w:ascii="Times New Roman" w:hAnsi="Times New Roman" w:cs="Times New Roman"/>
          <w:color w:val="auto"/>
        </w:rPr>
        <w:t xml:space="preserve"> Meyer, Victoria </w:t>
      </w:r>
      <w:proofErr w:type="spellStart"/>
      <w:r w:rsidRPr="006A039C">
        <w:rPr>
          <w:rFonts w:ascii="Times New Roman" w:hAnsi="Times New Roman" w:cs="Times New Roman"/>
          <w:color w:val="auto"/>
        </w:rPr>
        <w:t>Vallalta</w:t>
      </w:r>
      <w:proofErr w:type="spellEnd"/>
      <w:r w:rsidRPr="006A039C">
        <w:rPr>
          <w:rFonts w:ascii="Times New Roman" w:hAnsi="Times New Roman" w:cs="Times New Roman"/>
          <w:color w:val="auto"/>
        </w:rPr>
        <w:t xml:space="preserve">-Gil, Paul J. </w:t>
      </w:r>
      <w:proofErr w:type="spellStart"/>
      <w:r w:rsidRPr="006A039C">
        <w:rPr>
          <w:rFonts w:ascii="Times New Roman" w:hAnsi="Times New Roman" w:cs="Times New Roman"/>
          <w:color w:val="auto"/>
        </w:rPr>
        <w:t>Rathouz</w:t>
      </w:r>
      <w:proofErr w:type="spellEnd"/>
      <w:r w:rsidRPr="006A039C">
        <w:rPr>
          <w:rFonts w:ascii="Times New Roman" w:hAnsi="Times New Roman" w:cs="Times New Roman"/>
          <w:color w:val="auto"/>
        </w:rPr>
        <w:t xml:space="preserve">, </w:t>
      </w:r>
    </w:p>
    <w:p w:rsidR="00AA4F06" w:rsidRPr="006A039C" w:rsidRDefault="00AA4F06" w:rsidP="00AA4F06">
      <w:pPr>
        <w:pStyle w:val="Body"/>
        <w:contextualSpacing/>
        <w:jc w:val="center"/>
        <w:rPr>
          <w:rFonts w:ascii="Times New Roman" w:hAnsi="Times New Roman" w:cs="Times New Roman"/>
          <w:color w:val="auto"/>
          <w:lang w:val="pt-PT"/>
        </w:rPr>
      </w:pPr>
      <w:r w:rsidRPr="006A039C">
        <w:rPr>
          <w:rFonts w:ascii="Times New Roman" w:hAnsi="Times New Roman" w:cs="Times New Roman"/>
          <w:color w:val="auto"/>
        </w:rPr>
        <w:t xml:space="preserve">Brooks Applegate, </w:t>
      </w:r>
      <w:proofErr w:type="spellStart"/>
      <w:r w:rsidRPr="006A039C">
        <w:rPr>
          <w:rFonts w:ascii="Times New Roman" w:hAnsi="Times New Roman" w:cs="Times New Roman"/>
          <w:color w:val="auto"/>
        </w:rPr>
        <w:t>Xiaochan</w:t>
      </w:r>
      <w:proofErr w:type="spellEnd"/>
      <w:r w:rsidRPr="006A039C">
        <w:rPr>
          <w:rFonts w:ascii="Times New Roman" w:hAnsi="Times New Roman" w:cs="Times New Roman"/>
          <w:color w:val="auto"/>
        </w:rPr>
        <w:t xml:space="preserve"> Yang, and David H. </w:t>
      </w:r>
      <w:proofErr w:type="spellStart"/>
      <w:r w:rsidRPr="006A039C">
        <w:rPr>
          <w:rFonts w:ascii="Times New Roman" w:hAnsi="Times New Roman" w:cs="Times New Roman"/>
          <w:color w:val="auto"/>
        </w:rPr>
        <w:t>Zald</w:t>
      </w:r>
      <w:proofErr w:type="spellEnd"/>
    </w:p>
    <w:p w:rsidR="00AA4F06" w:rsidRPr="006A039C" w:rsidRDefault="00AA4F06" w:rsidP="00236ED2">
      <w:pPr>
        <w:jc w:val="center"/>
        <w:rPr>
          <w:rFonts w:ascii="Times New Roman" w:hAnsi="Times New Roman" w:cs="Times New Roman"/>
        </w:rPr>
      </w:pPr>
    </w:p>
    <w:p w:rsidR="00B213BB" w:rsidRPr="006A039C" w:rsidRDefault="00B213BB" w:rsidP="00B213BB">
      <w:pPr>
        <w:spacing w:after="200" w:line="276" w:lineRule="auto"/>
        <w:outlineLvl w:val="0"/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Table S1. Demographic characteristics and the prevalence of DSM-IV mental disorders in the sample</w:t>
      </w:r>
      <w:r w:rsidR="007846E6" w:rsidRPr="006A039C">
        <w:rPr>
          <w:rFonts w:ascii="Times New Roman" w:hAnsi="Times New Roman" w:cs="Times New Roman"/>
        </w:rPr>
        <w:t xml:space="preserve"> of 410</w:t>
      </w:r>
      <w:r w:rsidR="00BB1844">
        <w:rPr>
          <w:rFonts w:ascii="Times New Roman" w:hAnsi="Times New Roman" w:cs="Times New Roman"/>
          <w:vertAlign w:val="superscript"/>
        </w:rPr>
        <w:t>a</w:t>
      </w:r>
      <w:r w:rsidR="007846E6" w:rsidRPr="006A039C">
        <w:rPr>
          <w:rFonts w:ascii="Times New Roman" w:hAnsi="Times New Roman" w:cs="Times New Roman"/>
        </w:rPr>
        <w:t xml:space="preserve"> with analyzable DWI data</w:t>
      </w:r>
      <w:r w:rsidRPr="006A039C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273"/>
      </w:tblGrid>
      <w:tr w:rsidR="006A039C" w:rsidRPr="006A039C" w:rsidTr="007846E6"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</w:p>
        </w:tc>
      </w:tr>
      <w:tr w:rsidR="006A039C" w:rsidRPr="006A039C" w:rsidTr="007846E6">
        <w:tc>
          <w:tcPr>
            <w:tcW w:w="3960" w:type="dxa"/>
            <w:tcBorders>
              <w:top w:val="single" w:sz="4" w:space="0" w:color="auto"/>
            </w:tcBorders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Sex (% female)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52.</w:t>
            </w:r>
            <w:r w:rsidR="007846E6" w:rsidRPr="006A039C">
              <w:rPr>
                <w:rFonts w:ascii="Times New Roman" w:hAnsi="Times New Roman" w:cs="Times New Roman"/>
              </w:rPr>
              <w:t>2</w:t>
            </w:r>
          </w:p>
        </w:tc>
      </w:tr>
      <w:tr w:rsidR="006A039C" w:rsidRPr="006A039C" w:rsidTr="007846E6">
        <w:tc>
          <w:tcPr>
            <w:tcW w:w="3960" w:type="dxa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Race-ethnic group (%)</w:t>
            </w:r>
          </w:p>
        </w:tc>
        <w:tc>
          <w:tcPr>
            <w:tcW w:w="2273" w:type="dxa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</w:p>
        </w:tc>
      </w:tr>
      <w:tr w:rsidR="006A039C" w:rsidRPr="006A039C" w:rsidTr="007846E6">
        <w:tc>
          <w:tcPr>
            <w:tcW w:w="3960" w:type="dxa"/>
            <w:vAlign w:val="center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 xml:space="preserve">             Non-Hispanic white</w:t>
            </w:r>
          </w:p>
        </w:tc>
        <w:tc>
          <w:tcPr>
            <w:tcW w:w="2273" w:type="dxa"/>
          </w:tcPr>
          <w:p w:rsidR="00B213BB" w:rsidRPr="006A039C" w:rsidRDefault="007846E6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72.0</w:t>
            </w:r>
          </w:p>
        </w:tc>
      </w:tr>
      <w:tr w:rsidR="006A039C" w:rsidRPr="006A039C" w:rsidTr="007846E6">
        <w:tc>
          <w:tcPr>
            <w:tcW w:w="3960" w:type="dxa"/>
            <w:vAlign w:val="center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 xml:space="preserve">             African American</w:t>
            </w:r>
          </w:p>
        </w:tc>
        <w:tc>
          <w:tcPr>
            <w:tcW w:w="2273" w:type="dxa"/>
          </w:tcPr>
          <w:p w:rsidR="00B213BB" w:rsidRPr="006A039C" w:rsidRDefault="007846E6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24.9</w:t>
            </w:r>
          </w:p>
        </w:tc>
      </w:tr>
      <w:tr w:rsidR="006A039C" w:rsidRPr="006A039C" w:rsidTr="007846E6">
        <w:tc>
          <w:tcPr>
            <w:tcW w:w="3960" w:type="dxa"/>
            <w:vAlign w:val="center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 xml:space="preserve">             Other groups</w:t>
            </w:r>
          </w:p>
        </w:tc>
        <w:tc>
          <w:tcPr>
            <w:tcW w:w="2273" w:type="dxa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3.2</w:t>
            </w:r>
          </w:p>
        </w:tc>
      </w:tr>
      <w:tr w:rsidR="006A039C" w:rsidRPr="006A039C" w:rsidTr="007846E6">
        <w:tc>
          <w:tcPr>
            <w:tcW w:w="3960" w:type="dxa"/>
          </w:tcPr>
          <w:p w:rsidR="00B213BB" w:rsidRPr="006A039C" w:rsidRDefault="007846E6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Handedness (% right)</w:t>
            </w:r>
          </w:p>
        </w:tc>
        <w:tc>
          <w:tcPr>
            <w:tcW w:w="2273" w:type="dxa"/>
          </w:tcPr>
          <w:p w:rsidR="00B213BB" w:rsidRPr="006A039C" w:rsidRDefault="007846E6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90.5</w:t>
            </w:r>
          </w:p>
        </w:tc>
      </w:tr>
      <w:tr w:rsidR="006A039C" w:rsidRPr="006A039C" w:rsidTr="007846E6">
        <w:tc>
          <w:tcPr>
            <w:tcW w:w="3960" w:type="dxa"/>
          </w:tcPr>
          <w:p w:rsidR="00404AD4" w:rsidRPr="006A039C" w:rsidRDefault="00404AD4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 xml:space="preserve">Family </w:t>
            </w:r>
            <w:proofErr w:type="spellStart"/>
            <w:r w:rsidRPr="006A039C">
              <w:rPr>
                <w:rFonts w:ascii="Times New Roman" w:hAnsi="Times New Roman" w:cs="Times New Roman"/>
              </w:rPr>
              <w:t>income</w:t>
            </w:r>
            <w:r w:rsidR="00BB1844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2273" w:type="dxa"/>
          </w:tcPr>
          <w:p w:rsidR="00404AD4" w:rsidRPr="006A039C" w:rsidRDefault="00404AD4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18.8 (5.0)</w:t>
            </w:r>
          </w:p>
        </w:tc>
      </w:tr>
      <w:tr w:rsidR="006A039C" w:rsidRPr="006A039C" w:rsidTr="007846E6">
        <w:tc>
          <w:tcPr>
            <w:tcW w:w="3960" w:type="dxa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 xml:space="preserve">Years of </w:t>
            </w:r>
            <w:r w:rsidR="007846E6" w:rsidRPr="006A039C">
              <w:rPr>
                <w:rFonts w:ascii="Times New Roman" w:hAnsi="Times New Roman" w:cs="Times New Roman"/>
              </w:rPr>
              <w:t xml:space="preserve">maternal </w:t>
            </w:r>
            <w:r w:rsidRPr="006A039C">
              <w:rPr>
                <w:rFonts w:ascii="Times New Roman" w:hAnsi="Times New Roman" w:cs="Times New Roman"/>
              </w:rPr>
              <w:t>education (mean, SD)</w:t>
            </w:r>
          </w:p>
        </w:tc>
        <w:tc>
          <w:tcPr>
            <w:tcW w:w="2273" w:type="dxa"/>
          </w:tcPr>
          <w:p w:rsidR="00404AD4" w:rsidRPr="006A039C" w:rsidRDefault="007846E6" w:rsidP="00404AD4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13.6</w:t>
            </w:r>
            <w:r w:rsidR="00B213BB" w:rsidRPr="006A039C">
              <w:rPr>
                <w:rFonts w:ascii="Times New Roman" w:hAnsi="Times New Roman" w:cs="Times New Roman"/>
              </w:rPr>
              <w:t xml:space="preserve"> (2.</w:t>
            </w:r>
            <w:r w:rsidRPr="006A039C">
              <w:rPr>
                <w:rFonts w:ascii="Times New Roman" w:hAnsi="Times New Roman" w:cs="Times New Roman"/>
              </w:rPr>
              <w:t>7</w:t>
            </w:r>
            <w:r w:rsidR="00B213BB" w:rsidRPr="006A039C">
              <w:rPr>
                <w:rFonts w:ascii="Times New Roman" w:hAnsi="Times New Roman" w:cs="Times New Roman"/>
              </w:rPr>
              <w:t>)</w:t>
            </w:r>
          </w:p>
        </w:tc>
      </w:tr>
      <w:tr w:rsidR="006A039C" w:rsidRPr="006A039C" w:rsidTr="007846E6">
        <w:tc>
          <w:tcPr>
            <w:tcW w:w="3960" w:type="dxa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Age in years (mean, SD)</w:t>
            </w:r>
          </w:p>
        </w:tc>
        <w:tc>
          <w:tcPr>
            <w:tcW w:w="2273" w:type="dxa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</w:p>
        </w:tc>
      </w:tr>
      <w:tr w:rsidR="006A039C" w:rsidRPr="006A039C" w:rsidTr="007846E6">
        <w:tc>
          <w:tcPr>
            <w:tcW w:w="3960" w:type="dxa"/>
            <w:vAlign w:val="center"/>
          </w:tcPr>
          <w:p w:rsidR="00B213BB" w:rsidRPr="006A039C" w:rsidRDefault="00B213BB" w:rsidP="007846E6">
            <w:pPr>
              <w:jc w:val="center"/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Wave 1</w:t>
            </w:r>
          </w:p>
        </w:tc>
        <w:tc>
          <w:tcPr>
            <w:tcW w:w="2273" w:type="dxa"/>
          </w:tcPr>
          <w:p w:rsidR="00B213BB" w:rsidRPr="006A039C" w:rsidRDefault="00B213BB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13.6 (2.5)</w:t>
            </w:r>
          </w:p>
        </w:tc>
      </w:tr>
      <w:tr w:rsidR="006A039C" w:rsidRPr="006A039C" w:rsidTr="007846E6">
        <w:tc>
          <w:tcPr>
            <w:tcW w:w="3960" w:type="dxa"/>
            <w:vAlign w:val="center"/>
          </w:tcPr>
          <w:p w:rsidR="007846E6" w:rsidRPr="006A039C" w:rsidRDefault="007846E6" w:rsidP="007846E6">
            <w:pPr>
              <w:jc w:val="center"/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Wave 2</w:t>
            </w:r>
          </w:p>
        </w:tc>
        <w:tc>
          <w:tcPr>
            <w:tcW w:w="2273" w:type="dxa"/>
          </w:tcPr>
          <w:p w:rsidR="007846E6" w:rsidRPr="006A039C" w:rsidRDefault="007846E6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26.0 (1.8)</w:t>
            </w:r>
          </w:p>
        </w:tc>
      </w:tr>
      <w:tr w:rsidR="006A039C" w:rsidRPr="006A039C" w:rsidTr="007846E6">
        <w:tc>
          <w:tcPr>
            <w:tcW w:w="3960" w:type="dxa"/>
            <w:vAlign w:val="center"/>
          </w:tcPr>
          <w:p w:rsidR="007846E6" w:rsidRPr="006A039C" w:rsidRDefault="007846E6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 xml:space="preserve">Scanner </w:t>
            </w:r>
            <w:r w:rsidR="00404AD4" w:rsidRPr="006A039C">
              <w:rPr>
                <w:rFonts w:ascii="Times New Roman" w:hAnsi="Times New Roman" w:cs="Times New Roman"/>
              </w:rPr>
              <w:t>(% 3TA)</w:t>
            </w:r>
            <w:r w:rsidR="00BB1844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2273" w:type="dxa"/>
          </w:tcPr>
          <w:p w:rsidR="007846E6" w:rsidRPr="006A039C" w:rsidRDefault="00404AD4" w:rsidP="007846E6">
            <w:pPr>
              <w:rPr>
                <w:rFonts w:ascii="Times New Roman" w:hAnsi="Times New Roman" w:cs="Times New Roman"/>
              </w:rPr>
            </w:pPr>
            <w:r w:rsidRPr="006A039C">
              <w:rPr>
                <w:rFonts w:ascii="Times New Roman" w:hAnsi="Times New Roman" w:cs="Times New Roman"/>
              </w:rPr>
              <w:t>52.2</w:t>
            </w:r>
          </w:p>
        </w:tc>
      </w:tr>
      <w:tr w:rsidR="006A039C" w:rsidRPr="006A039C" w:rsidTr="007846E6">
        <w:tc>
          <w:tcPr>
            <w:tcW w:w="3960" w:type="dxa"/>
            <w:vAlign w:val="center"/>
          </w:tcPr>
          <w:p w:rsidR="007846E6" w:rsidRPr="006A039C" w:rsidRDefault="007846E6" w:rsidP="0040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7846E6" w:rsidRPr="006A039C" w:rsidRDefault="007846E6" w:rsidP="007846E6">
            <w:pPr>
              <w:rPr>
                <w:rFonts w:ascii="Times New Roman" w:hAnsi="Times New Roman" w:cs="Times New Roman"/>
              </w:rPr>
            </w:pPr>
          </w:p>
        </w:tc>
      </w:tr>
    </w:tbl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  <w:i/>
        </w:rPr>
        <w:t>Diagnoses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  <w:i/>
        </w:rPr>
        <w:t xml:space="preserve">Females </w:t>
      </w:r>
      <w:r w:rsidRPr="006A039C">
        <w:rPr>
          <w:rFonts w:ascii="Times New Roman" w:hAnsi="Times New Roman" w:cs="Times New Roman"/>
          <w:i/>
        </w:rPr>
        <w:tab/>
        <w:t>Males</w:t>
      </w:r>
      <w:r w:rsidRPr="006A039C">
        <w:rPr>
          <w:rFonts w:ascii="Times New Roman" w:hAnsi="Times New Roman" w:cs="Times New Roman"/>
          <w:i/>
        </w:rPr>
        <w:tab/>
      </w:r>
      <w:r w:rsidRPr="006A039C">
        <w:rPr>
          <w:rFonts w:ascii="Times New Roman" w:hAnsi="Times New Roman" w:cs="Times New Roman"/>
        </w:rPr>
        <w:tab/>
      </w:r>
    </w:p>
    <w:p w:rsidR="00EF4202" w:rsidRPr="006A039C" w:rsidRDefault="00B213BB" w:rsidP="00B213BB">
      <w:pPr>
        <w:ind w:left="2880" w:firstLine="720"/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N = 2</w:t>
      </w:r>
      <w:r w:rsidR="00404AD4" w:rsidRPr="006A039C">
        <w:rPr>
          <w:rFonts w:ascii="Times New Roman" w:hAnsi="Times New Roman" w:cs="Times New Roman"/>
        </w:rPr>
        <w:t>14</w:t>
      </w:r>
      <w:r w:rsidRPr="006A039C">
        <w:rPr>
          <w:rFonts w:ascii="Times New Roman" w:hAnsi="Times New Roman" w:cs="Times New Roman"/>
        </w:rPr>
        <w:tab/>
        <w:t xml:space="preserve">N = </w:t>
      </w:r>
      <w:r w:rsidR="00404AD4" w:rsidRPr="006A039C">
        <w:rPr>
          <w:rFonts w:ascii="Times New Roman" w:hAnsi="Times New Roman" w:cs="Times New Roman"/>
        </w:rPr>
        <w:t>196</w:t>
      </w:r>
      <w:r w:rsidRPr="006A039C">
        <w:rPr>
          <w:rFonts w:ascii="Times New Roman" w:hAnsi="Times New Roman" w:cs="Times New Roman"/>
        </w:rPr>
        <w:tab/>
      </w:r>
      <w:r w:rsidR="007846E6" w:rsidRPr="006A039C">
        <w:rPr>
          <w:rFonts w:ascii="Times New Roman" w:hAnsi="Times New Roman" w:cs="Times New Roman"/>
        </w:rPr>
        <w:tab/>
      </w:r>
    </w:p>
    <w:p w:rsidR="00B213BB" w:rsidRPr="006A039C" w:rsidRDefault="00B213BB" w:rsidP="00B213BB">
      <w:pPr>
        <w:ind w:left="2880" w:firstLine="720"/>
        <w:rPr>
          <w:rFonts w:ascii="Times New Roman" w:hAnsi="Times New Roman" w:cs="Times New Roman"/>
          <w:i/>
        </w:rPr>
      </w:pPr>
      <w:r w:rsidRPr="006A039C">
        <w:rPr>
          <w:rFonts w:ascii="Times New Roman" w:hAnsi="Times New Roman" w:cs="Times New Roman"/>
          <w:i/>
        </w:rPr>
        <w:t>N (</w:t>
      </w:r>
      <w:proofErr w:type="gramStart"/>
      <w:r w:rsidRPr="006A039C">
        <w:rPr>
          <w:rFonts w:ascii="Times New Roman" w:hAnsi="Times New Roman" w:cs="Times New Roman"/>
          <w:i/>
        </w:rPr>
        <w:t>%</w:t>
      </w:r>
      <w:proofErr w:type="gramEnd"/>
      <w:r w:rsidRPr="006A039C">
        <w:rPr>
          <w:rFonts w:ascii="Times New Roman" w:hAnsi="Times New Roman" w:cs="Times New Roman"/>
          <w:i/>
        </w:rPr>
        <w:t>)</w:t>
      </w:r>
      <w:r w:rsidRPr="006A039C">
        <w:rPr>
          <w:rFonts w:ascii="Times New Roman" w:hAnsi="Times New Roman" w:cs="Times New Roman"/>
          <w:i/>
        </w:rPr>
        <w:tab/>
      </w:r>
      <w:r w:rsidRPr="006A039C">
        <w:rPr>
          <w:rFonts w:ascii="Times New Roman" w:hAnsi="Times New Roman" w:cs="Times New Roman"/>
          <w:i/>
        </w:rPr>
        <w:tab/>
        <w:t>N (</w:t>
      </w:r>
      <w:proofErr w:type="gramStart"/>
      <w:r w:rsidRPr="006A039C">
        <w:rPr>
          <w:rFonts w:ascii="Times New Roman" w:hAnsi="Times New Roman" w:cs="Times New Roman"/>
          <w:i/>
        </w:rPr>
        <w:t>%</w:t>
      </w:r>
      <w:proofErr w:type="gramEnd"/>
      <w:r w:rsidRPr="006A039C">
        <w:rPr>
          <w:rFonts w:ascii="Times New Roman" w:hAnsi="Times New Roman" w:cs="Times New Roman"/>
          <w:i/>
        </w:rPr>
        <w:t>)</w:t>
      </w:r>
      <w:r w:rsidRPr="006A039C">
        <w:rPr>
          <w:rFonts w:ascii="Times New Roman" w:hAnsi="Times New Roman" w:cs="Times New Roman"/>
          <w:i/>
        </w:rPr>
        <w:tab/>
      </w:r>
      <w:r w:rsidRPr="006A039C">
        <w:rPr>
          <w:rFonts w:ascii="Times New Roman" w:hAnsi="Times New Roman" w:cs="Times New Roman"/>
          <w:i/>
        </w:rPr>
        <w:tab/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Specific phobia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533E03" w:rsidRPr="006A039C">
        <w:rPr>
          <w:rFonts w:ascii="Times New Roman" w:hAnsi="Times New Roman" w:cs="Times New Roman"/>
        </w:rPr>
        <w:t>23 (10.8)</w:t>
      </w:r>
      <w:r w:rsidR="00EF4202" w:rsidRPr="006A039C">
        <w:rPr>
          <w:rFonts w:ascii="Times New Roman" w:hAnsi="Times New Roman" w:cs="Times New Roman"/>
        </w:rPr>
        <w:tab/>
        <w:t>13 (6.6)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Agoraphobia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507404" w:rsidRPr="006A039C">
        <w:rPr>
          <w:rFonts w:ascii="Times New Roman" w:hAnsi="Times New Roman" w:cs="Times New Roman"/>
        </w:rPr>
        <w:t>16 (7.5)</w:t>
      </w:r>
      <w:r w:rsidR="000C206B" w:rsidRPr="006A039C">
        <w:rPr>
          <w:rFonts w:ascii="Times New Roman" w:hAnsi="Times New Roman" w:cs="Times New Roman"/>
        </w:rPr>
        <w:tab/>
      </w:r>
      <w:r w:rsidR="000C206B" w:rsidRPr="006A039C">
        <w:rPr>
          <w:rFonts w:ascii="Times New Roman" w:hAnsi="Times New Roman" w:cs="Times New Roman"/>
        </w:rPr>
        <w:tab/>
        <w:t>9 (4.6)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Panic disorder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CF44EA" w:rsidRPr="006A039C">
        <w:rPr>
          <w:rFonts w:ascii="Times New Roman" w:hAnsi="Times New Roman" w:cs="Times New Roman"/>
        </w:rPr>
        <w:t>9 (4.2)</w:t>
      </w:r>
      <w:r w:rsidR="00EF4202" w:rsidRPr="006A039C">
        <w:rPr>
          <w:rFonts w:ascii="Times New Roman" w:hAnsi="Times New Roman" w:cs="Times New Roman"/>
        </w:rPr>
        <w:tab/>
      </w:r>
      <w:r w:rsidR="00EF4202" w:rsidRPr="006A039C">
        <w:rPr>
          <w:rFonts w:ascii="Times New Roman" w:hAnsi="Times New Roman" w:cs="Times New Roman"/>
        </w:rPr>
        <w:tab/>
        <w:t>10 (5.1)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Post-traumatic stress disorder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533E03" w:rsidRPr="006A039C">
        <w:rPr>
          <w:rFonts w:ascii="Times New Roman" w:hAnsi="Times New Roman" w:cs="Times New Roman"/>
        </w:rPr>
        <w:t>8 (3.7)</w:t>
      </w:r>
      <w:r w:rsidR="00EF4202" w:rsidRPr="006A039C">
        <w:rPr>
          <w:rFonts w:ascii="Times New Roman" w:hAnsi="Times New Roman" w:cs="Times New Roman"/>
        </w:rPr>
        <w:tab/>
      </w:r>
      <w:r w:rsidR="00EF4202" w:rsidRPr="006A039C">
        <w:rPr>
          <w:rFonts w:ascii="Times New Roman" w:hAnsi="Times New Roman" w:cs="Times New Roman"/>
        </w:rPr>
        <w:tab/>
        <w:t>4 (2.0)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Social anxiety disorder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533E03" w:rsidRPr="006A039C">
        <w:rPr>
          <w:rFonts w:ascii="Times New Roman" w:hAnsi="Times New Roman" w:cs="Times New Roman"/>
        </w:rPr>
        <w:t>18 (8.4)</w:t>
      </w:r>
      <w:r w:rsidR="00EF4202" w:rsidRPr="006A039C">
        <w:rPr>
          <w:rFonts w:ascii="Times New Roman" w:hAnsi="Times New Roman" w:cs="Times New Roman"/>
        </w:rPr>
        <w:tab/>
      </w:r>
      <w:r w:rsidR="00EF4202" w:rsidRPr="006A039C">
        <w:rPr>
          <w:rFonts w:ascii="Times New Roman" w:hAnsi="Times New Roman" w:cs="Times New Roman"/>
        </w:rPr>
        <w:tab/>
        <w:t>14 (7.1)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Obsessive-compulsive disorder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C417A8" w:rsidRPr="006A039C">
        <w:rPr>
          <w:rFonts w:ascii="Times New Roman" w:hAnsi="Times New Roman" w:cs="Times New Roman"/>
        </w:rPr>
        <w:t>12 (5.6)</w:t>
      </w:r>
      <w:r w:rsidR="00104DB9" w:rsidRPr="006A039C">
        <w:rPr>
          <w:rFonts w:ascii="Times New Roman" w:hAnsi="Times New Roman" w:cs="Times New Roman"/>
        </w:rPr>
        <w:tab/>
      </w:r>
      <w:r w:rsidR="00104DB9" w:rsidRPr="006A039C">
        <w:rPr>
          <w:rFonts w:ascii="Times New Roman" w:hAnsi="Times New Roman" w:cs="Times New Roman"/>
        </w:rPr>
        <w:tab/>
        <w:t>11 (5.6)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Generalized anxiety disorder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47593A" w:rsidRPr="006A039C">
        <w:rPr>
          <w:rFonts w:ascii="Times New Roman" w:hAnsi="Times New Roman" w:cs="Times New Roman"/>
        </w:rPr>
        <w:t>10 (4.7)</w:t>
      </w:r>
      <w:r w:rsidR="001847E7" w:rsidRPr="006A039C">
        <w:rPr>
          <w:rFonts w:ascii="Times New Roman" w:hAnsi="Times New Roman" w:cs="Times New Roman"/>
        </w:rPr>
        <w:tab/>
      </w:r>
      <w:r w:rsidR="001847E7" w:rsidRPr="006A039C">
        <w:rPr>
          <w:rFonts w:ascii="Times New Roman" w:hAnsi="Times New Roman" w:cs="Times New Roman"/>
        </w:rPr>
        <w:tab/>
        <w:t>7 (3.6)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Major depression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7A2274" w:rsidRPr="006A039C">
        <w:rPr>
          <w:rFonts w:ascii="Times New Roman" w:hAnsi="Times New Roman" w:cs="Times New Roman"/>
        </w:rPr>
        <w:t>14 (6.5)</w:t>
      </w:r>
      <w:r w:rsidR="00091DDF" w:rsidRPr="006A039C">
        <w:rPr>
          <w:rFonts w:ascii="Times New Roman" w:hAnsi="Times New Roman" w:cs="Times New Roman"/>
        </w:rPr>
        <w:tab/>
      </w:r>
      <w:r w:rsidR="00091DDF" w:rsidRPr="006A039C">
        <w:rPr>
          <w:rFonts w:ascii="Times New Roman" w:hAnsi="Times New Roman" w:cs="Times New Roman"/>
        </w:rPr>
        <w:tab/>
        <w:t>14 (7.1)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Dysthymia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7A2274" w:rsidRPr="006A039C">
        <w:rPr>
          <w:rFonts w:ascii="Times New Roman" w:hAnsi="Times New Roman" w:cs="Times New Roman"/>
        </w:rPr>
        <w:t>0 (0.0)</w:t>
      </w:r>
      <w:r w:rsidR="007556E2" w:rsidRPr="006A039C">
        <w:rPr>
          <w:rFonts w:ascii="Times New Roman" w:hAnsi="Times New Roman" w:cs="Times New Roman"/>
        </w:rPr>
        <w:tab/>
      </w:r>
      <w:r w:rsidR="007556E2" w:rsidRPr="006A039C">
        <w:rPr>
          <w:rFonts w:ascii="Times New Roman" w:hAnsi="Times New Roman" w:cs="Times New Roman"/>
        </w:rPr>
        <w:tab/>
        <w:t>0 (0.0)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Attention-deficit/hyperactivity disorder</w:t>
      </w:r>
      <w:r w:rsidRPr="006A039C">
        <w:rPr>
          <w:rFonts w:ascii="Times New Roman" w:hAnsi="Times New Roman" w:cs="Times New Roman"/>
        </w:rPr>
        <w:tab/>
      </w:r>
      <w:r w:rsidR="00507404" w:rsidRPr="006A039C">
        <w:rPr>
          <w:rFonts w:ascii="Times New Roman" w:hAnsi="Times New Roman" w:cs="Times New Roman"/>
        </w:rPr>
        <w:t>5 (2.3</w:t>
      </w:r>
      <w:r w:rsidR="000C206B" w:rsidRPr="006A039C">
        <w:rPr>
          <w:rFonts w:ascii="Times New Roman" w:hAnsi="Times New Roman" w:cs="Times New Roman"/>
        </w:rPr>
        <w:t>)</w:t>
      </w:r>
      <w:r w:rsidR="000C206B" w:rsidRPr="006A039C">
        <w:rPr>
          <w:rFonts w:ascii="Times New Roman" w:hAnsi="Times New Roman" w:cs="Times New Roman"/>
        </w:rPr>
        <w:tab/>
      </w:r>
      <w:r w:rsidR="000C206B" w:rsidRPr="006A039C">
        <w:rPr>
          <w:rFonts w:ascii="Times New Roman" w:hAnsi="Times New Roman" w:cs="Times New Roman"/>
        </w:rPr>
        <w:tab/>
        <w:t>10 (5.1)</w:t>
      </w:r>
      <w:r w:rsidR="000C206B" w:rsidRPr="006A039C">
        <w:rPr>
          <w:rFonts w:ascii="Times New Roman" w:hAnsi="Times New Roman" w:cs="Times New Roman"/>
        </w:rPr>
        <w:tab/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Alcohol abuse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47593A" w:rsidRPr="006A039C">
        <w:rPr>
          <w:rFonts w:ascii="Times New Roman" w:hAnsi="Times New Roman" w:cs="Times New Roman"/>
        </w:rPr>
        <w:tab/>
      </w:r>
      <w:r w:rsidR="0047593A" w:rsidRPr="006A039C">
        <w:rPr>
          <w:rFonts w:ascii="Times New Roman" w:hAnsi="Times New Roman" w:cs="Times New Roman"/>
        </w:rPr>
        <w:tab/>
        <w:t>24 (11.2)</w:t>
      </w:r>
      <w:r w:rsidRPr="006A039C">
        <w:rPr>
          <w:rFonts w:ascii="Times New Roman" w:hAnsi="Times New Roman" w:cs="Times New Roman"/>
        </w:rPr>
        <w:tab/>
      </w:r>
      <w:r w:rsidR="00057DC2" w:rsidRPr="006A039C">
        <w:rPr>
          <w:rFonts w:ascii="Times New Roman" w:hAnsi="Times New Roman" w:cs="Times New Roman"/>
        </w:rPr>
        <w:t>42 (21.5)</w:t>
      </w:r>
      <w:r w:rsidRPr="006A039C">
        <w:rPr>
          <w:rFonts w:ascii="Times New Roman" w:hAnsi="Times New Roman" w:cs="Times New Roman"/>
        </w:rPr>
        <w:tab/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Alcohol dependence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47593A" w:rsidRPr="006A039C">
        <w:rPr>
          <w:rFonts w:ascii="Times New Roman" w:hAnsi="Times New Roman" w:cs="Times New Roman"/>
        </w:rPr>
        <w:tab/>
        <w:t>6 (2.8)</w:t>
      </w:r>
      <w:r w:rsidRPr="006A039C">
        <w:rPr>
          <w:rFonts w:ascii="Times New Roman" w:hAnsi="Times New Roman" w:cs="Times New Roman"/>
        </w:rPr>
        <w:tab/>
      </w:r>
      <w:r w:rsidR="00057DC2" w:rsidRPr="006A039C">
        <w:rPr>
          <w:rFonts w:ascii="Times New Roman" w:hAnsi="Times New Roman" w:cs="Times New Roman"/>
        </w:rPr>
        <w:tab/>
        <w:t>12 (6.1)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Cannabis abuse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27661B" w:rsidRPr="006A039C">
        <w:rPr>
          <w:rFonts w:ascii="Times New Roman" w:hAnsi="Times New Roman" w:cs="Times New Roman"/>
        </w:rPr>
        <w:tab/>
      </w:r>
      <w:r w:rsidR="0027661B" w:rsidRPr="006A039C">
        <w:rPr>
          <w:rFonts w:ascii="Times New Roman" w:hAnsi="Times New Roman" w:cs="Times New Roman"/>
        </w:rPr>
        <w:tab/>
        <w:t>11 (5.1)</w:t>
      </w:r>
      <w:r w:rsidRPr="006A039C">
        <w:rPr>
          <w:rFonts w:ascii="Times New Roman" w:hAnsi="Times New Roman" w:cs="Times New Roman"/>
        </w:rPr>
        <w:tab/>
      </w:r>
      <w:r w:rsidR="007556E2" w:rsidRPr="006A039C">
        <w:rPr>
          <w:rFonts w:ascii="Times New Roman" w:hAnsi="Times New Roman" w:cs="Times New Roman"/>
        </w:rPr>
        <w:tab/>
        <w:t>24 (12.2)</w:t>
      </w:r>
      <w:r w:rsidRPr="006A039C">
        <w:rPr>
          <w:rFonts w:ascii="Times New Roman" w:hAnsi="Times New Roman" w:cs="Times New Roman"/>
        </w:rPr>
        <w:tab/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Cannabis dependence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2904B5" w:rsidRPr="006A039C">
        <w:rPr>
          <w:rFonts w:ascii="Times New Roman" w:hAnsi="Times New Roman" w:cs="Times New Roman"/>
        </w:rPr>
        <w:t>5 (7.8)</w:t>
      </w:r>
      <w:r w:rsidR="007556E2" w:rsidRPr="006A039C">
        <w:rPr>
          <w:rFonts w:ascii="Times New Roman" w:hAnsi="Times New Roman" w:cs="Times New Roman"/>
        </w:rPr>
        <w:tab/>
      </w:r>
      <w:r w:rsidR="007556E2" w:rsidRPr="006A039C">
        <w:rPr>
          <w:rFonts w:ascii="Times New Roman" w:hAnsi="Times New Roman" w:cs="Times New Roman"/>
        </w:rPr>
        <w:tab/>
        <w:t>11 (5.6)</w:t>
      </w:r>
      <w:r w:rsidR="00466D7C" w:rsidRPr="006A039C">
        <w:rPr>
          <w:rFonts w:ascii="Times New Roman" w:hAnsi="Times New Roman" w:cs="Times New Roman"/>
        </w:rPr>
        <w:tab/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Nicotine dependence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2904B5" w:rsidRPr="006A039C">
        <w:rPr>
          <w:rFonts w:ascii="Times New Roman" w:hAnsi="Times New Roman" w:cs="Times New Roman"/>
        </w:rPr>
        <w:tab/>
        <w:t>16 (7.8)</w:t>
      </w:r>
      <w:r w:rsidRPr="006A039C">
        <w:rPr>
          <w:rFonts w:ascii="Times New Roman" w:hAnsi="Times New Roman" w:cs="Times New Roman"/>
        </w:rPr>
        <w:tab/>
      </w:r>
      <w:r w:rsidR="00466D7C" w:rsidRPr="006A039C">
        <w:rPr>
          <w:rFonts w:ascii="Times New Roman" w:hAnsi="Times New Roman" w:cs="Times New Roman"/>
        </w:rPr>
        <w:tab/>
        <w:t>21 (11.6)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Antisocial personality disorder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533E03" w:rsidRPr="006A039C">
        <w:rPr>
          <w:rFonts w:ascii="Times New Roman" w:hAnsi="Times New Roman" w:cs="Times New Roman"/>
        </w:rPr>
        <w:t>14 (6.5)</w:t>
      </w:r>
      <w:r w:rsidR="00C46CB9" w:rsidRPr="006A039C">
        <w:rPr>
          <w:rFonts w:ascii="Times New Roman" w:hAnsi="Times New Roman" w:cs="Times New Roman"/>
        </w:rPr>
        <w:tab/>
      </w:r>
      <w:r w:rsidR="00C46CB9" w:rsidRPr="006A039C">
        <w:rPr>
          <w:rFonts w:ascii="Times New Roman" w:hAnsi="Times New Roman" w:cs="Times New Roman"/>
        </w:rPr>
        <w:tab/>
        <w:t>42 (21.4)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Hypomania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="007A2274" w:rsidRPr="006A039C">
        <w:rPr>
          <w:rFonts w:ascii="Times New Roman" w:hAnsi="Times New Roman" w:cs="Times New Roman"/>
        </w:rPr>
        <w:t>3 (1.4)</w:t>
      </w:r>
      <w:r w:rsidR="00AA277E" w:rsidRPr="006A039C">
        <w:rPr>
          <w:rFonts w:ascii="Times New Roman" w:hAnsi="Times New Roman" w:cs="Times New Roman"/>
        </w:rPr>
        <w:tab/>
      </w:r>
      <w:r w:rsidR="00AA277E" w:rsidRPr="006A039C">
        <w:rPr>
          <w:rFonts w:ascii="Times New Roman" w:hAnsi="Times New Roman" w:cs="Times New Roman"/>
        </w:rPr>
        <w:tab/>
        <w:t>5 (2.6)</w:t>
      </w:r>
    </w:p>
    <w:p w:rsidR="00B213BB" w:rsidRPr="006A039C" w:rsidRDefault="00B213BB" w:rsidP="00B213BB">
      <w:pPr>
        <w:jc w:val="both"/>
        <w:rPr>
          <w:rFonts w:ascii="Times New Roman" w:hAnsi="Times New Roman" w:cs="Times New Roman"/>
          <w:i/>
        </w:rPr>
      </w:pPr>
      <w:r w:rsidRPr="006A039C">
        <w:rPr>
          <w:rFonts w:ascii="Times New Roman" w:hAnsi="Times New Roman" w:cs="Times New Roman"/>
        </w:rPr>
        <w:t>Mania</w:t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r w:rsidRPr="006A039C">
        <w:rPr>
          <w:rFonts w:ascii="Times New Roman" w:hAnsi="Times New Roman" w:cs="Times New Roman"/>
        </w:rPr>
        <w:tab/>
      </w:r>
      <w:proofErr w:type="gramStart"/>
      <w:r w:rsidR="007A2274" w:rsidRPr="006A039C">
        <w:rPr>
          <w:rFonts w:ascii="Times New Roman" w:hAnsi="Times New Roman" w:cs="Times New Roman"/>
        </w:rPr>
        <w:t>0</w:t>
      </w:r>
      <w:proofErr w:type="gramEnd"/>
      <w:r w:rsidR="007A2274" w:rsidRPr="006A039C">
        <w:rPr>
          <w:rFonts w:ascii="Times New Roman" w:hAnsi="Times New Roman" w:cs="Times New Roman"/>
        </w:rPr>
        <w:t xml:space="preserve"> (0.0)</w:t>
      </w:r>
      <w:r w:rsidR="00091DDF" w:rsidRPr="006A039C">
        <w:rPr>
          <w:rFonts w:ascii="Times New Roman" w:hAnsi="Times New Roman" w:cs="Times New Roman"/>
        </w:rPr>
        <w:tab/>
      </w:r>
      <w:r w:rsidR="00091DDF" w:rsidRPr="006A039C">
        <w:rPr>
          <w:rFonts w:ascii="Times New Roman" w:hAnsi="Times New Roman" w:cs="Times New Roman"/>
        </w:rPr>
        <w:tab/>
        <w:t>0. (0.0)</w:t>
      </w:r>
    </w:p>
    <w:p w:rsidR="004D0146" w:rsidRPr="006A039C" w:rsidRDefault="00404AD4" w:rsidP="00404AD4">
      <w:pPr>
        <w:pStyle w:val="EndNoteBibliography"/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 xml:space="preserve">      </w:t>
      </w:r>
    </w:p>
    <w:p w:rsidR="00BB1844" w:rsidRPr="00BB1844" w:rsidRDefault="00404AD4" w:rsidP="004D0146">
      <w:pPr>
        <w:pStyle w:val="EndNoteBibliography"/>
        <w:ind w:firstLine="720"/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  <w:vertAlign w:val="superscript"/>
        </w:rPr>
        <w:t>a</w:t>
      </w:r>
      <w:r w:rsidR="00BB1844">
        <w:rPr>
          <w:rFonts w:ascii="Times New Roman" w:hAnsi="Times New Roman" w:cs="Times New Roman"/>
        </w:rPr>
        <w:t>N = 402 when total intracranial volume was controlled.</w:t>
      </w:r>
    </w:p>
    <w:p w:rsidR="00404AD4" w:rsidRPr="006A039C" w:rsidRDefault="00BB1844" w:rsidP="004D0146">
      <w:pPr>
        <w:pStyle w:val="EndNoteBibliography"/>
        <w:ind w:firstLine="720"/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  <w:vertAlign w:val="superscript"/>
        </w:rPr>
        <w:t>b</w:t>
      </w:r>
      <w:r w:rsidR="00404AD4" w:rsidRPr="006A039C">
        <w:rPr>
          <w:rFonts w:ascii="Times New Roman" w:hAnsi="Times New Roman" w:cs="Times New Roman"/>
        </w:rPr>
        <w:t>Family income from wave 1 reported in brackets ranging from 0 (no income) to 24 ($100,000 and over in the year 2000), where and ordinal ranking of 18 =  $35,000 -  $44,999</w:t>
      </w:r>
      <w:r w:rsidR="004D0146" w:rsidRPr="006A039C">
        <w:rPr>
          <w:rFonts w:ascii="Times New Roman" w:hAnsi="Times New Roman" w:cs="Times New Roman"/>
        </w:rPr>
        <w:t xml:space="preserve">; </w:t>
      </w:r>
    </w:p>
    <w:p w:rsidR="00404AD4" w:rsidRPr="006A039C" w:rsidRDefault="00404AD4" w:rsidP="00404AD4">
      <w:pPr>
        <w:pStyle w:val="EndNoteBibliography"/>
        <w:rPr>
          <w:rFonts w:ascii="Times New Roman" w:hAnsi="Times New Roman" w:cs="Times New Roman"/>
          <w:b/>
        </w:rPr>
      </w:pPr>
      <w:bookmarkStart w:id="1" w:name="OLE_LINK2"/>
      <w:r w:rsidRPr="006A039C">
        <w:rPr>
          <w:rFonts w:ascii="Times New Roman" w:hAnsi="Times New Roman" w:cs="Times New Roman"/>
        </w:rPr>
        <w:t xml:space="preserve">     </w:t>
      </w:r>
      <w:r w:rsidRPr="006A039C">
        <w:rPr>
          <w:rFonts w:ascii="Times New Roman" w:hAnsi="Times New Roman" w:cs="Times New Roman"/>
          <w:vertAlign w:val="superscript"/>
        </w:rPr>
        <w:t xml:space="preserve">  </w:t>
      </w:r>
      <w:r w:rsidR="004D0146" w:rsidRPr="006A039C">
        <w:rPr>
          <w:rFonts w:ascii="Times New Roman" w:hAnsi="Times New Roman" w:cs="Times New Roman"/>
          <w:vertAlign w:val="superscript"/>
        </w:rPr>
        <w:tab/>
      </w:r>
      <w:r w:rsidR="00BB1844">
        <w:rPr>
          <w:rFonts w:ascii="Times New Roman" w:hAnsi="Times New Roman" w:cs="Times New Roman"/>
          <w:vertAlign w:val="superscript"/>
        </w:rPr>
        <w:t>c</w:t>
      </w:r>
      <w:r w:rsidRPr="006A039C">
        <w:rPr>
          <w:rFonts w:ascii="Times New Roman" w:hAnsi="Times New Roman" w:cs="Times New Roman"/>
        </w:rPr>
        <w:t xml:space="preserve">Imaging data were acquired on two identical </w:t>
      </w:r>
      <w:bookmarkStart w:id="2" w:name="OLE_LINK9"/>
      <w:r w:rsidRPr="006A039C">
        <w:rPr>
          <w:rFonts w:ascii="Times New Roman" w:hAnsi="Times New Roman" w:cs="Times New Roman"/>
        </w:rPr>
        <w:t>3T Intera-Achieva Phillips MRI scanners</w:t>
      </w:r>
      <w:bookmarkEnd w:id="2"/>
      <w:r w:rsidR="004D0146" w:rsidRPr="006A039C">
        <w:rPr>
          <w:rFonts w:ascii="Times New Roman" w:hAnsi="Times New Roman" w:cs="Times New Roman"/>
        </w:rPr>
        <w:t>.</w:t>
      </w:r>
    </w:p>
    <w:bookmarkEnd w:id="1"/>
    <w:p w:rsidR="002F79B7" w:rsidRPr="00081711" w:rsidRDefault="005F0B98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lastRenderedPageBreak/>
        <w:t xml:space="preserve">Table </w:t>
      </w:r>
      <w:r w:rsidR="00077D61" w:rsidRPr="00081711">
        <w:rPr>
          <w:rFonts w:ascii="Times New Roman" w:hAnsi="Times New Roman" w:cs="Times New Roman"/>
        </w:rPr>
        <w:t>S</w:t>
      </w:r>
      <w:r w:rsidR="00037190" w:rsidRPr="00081711">
        <w:rPr>
          <w:rFonts w:ascii="Times New Roman" w:hAnsi="Times New Roman" w:cs="Times New Roman"/>
        </w:rPr>
        <w:t>2</w:t>
      </w:r>
      <w:r w:rsidRPr="00081711">
        <w:rPr>
          <w:rFonts w:ascii="Times New Roman" w:hAnsi="Times New Roman" w:cs="Times New Roman"/>
        </w:rPr>
        <w:t xml:space="preserve">. </w:t>
      </w:r>
      <w:r w:rsidR="002F79B7" w:rsidRPr="00081711">
        <w:rPr>
          <w:rFonts w:ascii="Times New Roman" w:hAnsi="Times New Roman" w:cs="Times New Roman"/>
        </w:rPr>
        <w:t>Items scored on the three CADS disposition scales based on factor analyses</w:t>
      </w:r>
      <w:r w:rsidR="00037190" w:rsidRPr="00081711">
        <w:rPr>
          <w:rFonts w:ascii="Times New Roman" w:hAnsi="Times New Roman" w:cs="Times New Roman"/>
        </w:rPr>
        <w:t xml:space="preserve"> and Spearman correlations among the dimensions in the subsample used in the present analyses (N = 499)</w:t>
      </w:r>
      <w:r w:rsidR="002F79B7" w:rsidRPr="00081711">
        <w:rPr>
          <w:rFonts w:ascii="Times New Roman" w:hAnsi="Times New Roman" w:cs="Times New Roman"/>
        </w:rPr>
        <w:t xml:space="preserve">.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  <w:u w:val="single"/>
        </w:rPr>
        <w:t>Parent Ratings</w:t>
      </w:r>
      <w:r w:rsidRPr="00081711">
        <w:rPr>
          <w:rFonts w:ascii="Times New Roman" w:hAnsi="Times New Roman" w:cs="Times New Roman"/>
        </w:rPr>
        <w:tab/>
        <w:t xml:space="preserve">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  <w:u w:val="single"/>
        </w:rPr>
        <w:t>Youth Ratings</w:t>
      </w:r>
    </w:p>
    <w:p w:rsidR="002F79B7" w:rsidRPr="00081711" w:rsidRDefault="002F79B7" w:rsidP="002F79B7">
      <w:pPr>
        <w:pStyle w:val="Heading2"/>
        <w:tabs>
          <w:tab w:val="clear" w:pos="360"/>
          <w:tab w:val="clear" w:pos="720"/>
        </w:tabs>
        <w:suppressAutoHyphens w:val="0"/>
        <w:autoSpaceDE w:val="0"/>
        <w:autoSpaceDN w:val="0"/>
        <w:adjustRightInd w:val="0"/>
        <w:rPr>
          <w:b w:val="0"/>
          <w:i/>
          <w:szCs w:val="22"/>
        </w:rPr>
      </w:pPr>
      <w:proofErr w:type="spellStart"/>
      <w:r w:rsidRPr="00081711">
        <w:rPr>
          <w:b w:val="0"/>
          <w:i/>
          <w:szCs w:val="22"/>
        </w:rPr>
        <w:t>Prosociality</w:t>
      </w:r>
      <w:proofErr w:type="spellEnd"/>
      <w:r w:rsidRPr="00081711">
        <w:rPr>
          <w:b w:val="0"/>
          <w:i/>
          <w:szCs w:val="22"/>
        </w:rPr>
        <w:t xml:space="preserve"> Scale                 </w:t>
      </w:r>
      <w:r w:rsidRPr="00081711">
        <w:rPr>
          <w:b w:val="0"/>
          <w:i/>
          <w:szCs w:val="22"/>
        </w:rPr>
        <w:tab/>
      </w:r>
      <w:r w:rsidRPr="00081711">
        <w:rPr>
          <w:b w:val="0"/>
          <w:i/>
          <w:szCs w:val="22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Cares about others' feelings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 xml:space="preserve">Cares about others' feelings         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Concerned about others who are hurt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 xml:space="preserve">Concerned about others who are hurt       </w:t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Spontaneously helps others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proofErr w:type="gramStart"/>
      <w:r w:rsidRPr="00081711">
        <w:rPr>
          <w:rFonts w:ascii="Times New Roman" w:hAnsi="Times New Roman" w:cs="Times New Roman"/>
        </w:rPr>
        <w:t>Spontaneously</w:t>
      </w:r>
      <w:proofErr w:type="gramEnd"/>
      <w:r w:rsidRPr="00081711">
        <w:rPr>
          <w:rFonts w:ascii="Times New Roman" w:hAnsi="Times New Roman" w:cs="Times New Roman"/>
        </w:rPr>
        <w:t xml:space="preserve"> helps others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Cheers up others when sad   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 xml:space="preserve">Cheers up others when sad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>Feels sorry for kids who get picked on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 xml:space="preserve">Feels sorry for kids who get picked on                  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Would be upset if saw animal get hurt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proofErr w:type="gramStart"/>
      <w:r w:rsidRPr="00081711">
        <w:rPr>
          <w:rFonts w:ascii="Times New Roman" w:hAnsi="Times New Roman" w:cs="Times New Roman"/>
        </w:rPr>
        <w:t>Would</w:t>
      </w:r>
      <w:proofErr w:type="gramEnd"/>
      <w:r w:rsidRPr="00081711">
        <w:rPr>
          <w:rFonts w:ascii="Times New Roman" w:hAnsi="Times New Roman" w:cs="Times New Roman"/>
        </w:rPr>
        <w:t xml:space="preserve"> be upset if saw animal get hurt   </w:t>
      </w:r>
    </w:p>
    <w:p w:rsidR="000F5781" w:rsidRPr="00081711" w:rsidRDefault="002F79B7" w:rsidP="000F57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Concerned about right and wrong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="000F5781" w:rsidRPr="00081711">
        <w:rPr>
          <w:rFonts w:ascii="Times New Roman" w:hAnsi="Times New Roman" w:cs="Times New Roman"/>
        </w:rPr>
        <w:t>Concerned about right and wrong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Wants everyone to follow the rules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 xml:space="preserve">Wants everyone to follow the rules   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Would feel guilty if broke a law                   </w:t>
      </w:r>
      <w:r w:rsidRPr="00081711">
        <w:rPr>
          <w:rFonts w:ascii="Times New Roman" w:hAnsi="Times New Roman" w:cs="Times New Roman"/>
        </w:rPr>
        <w:tab/>
      </w:r>
      <w:proofErr w:type="gramStart"/>
      <w:r w:rsidRPr="00081711">
        <w:rPr>
          <w:rFonts w:ascii="Times New Roman" w:hAnsi="Times New Roman" w:cs="Times New Roman"/>
        </w:rPr>
        <w:t>Would</w:t>
      </w:r>
      <w:proofErr w:type="gramEnd"/>
      <w:r w:rsidRPr="00081711">
        <w:rPr>
          <w:rFonts w:ascii="Times New Roman" w:hAnsi="Times New Roman" w:cs="Times New Roman"/>
        </w:rPr>
        <w:t xml:space="preserve"> feel guilty if broke a law                 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Tries to do excellent work                              </w:t>
      </w:r>
      <w:r w:rsidRPr="00081711">
        <w:rPr>
          <w:rFonts w:ascii="Times New Roman" w:hAnsi="Times New Roman" w:cs="Times New Roman"/>
        </w:rPr>
        <w:tab/>
      </w:r>
      <w:r w:rsidR="000F5781" w:rsidRPr="00081711">
        <w:rPr>
          <w:rFonts w:ascii="Times New Roman" w:hAnsi="Times New Roman" w:cs="Times New Roman"/>
        </w:rPr>
        <w:t xml:space="preserve">Likes meeting people  </w:t>
      </w:r>
    </w:p>
    <w:p w:rsidR="000F5781" w:rsidRPr="00081711" w:rsidRDefault="000F5781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>Enjoys learning interesting things</w:t>
      </w:r>
      <w:r w:rsidR="002F79B7" w:rsidRPr="00081711">
        <w:rPr>
          <w:rFonts w:ascii="Times New Roman" w:hAnsi="Times New Roman" w:cs="Times New Roman"/>
        </w:rPr>
        <w:tab/>
      </w:r>
      <w:r w:rsidR="002F79B7"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>Friendly</w:t>
      </w:r>
      <w:r w:rsidR="002F79B7" w:rsidRPr="00081711">
        <w:rPr>
          <w:rFonts w:ascii="Times New Roman" w:hAnsi="Times New Roman" w:cs="Times New Roman"/>
        </w:rPr>
        <w:tab/>
      </w:r>
      <w:r w:rsidR="002F79B7" w:rsidRPr="00081711">
        <w:rPr>
          <w:rFonts w:ascii="Times New Roman" w:hAnsi="Times New Roman" w:cs="Times New Roman"/>
        </w:rPr>
        <w:tab/>
      </w:r>
      <w:r w:rsidR="002F79B7" w:rsidRPr="00081711">
        <w:rPr>
          <w:rFonts w:ascii="Times New Roman" w:hAnsi="Times New Roman" w:cs="Times New Roman"/>
        </w:rPr>
        <w:tab/>
      </w:r>
      <w:r w:rsidR="002F79B7" w:rsidRPr="00081711">
        <w:rPr>
          <w:rFonts w:ascii="Times New Roman" w:hAnsi="Times New Roman" w:cs="Times New Roman"/>
        </w:rPr>
        <w:tab/>
        <w:t xml:space="preserve">              </w:t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0F5781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>Spontaneously shares</w:t>
      </w:r>
      <w:r w:rsidR="002F79B7" w:rsidRPr="00081711">
        <w:rPr>
          <w:rFonts w:ascii="Times New Roman" w:hAnsi="Times New Roman" w:cs="Times New Roman"/>
        </w:rPr>
        <w:tab/>
      </w:r>
      <w:r w:rsidR="002F79B7" w:rsidRPr="00081711">
        <w:rPr>
          <w:rFonts w:ascii="Times New Roman" w:hAnsi="Times New Roman" w:cs="Times New Roman"/>
        </w:rPr>
        <w:tab/>
      </w:r>
      <w:r w:rsidR="002F79B7" w:rsidRPr="00081711">
        <w:rPr>
          <w:rFonts w:ascii="Times New Roman" w:hAnsi="Times New Roman" w:cs="Times New Roman"/>
        </w:rPr>
        <w:tab/>
      </w:r>
      <w:r w:rsidR="002F79B7" w:rsidRPr="00081711">
        <w:rPr>
          <w:rFonts w:ascii="Times New Roman" w:hAnsi="Times New Roman" w:cs="Times New Roman"/>
        </w:rPr>
        <w:tab/>
        <w:t xml:space="preserve">Enjoys being with others           </w:t>
      </w:r>
      <w:r w:rsidR="002F79B7" w:rsidRPr="00081711">
        <w:rPr>
          <w:rFonts w:ascii="Times New Roman" w:hAnsi="Times New Roman" w:cs="Times New Roman"/>
        </w:rPr>
        <w:tab/>
      </w:r>
      <w:r w:rsidR="002F79B7" w:rsidRPr="00081711">
        <w:rPr>
          <w:rFonts w:ascii="Times New Roman" w:hAnsi="Times New Roman" w:cs="Times New Roman"/>
        </w:rPr>
        <w:tab/>
      </w:r>
    </w:p>
    <w:p w:rsidR="002F79B7" w:rsidRPr="00081711" w:rsidRDefault="000F5781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                </w:t>
      </w:r>
      <w:r w:rsidRPr="00081711">
        <w:rPr>
          <w:rFonts w:ascii="Times New Roman" w:hAnsi="Times New Roman" w:cs="Times New Roman"/>
        </w:rPr>
        <w:tab/>
        <w:t xml:space="preserve">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>Enjoys being praised</w:t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pStyle w:val="Heading2"/>
        <w:tabs>
          <w:tab w:val="clear" w:pos="360"/>
          <w:tab w:val="clear" w:pos="720"/>
        </w:tabs>
        <w:suppressAutoHyphens w:val="0"/>
        <w:autoSpaceDE w:val="0"/>
        <w:autoSpaceDN w:val="0"/>
        <w:adjustRightInd w:val="0"/>
        <w:rPr>
          <w:b w:val="0"/>
          <w:i/>
          <w:szCs w:val="22"/>
        </w:rPr>
      </w:pPr>
      <w:r w:rsidRPr="00081711">
        <w:rPr>
          <w:b w:val="0"/>
          <w:i/>
          <w:szCs w:val="22"/>
        </w:rPr>
        <w:t>Negative Emotionality Scale</w:t>
      </w:r>
      <w:r w:rsidRPr="00081711">
        <w:rPr>
          <w:b w:val="0"/>
          <w:i/>
          <w:szCs w:val="22"/>
        </w:rPr>
        <w:tab/>
      </w:r>
      <w:r w:rsidRPr="00081711">
        <w:rPr>
          <w:b w:val="0"/>
          <w:i/>
          <w:szCs w:val="22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Gets upset easily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proofErr w:type="gramStart"/>
      <w:r w:rsidRPr="00081711">
        <w:rPr>
          <w:rFonts w:ascii="Times New Roman" w:hAnsi="Times New Roman" w:cs="Times New Roman"/>
        </w:rPr>
        <w:t>Gets</w:t>
      </w:r>
      <w:proofErr w:type="gramEnd"/>
      <w:r w:rsidRPr="00081711">
        <w:rPr>
          <w:rFonts w:ascii="Times New Roman" w:hAnsi="Times New Roman" w:cs="Times New Roman"/>
        </w:rPr>
        <w:t xml:space="preserve"> upset easily     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 xml:space="preserve"> 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Reacts intensely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 xml:space="preserve">Reacts intensely     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Moods change unpredictably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="000F5781"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 xml:space="preserve">Moods change unpredictably         </w:t>
      </w:r>
      <w:r w:rsidRPr="00081711">
        <w:rPr>
          <w:rFonts w:ascii="Times New Roman" w:hAnsi="Times New Roman" w:cs="Times New Roman"/>
        </w:rPr>
        <w:tab/>
        <w:t xml:space="preserve">    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Blows things out of proportion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  <w:t xml:space="preserve">Blows things out of proportion  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Jealous     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proofErr w:type="spellStart"/>
      <w:r w:rsidRPr="00081711">
        <w:rPr>
          <w:rFonts w:ascii="Times New Roman" w:hAnsi="Times New Roman" w:cs="Times New Roman"/>
        </w:rPr>
        <w:t>Jealous</w:t>
      </w:r>
      <w:proofErr w:type="spellEnd"/>
      <w:r w:rsidRPr="00081711">
        <w:rPr>
          <w:rFonts w:ascii="Times New Roman" w:hAnsi="Times New Roman" w:cs="Times New Roman"/>
        </w:rPr>
        <w:t xml:space="preserve">   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Gets bored easily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proofErr w:type="gramStart"/>
      <w:r w:rsidRPr="00081711">
        <w:rPr>
          <w:rFonts w:ascii="Times New Roman" w:hAnsi="Times New Roman" w:cs="Times New Roman"/>
        </w:rPr>
        <w:t>Gets</w:t>
      </w:r>
      <w:proofErr w:type="gramEnd"/>
      <w:r w:rsidRPr="00081711">
        <w:rPr>
          <w:rFonts w:ascii="Times New Roman" w:hAnsi="Times New Roman" w:cs="Times New Roman"/>
        </w:rPr>
        <w:t xml:space="preserve"> bored easily 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Easily embarrassed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proofErr w:type="gramStart"/>
      <w:r w:rsidRPr="00081711">
        <w:rPr>
          <w:rFonts w:ascii="Times New Roman" w:hAnsi="Times New Roman" w:cs="Times New Roman"/>
        </w:rPr>
        <w:t>Easily</w:t>
      </w:r>
      <w:proofErr w:type="gramEnd"/>
      <w:r w:rsidRPr="00081711">
        <w:rPr>
          <w:rFonts w:ascii="Times New Roman" w:hAnsi="Times New Roman" w:cs="Times New Roman"/>
        </w:rPr>
        <w:t xml:space="preserve"> embarrassed      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Emotional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 Calm and easy-going (inverse)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pStyle w:val="Heading2"/>
        <w:tabs>
          <w:tab w:val="clear" w:pos="360"/>
          <w:tab w:val="clear" w:pos="720"/>
        </w:tabs>
        <w:suppressAutoHyphens w:val="0"/>
        <w:autoSpaceDE w:val="0"/>
        <w:autoSpaceDN w:val="0"/>
        <w:adjustRightInd w:val="0"/>
        <w:rPr>
          <w:b w:val="0"/>
          <w:i/>
          <w:szCs w:val="22"/>
        </w:rPr>
      </w:pPr>
      <w:r w:rsidRPr="00081711">
        <w:rPr>
          <w:b w:val="0"/>
          <w:i/>
          <w:szCs w:val="22"/>
        </w:rPr>
        <w:t>Daring</w:t>
      </w:r>
      <w:r w:rsidRPr="00081711">
        <w:rPr>
          <w:b w:val="0"/>
          <w:i/>
          <w:szCs w:val="22"/>
        </w:rPr>
        <w:tab/>
        <w:t>Scale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Daring and adventurous              </w:t>
      </w:r>
      <w:r w:rsidRPr="00081711">
        <w:rPr>
          <w:rFonts w:ascii="Times New Roman" w:hAnsi="Times New Roman" w:cs="Times New Roman"/>
        </w:rPr>
        <w:tab/>
        <w:t xml:space="preserve">             </w:t>
      </w:r>
      <w:r w:rsidRPr="00081711">
        <w:rPr>
          <w:rFonts w:ascii="Times New Roman" w:hAnsi="Times New Roman" w:cs="Times New Roman"/>
        </w:rPr>
        <w:tab/>
        <w:t xml:space="preserve">Daring and adventurous                   </w:t>
      </w:r>
      <w:r w:rsidRPr="00081711">
        <w:rPr>
          <w:rFonts w:ascii="Times New Roman" w:hAnsi="Times New Roman" w:cs="Times New Roman"/>
        </w:rPr>
        <w:tab/>
        <w:t xml:space="preserve">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Enjoys risky and dangerous things               </w:t>
      </w:r>
      <w:r w:rsidRPr="00081711">
        <w:rPr>
          <w:rFonts w:ascii="Times New Roman" w:hAnsi="Times New Roman" w:cs="Times New Roman"/>
        </w:rPr>
        <w:tab/>
        <w:t xml:space="preserve">Enjoys risky and dangerous things               </w:t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Likes rough games and sports                      </w:t>
      </w:r>
      <w:r w:rsidRPr="00081711">
        <w:rPr>
          <w:rFonts w:ascii="Times New Roman" w:hAnsi="Times New Roman" w:cs="Times New Roman"/>
        </w:rPr>
        <w:tab/>
        <w:t xml:space="preserve">Likes rough games and sports                    </w:t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Likes things that are exciting and loud      </w:t>
      </w:r>
      <w:r w:rsidRPr="00081711">
        <w:rPr>
          <w:rFonts w:ascii="Times New Roman" w:hAnsi="Times New Roman" w:cs="Times New Roman"/>
        </w:rPr>
        <w:tab/>
        <w:t xml:space="preserve">Likes things that are exciting and loud   </w:t>
      </w:r>
      <w:r w:rsidRPr="00081711">
        <w:rPr>
          <w:rFonts w:ascii="Times New Roman" w:hAnsi="Times New Roman" w:cs="Times New Roman"/>
        </w:rPr>
        <w:tab/>
      </w:r>
    </w:p>
    <w:p w:rsidR="002F79B7" w:rsidRPr="00081711" w:rsidRDefault="002F79B7" w:rsidP="002F79B7">
      <w:pPr>
        <w:rPr>
          <w:rFonts w:ascii="Times New Roman" w:hAnsi="Times New Roman" w:cs="Times New Roman"/>
        </w:rPr>
      </w:pPr>
      <w:r w:rsidRPr="00081711">
        <w:rPr>
          <w:rFonts w:ascii="Times New Roman" w:hAnsi="Times New Roman" w:cs="Times New Roman"/>
        </w:rPr>
        <w:t xml:space="preserve">Brave                                                  </w:t>
      </w:r>
      <w:r w:rsidRPr="00081711">
        <w:rPr>
          <w:rFonts w:ascii="Times New Roman" w:hAnsi="Times New Roman" w:cs="Times New Roman"/>
        </w:rPr>
        <w:tab/>
      </w:r>
      <w:r w:rsidRPr="00081711">
        <w:rPr>
          <w:rFonts w:ascii="Times New Roman" w:hAnsi="Times New Roman" w:cs="Times New Roman"/>
        </w:rPr>
        <w:tab/>
      </w:r>
      <w:proofErr w:type="spellStart"/>
      <w:r w:rsidRPr="00081711">
        <w:rPr>
          <w:rFonts w:ascii="Times New Roman" w:hAnsi="Times New Roman" w:cs="Times New Roman"/>
        </w:rPr>
        <w:t>Brave</w:t>
      </w:r>
      <w:proofErr w:type="spellEnd"/>
    </w:p>
    <w:p w:rsidR="00B213BB" w:rsidRPr="00081711" w:rsidRDefault="00B213BB" w:rsidP="00B213B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82"/>
        <w:gridCol w:w="1502"/>
        <w:gridCol w:w="1162"/>
        <w:gridCol w:w="1353"/>
        <w:gridCol w:w="1248"/>
        <w:gridCol w:w="919"/>
      </w:tblGrid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</w:tcPr>
          <w:p w:rsidR="00B213BB" w:rsidRPr="00081711" w:rsidRDefault="00B213BB" w:rsidP="0078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Parent Informant</w:t>
            </w:r>
          </w:p>
        </w:tc>
        <w:tc>
          <w:tcPr>
            <w:tcW w:w="3520" w:type="dxa"/>
            <w:gridSpan w:val="3"/>
          </w:tcPr>
          <w:p w:rsidR="00B213BB" w:rsidRPr="00081711" w:rsidRDefault="00B213BB" w:rsidP="0078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Youth Informant</w:t>
            </w:r>
          </w:p>
        </w:tc>
      </w:tr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502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62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353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248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919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</w:tr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Parent Informant:</w:t>
            </w:r>
          </w:p>
        </w:tc>
        <w:tc>
          <w:tcPr>
            <w:tcW w:w="7766" w:type="dxa"/>
            <w:gridSpan w:val="6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58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58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-0.30***</w:t>
            </w:r>
          </w:p>
        </w:tc>
        <w:tc>
          <w:tcPr>
            <w:tcW w:w="150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58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0.21***</w:t>
            </w:r>
          </w:p>
        </w:tc>
        <w:tc>
          <w:tcPr>
            <w:tcW w:w="150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116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Youth Informant:</w:t>
            </w:r>
          </w:p>
        </w:tc>
        <w:tc>
          <w:tcPr>
            <w:tcW w:w="7766" w:type="dxa"/>
            <w:gridSpan w:val="6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58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i/>
                <w:sz w:val="20"/>
                <w:szCs w:val="20"/>
              </w:rPr>
              <w:t>0.25***</w:t>
            </w:r>
          </w:p>
        </w:tc>
        <w:tc>
          <w:tcPr>
            <w:tcW w:w="150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-0.14**</w:t>
            </w:r>
          </w:p>
        </w:tc>
        <w:tc>
          <w:tcPr>
            <w:tcW w:w="116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353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58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-0.11*</w:t>
            </w:r>
          </w:p>
        </w:tc>
        <w:tc>
          <w:tcPr>
            <w:tcW w:w="150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i/>
                <w:sz w:val="20"/>
                <w:szCs w:val="20"/>
              </w:rPr>
              <w:t>0.39***</w:t>
            </w:r>
          </w:p>
        </w:tc>
        <w:tc>
          <w:tcPr>
            <w:tcW w:w="116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-0.17***</w:t>
            </w:r>
          </w:p>
        </w:tc>
        <w:tc>
          <w:tcPr>
            <w:tcW w:w="1353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248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3BB" w:rsidRPr="00081711" w:rsidTr="007846E6">
        <w:tc>
          <w:tcPr>
            <w:tcW w:w="1584" w:type="dxa"/>
          </w:tcPr>
          <w:p w:rsidR="00B213BB" w:rsidRPr="00081711" w:rsidRDefault="00B213BB" w:rsidP="0078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58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50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-0.18***</w:t>
            </w:r>
          </w:p>
        </w:tc>
        <w:tc>
          <w:tcPr>
            <w:tcW w:w="1162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i/>
                <w:sz w:val="20"/>
                <w:szCs w:val="20"/>
              </w:rPr>
              <w:t>0.41***</w:t>
            </w:r>
          </w:p>
        </w:tc>
        <w:tc>
          <w:tcPr>
            <w:tcW w:w="1353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48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711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919" w:type="dxa"/>
          </w:tcPr>
          <w:p w:rsidR="00B213BB" w:rsidRPr="00081711" w:rsidRDefault="00B213BB" w:rsidP="0078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Italics indicate cross-informant correlations of ratings of the same dispositions.</w:t>
      </w:r>
    </w:p>
    <w:p w:rsidR="00B213BB" w:rsidRPr="006A039C" w:rsidRDefault="00B213BB" w:rsidP="00B213BB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 xml:space="preserve">* </w:t>
      </w:r>
      <w:proofErr w:type="gramStart"/>
      <w:r w:rsidRPr="006A039C">
        <w:rPr>
          <w:rFonts w:ascii="Times New Roman" w:hAnsi="Times New Roman" w:cs="Times New Roman"/>
        </w:rPr>
        <w:t>p</w:t>
      </w:r>
      <w:proofErr w:type="gramEnd"/>
      <w:r w:rsidRPr="006A039C">
        <w:rPr>
          <w:rFonts w:ascii="Times New Roman" w:hAnsi="Times New Roman" w:cs="Times New Roman"/>
        </w:rPr>
        <w:t xml:space="preserve"> &lt; .05; ** p &lt; .01; *** p &lt; .001</w:t>
      </w:r>
    </w:p>
    <w:p w:rsidR="00883F1D" w:rsidRPr="006A039C" w:rsidRDefault="00883F1D" w:rsidP="00883F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lastRenderedPageBreak/>
        <w:t>Table S</w:t>
      </w:r>
      <w:r w:rsidR="00F862B2" w:rsidRPr="006A039C">
        <w:rPr>
          <w:rFonts w:ascii="Times New Roman" w:hAnsi="Times New Roman" w:cs="Times New Roman"/>
        </w:rPr>
        <w:t>3</w:t>
      </w:r>
      <w:r w:rsidRPr="006A039C">
        <w:rPr>
          <w:rFonts w:ascii="Times New Roman" w:hAnsi="Times New Roman" w:cs="Times New Roman"/>
        </w:rPr>
        <w:t xml:space="preserve">. </w:t>
      </w:r>
      <w:r w:rsidR="00B213BB" w:rsidRPr="006A039C">
        <w:rPr>
          <w:rFonts w:ascii="Times New Roman" w:hAnsi="Times New Roman" w:cs="Times New Roman"/>
        </w:rPr>
        <w:t>Results of t</w:t>
      </w:r>
      <w:r w:rsidRPr="006A039C">
        <w:rPr>
          <w:rFonts w:ascii="Times New Roman" w:hAnsi="Times New Roman" w:cs="Times New Roman"/>
        </w:rPr>
        <w:t>ests of sex differences in</w:t>
      </w:r>
      <w:r w:rsidR="000C6E22">
        <w:rPr>
          <w:rFonts w:ascii="Times New Roman" w:hAnsi="Times New Roman" w:cs="Times New Roman"/>
        </w:rPr>
        <w:t xml:space="preserve"> weighted</w:t>
      </w:r>
      <w:r w:rsidRPr="006A039C">
        <w:rPr>
          <w:rFonts w:ascii="Times New Roman" w:hAnsi="Times New Roman" w:cs="Times New Roman"/>
        </w:rPr>
        <w:t xml:space="preserve"> </w:t>
      </w:r>
      <w:r w:rsidR="00D2789A">
        <w:rPr>
          <w:rFonts w:ascii="Times New Roman" w:hAnsi="Times New Roman" w:cs="Times New Roman"/>
        </w:rPr>
        <w:t xml:space="preserve">standardized </w:t>
      </w:r>
      <w:r w:rsidR="00B213BB" w:rsidRPr="006A039C">
        <w:rPr>
          <w:rFonts w:ascii="Times New Roman" w:hAnsi="Times New Roman" w:cs="Times New Roman"/>
        </w:rPr>
        <w:t>mean</w:t>
      </w:r>
      <w:r w:rsidRPr="006A039C">
        <w:rPr>
          <w:rFonts w:ascii="Times New Roman" w:hAnsi="Times New Roman" w:cs="Times New Roman"/>
        </w:rPr>
        <w:t xml:space="preserve"> fractional anisotropy, radial diffusivity, and axial diffusivity averaged across </w:t>
      </w:r>
      <w:r w:rsidR="00B213BB" w:rsidRPr="006A039C">
        <w:rPr>
          <w:rFonts w:ascii="Times New Roman" w:hAnsi="Times New Roman" w:cs="Times New Roman"/>
        </w:rPr>
        <w:t xml:space="preserve">all </w:t>
      </w:r>
      <w:r w:rsidRPr="006A039C">
        <w:rPr>
          <w:rFonts w:ascii="Times New Roman" w:hAnsi="Times New Roman" w:cs="Times New Roman"/>
        </w:rPr>
        <w:t>15 skeletonized white matter tracts,</w:t>
      </w:r>
      <w:r w:rsidR="007E37E8">
        <w:rPr>
          <w:rFonts w:ascii="Times New Roman" w:hAnsi="Times New Roman" w:cs="Times New Roman"/>
        </w:rPr>
        <w:t xml:space="preserve"> </w:t>
      </w:r>
      <w:r w:rsidR="00D2789A">
        <w:rPr>
          <w:rFonts w:ascii="Times New Roman" w:hAnsi="Times New Roman" w:cs="Times New Roman"/>
        </w:rPr>
        <w:t xml:space="preserve">weighted standardized </w:t>
      </w:r>
      <w:r w:rsidR="007E37E8">
        <w:rPr>
          <w:rFonts w:ascii="Times New Roman" w:hAnsi="Times New Roman" w:cs="Times New Roman"/>
        </w:rPr>
        <w:t xml:space="preserve">mean CADS disposition scores by informant, and </w:t>
      </w:r>
      <w:r w:rsidR="00D2789A">
        <w:rPr>
          <w:rFonts w:ascii="Times New Roman" w:hAnsi="Times New Roman" w:cs="Times New Roman"/>
        </w:rPr>
        <w:t xml:space="preserve">weighted standardized </w:t>
      </w:r>
      <w:r w:rsidR="007E37E8">
        <w:rPr>
          <w:rFonts w:ascii="Times New Roman" w:hAnsi="Times New Roman" w:cs="Times New Roman"/>
        </w:rPr>
        <w:t xml:space="preserve">latent dimensions of psychopathology defined in </w:t>
      </w:r>
      <w:r w:rsidR="00886C47">
        <w:rPr>
          <w:rFonts w:ascii="Times New Roman" w:hAnsi="Times New Roman" w:cs="Times New Roman"/>
        </w:rPr>
        <w:t xml:space="preserve">both </w:t>
      </w:r>
      <w:r w:rsidR="007E37E8">
        <w:rPr>
          <w:rFonts w:ascii="Times New Roman" w:hAnsi="Times New Roman" w:cs="Times New Roman"/>
        </w:rPr>
        <w:t xml:space="preserve">correlated factors and </w:t>
      </w:r>
      <w:proofErr w:type="spellStart"/>
      <w:r w:rsidR="007E37E8">
        <w:rPr>
          <w:rFonts w:ascii="Times New Roman" w:hAnsi="Times New Roman" w:cs="Times New Roman"/>
        </w:rPr>
        <w:t>bifactor</w:t>
      </w:r>
      <w:proofErr w:type="spellEnd"/>
      <w:r w:rsidR="007E37E8">
        <w:rPr>
          <w:rFonts w:ascii="Times New Roman" w:hAnsi="Times New Roman" w:cs="Times New Roman"/>
        </w:rPr>
        <w:t xml:space="preserve"> models</w:t>
      </w:r>
      <w:r w:rsidRPr="006A039C">
        <w:rPr>
          <w:rFonts w:ascii="Times New Roman" w:hAnsi="Times New Roman" w:cs="Times New Roman"/>
        </w:rPr>
        <w:t>.</w:t>
      </w:r>
    </w:p>
    <w:p w:rsidR="00883F1D" w:rsidRPr="006A039C" w:rsidRDefault="00883F1D" w:rsidP="00883F1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34"/>
        <w:gridCol w:w="1342"/>
        <w:gridCol w:w="1340"/>
        <w:gridCol w:w="1432"/>
        <w:gridCol w:w="809"/>
        <w:gridCol w:w="1432"/>
        <w:gridCol w:w="766"/>
      </w:tblGrid>
      <w:tr w:rsidR="006A039C" w:rsidRPr="006A039C" w:rsidTr="00F73AA2">
        <w:tc>
          <w:tcPr>
            <w:tcW w:w="2234" w:type="dxa"/>
          </w:tcPr>
          <w:p w:rsidR="00EE16F4" w:rsidRPr="006A039C" w:rsidRDefault="00EE16F4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EE16F4" w:rsidRPr="006A039C" w:rsidRDefault="00EE16F4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Sex-stratified Means</w:t>
            </w:r>
          </w:p>
        </w:tc>
        <w:tc>
          <w:tcPr>
            <w:tcW w:w="4439" w:type="dxa"/>
            <w:gridSpan w:val="4"/>
            <w:vMerge w:val="restart"/>
          </w:tcPr>
          <w:p w:rsidR="00EE16F4" w:rsidRPr="006A039C" w:rsidRDefault="00EE16F4" w:rsidP="00721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Tests of Sex Difference</w:t>
            </w:r>
          </w:p>
        </w:tc>
      </w:tr>
      <w:tr w:rsidR="006A039C" w:rsidRPr="006A039C" w:rsidTr="00F73AA2">
        <w:tc>
          <w:tcPr>
            <w:tcW w:w="2234" w:type="dxa"/>
            <w:vMerge w:val="restart"/>
          </w:tcPr>
          <w:p w:rsidR="00EE16F4" w:rsidRPr="006A039C" w:rsidRDefault="00EE16F4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Measures</w:t>
            </w:r>
          </w:p>
        </w:tc>
        <w:tc>
          <w:tcPr>
            <w:tcW w:w="1342" w:type="dxa"/>
          </w:tcPr>
          <w:p w:rsidR="00EE16F4" w:rsidRPr="006A039C" w:rsidRDefault="00EE16F4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Females </w:t>
            </w:r>
          </w:p>
        </w:tc>
        <w:tc>
          <w:tcPr>
            <w:tcW w:w="1340" w:type="dxa"/>
          </w:tcPr>
          <w:p w:rsidR="00EE16F4" w:rsidRPr="006A039C" w:rsidRDefault="00EE16F4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Males </w:t>
            </w:r>
          </w:p>
        </w:tc>
        <w:tc>
          <w:tcPr>
            <w:tcW w:w="4439" w:type="dxa"/>
            <w:gridSpan w:val="4"/>
            <w:vMerge/>
          </w:tcPr>
          <w:p w:rsidR="00EE16F4" w:rsidRPr="006A039C" w:rsidRDefault="00EE16F4" w:rsidP="00721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F73AA2">
        <w:tc>
          <w:tcPr>
            <w:tcW w:w="2234" w:type="dxa"/>
            <w:vMerge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Mean (SE)</w:t>
            </w:r>
          </w:p>
        </w:tc>
        <w:tc>
          <w:tcPr>
            <w:tcW w:w="1340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Mean (SE)</w:t>
            </w:r>
          </w:p>
        </w:tc>
        <w:tc>
          <w:tcPr>
            <w:tcW w:w="1432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Estimate (SE)</w:t>
            </w:r>
            <w:r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9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  <w:tc>
          <w:tcPr>
            <w:tcW w:w="1432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Estimate (SE)</w:t>
            </w:r>
            <w:r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</w:tcPr>
          <w:p w:rsidR="00883F1D" w:rsidRPr="006A039C" w:rsidRDefault="006A53DC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6323F4" w:rsidRPr="006A039C" w:rsidTr="00F73AA2">
        <w:tc>
          <w:tcPr>
            <w:tcW w:w="2234" w:type="dxa"/>
          </w:tcPr>
          <w:p w:rsidR="006323F4" w:rsidRDefault="00A20092" w:rsidP="00A2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Brain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Measures</w:t>
            </w:r>
          </w:p>
        </w:tc>
        <w:tc>
          <w:tcPr>
            <w:tcW w:w="1342" w:type="dxa"/>
          </w:tcPr>
          <w:p w:rsidR="006323F4" w:rsidRPr="002D4E98" w:rsidRDefault="006323F4" w:rsidP="0063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N = 210</w:t>
            </w:r>
          </w:p>
        </w:tc>
        <w:tc>
          <w:tcPr>
            <w:tcW w:w="1340" w:type="dxa"/>
          </w:tcPr>
          <w:p w:rsidR="006323F4" w:rsidRPr="002D4E98" w:rsidRDefault="006323F4" w:rsidP="0063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N = 192</w:t>
            </w:r>
          </w:p>
        </w:tc>
        <w:tc>
          <w:tcPr>
            <w:tcW w:w="1432" w:type="dxa"/>
          </w:tcPr>
          <w:p w:rsidR="006323F4" w:rsidRPr="002D4E98" w:rsidRDefault="006323F4" w:rsidP="0063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6323F4" w:rsidRPr="002D4E98" w:rsidRDefault="006323F4" w:rsidP="0063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6323F4" w:rsidRPr="006A039C" w:rsidRDefault="006323F4" w:rsidP="0063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6323F4" w:rsidRPr="006A039C" w:rsidRDefault="006323F4" w:rsidP="0063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F73AA2">
        <w:tc>
          <w:tcPr>
            <w:tcW w:w="2234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Total intracranial volume (z-scores)</w:t>
            </w:r>
          </w:p>
        </w:tc>
        <w:tc>
          <w:tcPr>
            <w:tcW w:w="1342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-0.52 (0.11)</w:t>
            </w:r>
          </w:p>
        </w:tc>
        <w:tc>
          <w:tcPr>
            <w:tcW w:w="1340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0.62 (0.11)</w:t>
            </w:r>
          </w:p>
        </w:tc>
        <w:tc>
          <w:tcPr>
            <w:tcW w:w="1432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>-1.10 (0.12)</w:t>
            </w:r>
          </w:p>
        </w:tc>
        <w:tc>
          <w:tcPr>
            <w:tcW w:w="809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>0.0001</w:t>
            </w:r>
          </w:p>
        </w:tc>
        <w:tc>
          <w:tcPr>
            <w:tcW w:w="1432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F73AA2">
        <w:tc>
          <w:tcPr>
            <w:tcW w:w="2234" w:type="dxa"/>
          </w:tcPr>
          <w:p w:rsidR="00EE16F4" w:rsidRPr="00201253" w:rsidRDefault="00201253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1253">
              <w:rPr>
                <w:rFonts w:ascii="Times New Roman" w:hAnsi="Times New Roman" w:cs="Times New Roman"/>
                <w:i/>
                <w:sz w:val="20"/>
                <w:szCs w:val="20"/>
              </w:rPr>
              <w:t>DWI indices</w:t>
            </w:r>
          </w:p>
        </w:tc>
        <w:tc>
          <w:tcPr>
            <w:tcW w:w="1342" w:type="dxa"/>
          </w:tcPr>
          <w:p w:rsidR="00EE16F4" w:rsidRPr="002D4E98" w:rsidRDefault="00EE16F4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N = 214</w:t>
            </w:r>
          </w:p>
        </w:tc>
        <w:tc>
          <w:tcPr>
            <w:tcW w:w="1340" w:type="dxa"/>
          </w:tcPr>
          <w:p w:rsidR="00EE16F4" w:rsidRPr="002D4E98" w:rsidRDefault="00EE16F4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N = 196</w:t>
            </w:r>
          </w:p>
        </w:tc>
        <w:tc>
          <w:tcPr>
            <w:tcW w:w="4439" w:type="dxa"/>
            <w:gridSpan w:val="4"/>
          </w:tcPr>
          <w:p w:rsidR="00EE16F4" w:rsidRPr="002D4E98" w:rsidRDefault="00EE16F4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F73AA2">
        <w:tc>
          <w:tcPr>
            <w:tcW w:w="2234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Fractional anisotropy (whole skeleton z-scores)</w:t>
            </w:r>
          </w:p>
        </w:tc>
        <w:tc>
          <w:tcPr>
            <w:tcW w:w="1342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 xml:space="preserve">-0.23 (0.18)   </w:t>
            </w:r>
          </w:p>
        </w:tc>
        <w:tc>
          <w:tcPr>
            <w:tcW w:w="1340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 xml:space="preserve">0.27 (0.08)   </w:t>
            </w:r>
          </w:p>
        </w:tc>
        <w:tc>
          <w:tcPr>
            <w:tcW w:w="1432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-0.44 (0.15)     </w:t>
            </w:r>
          </w:p>
        </w:tc>
        <w:tc>
          <w:tcPr>
            <w:tcW w:w="809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>0.0030</w:t>
            </w:r>
          </w:p>
        </w:tc>
        <w:tc>
          <w:tcPr>
            <w:tcW w:w="1432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>-0.39 (0.17)</w:t>
            </w:r>
          </w:p>
        </w:tc>
        <w:tc>
          <w:tcPr>
            <w:tcW w:w="766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>0.0244</w:t>
            </w:r>
          </w:p>
        </w:tc>
      </w:tr>
      <w:tr w:rsidR="006A039C" w:rsidRPr="006A039C" w:rsidTr="00F73AA2">
        <w:tc>
          <w:tcPr>
            <w:tcW w:w="2234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Radial diffusivity (whole skeleton z-scores)</w:t>
            </w:r>
          </w:p>
        </w:tc>
        <w:tc>
          <w:tcPr>
            <w:tcW w:w="1342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0.13 (0.14)</w:t>
            </w:r>
          </w:p>
        </w:tc>
        <w:tc>
          <w:tcPr>
            <w:tcW w:w="1340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-0.18 (0.08)</w:t>
            </w:r>
          </w:p>
        </w:tc>
        <w:tc>
          <w:tcPr>
            <w:tcW w:w="1432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0.30 (0.13)       </w:t>
            </w:r>
          </w:p>
        </w:tc>
        <w:tc>
          <w:tcPr>
            <w:tcW w:w="809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>0.0205</w:t>
            </w:r>
          </w:p>
        </w:tc>
        <w:tc>
          <w:tcPr>
            <w:tcW w:w="1432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0.47 (0.16)    </w:t>
            </w:r>
          </w:p>
        </w:tc>
        <w:tc>
          <w:tcPr>
            <w:tcW w:w="766" w:type="dxa"/>
          </w:tcPr>
          <w:p w:rsidR="00883F1D" w:rsidRPr="00203424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24">
              <w:rPr>
                <w:rFonts w:ascii="Times New Roman" w:hAnsi="Times New Roman" w:cs="Times New Roman"/>
                <w:b/>
                <w:sz w:val="20"/>
                <w:szCs w:val="20"/>
              </w:rPr>
              <w:t>0.0036</w:t>
            </w:r>
          </w:p>
        </w:tc>
      </w:tr>
      <w:tr w:rsidR="00883F1D" w:rsidRPr="006A039C" w:rsidTr="00F73AA2">
        <w:tc>
          <w:tcPr>
            <w:tcW w:w="2234" w:type="dxa"/>
          </w:tcPr>
          <w:p w:rsidR="00883F1D" w:rsidRPr="006A039C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Axial diffusivity (whole skeleton z-scores)</w:t>
            </w:r>
          </w:p>
        </w:tc>
        <w:tc>
          <w:tcPr>
            <w:tcW w:w="1342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-0.12 (0.09)</w:t>
            </w:r>
          </w:p>
        </w:tc>
        <w:tc>
          <w:tcPr>
            <w:tcW w:w="1340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0.10 (0.09)</w:t>
            </w:r>
          </w:p>
        </w:tc>
        <w:tc>
          <w:tcPr>
            <w:tcW w:w="1432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 xml:space="preserve">-0.16 (0.12)      </w:t>
            </w:r>
          </w:p>
        </w:tc>
        <w:tc>
          <w:tcPr>
            <w:tcW w:w="809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0.2028</w:t>
            </w:r>
          </w:p>
        </w:tc>
        <w:tc>
          <w:tcPr>
            <w:tcW w:w="1432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0.21 (0.15)</w:t>
            </w:r>
          </w:p>
        </w:tc>
        <w:tc>
          <w:tcPr>
            <w:tcW w:w="766" w:type="dxa"/>
          </w:tcPr>
          <w:p w:rsidR="00883F1D" w:rsidRPr="002D4E98" w:rsidRDefault="00883F1D" w:rsidP="0072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98">
              <w:rPr>
                <w:rFonts w:ascii="Times New Roman" w:hAnsi="Times New Roman" w:cs="Times New Roman"/>
                <w:sz w:val="20"/>
                <w:szCs w:val="20"/>
              </w:rPr>
              <w:t>0.1744</w:t>
            </w:r>
          </w:p>
        </w:tc>
      </w:tr>
      <w:tr w:rsidR="00F05A48" w:rsidRPr="006A039C" w:rsidTr="00F73AA2">
        <w:tc>
          <w:tcPr>
            <w:tcW w:w="2234" w:type="dxa"/>
          </w:tcPr>
          <w:p w:rsidR="00F05A48" w:rsidRPr="003571EE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i/>
                <w:sz w:val="20"/>
                <w:szCs w:val="20"/>
              </w:rPr>
              <w:t>Behavioral Measures</w:t>
            </w:r>
          </w:p>
        </w:tc>
        <w:tc>
          <w:tcPr>
            <w:tcW w:w="1342" w:type="dxa"/>
          </w:tcPr>
          <w:p w:rsidR="00F05A48" w:rsidRPr="003571EE" w:rsidRDefault="00F05A48" w:rsidP="00ED3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N = 21</w:t>
            </w:r>
            <w:r w:rsidR="00ED3D62" w:rsidRPr="0035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:rsidR="00F05A48" w:rsidRPr="003571EE" w:rsidRDefault="00F05A48" w:rsidP="00ED3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N = 19</w:t>
            </w:r>
            <w:r w:rsidR="00ED3D62" w:rsidRPr="0035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</w:tcPr>
          <w:p w:rsidR="00F05A48" w:rsidRPr="003571EE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Estimate (SE)</w:t>
            </w:r>
            <w:r w:rsidRPr="003571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9" w:type="dxa"/>
          </w:tcPr>
          <w:p w:rsidR="00F05A48" w:rsidRPr="003571EE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  <w:tc>
          <w:tcPr>
            <w:tcW w:w="1432" w:type="dxa"/>
          </w:tcPr>
          <w:p w:rsidR="00F05A48" w:rsidRPr="002D4E98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05A48" w:rsidRPr="002D4E98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6C" w:rsidRPr="006A039C" w:rsidTr="00E94EAD">
        <w:tc>
          <w:tcPr>
            <w:tcW w:w="9355" w:type="dxa"/>
            <w:gridSpan w:val="7"/>
          </w:tcPr>
          <w:p w:rsidR="003A576C" w:rsidRPr="003571EE" w:rsidRDefault="003A576C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i/>
                <w:sz w:val="20"/>
                <w:szCs w:val="20"/>
              </w:rPr>
              <w:t>CADS Dimension Scores (Parent-rated)</w:t>
            </w:r>
          </w:p>
        </w:tc>
      </w:tr>
      <w:tr w:rsidR="00F73AA2" w:rsidRPr="006A039C" w:rsidTr="00F73AA2">
        <w:tc>
          <w:tcPr>
            <w:tcW w:w="2234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342" w:type="dxa"/>
          </w:tcPr>
          <w:p w:rsidR="00F73AA2" w:rsidRPr="003571EE" w:rsidRDefault="00F73AA2" w:rsidP="00E9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-0.3</w:t>
            </w:r>
            <w:r w:rsidR="00E94EAD" w:rsidRPr="0035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(0.08)</w:t>
            </w:r>
          </w:p>
        </w:tc>
        <w:tc>
          <w:tcPr>
            <w:tcW w:w="1340" w:type="dxa"/>
          </w:tcPr>
          <w:p w:rsidR="00F73AA2" w:rsidRPr="003571EE" w:rsidRDefault="00F73AA2" w:rsidP="00E9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-0.26 0.0</w:t>
            </w:r>
            <w:r w:rsidR="00E94EAD" w:rsidRPr="0035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2" w:type="dxa"/>
          </w:tcPr>
          <w:p w:rsidR="00F73AA2" w:rsidRPr="003571EE" w:rsidRDefault="00DD6F5B" w:rsidP="00F1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-0.06 ( 0.14)</w:t>
            </w:r>
          </w:p>
        </w:tc>
        <w:tc>
          <w:tcPr>
            <w:tcW w:w="809" w:type="dxa"/>
          </w:tcPr>
          <w:p w:rsidR="00F73AA2" w:rsidRPr="003571EE" w:rsidRDefault="00DD6F5B" w:rsidP="00E9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E94EAD" w:rsidRPr="003571EE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32" w:type="dxa"/>
          </w:tcPr>
          <w:p w:rsidR="00F73AA2" w:rsidRPr="002D4E98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73AA2" w:rsidRPr="002D4E98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A2" w:rsidRPr="006A039C" w:rsidTr="00F73AA2">
        <w:tc>
          <w:tcPr>
            <w:tcW w:w="2234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342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 0.32 (0.12)</w:t>
            </w:r>
          </w:p>
        </w:tc>
        <w:tc>
          <w:tcPr>
            <w:tcW w:w="1340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-0.03 (0.08)</w:t>
            </w:r>
          </w:p>
        </w:tc>
        <w:tc>
          <w:tcPr>
            <w:tcW w:w="1432" w:type="dxa"/>
          </w:tcPr>
          <w:p w:rsidR="00F73AA2" w:rsidRPr="003571EE" w:rsidRDefault="00F4350F" w:rsidP="00E9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0.3</w:t>
            </w:r>
            <w:r w:rsidR="00E94EAD"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(0.1</w:t>
            </w:r>
            <w:r w:rsidR="00E94EAD"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9" w:type="dxa"/>
          </w:tcPr>
          <w:p w:rsidR="00F73AA2" w:rsidRPr="003571EE" w:rsidRDefault="00B95C77" w:rsidP="00E9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E94EAD"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32" w:type="dxa"/>
          </w:tcPr>
          <w:p w:rsidR="00F73AA2" w:rsidRPr="002D4E98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73AA2" w:rsidRPr="002D4E98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A2" w:rsidRPr="006A039C" w:rsidTr="00F73AA2">
        <w:tc>
          <w:tcPr>
            <w:tcW w:w="2234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342" w:type="dxa"/>
          </w:tcPr>
          <w:p w:rsidR="00F73AA2" w:rsidRPr="003571EE" w:rsidRDefault="00F73AA2" w:rsidP="00F73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-0.31 (0.10)</w:t>
            </w:r>
          </w:p>
        </w:tc>
        <w:tc>
          <w:tcPr>
            <w:tcW w:w="1340" w:type="dxa"/>
          </w:tcPr>
          <w:p w:rsidR="00F73AA2" w:rsidRPr="003571EE" w:rsidRDefault="00F73AA2" w:rsidP="008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 0.0</w:t>
            </w:r>
            <w:r w:rsidR="008F7842" w:rsidRPr="0035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(0.10)</w:t>
            </w:r>
          </w:p>
        </w:tc>
        <w:tc>
          <w:tcPr>
            <w:tcW w:w="1432" w:type="dxa"/>
          </w:tcPr>
          <w:p w:rsidR="00F73AA2" w:rsidRPr="003571EE" w:rsidRDefault="00F11933" w:rsidP="00B07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-0.38</w:t>
            </w:r>
            <w:r w:rsidR="00B07D09"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(0.14)</w:t>
            </w:r>
          </w:p>
        </w:tc>
        <w:tc>
          <w:tcPr>
            <w:tcW w:w="809" w:type="dxa"/>
          </w:tcPr>
          <w:p w:rsidR="00F73AA2" w:rsidRPr="003571EE" w:rsidRDefault="00B95C77" w:rsidP="00E9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E94EAD"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432" w:type="dxa"/>
          </w:tcPr>
          <w:p w:rsidR="00F73AA2" w:rsidRPr="002D4E98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73AA2" w:rsidRPr="002D4E98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6C" w:rsidRPr="006A039C" w:rsidTr="00E94EAD">
        <w:tc>
          <w:tcPr>
            <w:tcW w:w="9355" w:type="dxa"/>
            <w:gridSpan w:val="7"/>
          </w:tcPr>
          <w:p w:rsidR="003A576C" w:rsidRPr="003571EE" w:rsidRDefault="003A576C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i/>
                <w:sz w:val="20"/>
                <w:szCs w:val="20"/>
              </w:rPr>
              <w:t>CADS Dimension Scores (Youth-rated)</w:t>
            </w:r>
          </w:p>
        </w:tc>
      </w:tr>
      <w:tr w:rsidR="00F05A48" w:rsidRPr="006A039C" w:rsidTr="00F73AA2">
        <w:tc>
          <w:tcPr>
            <w:tcW w:w="2234" w:type="dxa"/>
          </w:tcPr>
          <w:p w:rsidR="00F05A48" w:rsidRPr="003571EE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342" w:type="dxa"/>
          </w:tcPr>
          <w:p w:rsidR="00F05A48" w:rsidRPr="003571EE" w:rsidRDefault="00F05A48" w:rsidP="00725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-0.18</w:t>
            </w:r>
            <w:r w:rsidR="0030678F"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( 0.09)</w:t>
            </w:r>
          </w:p>
        </w:tc>
        <w:tc>
          <w:tcPr>
            <w:tcW w:w="1340" w:type="dxa"/>
          </w:tcPr>
          <w:p w:rsidR="00F05A48" w:rsidRPr="003571EE" w:rsidRDefault="00F05A48" w:rsidP="009F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78F" w:rsidRPr="003571EE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 w:rsidR="009F5898" w:rsidRPr="00357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678F"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(0.10)</w:t>
            </w:r>
          </w:p>
        </w:tc>
        <w:tc>
          <w:tcPr>
            <w:tcW w:w="1432" w:type="dxa"/>
          </w:tcPr>
          <w:p w:rsidR="00F05A48" w:rsidRPr="003571EE" w:rsidRDefault="0069771B" w:rsidP="009F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F5898" w:rsidRPr="0035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062E" w:rsidRPr="003571E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9F5898" w:rsidRPr="0035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062E" w:rsidRPr="003571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9" w:type="dxa"/>
          </w:tcPr>
          <w:p w:rsidR="00F05A48" w:rsidRPr="003571EE" w:rsidRDefault="00F9569F" w:rsidP="009F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9F5898" w:rsidRPr="003571E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32" w:type="dxa"/>
          </w:tcPr>
          <w:p w:rsidR="00F05A48" w:rsidRPr="002D4E98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05A48" w:rsidRPr="002D4E98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A48" w:rsidRPr="006A039C" w:rsidTr="00F73AA2">
        <w:tc>
          <w:tcPr>
            <w:tcW w:w="2234" w:type="dxa"/>
          </w:tcPr>
          <w:p w:rsidR="00F05A48" w:rsidRPr="003571EE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342" w:type="dxa"/>
          </w:tcPr>
          <w:p w:rsidR="00F05A48" w:rsidRPr="003571EE" w:rsidRDefault="0030678F" w:rsidP="00725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 0.42 (0.07)</w:t>
            </w:r>
          </w:p>
        </w:tc>
        <w:tc>
          <w:tcPr>
            <w:tcW w:w="1340" w:type="dxa"/>
          </w:tcPr>
          <w:p w:rsidR="00F05A48" w:rsidRPr="003571EE" w:rsidRDefault="00F05A48" w:rsidP="009F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-0.2</w:t>
            </w:r>
            <w:r w:rsidR="009F5898" w:rsidRPr="00357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531D"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(0.10)</w:t>
            </w:r>
          </w:p>
        </w:tc>
        <w:tc>
          <w:tcPr>
            <w:tcW w:w="1432" w:type="dxa"/>
          </w:tcPr>
          <w:p w:rsidR="00F05A48" w:rsidRPr="003571EE" w:rsidRDefault="00BB3B3B" w:rsidP="009F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0.6</w:t>
            </w:r>
            <w:r w:rsidR="009F5898"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9771B"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3062E"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0.14)</w:t>
            </w:r>
          </w:p>
        </w:tc>
        <w:tc>
          <w:tcPr>
            <w:tcW w:w="809" w:type="dxa"/>
          </w:tcPr>
          <w:p w:rsidR="00F05A48" w:rsidRPr="003571EE" w:rsidRDefault="00BB3B3B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0.0001</w:t>
            </w:r>
          </w:p>
        </w:tc>
        <w:tc>
          <w:tcPr>
            <w:tcW w:w="1432" w:type="dxa"/>
          </w:tcPr>
          <w:p w:rsidR="00F05A48" w:rsidRPr="009F5898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66" w:type="dxa"/>
          </w:tcPr>
          <w:p w:rsidR="00F05A48" w:rsidRPr="002D4E98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A48" w:rsidRPr="006A039C" w:rsidTr="00F73AA2">
        <w:tc>
          <w:tcPr>
            <w:tcW w:w="2234" w:type="dxa"/>
          </w:tcPr>
          <w:p w:rsidR="00F05A48" w:rsidRPr="003571EE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342" w:type="dxa"/>
          </w:tcPr>
          <w:p w:rsidR="00F05A48" w:rsidRPr="003571EE" w:rsidRDefault="0030678F" w:rsidP="0072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-0.16 (0.10)</w:t>
            </w:r>
          </w:p>
        </w:tc>
        <w:tc>
          <w:tcPr>
            <w:tcW w:w="1340" w:type="dxa"/>
          </w:tcPr>
          <w:p w:rsidR="00F05A48" w:rsidRPr="003571EE" w:rsidRDefault="00F05A48" w:rsidP="009F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 0.0</w:t>
            </w:r>
            <w:r w:rsidR="009F5898" w:rsidRPr="0035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531D"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(0.10)</w:t>
            </w:r>
          </w:p>
        </w:tc>
        <w:tc>
          <w:tcPr>
            <w:tcW w:w="1432" w:type="dxa"/>
          </w:tcPr>
          <w:p w:rsidR="00F05A48" w:rsidRPr="003571EE" w:rsidRDefault="00B3062E" w:rsidP="009F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 w:rsidR="009F5898" w:rsidRPr="0035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9771B" w:rsidRPr="003571EE">
              <w:rPr>
                <w:rFonts w:ascii="Times New Roman" w:hAnsi="Times New Roman" w:cs="Times New Roman"/>
                <w:sz w:val="20"/>
                <w:szCs w:val="20"/>
              </w:rPr>
              <w:t>0.14)</w:t>
            </w:r>
          </w:p>
        </w:tc>
        <w:tc>
          <w:tcPr>
            <w:tcW w:w="809" w:type="dxa"/>
          </w:tcPr>
          <w:p w:rsidR="00F05A48" w:rsidRPr="003571EE" w:rsidRDefault="00C96BE1" w:rsidP="009F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9F5898" w:rsidRPr="003571E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F05A48" w:rsidRPr="009F5898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66" w:type="dxa"/>
          </w:tcPr>
          <w:p w:rsidR="00F05A48" w:rsidRPr="002D4E98" w:rsidRDefault="00F05A48" w:rsidP="00F0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6C" w:rsidRPr="006A039C" w:rsidTr="00E94EAD">
        <w:tc>
          <w:tcPr>
            <w:tcW w:w="9355" w:type="dxa"/>
            <w:gridSpan w:val="7"/>
          </w:tcPr>
          <w:p w:rsidR="003A576C" w:rsidRPr="003571EE" w:rsidRDefault="003A576C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i/>
                <w:sz w:val="20"/>
                <w:szCs w:val="20"/>
              </w:rPr>
              <w:t>Psychopathology Dimensions (Correlated Factors Model)</w:t>
            </w:r>
            <w:r w:rsidRPr="003571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F73AA2" w:rsidRPr="006A039C" w:rsidTr="00F73AA2">
        <w:tc>
          <w:tcPr>
            <w:tcW w:w="2234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Internalizing</w:t>
            </w:r>
          </w:p>
        </w:tc>
        <w:tc>
          <w:tcPr>
            <w:tcW w:w="1342" w:type="dxa"/>
          </w:tcPr>
          <w:p w:rsidR="00F73AA2" w:rsidRPr="003571EE" w:rsidRDefault="00D424EF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-0.08 (0.09)</w:t>
            </w:r>
          </w:p>
        </w:tc>
        <w:tc>
          <w:tcPr>
            <w:tcW w:w="1340" w:type="dxa"/>
          </w:tcPr>
          <w:p w:rsidR="00F73AA2" w:rsidRPr="003571EE" w:rsidRDefault="00D424EF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-0.36 (0.06)</w:t>
            </w:r>
          </w:p>
        </w:tc>
        <w:tc>
          <w:tcPr>
            <w:tcW w:w="1432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0.13 (0.07)</w:t>
            </w:r>
          </w:p>
        </w:tc>
        <w:tc>
          <w:tcPr>
            <w:tcW w:w="809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432" w:type="dxa"/>
          </w:tcPr>
          <w:p w:rsidR="00F73AA2" w:rsidRPr="002D4E98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73AA2" w:rsidRPr="002D4E98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A2" w:rsidRPr="006A039C" w:rsidTr="00F73AA2">
        <w:tc>
          <w:tcPr>
            <w:tcW w:w="2234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Externalizing</w:t>
            </w:r>
          </w:p>
        </w:tc>
        <w:tc>
          <w:tcPr>
            <w:tcW w:w="1342" w:type="dxa"/>
          </w:tcPr>
          <w:p w:rsidR="00F73AA2" w:rsidRPr="003571EE" w:rsidRDefault="003155AB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0.26 (0.08)</w:t>
            </w:r>
          </w:p>
        </w:tc>
        <w:tc>
          <w:tcPr>
            <w:tcW w:w="1340" w:type="dxa"/>
          </w:tcPr>
          <w:p w:rsidR="00F73AA2" w:rsidRPr="003571EE" w:rsidRDefault="003155AB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0.84 (0.08)</w:t>
            </w:r>
          </w:p>
        </w:tc>
        <w:tc>
          <w:tcPr>
            <w:tcW w:w="1432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-0.27  (0.06)</w:t>
            </w:r>
          </w:p>
        </w:tc>
        <w:tc>
          <w:tcPr>
            <w:tcW w:w="809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432" w:type="dxa"/>
          </w:tcPr>
          <w:p w:rsidR="00F73AA2" w:rsidRPr="006A039C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73AA2" w:rsidRPr="006A039C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6C" w:rsidRPr="006A039C" w:rsidTr="00E94EAD">
        <w:tc>
          <w:tcPr>
            <w:tcW w:w="9355" w:type="dxa"/>
            <w:gridSpan w:val="7"/>
          </w:tcPr>
          <w:p w:rsidR="003A576C" w:rsidRPr="003571EE" w:rsidRDefault="003A576C" w:rsidP="00F95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i/>
                <w:sz w:val="20"/>
                <w:szCs w:val="20"/>
              </w:rPr>
              <w:t>Psychopathology Dimensions (</w:t>
            </w:r>
            <w:proofErr w:type="spellStart"/>
            <w:r w:rsidRPr="003571EE">
              <w:rPr>
                <w:rFonts w:ascii="Times New Roman" w:hAnsi="Times New Roman" w:cs="Times New Roman"/>
                <w:i/>
                <w:sz w:val="20"/>
                <w:szCs w:val="20"/>
              </w:rPr>
              <w:t>Bifactor</w:t>
            </w:r>
            <w:proofErr w:type="spellEnd"/>
            <w:r w:rsidRPr="0035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Model)</w:t>
            </w:r>
            <w:r w:rsidRPr="003571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F73AA2" w:rsidRPr="006A039C" w:rsidTr="00F73AA2">
        <w:tc>
          <w:tcPr>
            <w:tcW w:w="2234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</w:tc>
        <w:tc>
          <w:tcPr>
            <w:tcW w:w="1342" w:type="dxa"/>
          </w:tcPr>
          <w:p w:rsidR="00F73AA2" w:rsidRPr="003571EE" w:rsidRDefault="00472BA6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0.11 (0.08)</w:t>
            </w:r>
          </w:p>
        </w:tc>
        <w:tc>
          <w:tcPr>
            <w:tcW w:w="1340" w:type="dxa"/>
          </w:tcPr>
          <w:p w:rsidR="00F73AA2" w:rsidRPr="003571EE" w:rsidRDefault="00472BA6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-0.15 (0.08)</w:t>
            </w:r>
          </w:p>
        </w:tc>
        <w:tc>
          <w:tcPr>
            <w:tcW w:w="1432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-0.13 (0.07)</w:t>
            </w:r>
          </w:p>
        </w:tc>
        <w:tc>
          <w:tcPr>
            <w:tcW w:w="809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432" w:type="dxa"/>
          </w:tcPr>
          <w:p w:rsidR="00F73AA2" w:rsidRPr="006A039C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73AA2" w:rsidRPr="006A039C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1C0" w:rsidRPr="006A039C" w:rsidTr="00F73AA2">
        <w:tc>
          <w:tcPr>
            <w:tcW w:w="2234" w:type="dxa"/>
          </w:tcPr>
          <w:p w:rsidR="004651C0" w:rsidRPr="003571EE" w:rsidRDefault="004651C0" w:rsidP="0046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Specific internalizing</w:t>
            </w:r>
          </w:p>
        </w:tc>
        <w:tc>
          <w:tcPr>
            <w:tcW w:w="1342" w:type="dxa"/>
          </w:tcPr>
          <w:p w:rsidR="004651C0" w:rsidRPr="003571EE" w:rsidRDefault="004651C0" w:rsidP="0046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0.26 (0.11)</w:t>
            </w:r>
          </w:p>
        </w:tc>
        <w:tc>
          <w:tcPr>
            <w:tcW w:w="1340" w:type="dxa"/>
          </w:tcPr>
          <w:p w:rsidR="004651C0" w:rsidRPr="003571EE" w:rsidRDefault="004651C0" w:rsidP="0046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-0.22 (0.06)</w:t>
            </w:r>
          </w:p>
        </w:tc>
        <w:tc>
          <w:tcPr>
            <w:tcW w:w="1432" w:type="dxa"/>
          </w:tcPr>
          <w:p w:rsidR="004651C0" w:rsidRPr="003571EE" w:rsidRDefault="004651C0" w:rsidP="0046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0.22 (0.08)</w:t>
            </w:r>
          </w:p>
        </w:tc>
        <w:tc>
          <w:tcPr>
            <w:tcW w:w="809" w:type="dxa"/>
          </w:tcPr>
          <w:p w:rsidR="004651C0" w:rsidRPr="003571EE" w:rsidRDefault="004651C0" w:rsidP="0046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0.009</w:t>
            </w:r>
          </w:p>
        </w:tc>
        <w:tc>
          <w:tcPr>
            <w:tcW w:w="1432" w:type="dxa"/>
          </w:tcPr>
          <w:p w:rsidR="004651C0" w:rsidRPr="006A039C" w:rsidRDefault="004651C0" w:rsidP="0046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651C0" w:rsidRPr="006A039C" w:rsidRDefault="004651C0" w:rsidP="0046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A2" w:rsidRPr="006A039C" w:rsidTr="00F73AA2">
        <w:tc>
          <w:tcPr>
            <w:tcW w:w="2234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Specific externalizing</w:t>
            </w:r>
          </w:p>
        </w:tc>
        <w:tc>
          <w:tcPr>
            <w:tcW w:w="1342" w:type="dxa"/>
          </w:tcPr>
          <w:p w:rsidR="00F73AA2" w:rsidRPr="003571EE" w:rsidRDefault="004651C0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0.23 (0.08)</w:t>
            </w:r>
          </w:p>
        </w:tc>
        <w:tc>
          <w:tcPr>
            <w:tcW w:w="1340" w:type="dxa"/>
          </w:tcPr>
          <w:p w:rsidR="00F73AA2" w:rsidRPr="003571EE" w:rsidRDefault="004651C0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71EE">
              <w:rPr>
                <w:rFonts w:ascii="Times New Roman" w:hAnsi="Times New Roman" w:cs="Times New Roman"/>
                <w:sz w:val="20"/>
                <w:szCs w:val="20"/>
              </w:rPr>
              <w:t>0.78 (0.09)</w:t>
            </w:r>
          </w:p>
        </w:tc>
        <w:tc>
          <w:tcPr>
            <w:tcW w:w="1432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-0.27 (0.09)</w:t>
            </w:r>
          </w:p>
        </w:tc>
        <w:tc>
          <w:tcPr>
            <w:tcW w:w="809" w:type="dxa"/>
          </w:tcPr>
          <w:p w:rsidR="00F73AA2" w:rsidRPr="003571EE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E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1432" w:type="dxa"/>
          </w:tcPr>
          <w:p w:rsidR="00F73AA2" w:rsidRPr="006A039C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F73AA2" w:rsidRPr="006A039C" w:rsidRDefault="00F73AA2" w:rsidP="00F7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F1D" w:rsidRPr="006A039C" w:rsidRDefault="00883F1D" w:rsidP="00883F1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3F1D" w:rsidRPr="00201253" w:rsidRDefault="00883F1D" w:rsidP="00883F1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0125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01253">
        <w:rPr>
          <w:rFonts w:ascii="Times New Roman" w:hAnsi="Times New Roman" w:cs="Times New Roman"/>
          <w:sz w:val="20"/>
          <w:szCs w:val="20"/>
        </w:rPr>
        <w:t>Controlling age in wave 2, race-ethnicity, handedness, and scanner</w:t>
      </w:r>
      <w:r w:rsidR="00A36E0D">
        <w:rPr>
          <w:rFonts w:ascii="Times New Roman" w:hAnsi="Times New Roman" w:cs="Times New Roman"/>
          <w:sz w:val="20"/>
          <w:szCs w:val="20"/>
        </w:rPr>
        <w:t xml:space="preserve"> (N= 410</w:t>
      </w:r>
      <w:proofErr w:type="gramStart"/>
      <w:r w:rsidR="00A36E0D">
        <w:rPr>
          <w:rFonts w:ascii="Times New Roman" w:hAnsi="Times New Roman" w:cs="Times New Roman"/>
          <w:sz w:val="20"/>
          <w:szCs w:val="20"/>
        </w:rPr>
        <w:t xml:space="preserve">) </w:t>
      </w:r>
      <w:r w:rsidRPr="0020125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83F1D" w:rsidRDefault="00883F1D" w:rsidP="00883F1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0125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01253">
        <w:rPr>
          <w:rFonts w:ascii="Times New Roman" w:hAnsi="Times New Roman" w:cs="Times New Roman"/>
          <w:sz w:val="20"/>
          <w:szCs w:val="20"/>
        </w:rPr>
        <w:t>Controlling age in wave 2, race-ethnicity, handedness, scanner, and total intracranial volume</w:t>
      </w:r>
      <w:r w:rsidR="00A36E0D">
        <w:rPr>
          <w:rFonts w:ascii="Times New Roman" w:hAnsi="Times New Roman" w:cs="Times New Roman"/>
          <w:sz w:val="20"/>
          <w:szCs w:val="20"/>
        </w:rPr>
        <w:t xml:space="preserve"> (N = 402)</w:t>
      </w:r>
      <w:r w:rsidRPr="00201253">
        <w:rPr>
          <w:rFonts w:ascii="Times New Roman" w:hAnsi="Times New Roman" w:cs="Times New Roman"/>
          <w:sz w:val="20"/>
          <w:szCs w:val="20"/>
        </w:rPr>
        <w:t>.</w:t>
      </w:r>
    </w:p>
    <w:p w:rsidR="000401A7" w:rsidRDefault="000401A7" w:rsidP="00883F1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01253">
        <w:rPr>
          <w:rFonts w:ascii="Times New Roman" w:hAnsi="Times New Roman" w:cs="Times New Roman"/>
          <w:sz w:val="20"/>
          <w:szCs w:val="20"/>
        </w:rPr>
        <w:t>Controlling age in wave 2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201253">
        <w:rPr>
          <w:rFonts w:ascii="Times New Roman" w:hAnsi="Times New Roman" w:cs="Times New Roman"/>
          <w:sz w:val="20"/>
          <w:szCs w:val="20"/>
        </w:rPr>
        <w:t xml:space="preserve"> race-ethnicity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012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D1E" w:rsidRDefault="00F71D1E" w:rsidP="00883F1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A903E8">
        <w:rPr>
          <w:rFonts w:ascii="Times New Roman" w:hAnsi="Times New Roman" w:cs="Times New Roman"/>
          <w:sz w:val="20"/>
          <w:szCs w:val="20"/>
        </w:rPr>
        <w:t xml:space="preserve">Means </w:t>
      </w:r>
      <w:r w:rsidR="008F7842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estimated </w:t>
      </w:r>
      <w:r w:rsidR="00021F4C">
        <w:rPr>
          <w:rFonts w:ascii="Times New Roman" w:hAnsi="Times New Roman" w:cs="Times New Roman"/>
          <w:sz w:val="20"/>
          <w:szCs w:val="20"/>
        </w:rPr>
        <w:t>standardized</w:t>
      </w:r>
      <w:r w:rsidR="00D424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factor scores</w:t>
      </w:r>
      <w:r w:rsidR="00571FEA">
        <w:rPr>
          <w:rFonts w:ascii="Times New Roman" w:hAnsi="Times New Roman" w:cs="Times New Roman"/>
          <w:sz w:val="20"/>
          <w:szCs w:val="20"/>
        </w:rPr>
        <w:t>; tests of sex difference based on latent factor scores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01253" w:rsidRPr="00201253" w:rsidRDefault="00A36E0D" w:rsidP="00883F1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2A76BD">
        <w:rPr>
          <w:rFonts w:ascii="Times New Roman" w:hAnsi="Times New Roman" w:cs="Times New Roman"/>
          <w:sz w:val="20"/>
          <w:szCs w:val="20"/>
        </w:rPr>
        <w:t xml:space="preserve">ex </w:t>
      </w:r>
      <w:proofErr w:type="gramStart"/>
      <w:r w:rsidR="002A76BD">
        <w:rPr>
          <w:rFonts w:ascii="Times New Roman" w:hAnsi="Times New Roman" w:cs="Times New Roman"/>
          <w:sz w:val="20"/>
          <w:szCs w:val="20"/>
        </w:rPr>
        <w:t>coded</w:t>
      </w:r>
      <w:r w:rsidR="001543E0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2A76BD">
        <w:rPr>
          <w:rFonts w:ascii="Times New Roman" w:hAnsi="Times New Roman" w:cs="Times New Roman"/>
          <w:sz w:val="20"/>
          <w:szCs w:val="20"/>
        </w:rPr>
        <w:t xml:space="preserve"> female = 1, male = 0; </w:t>
      </w:r>
      <w:r w:rsidR="00201253" w:rsidRPr="00201253">
        <w:rPr>
          <w:rFonts w:ascii="Times New Roman" w:hAnsi="Times New Roman" w:cs="Times New Roman"/>
          <w:sz w:val="20"/>
          <w:szCs w:val="20"/>
        </w:rPr>
        <w:t>DWI = diffusion-weighted imaging.</w:t>
      </w:r>
    </w:p>
    <w:p w:rsidR="008B186F" w:rsidRPr="00201253" w:rsidRDefault="00F95CF5" w:rsidP="008B186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01253">
        <w:rPr>
          <w:rFonts w:ascii="Times New Roman" w:hAnsi="Times New Roman" w:cs="Times New Roman"/>
          <w:sz w:val="20"/>
          <w:szCs w:val="20"/>
        </w:rPr>
        <w:t>R</w:t>
      </w:r>
      <w:r w:rsidR="008B186F" w:rsidRPr="00201253">
        <w:rPr>
          <w:rFonts w:ascii="Times New Roman" w:hAnsi="Times New Roman" w:cs="Times New Roman"/>
          <w:sz w:val="20"/>
          <w:szCs w:val="20"/>
        </w:rPr>
        <w:t xml:space="preserve">egression coefficients </w:t>
      </w:r>
      <w:r w:rsidRPr="00201253">
        <w:rPr>
          <w:rFonts w:ascii="Times New Roman" w:hAnsi="Times New Roman" w:cs="Times New Roman"/>
          <w:sz w:val="20"/>
          <w:szCs w:val="20"/>
        </w:rPr>
        <w:t>in bold</w:t>
      </w:r>
      <w:r w:rsidR="008B186F" w:rsidRPr="00201253">
        <w:rPr>
          <w:rFonts w:ascii="Times New Roman" w:hAnsi="Times New Roman" w:cs="Times New Roman"/>
          <w:sz w:val="20"/>
          <w:szCs w:val="20"/>
        </w:rPr>
        <w:t xml:space="preserve"> are significant after 5% false discovery rate correction for </w:t>
      </w:r>
      <w:r w:rsidR="002D4E98">
        <w:rPr>
          <w:rFonts w:ascii="Times New Roman" w:hAnsi="Times New Roman" w:cs="Times New Roman"/>
          <w:sz w:val="20"/>
          <w:szCs w:val="20"/>
        </w:rPr>
        <w:t>18</w:t>
      </w:r>
      <w:r w:rsidR="008B186F" w:rsidRPr="00201253">
        <w:rPr>
          <w:rFonts w:ascii="Times New Roman" w:hAnsi="Times New Roman" w:cs="Times New Roman"/>
          <w:sz w:val="20"/>
          <w:szCs w:val="20"/>
        </w:rPr>
        <w:t xml:space="preserve"> statistical tests.</w:t>
      </w:r>
    </w:p>
    <w:p w:rsidR="00883F1D" w:rsidRPr="00201253" w:rsidRDefault="00883F1D" w:rsidP="00883F1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3F1D" w:rsidRPr="006A039C" w:rsidRDefault="00883F1D" w:rsidP="00883F1D">
      <w:pPr>
        <w:rPr>
          <w:rFonts w:ascii="Times New Roman" w:hAnsi="Times New Roman" w:cs="Times New Roman"/>
          <w:sz w:val="20"/>
          <w:szCs w:val="20"/>
        </w:rPr>
      </w:pPr>
    </w:p>
    <w:p w:rsidR="00883F1D" w:rsidRPr="006A039C" w:rsidRDefault="00883F1D" w:rsidP="009F5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br w:type="page"/>
      </w: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0529FC" w:rsidRPr="006A039C">
        <w:rPr>
          <w:rFonts w:ascii="Times New Roman" w:hAnsi="Times New Roman" w:cs="Times New Roman"/>
          <w:sz w:val="20"/>
          <w:szCs w:val="20"/>
        </w:rPr>
        <w:t>S</w:t>
      </w:r>
      <w:r w:rsidR="00F862B2" w:rsidRPr="006A039C">
        <w:rPr>
          <w:rFonts w:ascii="Times New Roman" w:hAnsi="Times New Roman" w:cs="Times New Roman"/>
          <w:sz w:val="20"/>
          <w:szCs w:val="20"/>
        </w:rPr>
        <w:t>4</w:t>
      </w:r>
      <w:r w:rsidRPr="006A039C">
        <w:rPr>
          <w:rFonts w:ascii="Times New Roman" w:hAnsi="Times New Roman" w:cs="Times New Roman"/>
          <w:sz w:val="20"/>
          <w:szCs w:val="20"/>
        </w:rPr>
        <w:t xml:space="preserve">. Results of </w:t>
      </w:r>
      <w:r w:rsidR="002D1C6F" w:rsidRPr="006A039C">
        <w:rPr>
          <w:rFonts w:ascii="Times New Roman" w:hAnsi="Times New Roman" w:cs="Times New Roman"/>
          <w:sz w:val="20"/>
          <w:szCs w:val="20"/>
        </w:rPr>
        <w:t>follow-up</w:t>
      </w:r>
      <w:r w:rsidRPr="006A039C">
        <w:rPr>
          <w:rFonts w:ascii="Times New Roman" w:hAnsi="Times New Roman" w:cs="Times New Roman"/>
          <w:sz w:val="20"/>
          <w:szCs w:val="20"/>
        </w:rPr>
        <w:t xml:space="preserve"> analyses in which whole-skeleton radial diffusivity was regressed simultaneously on the three CADS dispositions and tests of sex-by-disposition interactions including covariates of no interest that did (upper rows) and did (lower rows) control total intracranial volume.</w:t>
      </w: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810"/>
        <w:gridCol w:w="1170"/>
        <w:gridCol w:w="810"/>
      </w:tblGrid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Informant:</w:t>
            </w:r>
          </w:p>
        </w:tc>
        <w:tc>
          <w:tcPr>
            <w:tcW w:w="117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</w:p>
        </w:tc>
        <w:tc>
          <w:tcPr>
            <w:tcW w:w="81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</w:p>
        </w:tc>
        <w:tc>
          <w:tcPr>
            <w:tcW w:w="81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Dispositions</w:t>
            </w:r>
          </w:p>
        </w:tc>
        <w:tc>
          <w:tcPr>
            <w:tcW w:w="117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β (SE) </w:t>
            </w:r>
          </w:p>
        </w:tc>
        <w:tc>
          <w:tcPr>
            <w:tcW w:w="81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  <w:tc>
          <w:tcPr>
            <w:tcW w:w="117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Β (SE) </w:t>
            </w:r>
          </w:p>
        </w:tc>
        <w:tc>
          <w:tcPr>
            <w:tcW w:w="81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Tests of Associations of Dispositions with Whole-Skeleton RD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Covariates: Sex, age in wave 1, age in wave 2, race-ethnicity, handedness, scanner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0.04 (0.08)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0.6549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0.02 (0.07)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0.8090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-0.11 (0.08)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0.1499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-0.19 (0.08)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0.0120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0.08 (0.06)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0.2195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-0.03 (0.06)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0.6612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Covariates: Sex, age in wave 1, age in wave 2, race-ethnicity, handedness, scanner, TICV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0.05 (0.08)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0.5017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0.02 (0.07)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0.7260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-0.14 (0.08)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0.0865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-0.18 (0.08) 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0.0145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0.08 (0.06)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0.2048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-0.01 (0.06)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0.8187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Tests of Sex-by-Disposition Interactions with Whole-Skeleton RD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Covariates: Sex, age in wave 1, age in wave 2, race-ethnicity, handedness, scanner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-.13 (0.15)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0.3717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0.28 (0.10)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0.0043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-0.22 (0.16)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0.1700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0.18 (0.14)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0.2152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-0.27 (0.12)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0.0251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-0.08 (0.12)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0.4853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Covariates: Sex, age in wave 1, age in wave 2, race-ethnicity, handedness, scanner, TICV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-0.12 (0.15)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0.4168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0.28 (0.10)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0.0056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-0.21 (0.16)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0.1979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0.18 (0.14)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0.2124</w:t>
            </w:r>
          </w:p>
        </w:tc>
      </w:tr>
      <w:tr w:rsidR="00052E33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-0.30 (0.12)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0.0124</w:t>
            </w:r>
          </w:p>
        </w:tc>
        <w:tc>
          <w:tcPr>
            <w:tcW w:w="117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-0.10 (0.12)</w:t>
            </w:r>
          </w:p>
        </w:tc>
        <w:tc>
          <w:tcPr>
            <w:tcW w:w="810" w:type="dxa"/>
          </w:tcPr>
          <w:p w:rsidR="00052E33" w:rsidRPr="006A039C" w:rsidRDefault="00052E33" w:rsidP="0022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0.4397</w:t>
            </w:r>
          </w:p>
        </w:tc>
      </w:tr>
    </w:tbl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>CADS = Child and Adolescent Dispositions Scale; RD = radial diffusivity; TICV = total intracranial volume.</w:t>
      </w: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>Coefficients in bold are significant after FDR correction for 12 tests in each family of analyses with and without control for total intracranial volume (adopting a 5% false discovery rate).</w:t>
      </w:r>
    </w:p>
    <w:p w:rsidR="00052E33" w:rsidRPr="006A039C" w:rsidRDefault="00052E33" w:rsidP="00052E33">
      <w:pPr>
        <w:rPr>
          <w:rFonts w:ascii="Times New Roman" w:hAnsi="Times New Roman" w:cs="Times New Roman"/>
          <w:sz w:val="16"/>
          <w:szCs w:val="16"/>
        </w:rPr>
      </w:pPr>
      <w:r w:rsidRPr="006A039C">
        <w:rPr>
          <w:rFonts w:ascii="Times New Roman" w:hAnsi="Times New Roman" w:cs="Times New Roman"/>
          <w:sz w:val="16"/>
          <w:szCs w:val="16"/>
        </w:rPr>
        <w:t>AAAA LOCKED SURVEYREG TBSS 11 JULY 2018</w:t>
      </w: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</w:p>
    <w:p w:rsidR="00052E33" w:rsidRPr="006A039C" w:rsidRDefault="00052E33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br w:type="page"/>
      </w: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0529FC" w:rsidRPr="006A039C">
        <w:rPr>
          <w:rFonts w:ascii="Times New Roman" w:hAnsi="Times New Roman" w:cs="Times New Roman"/>
          <w:sz w:val="20"/>
          <w:szCs w:val="20"/>
        </w:rPr>
        <w:t>S</w:t>
      </w:r>
      <w:r w:rsidR="00F862B2" w:rsidRPr="006A039C">
        <w:rPr>
          <w:rFonts w:ascii="Times New Roman" w:hAnsi="Times New Roman" w:cs="Times New Roman"/>
          <w:sz w:val="20"/>
          <w:szCs w:val="20"/>
        </w:rPr>
        <w:t>5</w:t>
      </w:r>
      <w:r w:rsidRPr="006A039C">
        <w:rPr>
          <w:rFonts w:ascii="Times New Roman" w:hAnsi="Times New Roman" w:cs="Times New Roman"/>
          <w:sz w:val="20"/>
          <w:szCs w:val="20"/>
        </w:rPr>
        <w:t xml:space="preserve">. Results of </w:t>
      </w:r>
      <w:r w:rsidR="002D1C6F" w:rsidRPr="006A039C">
        <w:rPr>
          <w:rFonts w:ascii="Times New Roman" w:hAnsi="Times New Roman" w:cs="Times New Roman"/>
          <w:sz w:val="20"/>
          <w:szCs w:val="20"/>
        </w:rPr>
        <w:t>follow-up</w:t>
      </w:r>
      <w:r w:rsidRPr="006A039C">
        <w:rPr>
          <w:rFonts w:ascii="Times New Roman" w:hAnsi="Times New Roman" w:cs="Times New Roman"/>
          <w:sz w:val="20"/>
          <w:szCs w:val="20"/>
        </w:rPr>
        <w:t xml:space="preserve"> analyses in which whole-skeleton axial diffusivity was regressed simultaneously on the three CADS dispositions and tests of sex-by-disposition interactions including covariates of no interest that did (upper rows) and did (lower rows) control total intracranial volume.</w:t>
      </w: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810"/>
        <w:gridCol w:w="1170"/>
        <w:gridCol w:w="810"/>
      </w:tblGrid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Informant:</w:t>
            </w:r>
          </w:p>
        </w:tc>
        <w:tc>
          <w:tcPr>
            <w:tcW w:w="117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</w:p>
        </w:tc>
        <w:tc>
          <w:tcPr>
            <w:tcW w:w="81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</w:p>
        </w:tc>
        <w:tc>
          <w:tcPr>
            <w:tcW w:w="81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Dispositions</w:t>
            </w:r>
          </w:p>
        </w:tc>
        <w:tc>
          <w:tcPr>
            <w:tcW w:w="117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β (SE) </w:t>
            </w:r>
          </w:p>
        </w:tc>
        <w:tc>
          <w:tcPr>
            <w:tcW w:w="81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  <w:tc>
          <w:tcPr>
            <w:tcW w:w="117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Β (SE) </w:t>
            </w:r>
          </w:p>
        </w:tc>
        <w:tc>
          <w:tcPr>
            <w:tcW w:w="810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D40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Tests of Associations of Dispositions with Whole-Skeleton </w:t>
            </w:r>
            <w:r w:rsidR="00D40729" w:rsidRPr="006A03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Covariates: Sex, age in wave 1, age in wave 2, race-ethnicity, handedness, scanner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-0.02 (0.07)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0.7598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-0.04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0.5106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0.04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0.5511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-0.08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0.2360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0.02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0.6987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-0.09 (0.05)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0.0792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Covariates: Sex, age in wave 1, age in wave 2, race-ethnicity, handedness, scanner, TICV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0.02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0.8153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-0.01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0.8790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-0.00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0.9547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-0.06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0.3533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0.03 (0.06)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0.6248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-0.07 (0.05)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0.1822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D40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Tests of Sex-by-Disposition Interactions with Whole-Skeleton </w:t>
            </w:r>
            <w:r w:rsidR="00D40729" w:rsidRPr="006A03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Covariates: Sex, age in wave 1, age in wave 2, race-ethnicity, handedness, scanner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0.08 (0.13)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0.5188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0.08 (0.11)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0.4314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 (0.11)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0.1759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0.26 (0.10)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-0.09 (0.13)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0.4688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0.09 (0.10)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0.3603</w:t>
            </w:r>
          </w:p>
        </w:tc>
      </w:tr>
      <w:tr w:rsidR="006A039C" w:rsidRPr="006A039C" w:rsidTr="00721303">
        <w:tc>
          <w:tcPr>
            <w:tcW w:w="6115" w:type="dxa"/>
            <w:gridSpan w:val="5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Covariates: Sex, age in wave 1, age in wave 2, race-ethnicity, handedness, scanner, TICV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Negative emotionality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0.12 (0.12)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0.3201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0.01 (0.11)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0.8936</w:t>
            </w:r>
          </w:p>
        </w:tc>
      </w:tr>
      <w:tr w:rsidR="006A039C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0.17 (0.11)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0.1212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0.24 (0.11)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0.0238</w:t>
            </w:r>
          </w:p>
        </w:tc>
      </w:tr>
      <w:tr w:rsidR="00052E33" w:rsidRPr="006A039C" w:rsidTr="00721303">
        <w:tc>
          <w:tcPr>
            <w:tcW w:w="2155" w:type="dxa"/>
          </w:tcPr>
          <w:p w:rsidR="00052E33" w:rsidRPr="006A039C" w:rsidRDefault="00052E33" w:rsidP="007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-0.14 (0.13)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0.2863</w:t>
            </w:r>
          </w:p>
        </w:tc>
        <w:tc>
          <w:tcPr>
            <w:tcW w:w="117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0.08 (0.10)</w:t>
            </w:r>
          </w:p>
        </w:tc>
        <w:tc>
          <w:tcPr>
            <w:tcW w:w="810" w:type="dxa"/>
          </w:tcPr>
          <w:p w:rsidR="00052E33" w:rsidRPr="006A039C" w:rsidRDefault="00052E33" w:rsidP="00871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0.4280</w:t>
            </w:r>
          </w:p>
        </w:tc>
      </w:tr>
    </w:tbl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 xml:space="preserve">CADS = Child and Adolescent Dispositions Scale; </w:t>
      </w:r>
      <w:r w:rsidR="00D40729" w:rsidRPr="006A039C">
        <w:rPr>
          <w:rFonts w:ascii="Times New Roman" w:hAnsi="Times New Roman" w:cs="Times New Roman"/>
          <w:sz w:val="20"/>
          <w:szCs w:val="20"/>
        </w:rPr>
        <w:t>A</w:t>
      </w:r>
      <w:r w:rsidRPr="006A039C">
        <w:rPr>
          <w:rFonts w:ascii="Times New Roman" w:hAnsi="Times New Roman" w:cs="Times New Roman"/>
          <w:sz w:val="20"/>
          <w:szCs w:val="20"/>
        </w:rPr>
        <w:t xml:space="preserve">D = </w:t>
      </w:r>
      <w:r w:rsidR="00D40729" w:rsidRPr="006A039C">
        <w:rPr>
          <w:rFonts w:ascii="Times New Roman" w:hAnsi="Times New Roman" w:cs="Times New Roman"/>
          <w:sz w:val="20"/>
          <w:szCs w:val="20"/>
        </w:rPr>
        <w:t>ax</w:t>
      </w:r>
      <w:r w:rsidRPr="006A039C">
        <w:rPr>
          <w:rFonts w:ascii="Times New Roman" w:hAnsi="Times New Roman" w:cs="Times New Roman"/>
          <w:sz w:val="20"/>
          <w:szCs w:val="20"/>
        </w:rPr>
        <w:t>ial diffusivity; TICV = total intracranial volume.</w:t>
      </w:r>
    </w:p>
    <w:p w:rsidR="00052E33" w:rsidRPr="006A039C" w:rsidRDefault="00052E33" w:rsidP="00052E33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>No coefficients were significant after FDR correction for 12 tests in each family of analyses with and without control for total intracranial volume (</w:t>
      </w:r>
      <w:r w:rsidRPr="006A039C">
        <w:rPr>
          <w:rFonts w:ascii="Times New Roman" w:hAnsi="Times New Roman"/>
          <w:sz w:val="20"/>
          <w:szCs w:val="20"/>
        </w:rPr>
        <w:t>adopting a 5% false discovery rate</w:t>
      </w:r>
      <w:r w:rsidRPr="006A039C">
        <w:rPr>
          <w:rFonts w:ascii="Times New Roman" w:hAnsi="Times New Roman" w:cs="Times New Roman"/>
          <w:sz w:val="20"/>
          <w:szCs w:val="20"/>
        </w:rPr>
        <w:t>).</w:t>
      </w:r>
    </w:p>
    <w:p w:rsidR="00D40729" w:rsidRPr="006A039C" w:rsidRDefault="00D40729" w:rsidP="00052E33">
      <w:pPr>
        <w:rPr>
          <w:rFonts w:ascii="Times New Roman" w:hAnsi="Times New Roman" w:cs="Times New Roman"/>
          <w:sz w:val="20"/>
          <w:szCs w:val="20"/>
        </w:rPr>
      </w:pPr>
    </w:p>
    <w:p w:rsidR="00052E33" w:rsidRPr="006A039C" w:rsidRDefault="00052E33" w:rsidP="00052E33">
      <w:pPr>
        <w:rPr>
          <w:rFonts w:ascii="Times New Roman" w:hAnsi="Times New Roman" w:cs="Times New Roman"/>
          <w:sz w:val="16"/>
          <w:szCs w:val="16"/>
        </w:rPr>
      </w:pPr>
      <w:r w:rsidRPr="006A039C">
        <w:rPr>
          <w:rFonts w:ascii="Times New Roman" w:hAnsi="Times New Roman" w:cs="Times New Roman"/>
          <w:sz w:val="16"/>
          <w:szCs w:val="16"/>
        </w:rPr>
        <w:t>AAAA LOCKED SURVEYREG TBSS 11 JULY 2018</w:t>
      </w:r>
    </w:p>
    <w:p w:rsidR="00AD3CCA" w:rsidRPr="006A039C" w:rsidRDefault="00AD3CCA">
      <w:pPr>
        <w:rPr>
          <w:rFonts w:ascii="Times New Roman" w:hAnsi="Times New Roman" w:cs="Times New Roman"/>
          <w:sz w:val="16"/>
          <w:szCs w:val="16"/>
        </w:rPr>
      </w:pPr>
      <w:r w:rsidRPr="006A039C">
        <w:rPr>
          <w:rFonts w:ascii="Times New Roman" w:hAnsi="Times New Roman" w:cs="Times New Roman"/>
          <w:sz w:val="16"/>
          <w:szCs w:val="16"/>
        </w:rPr>
        <w:br w:type="page"/>
      </w:r>
    </w:p>
    <w:p w:rsidR="007722E1" w:rsidRPr="006A039C" w:rsidRDefault="007722E1">
      <w:pPr>
        <w:rPr>
          <w:rFonts w:ascii="Times New Roman" w:hAnsi="Times New Roman" w:cs="Times New Roman"/>
          <w:sz w:val="16"/>
          <w:szCs w:val="16"/>
        </w:rPr>
        <w:sectPr w:rsidR="007722E1" w:rsidRPr="006A03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0CB7" w:rsidRDefault="004F0CB7" w:rsidP="007722E1">
      <w:pPr>
        <w:rPr>
          <w:rFonts w:ascii="Times New Roman" w:hAnsi="Times New Roman" w:cs="Times New Roman"/>
        </w:rPr>
      </w:pPr>
    </w:p>
    <w:p w:rsidR="004F0CB7" w:rsidRDefault="004F0CB7" w:rsidP="007722E1">
      <w:pPr>
        <w:rPr>
          <w:rFonts w:ascii="Times New Roman" w:hAnsi="Times New Roman" w:cs="Times New Roman"/>
        </w:rPr>
      </w:pPr>
    </w:p>
    <w:p w:rsidR="007722E1" w:rsidRPr="006A039C" w:rsidRDefault="007722E1" w:rsidP="007722E1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t>Table S</w:t>
      </w:r>
      <w:r w:rsidR="00BA44DC" w:rsidRPr="006A039C">
        <w:rPr>
          <w:rFonts w:ascii="Times New Roman" w:hAnsi="Times New Roman" w:cs="Times New Roman"/>
        </w:rPr>
        <w:t>6</w:t>
      </w:r>
      <w:r w:rsidRPr="006A039C">
        <w:rPr>
          <w:rFonts w:ascii="Times New Roman" w:hAnsi="Times New Roman" w:cs="Times New Roman"/>
        </w:rPr>
        <w:t xml:space="preserve">. Results of post hoc sex-stratified regressions conducted following </w:t>
      </w:r>
      <w:r w:rsidR="00F64B83" w:rsidRPr="006A039C">
        <w:rPr>
          <w:rFonts w:ascii="Times New Roman" w:hAnsi="Times New Roman" w:cs="Times New Roman"/>
        </w:rPr>
        <w:t xml:space="preserve">significant sex-by-disposition interactions shown in Table 4 in their associations with fractional anisotropy, controlling the other dispositions and demographic covariates of no </w:t>
      </w:r>
      <w:proofErr w:type="spellStart"/>
      <w:r w:rsidR="00F64B83" w:rsidRPr="006A039C">
        <w:rPr>
          <w:rFonts w:ascii="Times New Roman" w:hAnsi="Times New Roman" w:cs="Times New Roman"/>
        </w:rPr>
        <w:t>interest,</w:t>
      </w:r>
      <w:r w:rsidR="00F64B83" w:rsidRPr="006A039C">
        <w:rPr>
          <w:rFonts w:ascii="Times New Roman" w:hAnsi="Times New Roman" w:cs="Times New Roman"/>
          <w:vertAlign w:val="superscript"/>
        </w:rPr>
        <w:t>a</w:t>
      </w:r>
      <w:proofErr w:type="spellEnd"/>
      <w:r w:rsidR="00F64B83" w:rsidRPr="006A039C">
        <w:rPr>
          <w:rFonts w:ascii="Times New Roman" w:hAnsi="Times New Roman" w:cs="Times New Roman"/>
        </w:rPr>
        <w:t xml:space="preserve"> separately by informant on the dispositions, </w:t>
      </w:r>
      <w:r w:rsidRPr="006A039C">
        <w:rPr>
          <w:rFonts w:ascii="Times New Roman" w:hAnsi="Times New Roman" w:cs="Times New Roman"/>
        </w:rPr>
        <w:t>separately by sex and by informant on the dispositions.</w:t>
      </w:r>
    </w:p>
    <w:p w:rsidR="007722E1" w:rsidRPr="006A039C" w:rsidRDefault="007722E1" w:rsidP="007722E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872"/>
      </w:tblGrid>
      <w:tr w:rsidR="006A039C" w:rsidRPr="006A039C" w:rsidTr="00996533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2E1" w:rsidRPr="006A039C" w:rsidRDefault="007722E1" w:rsidP="00996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2E1" w:rsidRPr="006A039C" w:rsidRDefault="007722E1" w:rsidP="00996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2505" w:type="dxa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1170"/>
        <w:gridCol w:w="810"/>
        <w:gridCol w:w="1170"/>
        <w:gridCol w:w="810"/>
        <w:gridCol w:w="1170"/>
        <w:gridCol w:w="990"/>
        <w:gridCol w:w="1170"/>
        <w:gridCol w:w="810"/>
      </w:tblGrid>
      <w:tr w:rsidR="006A039C" w:rsidRPr="006A039C" w:rsidTr="00996533">
        <w:tc>
          <w:tcPr>
            <w:tcW w:w="4405" w:type="dxa"/>
            <w:gridSpan w:val="2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CADS informant:</w:t>
            </w:r>
          </w:p>
        </w:tc>
        <w:tc>
          <w:tcPr>
            <w:tcW w:w="3960" w:type="dxa"/>
            <w:gridSpan w:val="4"/>
          </w:tcPr>
          <w:p w:rsidR="007722E1" w:rsidRPr="006A039C" w:rsidRDefault="007722E1" w:rsidP="0099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</w:p>
        </w:tc>
        <w:tc>
          <w:tcPr>
            <w:tcW w:w="4140" w:type="dxa"/>
            <w:gridSpan w:val="4"/>
          </w:tcPr>
          <w:p w:rsidR="007722E1" w:rsidRPr="006A039C" w:rsidRDefault="007722E1" w:rsidP="0099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</w:p>
        </w:tc>
      </w:tr>
      <w:tr w:rsidR="006A039C" w:rsidRPr="006A039C" w:rsidTr="00996533">
        <w:tc>
          <w:tcPr>
            <w:tcW w:w="4405" w:type="dxa"/>
            <w:gridSpan w:val="2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Sex of Participant:</w:t>
            </w:r>
          </w:p>
        </w:tc>
        <w:tc>
          <w:tcPr>
            <w:tcW w:w="1980" w:type="dxa"/>
            <w:gridSpan w:val="2"/>
          </w:tcPr>
          <w:p w:rsidR="007722E1" w:rsidRPr="006A039C" w:rsidRDefault="007722E1" w:rsidP="0099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Males (n = 196)</w:t>
            </w:r>
          </w:p>
        </w:tc>
        <w:tc>
          <w:tcPr>
            <w:tcW w:w="1980" w:type="dxa"/>
            <w:gridSpan w:val="2"/>
          </w:tcPr>
          <w:p w:rsidR="007722E1" w:rsidRPr="006A039C" w:rsidRDefault="007722E1" w:rsidP="0099653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Females (n = 214)</w:t>
            </w:r>
          </w:p>
        </w:tc>
        <w:tc>
          <w:tcPr>
            <w:tcW w:w="2160" w:type="dxa"/>
            <w:gridSpan w:val="2"/>
          </w:tcPr>
          <w:p w:rsidR="007722E1" w:rsidRPr="006A039C" w:rsidRDefault="007722E1" w:rsidP="0099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Males (n = 196)</w:t>
            </w:r>
          </w:p>
        </w:tc>
        <w:tc>
          <w:tcPr>
            <w:tcW w:w="1980" w:type="dxa"/>
            <w:gridSpan w:val="2"/>
          </w:tcPr>
          <w:p w:rsidR="007722E1" w:rsidRPr="006A039C" w:rsidRDefault="007722E1" w:rsidP="0099653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Females (n = 214)</w:t>
            </w:r>
          </w:p>
        </w:tc>
      </w:tr>
      <w:tr w:rsidR="006A039C" w:rsidRPr="006A039C" w:rsidTr="00996533">
        <w:tc>
          <w:tcPr>
            <w:tcW w:w="2785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CADS Predictor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β (SE) 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</w:tr>
      <w:tr w:rsidR="006A039C" w:rsidRPr="006A039C" w:rsidTr="00996533">
        <w:tc>
          <w:tcPr>
            <w:tcW w:w="2785" w:type="dxa"/>
            <w:vMerge w:val="restart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Corpus callosum (body)</w:t>
            </w: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0.30 (0.09)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0.0012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-0.26 (0.11)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0.07 (0.10)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0.4900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0.08 (0.09)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0.4196</w:t>
            </w: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-0.03 (0.07)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0.6724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-0.11 (0.09)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0.2434</w:t>
            </w:r>
          </w:p>
        </w:tc>
      </w:tr>
      <w:tr w:rsidR="006A039C" w:rsidRPr="006A039C" w:rsidTr="00996533">
        <w:tc>
          <w:tcPr>
            <w:tcW w:w="2785" w:type="dxa"/>
            <w:vMerge w:val="restart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Posterior corona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radiata</w:t>
            </w:r>
            <w:proofErr w:type="spellEnd"/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0.22 (0.08)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0.0068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-0.15 (0.08)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0.0573</w:t>
            </w: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0.09 (0.08)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0.2682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-0.04 (0.09)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0.6440</w:t>
            </w: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-0.15 (0.08)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0.0569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0.04 (0.08)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0.6386</w:t>
            </w:r>
          </w:p>
        </w:tc>
      </w:tr>
      <w:tr w:rsidR="006A039C" w:rsidRPr="006A039C" w:rsidTr="00996533">
        <w:tc>
          <w:tcPr>
            <w:tcW w:w="2785" w:type="dxa"/>
            <w:vMerge w:val="restart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Cingulum</w:t>
            </w: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0.13 (0.06)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0.0526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-0.12 (0.05)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0.0309</w:t>
            </w: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0.08 (0.11)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0.4341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0.10 (0.10)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0.3432</w:t>
            </w: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-0.18 (0.09)</w:t>
            </w:r>
          </w:p>
        </w:tc>
        <w:tc>
          <w:tcPr>
            <w:tcW w:w="99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0.0513</w:t>
            </w:r>
          </w:p>
        </w:tc>
        <w:tc>
          <w:tcPr>
            <w:tcW w:w="117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-0.06 (0.10)</w:t>
            </w:r>
          </w:p>
        </w:tc>
        <w:tc>
          <w:tcPr>
            <w:tcW w:w="810" w:type="dxa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0.5270</w:t>
            </w:r>
          </w:p>
        </w:tc>
      </w:tr>
      <w:tr w:rsidR="006A039C" w:rsidRPr="006A039C" w:rsidTr="00996533">
        <w:tc>
          <w:tcPr>
            <w:tcW w:w="2785" w:type="dxa"/>
            <w:vMerge w:val="restart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Superior corona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radiata</w:t>
            </w:r>
            <w:proofErr w:type="spellEnd"/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-0.04 (0.10)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0.6864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0.12 (0.10)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0.2322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r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-0.03 (0.09)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0.7280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0.38 (0.12)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0.0022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  <w:r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-0.24 (0.07)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0.0008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0.07 (0.07)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0.3295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996533">
        <w:tc>
          <w:tcPr>
            <w:tcW w:w="2785" w:type="dxa"/>
            <w:vMerge w:val="restart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Superior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fronto</w:t>
            </w:r>
            <w:proofErr w:type="spellEnd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-occipital fasciculus</w:t>
            </w: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-0.22 (0.11)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0.0419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0.02 (0.10)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0.8312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r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-0.11 (0.11)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0.3154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0.36 (0.10)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0.0004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E1" w:rsidRPr="006A039C" w:rsidTr="00996533">
        <w:tc>
          <w:tcPr>
            <w:tcW w:w="2785" w:type="dxa"/>
            <w:vMerge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2E1" w:rsidRPr="006A039C" w:rsidRDefault="007722E1" w:rsidP="0099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-0.12 (0.07)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0.1147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0.06 (0.08)</w:t>
            </w: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0.4625</w:t>
            </w: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22E1" w:rsidRPr="006A039C" w:rsidRDefault="007722E1" w:rsidP="00996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E1" w:rsidRPr="006A039C" w:rsidRDefault="007722E1" w:rsidP="007722E1">
      <w:pPr>
        <w:rPr>
          <w:rFonts w:ascii="Times New Roman" w:hAnsi="Times New Roman" w:cs="Times New Roman"/>
          <w:sz w:val="16"/>
          <w:szCs w:val="16"/>
        </w:rPr>
      </w:pP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A039C">
        <w:rPr>
          <w:rFonts w:ascii="Times New Roman" w:hAnsi="Times New Roman" w:cs="Times New Roman"/>
          <w:vertAlign w:val="superscript"/>
        </w:rPr>
        <w:t>a</w:t>
      </w:r>
      <w:r w:rsidRPr="006A039C">
        <w:rPr>
          <w:rFonts w:ascii="Times New Roman" w:hAnsi="Times New Roman" w:cs="Times New Roman"/>
          <w:sz w:val="20"/>
          <w:szCs w:val="20"/>
        </w:rPr>
        <w:t>Covariates</w:t>
      </w:r>
      <w:proofErr w:type="spellEnd"/>
      <w:proofErr w:type="gramEnd"/>
      <w:r w:rsidRPr="006A039C">
        <w:rPr>
          <w:rFonts w:ascii="Times New Roman" w:hAnsi="Times New Roman" w:cs="Times New Roman"/>
          <w:sz w:val="20"/>
          <w:szCs w:val="20"/>
        </w:rPr>
        <w:t xml:space="preserve"> of no interest: Age in wave 1, age in wave 2, parent-classified race-ethnicity (Non-Hispanic white versus others), handedness, scanner, and TICV. </w:t>
      </w: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 xml:space="preserve">Note: β = regression coefficient; NE = negative emotionality. </w:t>
      </w:r>
      <w:proofErr w:type="gramStart"/>
      <w:r w:rsidRPr="006A039C">
        <w:rPr>
          <w:rFonts w:ascii="Times New Roman" w:hAnsi="Times New Roman" w:cs="Times New Roman"/>
          <w:sz w:val="20"/>
          <w:szCs w:val="20"/>
        </w:rPr>
        <w:t>CADS</w:t>
      </w:r>
      <w:proofErr w:type="gramEnd"/>
      <w:r w:rsidRPr="006A039C">
        <w:rPr>
          <w:rFonts w:ascii="Times New Roman" w:hAnsi="Times New Roman" w:cs="Times New Roman"/>
          <w:sz w:val="20"/>
          <w:szCs w:val="20"/>
        </w:rPr>
        <w:t xml:space="preserve"> scores and white matter tract measures converted to z-scores. </w:t>
      </w: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>1. Significant sex-by-negative emotionality interaction after FDR correction.</w:t>
      </w: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>2. Nominally significant sex-by-</w:t>
      </w:r>
      <w:proofErr w:type="spellStart"/>
      <w:r w:rsidRPr="006A039C">
        <w:rPr>
          <w:rFonts w:ascii="Times New Roman" w:hAnsi="Times New Roman" w:cs="Times New Roman"/>
          <w:sz w:val="20"/>
          <w:szCs w:val="20"/>
        </w:rPr>
        <w:t>prosociality</w:t>
      </w:r>
      <w:proofErr w:type="spellEnd"/>
      <w:r w:rsidRPr="006A039C">
        <w:rPr>
          <w:rFonts w:ascii="Times New Roman" w:hAnsi="Times New Roman" w:cs="Times New Roman"/>
          <w:sz w:val="20"/>
          <w:szCs w:val="20"/>
        </w:rPr>
        <w:t xml:space="preserve"> interaction (p &lt; .0220).</w:t>
      </w: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>3. Significant sex-by-daring interaction after FDR correction.</w:t>
      </w: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>4. Significant sex-by-</w:t>
      </w:r>
      <w:proofErr w:type="spellStart"/>
      <w:r w:rsidRPr="006A039C">
        <w:rPr>
          <w:rFonts w:ascii="Times New Roman" w:hAnsi="Times New Roman" w:cs="Times New Roman"/>
          <w:sz w:val="20"/>
          <w:szCs w:val="20"/>
        </w:rPr>
        <w:t>prosociality</w:t>
      </w:r>
      <w:proofErr w:type="spellEnd"/>
      <w:r w:rsidRPr="006A039C">
        <w:rPr>
          <w:rFonts w:ascii="Times New Roman" w:hAnsi="Times New Roman" w:cs="Times New Roman"/>
          <w:sz w:val="20"/>
          <w:szCs w:val="20"/>
        </w:rPr>
        <w:t xml:space="preserve"> interaction after FDR correction.</w:t>
      </w: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 xml:space="preserve">Bold indicates significant after 5% false discovery rate correction for 30 tests of sex-by-disposition interactions for </w:t>
      </w:r>
      <w:r w:rsidR="00246D0E">
        <w:rPr>
          <w:rFonts w:ascii="Times New Roman" w:hAnsi="Times New Roman" w:cs="Times New Roman"/>
          <w:sz w:val="20"/>
          <w:szCs w:val="20"/>
        </w:rPr>
        <w:t xml:space="preserve">the </w:t>
      </w:r>
      <w:r w:rsidRPr="006A039C">
        <w:rPr>
          <w:rFonts w:ascii="Times New Roman" w:hAnsi="Times New Roman" w:cs="Times New Roman"/>
          <w:sz w:val="20"/>
          <w:szCs w:val="20"/>
        </w:rPr>
        <w:t>specific tracts.</w:t>
      </w: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</w:p>
    <w:p w:rsidR="007722E1" w:rsidRPr="006A039C" w:rsidRDefault="007722E1" w:rsidP="007722E1">
      <w:pPr>
        <w:rPr>
          <w:rFonts w:ascii="Times New Roman" w:hAnsi="Times New Roman" w:cs="Times New Roman"/>
          <w:sz w:val="20"/>
          <w:szCs w:val="20"/>
        </w:rPr>
      </w:pPr>
    </w:p>
    <w:p w:rsidR="007722E1" w:rsidRPr="006A039C" w:rsidRDefault="007722E1" w:rsidP="007722E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A039C">
        <w:rPr>
          <w:rFonts w:ascii="Times New Roman" w:hAnsi="Times New Roman" w:cs="Times New Roman"/>
          <w:sz w:val="16"/>
          <w:szCs w:val="16"/>
        </w:rPr>
        <w:t>AAAA LOCKED SURVEYREG post hoc TBSS TICV.SAS</w:t>
      </w:r>
    </w:p>
    <w:p w:rsidR="007722E1" w:rsidRPr="006A039C" w:rsidRDefault="007722E1">
      <w:pPr>
        <w:rPr>
          <w:rFonts w:ascii="Times New Roman" w:hAnsi="Times New Roman" w:cs="Times New Roman"/>
          <w:sz w:val="16"/>
          <w:szCs w:val="16"/>
        </w:rPr>
        <w:sectPr w:rsidR="007722E1" w:rsidRPr="006A039C" w:rsidSect="007722E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50211" w:rsidRPr="006A039C" w:rsidRDefault="00550211" w:rsidP="00550211">
      <w:pPr>
        <w:rPr>
          <w:rFonts w:ascii="Times New Roman" w:hAnsi="Times New Roman" w:cs="Times New Roman"/>
        </w:rPr>
      </w:pPr>
      <w:r w:rsidRPr="006A039C">
        <w:rPr>
          <w:rFonts w:ascii="Times New Roman" w:hAnsi="Times New Roman" w:cs="Times New Roman"/>
        </w:rPr>
        <w:lastRenderedPageBreak/>
        <w:t>Table S</w:t>
      </w:r>
      <w:r w:rsidR="00BA44DC" w:rsidRPr="006A039C">
        <w:rPr>
          <w:rFonts w:ascii="Times New Roman" w:hAnsi="Times New Roman" w:cs="Times New Roman"/>
        </w:rPr>
        <w:t>7</w:t>
      </w:r>
      <w:r w:rsidRPr="006A039C">
        <w:rPr>
          <w:rFonts w:ascii="Times New Roman" w:hAnsi="Times New Roman" w:cs="Times New Roman"/>
        </w:rPr>
        <w:t xml:space="preserve">. Results of </w:t>
      </w:r>
      <w:r w:rsidR="00F639BC" w:rsidRPr="006A039C">
        <w:rPr>
          <w:rFonts w:ascii="Times New Roman" w:hAnsi="Times New Roman" w:cs="Times New Roman"/>
        </w:rPr>
        <w:t xml:space="preserve">detailed </w:t>
      </w:r>
      <w:r w:rsidRPr="006A039C">
        <w:rPr>
          <w:rFonts w:ascii="Times New Roman" w:hAnsi="Times New Roman" w:cs="Times New Roman"/>
        </w:rPr>
        <w:t>follow-up</w:t>
      </w:r>
      <w:r w:rsidR="00F639BC" w:rsidRPr="006A039C">
        <w:rPr>
          <w:rFonts w:ascii="Times New Roman" w:hAnsi="Times New Roman" w:cs="Times New Roman"/>
        </w:rPr>
        <w:t xml:space="preserve"> </w:t>
      </w:r>
      <w:r w:rsidRPr="006A039C">
        <w:rPr>
          <w:rFonts w:ascii="Times New Roman" w:hAnsi="Times New Roman" w:cs="Times New Roman"/>
        </w:rPr>
        <w:t xml:space="preserve">tests </w:t>
      </w:r>
      <w:r w:rsidR="00F639BC" w:rsidRPr="006A039C">
        <w:rPr>
          <w:rFonts w:ascii="Times New Roman" w:hAnsi="Times New Roman" w:cs="Times New Roman"/>
        </w:rPr>
        <w:t xml:space="preserve">in regions with </w:t>
      </w:r>
      <w:r w:rsidR="00207E33" w:rsidRPr="006A039C">
        <w:rPr>
          <w:rFonts w:ascii="Times New Roman" w:hAnsi="Times New Roman" w:cs="Times New Roman"/>
        </w:rPr>
        <w:t xml:space="preserve">significant </w:t>
      </w:r>
      <w:r w:rsidRPr="006A039C">
        <w:rPr>
          <w:rFonts w:ascii="Times New Roman" w:hAnsi="Times New Roman" w:cs="Times New Roman"/>
        </w:rPr>
        <w:t xml:space="preserve">sex-by-disposition interactions </w:t>
      </w:r>
      <w:r w:rsidR="00222148" w:rsidRPr="006A039C">
        <w:rPr>
          <w:rFonts w:ascii="Times New Roman" w:hAnsi="Times New Roman" w:cs="Times New Roman"/>
        </w:rPr>
        <w:t>shown in Table 4</w:t>
      </w:r>
      <w:r w:rsidRPr="006A039C">
        <w:rPr>
          <w:rFonts w:ascii="Times New Roman" w:hAnsi="Times New Roman" w:cs="Times New Roman"/>
        </w:rPr>
        <w:t xml:space="preserve"> </w:t>
      </w:r>
      <w:r w:rsidR="00222148" w:rsidRPr="006A039C">
        <w:rPr>
          <w:rFonts w:ascii="Times New Roman" w:hAnsi="Times New Roman" w:cs="Times New Roman"/>
        </w:rPr>
        <w:t xml:space="preserve">in </w:t>
      </w:r>
      <w:r w:rsidR="00F639BC" w:rsidRPr="006A039C">
        <w:rPr>
          <w:rFonts w:ascii="Times New Roman" w:hAnsi="Times New Roman" w:cs="Times New Roman"/>
        </w:rPr>
        <w:t xml:space="preserve">their </w:t>
      </w:r>
      <w:r w:rsidR="00222148" w:rsidRPr="006A039C">
        <w:rPr>
          <w:rFonts w:ascii="Times New Roman" w:hAnsi="Times New Roman" w:cs="Times New Roman"/>
        </w:rPr>
        <w:t xml:space="preserve">associations </w:t>
      </w:r>
      <w:r w:rsidRPr="006A039C">
        <w:rPr>
          <w:rFonts w:ascii="Times New Roman" w:hAnsi="Times New Roman" w:cs="Times New Roman"/>
        </w:rPr>
        <w:t xml:space="preserve">with </w:t>
      </w:r>
      <w:r w:rsidR="00222148" w:rsidRPr="006A039C">
        <w:rPr>
          <w:rFonts w:ascii="Times New Roman" w:hAnsi="Times New Roman" w:cs="Times New Roman"/>
        </w:rPr>
        <w:t>fractional anisotropy</w:t>
      </w:r>
      <w:r w:rsidR="00F639BC" w:rsidRPr="006A039C">
        <w:rPr>
          <w:rFonts w:ascii="Times New Roman" w:hAnsi="Times New Roman" w:cs="Times New Roman"/>
        </w:rPr>
        <w:t>,</w:t>
      </w:r>
      <w:r w:rsidRPr="006A039C">
        <w:rPr>
          <w:rFonts w:ascii="Times New Roman" w:hAnsi="Times New Roman" w:cs="Times New Roman"/>
        </w:rPr>
        <w:t xml:space="preserve"> controlling the other dispositions and demographic covariates of no </w:t>
      </w:r>
      <w:proofErr w:type="spellStart"/>
      <w:r w:rsidRPr="006A039C">
        <w:rPr>
          <w:rFonts w:ascii="Times New Roman" w:hAnsi="Times New Roman" w:cs="Times New Roman"/>
        </w:rPr>
        <w:t>interest,</w:t>
      </w:r>
      <w:r w:rsidRPr="006A039C">
        <w:rPr>
          <w:rFonts w:ascii="Times New Roman" w:hAnsi="Times New Roman" w:cs="Times New Roman"/>
          <w:vertAlign w:val="superscript"/>
        </w:rPr>
        <w:t>a</w:t>
      </w:r>
      <w:proofErr w:type="spellEnd"/>
      <w:r w:rsidRPr="006A039C">
        <w:rPr>
          <w:rFonts w:ascii="Times New Roman" w:hAnsi="Times New Roman" w:cs="Times New Roman"/>
        </w:rPr>
        <w:t xml:space="preserve"> separately by informant on the dispositions.</w:t>
      </w:r>
    </w:p>
    <w:p w:rsidR="00550211" w:rsidRPr="006A039C" w:rsidRDefault="00550211" w:rsidP="005502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872"/>
      </w:tblGrid>
      <w:tr w:rsidR="006A039C" w:rsidRPr="006A039C" w:rsidTr="0086180C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211" w:rsidRPr="006A039C" w:rsidRDefault="00550211" w:rsidP="008618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211" w:rsidRPr="006A039C" w:rsidRDefault="00550211" w:rsidP="008618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8545" w:type="dxa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1170"/>
        <w:gridCol w:w="900"/>
        <w:gridCol w:w="1260"/>
        <w:gridCol w:w="810"/>
      </w:tblGrid>
      <w:tr w:rsidR="006A039C" w:rsidRPr="006A039C" w:rsidTr="00A437AD">
        <w:tc>
          <w:tcPr>
            <w:tcW w:w="4405" w:type="dxa"/>
            <w:gridSpan w:val="2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CADS Informant:</w:t>
            </w:r>
          </w:p>
        </w:tc>
        <w:tc>
          <w:tcPr>
            <w:tcW w:w="2070" w:type="dxa"/>
            <w:gridSpan w:val="2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</w:p>
        </w:tc>
        <w:tc>
          <w:tcPr>
            <w:tcW w:w="2070" w:type="dxa"/>
            <w:gridSpan w:val="2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</w:p>
        </w:tc>
      </w:tr>
      <w:tr w:rsidR="006A039C" w:rsidRPr="006A039C" w:rsidTr="00A437AD">
        <w:tc>
          <w:tcPr>
            <w:tcW w:w="2785" w:type="dxa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1620" w:type="dxa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CADS Predictor</w:t>
            </w:r>
          </w:p>
        </w:tc>
        <w:tc>
          <w:tcPr>
            <w:tcW w:w="1170" w:type="dxa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β (SE) </w:t>
            </w:r>
          </w:p>
        </w:tc>
        <w:tc>
          <w:tcPr>
            <w:tcW w:w="900" w:type="dxa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  <w:tc>
          <w:tcPr>
            <w:tcW w:w="1260" w:type="dxa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810" w:type="dxa"/>
          </w:tcPr>
          <w:p w:rsidR="00517BDD" w:rsidRPr="006A039C" w:rsidRDefault="00517BDD" w:rsidP="0086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 &lt;</w:t>
            </w: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Superior corona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radiata</w:t>
            </w:r>
            <w:proofErr w:type="spellEnd"/>
          </w:p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(Left)</w:t>
            </w: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0.5616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0.36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0.0246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0.27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0.0017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Superior corona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radiata</w:t>
            </w:r>
            <w:proofErr w:type="spellEnd"/>
          </w:p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(Right)</w:t>
            </w: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0.3136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0.0737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0.0041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Superior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fronto</w:t>
            </w:r>
            <w:proofErr w:type="spellEnd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-occipital</w:t>
            </w:r>
          </w:p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Fasciculus (Left)</w:t>
            </w: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0.2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0.1303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0.43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0.0031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0.1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0.2901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Superior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fronto</w:t>
            </w:r>
            <w:proofErr w:type="spellEnd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-occipital</w:t>
            </w:r>
          </w:p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Fasciculus (Right)</w:t>
            </w: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0.1077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0.0056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0A91" w:rsidRPr="006A039C" w:rsidRDefault="00F10A91" w:rsidP="00F1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F10A91" w:rsidRPr="006A039C" w:rsidRDefault="00F10A91" w:rsidP="00C74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C74C45" w:rsidRPr="006A039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00" w:type="dxa"/>
            <w:shd w:val="clear" w:color="auto" w:fill="auto"/>
          </w:tcPr>
          <w:p w:rsidR="00F10A91" w:rsidRPr="006A039C" w:rsidRDefault="00F10A91" w:rsidP="00F1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0.0278</w:t>
            </w:r>
          </w:p>
        </w:tc>
        <w:tc>
          <w:tcPr>
            <w:tcW w:w="126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0A91" w:rsidRPr="006A039C" w:rsidRDefault="00F10A91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Posterior corona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radiata</w:t>
            </w:r>
            <w:proofErr w:type="spellEnd"/>
          </w:p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(Left)</w:t>
            </w:r>
          </w:p>
        </w:tc>
        <w:tc>
          <w:tcPr>
            <w:tcW w:w="1620" w:type="dxa"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1C71E9" w:rsidRPr="006A039C" w:rsidRDefault="001C71E9" w:rsidP="001C71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71E9" w:rsidRPr="006A039C" w:rsidRDefault="001C71E9" w:rsidP="001C71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71E9" w:rsidRPr="006A039C" w:rsidRDefault="001C71E9" w:rsidP="007D2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-0.38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C71E9" w:rsidRPr="006A039C" w:rsidRDefault="001C71E9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0.0015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C71E9" w:rsidRPr="006A039C" w:rsidRDefault="001C71E9" w:rsidP="001C71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71E9" w:rsidRPr="006A039C" w:rsidRDefault="001C71E9" w:rsidP="001C71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71E9" w:rsidRPr="006A039C" w:rsidRDefault="001C71E9" w:rsidP="007D2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-0.15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10" w:type="dxa"/>
            <w:shd w:val="clear" w:color="auto" w:fill="auto"/>
          </w:tcPr>
          <w:p w:rsidR="001C71E9" w:rsidRPr="006A039C" w:rsidRDefault="001C71E9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0.2366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1C71E9" w:rsidRPr="006A039C" w:rsidRDefault="001C71E9" w:rsidP="001C71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71E9" w:rsidRPr="006A039C" w:rsidRDefault="001C71E9" w:rsidP="001C71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71E9" w:rsidRPr="006A039C" w:rsidRDefault="001C71E9" w:rsidP="007D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 0.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>20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810" w:type="dxa"/>
            <w:shd w:val="clear" w:color="auto" w:fill="auto"/>
          </w:tcPr>
          <w:p w:rsidR="001C71E9" w:rsidRPr="006A039C" w:rsidRDefault="001C71E9" w:rsidP="00F1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0.0691</w:t>
            </w: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Posterior corona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radiata</w:t>
            </w:r>
            <w:proofErr w:type="spellEnd"/>
          </w:p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(Right)</w:t>
            </w:r>
          </w:p>
        </w:tc>
        <w:tc>
          <w:tcPr>
            <w:tcW w:w="1620" w:type="dxa"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1C71E9" w:rsidRPr="006A039C" w:rsidRDefault="001C71E9" w:rsidP="001C71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71E9" w:rsidRPr="006A039C" w:rsidRDefault="001C71E9" w:rsidP="001C71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71E9" w:rsidRPr="006A039C" w:rsidRDefault="001C71E9" w:rsidP="007D2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-0.39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C71E9" w:rsidRPr="006A039C" w:rsidRDefault="001C71E9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0.0017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C71E9" w:rsidRPr="006A039C" w:rsidRDefault="001C71E9" w:rsidP="001C71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71E9" w:rsidRPr="006A039C" w:rsidRDefault="001C71E9" w:rsidP="001C71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71E9" w:rsidRPr="006A039C" w:rsidRDefault="001C71E9" w:rsidP="007D2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-0.17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10" w:type="dxa"/>
            <w:shd w:val="clear" w:color="auto" w:fill="auto"/>
          </w:tcPr>
          <w:p w:rsidR="001C71E9" w:rsidRPr="006A039C" w:rsidRDefault="001C71E9" w:rsidP="00F10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0.1474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C71E9" w:rsidRPr="006A039C" w:rsidRDefault="001C71E9" w:rsidP="001C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1C71E9" w:rsidRPr="006A039C" w:rsidRDefault="001C71E9" w:rsidP="001C71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71E9" w:rsidRPr="006A039C" w:rsidRDefault="001C71E9" w:rsidP="001C71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71E9" w:rsidRPr="006A039C" w:rsidRDefault="001C71E9" w:rsidP="007D2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 0.15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7D23F9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C71E9" w:rsidRPr="006A039C" w:rsidRDefault="001C71E9" w:rsidP="00F10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0.1469</w:t>
            </w: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1D61D0" w:rsidRPr="006A039C" w:rsidRDefault="001D61D0" w:rsidP="0020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Cingulum-Cingulate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r w:rsidR="00207E33"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="00207E33"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07E33" w:rsidRPr="006A0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r w:rsidR="00207E33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1D61D0" w:rsidRPr="006A039C" w:rsidRDefault="001D61D0" w:rsidP="001D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1D61D0" w:rsidRPr="006A039C" w:rsidRDefault="001D61D0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D61D0" w:rsidRPr="006A039C" w:rsidRDefault="001D61D0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D61D0" w:rsidRPr="006A039C" w:rsidRDefault="001D61D0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-0.33</w:t>
            </w:r>
            <w:r w:rsidR="005C7A97"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0.1</w:t>
            </w:r>
            <w:r w:rsidR="000968C3"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810" w:type="dxa"/>
            <w:shd w:val="clear" w:color="auto" w:fill="auto"/>
          </w:tcPr>
          <w:p w:rsidR="001D61D0" w:rsidRPr="006A039C" w:rsidRDefault="001D61D0" w:rsidP="004D25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0.0024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1D61D0" w:rsidRPr="006A039C" w:rsidRDefault="001D61D0" w:rsidP="001D6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D61D0" w:rsidRPr="006A039C" w:rsidRDefault="001D61D0" w:rsidP="001D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1D61D0" w:rsidRPr="006A039C" w:rsidRDefault="001D61D0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D61D0" w:rsidRPr="006A039C" w:rsidRDefault="001D61D0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D61D0" w:rsidRPr="006A039C" w:rsidRDefault="001D61D0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0.1</w:t>
            </w:r>
            <w:r w:rsidR="00A96901" w:rsidRPr="006A039C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A96901" w:rsidRPr="006A039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810" w:type="dxa"/>
            <w:shd w:val="clear" w:color="auto" w:fill="auto"/>
          </w:tcPr>
          <w:p w:rsidR="001D61D0" w:rsidRPr="006A039C" w:rsidRDefault="001D61D0" w:rsidP="004D25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0.4658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1D61D0" w:rsidRPr="006A039C" w:rsidRDefault="001D61D0" w:rsidP="001D6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D61D0" w:rsidRPr="006A039C" w:rsidRDefault="001D61D0" w:rsidP="001D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1D61D0" w:rsidRPr="006A039C" w:rsidRDefault="001D61D0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D61D0" w:rsidRPr="006A039C" w:rsidRDefault="001D61D0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D61D0" w:rsidRPr="006A039C" w:rsidRDefault="001D61D0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  <w:r w:rsidR="00A56D0E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="00A56D0E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D61D0" w:rsidRPr="006A039C" w:rsidRDefault="001D61D0" w:rsidP="004D25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0.6199</w:t>
            </w: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D35C0F" w:rsidRPr="006A039C" w:rsidRDefault="00D35C0F" w:rsidP="0020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Cingulum-Cingulate </w:t>
            </w: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r w:rsidR="00207E33"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="00207E33" w:rsidRPr="006A03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07E33" w:rsidRPr="006A0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r w:rsidR="00207E33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D35C0F" w:rsidRPr="006A039C" w:rsidRDefault="00D35C0F" w:rsidP="00D3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D35C0F" w:rsidRPr="006A039C" w:rsidRDefault="00D35C0F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C0F" w:rsidRPr="006A039C" w:rsidRDefault="00D35C0F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35C0F" w:rsidRPr="006A039C" w:rsidRDefault="00D35C0F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-0.29</w:t>
            </w:r>
            <w:r w:rsidR="00D77D70"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0.09</w:t>
            </w:r>
            <w:r w:rsidR="00D77D70"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D35C0F" w:rsidRPr="006A039C" w:rsidRDefault="00D35C0F" w:rsidP="004D25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b/>
                <w:sz w:val="20"/>
                <w:szCs w:val="20"/>
              </w:rPr>
              <w:t>0.0018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D35C0F" w:rsidRPr="006A039C" w:rsidRDefault="00D35C0F" w:rsidP="00D35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5C0F" w:rsidRPr="006A039C" w:rsidRDefault="00D35C0F" w:rsidP="00D3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35C0F" w:rsidRPr="006A039C" w:rsidRDefault="00D35C0F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C0F" w:rsidRPr="006A039C" w:rsidRDefault="00D35C0F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35C0F" w:rsidRPr="006A039C" w:rsidRDefault="00D35C0F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</w:t>
            </w:r>
            <w:r w:rsidR="003B021F" w:rsidRPr="006A039C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3B021F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D35C0F" w:rsidRPr="006A039C" w:rsidRDefault="00D35C0F" w:rsidP="004D25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0.8001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D35C0F" w:rsidRPr="006A039C" w:rsidRDefault="00D35C0F" w:rsidP="00D35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5C0F" w:rsidRPr="006A039C" w:rsidRDefault="00D35C0F" w:rsidP="00D3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D35C0F" w:rsidRPr="006A039C" w:rsidRDefault="00D35C0F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C0F" w:rsidRPr="006A039C" w:rsidRDefault="00D35C0F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35C0F" w:rsidRPr="006A039C" w:rsidRDefault="00D35C0F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0.04</w:t>
            </w:r>
            <w:r w:rsidR="00A376BA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A376BA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D35C0F" w:rsidRPr="006A039C" w:rsidRDefault="00D35C0F" w:rsidP="004D25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0.7789</w:t>
            </w: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0D45ED" w:rsidRPr="006A039C" w:rsidRDefault="000D45ED" w:rsidP="000D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Cingulum</w:t>
            </w:r>
            <w:r w:rsidR="000E7486" w:rsidRPr="006A0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E7486" w:rsidRPr="006A039C">
              <w:rPr>
                <w:rFonts w:ascii="Times New Roman" w:hAnsi="Times New Roman" w:cs="Times New Roman"/>
                <w:sz w:val="20"/>
                <w:szCs w:val="20"/>
              </w:rPr>
              <w:t>Parahippocampal</w:t>
            </w:r>
            <w:proofErr w:type="spellEnd"/>
          </w:p>
          <w:p w:rsidR="000D45ED" w:rsidRPr="006A039C" w:rsidRDefault="00207E33" w:rsidP="000D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45ED" w:rsidRPr="006A039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0D45ED" w:rsidRPr="006A039C" w:rsidRDefault="000D45ED" w:rsidP="000D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0D45ED" w:rsidRPr="006A039C" w:rsidRDefault="000D45E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45ED" w:rsidRPr="006A039C" w:rsidRDefault="000D45E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D45ED" w:rsidRPr="006A039C" w:rsidRDefault="000D45E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-0.02</w:t>
            </w:r>
            <w:r w:rsidR="00A376BA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A376BA" w:rsidRPr="006A039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10" w:type="dxa"/>
            <w:shd w:val="clear" w:color="auto" w:fill="auto"/>
          </w:tcPr>
          <w:p w:rsidR="000D45ED" w:rsidRPr="006A039C" w:rsidRDefault="000D45ED" w:rsidP="004D25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0.8331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0D45ED" w:rsidRPr="006A039C" w:rsidRDefault="000D45ED" w:rsidP="000D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5ED" w:rsidRPr="006A039C" w:rsidRDefault="000D45ED" w:rsidP="000D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0D45ED" w:rsidRPr="006A039C" w:rsidRDefault="000D45E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45ED" w:rsidRPr="006A039C" w:rsidRDefault="000D45E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D45ED" w:rsidRPr="006A039C" w:rsidRDefault="000D45E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-0.21</w:t>
            </w:r>
            <w:r w:rsidR="00A376BA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="00A376BA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0D45ED" w:rsidRPr="006A039C" w:rsidRDefault="000D45ED" w:rsidP="004D25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0.1084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0D45ED" w:rsidRPr="006A039C" w:rsidRDefault="000D45ED" w:rsidP="000D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45ED" w:rsidRPr="006A039C" w:rsidRDefault="000D45ED" w:rsidP="000D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0D45ED" w:rsidRPr="006A039C" w:rsidRDefault="000D45ED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45ED" w:rsidRPr="006A039C" w:rsidRDefault="000D45ED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D45ED" w:rsidRPr="006A039C" w:rsidRDefault="000D45ED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 0.18</w:t>
            </w:r>
            <w:r w:rsidR="00566D0E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="00566D0E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0D45ED" w:rsidRPr="006A039C" w:rsidRDefault="000D45ED" w:rsidP="004D25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0.1450</w:t>
            </w:r>
          </w:p>
        </w:tc>
      </w:tr>
      <w:tr w:rsidR="006A039C" w:rsidRPr="006A039C" w:rsidTr="00A437AD">
        <w:tc>
          <w:tcPr>
            <w:tcW w:w="2785" w:type="dxa"/>
            <w:vMerge w:val="restart"/>
          </w:tcPr>
          <w:p w:rsidR="002513AD" w:rsidRPr="006A039C" w:rsidRDefault="002513AD" w:rsidP="0025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Cingulum</w:t>
            </w:r>
            <w:r w:rsidR="000E7486" w:rsidRPr="006A0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E7486" w:rsidRPr="006A039C">
              <w:rPr>
                <w:rFonts w:ascii="Times New Roman" w:hAnsi="Times New Roman" w:cs="Times New Roman"/>
                <w:sz w:val="20"/>
                <w:szCs w:val="20"/>
              </w:rPr>
              <w:t>Parahippocampal</w:t>
            </w:r>
            <w:proofErr w:type="spellEnd"/>
          </w:p>
          <w:p w:rsidR="002513AD" w:rsidRPr="006A039C" w:rsidRDefault="00207E33" w:rsidP="0025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13AD" w:rsidRPr="006A039C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2513AD" w:rsidRPr="006A039C" w:rsidRDefault="002513AD" w:rsidP="0025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shd w:val="clear" w:color="auto" w:fill="auto"/>
          </w:tcPr>
          <w:p w:rsidR="002513AD" w:rsidRPr="006A039C" w:rsidRDefault="002513A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513AD" w:rsidRPr="006A039C" w:rsidRDefault="002513A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13AD" w:rsidRPr="006A039C" w:rsidRDefault="002513A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 w:rsidR="00566D0E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566D0E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2513AD" w:rsidRPr="006A039C" w:rsidRDefault="002513AD" w:rsidP="004D25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0.9880</w:t>
            </w:r>
          </w:p>
        </w:tc>
      </w:tr>
      <w:tr w:rsidR="006A039C" w:rsidRPr="006A039C" w:rsidTr="00A437AD">
        <w:tc>
          <w:tcPr>
            <w:tcW w:w="2785" w:type="dxa"/>
            <w:vMerge/>
          </w:tcPr>
          <w:p w:rsidR="002513AD" w:rsidRPr="006A039C" w:rsidRDefault="002513AD" w:rsidP="00251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13AD" w:rsidRPr="006A039C" w:rsidRDefault="002513AD" w:rsidP="0025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2513AD" w:rsidRPr="006A039C" w:rsidRDefault="002513A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513AD" w:rsidRPr="006A039C" w:rsidRDefault="002513A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13AD" w:rsidRPr="006A039C" w:rsidRDefault="002513AD" w:rsidP="00913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  <w:r w:rsidR="00566D0E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566D0E" w:rsidRPr="006A039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810" w:type="dxa"/>
            <w:shd w:val="clear" w:color="auto" w:fill="auto"/>
          </w:tcPr>
          <w:p w:rsidR="002513AD" w:rsidRPr="006A039C" w:rsidRDefault="002513AD" w:rsidP="004D25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0.5666</w:t>
            </w:r>
          </w:p>
        </w:tc>
      </w:tr>
      <w:tr w:rsidR="007722E1" w:rsidRPr="006A039C" w:rsidTr="00A437AD">
        <w:tc>
          <w:tcPr>
            <w:tcW w:w="2785" w:type="dxa"/>
            <w:vMerge/>
          </w:tcPr>
          <w:p w:rsidR="002513AD" w:rsidRPr="006A039C" w:rsidRDefault="002513AD" w:rsidP="00251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13AD" w:rsidRPr="006A039C" w:rsidRDefault="002513AD" w:rsidP="00251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Daring</w:t>
            </w:r>
          </w:p>
        </w:tc>
        <w:tc>
          <w:tcPr>
            <w:tcW w:w="1170" w:type="dxa"/>
            <w:shd w:val="clear" w:color="auto" w:fill="auto"/>
          </w:tcPr>
          <w:p w:rsidR="002513AD" w:rsidRPr="006A039C" w:rsidRDefault="002513AD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513AD" w:rsidRPr="006A039C" w:rsidRDefault="002513AD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13AD" w:rsidRPr="006A039C" w:rsidRDefault="002513AD" w:rsidP="009133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0.17</w:t>
            </w:r>
            <w:r w:rsidR="007A6B03" w:rsidRPr="006A0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="007A6B03" w:rsidRPr="006A0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2513AD" w:rsidRPr="006A039C" w:rsidRDefault="002513AD" w:rsidP="004D25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9C">
              <w:rPr>
                <w:rFonts w:ascii="Times New Roman" w:hAnsi="Times New Roman" w:cs="Times New Roman"/>
                <w:sz w:val="20"/>
                <w:szCs w:val="20"/>
              </w:rPr>
              <w:t>0.1674</w:t>
            </w:r>
          </w:p>
        </w:tc>
      </w:tr>
    </w:tbl>
    <w:p w:rsidR="00550211" w:rsidRPr="006A039C" w:rsidRDefault="00550211" w:rsidP="00550211">
      <w:pPr>
        <w:rPr>
          <w:rFonts w:ascii="Times New Roman" w:hAnsi="Times New Roman" w:cs="Times New Roman"/>
          <w:sz w:val="16"/>
          <w:szCs w:val="16"/>
        </w:rPr>
      </w:pPr>
    </w:p>
    <w:p w:rsidR="00550211" w:rsidRPr="006A039C" w:rsidRDefault="00550211" w:rsidP="0055021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A039C">
        <w:rPr>
          <w:rFonts w:ascii="Times New Roman" w:hAnsi="Times New Roman" w:cs="Times New Roman"/>
          <w:vertAlign w:val="superscript"/>
        </w:rPr>
        <w:t>a</w:t>
      </w:r>
      <w:r w:rsidRPr="006A039C">
        <w:rPr>
          <w:rFonts w:ascii="Times New Roman" w:hAnsi="Times New Roman" w:cs="Times New Roman"/>
          <w:sz w:val="20"/>
          <w:szCs w:val="20"/>
        </w:rPr>
        <w:t>Covariates</w:t>
      </w:r>
      <w:proofErr w:type="spellEnd"/>
      <w:proofErr w:type="gramEnd"/>
      <w:r w:rsidRPr="006A039C">
        <w:rPr>
          <w:rFonts w:ascii="Times New Roman" w:hAnsi="Times New Roman" w:cs="Times New Roman"/>
          <w:sz w:val="20"/>
          <w:szCs w:val="20"/>
        </w:rPr>
        <w:t xml:space="preserve"> of no interest: Age in wave 1, age in wave 2, parent-classified race-ethnicity (Non-Hispanic white versus others), handedness, scanner, and TICV. </w:t>
      </w:r>
    </w:p>
    <w:p w:rsidR="000E7486" w:rsidRPr="006A039C" w:rsidRDefault="000E7486" w:rsidP="0055021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A039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A039C">
        <w:rPr>
          <w:rFonts w:ascii="Times New Roman" w:hAnsi="Times New Roman" w:cs="Times New Roman"/>
          <w:sz w:val="20"/>
          <w:szCs w:val="20"/>
        </w:rPr>
        <w:t>Subgenual</w:t>
      </w:r>
      <w:proofErr w:type="spellEnd"/>
      <w:proofErr w:type="gramEnd"/>
      <w:r w:rsidRPr="006A039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A039C">
        <w:rPr>
          <w:rFonts w:ascii="Times New Roman" w:hAnsi="Times New Roman" w:cs="Times New Roman"/>
          <w:sz w:val="20"/>
          <w:szCs w:val="20"/>
        </w:rPr>
        <w:t>retrosplenial</w:t>
      </w:r>
      <w:proofErr w:type="spellEnd"/>
      <w:r w:rsidRPr="006A039C">
        <w:rPr>
          <w:rFonts w:ascii="Times New Roman" w:hAnsi="Times New Roman" w:cs="Times New Roman"/>
          <w:sz w:val="20"/>
          <w:szCs w:val="20"/>
        </w:rPr>
        <w:t xml:space="preserve"> segments of cingulum.</w:t>
      </w:r>
    </w:p>
    <w:p w:rsidR="00550211" w:rsidRPr="006A039C" w:rsidRDefault="00550211" w:rsidP="00550211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 xml:space="preserve">Note: β = regression coefficient; NE = negative emotionality. </w:t>
      </w:r>
      <w:proofErr w:type="gramStart"/>
      <w:r w:rsidRPr="006A039C">
        <w:rPr>
          <w:rFonts w:ascii="Times New Roman" w:hAnsi="Times New Roman" w:cs="Times New Roman"/>
          <w:sz w:val="20"/>
          <w:szCs w:val="20"/>
        </w:rPr>
        <w:t>CADS</w:t>
      </w:r>
      <w:proofErr w:type="gramEnd"/>
      <w:r w:rsidRPr="006A039C">
        <w:rPr>
          <w:rFonts w:ascii="Times New Roman" w:hAnsi="Times New Roman" w:cs="Times New Roman"/>
          <w:sz w:val="20"/>
          <w:szCs w:val="20"/>
        </w:rPr>
        <w:t xml:space="preserve"> scores and white matter tract measures converted to z-scores. </w:t>
      </w:r>
    </w:p>
    <w:p w:rsidR="00550211" w:rsidRPr="006A039C" w:rsidRDefault="00550211" w:rsidP="00550211">
      <w:pPr>
        <w:rPr>
          <w:rFonts w:ascii="Times New Roman" w:hAnsi="Times New Roman" w:cs="Times New Roman"/>
          <w:sz w:val="20"/>
          <w:szCs w:val="20"/>
        </w:rPr>
      </w:pPr>
    </w:p>
    <w:p w:rsidR="00550211" w:rsidRPr="006A039C" w:rsidRDefault="00550211" w:rsidP="00550211">
      <w:pPr>
        <w:rPr>
          <w:rFonts w:ascii="Times New Roman" w:hAnsi="Times New Roman" w:cs="Times New Roman"/>
          <w:sz w:val="20"/>
          <w:szCs w:val="20"/>
        </w:rPr>
      </w:pPr>
      <w:r w:rsidRPr="006A039C">
        <w:rPr>
          <w:rFonts w:ascii="Times New Roman" w:hAnsi="Times New Roman" w:cs="Times New Roman"/>
          <w:sz w:val="20"/>
          <w:szCs w:val="20"/>
        </w:rPr>
        <w:t xml:space="preserve">Bold indicates significant after 5% false discovery rate correction </w:t>
      </w:r>
      <w:r w:rsidR="00261C77" w:rsidRPr="006A039C">
        <w:rPr>
          <w:rFonts w:ascii="Times New Roman" w:hAnsi="Times New Roman" w:cs="Times New Roman"/>
          <w:sz w:val="20"/>
          <w:szCs w:val="20"/>
        </w:rPr>
        <w:t xml:space="preserve">in </w:t>
      </w:r>
      <w:r w:rsidR="00C74C45" w:rsidRPr="006A039C">
        <w:rPr>
          <w:rFonts w:ascii="Times New Roman" w:hAnsi="Times New Roman" w:cs="Times New Roman"/>
          <w:sz w:val="20"/>
          <w:szCs w:val="20"/>
        </w:rPr>
        <w:t>30</w:t>
      </w:r>
      <w:r w:rsidRPr="006A039C">
        <w:rPr>
          <w:rFonts w:ascii="Times New Roman" w:hAnsi="Times New Roman" w:cs="Times New Roman"/>
          <w:sz w:val="20"/>
          <w:szCs w:val="20"/>
        </w:rPr>
        <w:t xml:space="preserve"> tests of sex-by-disposition interactions.</w:t>
      </w:r>
    </w:p>
    <w:p w:rsidR="00550211" w:rsidRPr="006A039C" w:rsidRDefault="00550211" w:rsidP="00550211">
      <w:pPr>
        <w:rPr>
          <w:rFonts w:ascii="Times New Roman" w:hAnsi="Times New Roman" w:cs="Times New Roman"/>
          <w:sz w:val="18"/>
          <w:szCs w:val="18"/>
        </w:rPr>
      </w:pPr>
    </w:p>
    <w:p w:rsidR="0098670B" w:rsidRDefault="00550211" w:rsidP="004438BB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6A039C">
        <w:rPr>
          <w:rFonts w:ascii="Times New Roman" w:hAnsi="Times New Roman" w:cs="Times New Roman"/>
          <w:sz w:val="18"/>
          <w:szCs w:val="18"/>
        </w:rPr>
        <w:t xml:space="preserve">CADS PREDICTION OF W2 BRAIN/AAAAA LOL190122 cingulum </w:t>
      </w:r>
      <w:proofErr w:type="spellStart"/>
      <w:r w:rsidRPr="006A039C">
        <w:rPr>
          <w:rFonts w:ascii="Times New Roman" w:hAnsi="Times New Roman" w:cs="Times New Roman"/>
          <w:sz w:val="18"/>
          <w:szCs w:val="18"/>
        </w:rPr>
        <w:t>assym</w:t>
      </w:r>
      <w:proofErr w:type="spellEnd"/>
      <w:r w:rsidRPr="006A039C">
        <w:rPr>
          <w:rFonts w:ascii="Times New Roman" w:hAnsi="Times New Roman" w:cs="Times New Roman"/>
          <w:sz w:val="18"/>
          <w:szCs w:val="18"/>
        </w:rPr>
        <w:t xml:space="preserve"> and subareas</w:t>
      </w:r>
    </w:p>
    <w:p w:rsidR="008A306E" w:rsidRDefault="008A30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leGrid"/>
        <w:tblpPr w:leftFromText="180" w:rightFromText="180" w:vertAnchor="page" w:horzAnchor="margin" w:tblpY="1041"/>
        <w:tblW w:w="8995" w:type="dxa"/>
        <w:tblLook w:val="04A0" w:firstRow="1" w:lastRow="0" w:firstColumn="1" w:lastColumn="0" w:noHBand="0" w:noVBand="1"/>
      </w:tblPr>
      <w:tblGrid>
        <w:gridCol w:w="2317"/>
        <w:gridCol w:w="2808"/>
        <w:gridCol w:w="2520"/>
        <w:gridCol w:w="1350"/>
      </w:tblGrid>
      <w:tr w:rsidR="0098670B" w:rsidRPr="002B338F" w:rsidTr="0015688E">
        <w:trPr>
          <w:trHeight w:val="264"/>
        </w:trPr>
        <w:tc>
          <w:tcPr>
            <w:tcW w:w="8995" w:type="dxa"/>
            <w:gridSpan w:val="4"/>
          </w:tcPr>
          <w:p w:rsidR="0098670B" w:rsidRPr="002B338F" w:rsidRDefault="0098670B" w:rsidP="0097052C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lastRenderedPageBreak/>
              <w:t>Table S</w:t>
            </w:r>
            <w:r w:rsidR="0081032F">
              <w:rPr>
                <w:sz w:val="20"/>
                <w:szCs w:val="20"/>
              </w:rPr>
              <w:t>8</w:t>
            </w:r>
            <w:r w:rsidRPr="002B338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</w:t>
            </w:r>
            <w:r w:rsidRPr="002B338F">
              <w:rPr>
                <w:sz w:val="20"/>
                <w:szCs w:val="20"/>
              </w:rPr>
              <w:t>ublished and newly calculated associations that provide a basis for tests of mediation.</w:t>
            </w:r>
          </w:p>
        </w:tc>
      </w:tr>
      <w:tr w:rsidR="0098670B" w:rsidRPr="002B338F" w:rsidTr="0015688E">
        <w:trPr>
          <w:trHeight w:val="26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Predictor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Outcome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 xml:space="preserve">Standardized </w:t>
            </w:r>
            <w:r>
              <w:rPr>
                <w:sz w:val="20"/>
                <w:szCs w:val="20"/>
              </w:rPr>
              <w:t xml:space="preserve">β </w:t>
            </w:r>
            <w:r w:rsidRPr="002B338F">
              <w:rPr>
                <w:sz w:val="20"/>
                <w:szCs w:val="20"/>
              </w:rPr>
              <w:t>(S.E.)</w:t>
            </w:r>
          </w:p>
        </w:tc>
        <w:tc>
          <w:tcPr>
            <w:tcW w:w="135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 xml:space="preserve">p &lt; </w:t>
            </w:r>
          </w:p>
        </w:tc>
      </w:tr>
      <w:tr w:rsidR="0098670B" w:rsidRPr="002B338F" w:rsidTr="0015688E">
        <w:trPr>
          <w:trHeight w:val="284"/>
        </w:trPr>
        <w:tc>
          <w:tcPr>
            <w:tcW w:w="8995" w:type="dxa"/>
            <w:gridSpan w:val="4"/>
            <w:shd w:val="clear" w:color="auto" w:fill="D9E2F3" w:themeFill="accent5" w:themeFillTint="33"/>
          </w:tcPr>
          <w:p w:rsidR="0098670B" w:rsidRPr="002B338F" w:rsidRDefault="0081032F" w:rsidP="0057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Prerequisite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8670B" w:rsidRPr="002B338F">
              <w:rPr>
                <w:sz w:val="20"/>
                <w:szCs w:val="20"/>
              </w:rPr>
              <w:t xml:space="preserve">Dispositions Predict Psychopathology </w:t>
            </w:r>
            <w:r w:rsidR="0098670B" w:rsidRPr="002B338F">
              <w:rPr>
                <w:sz w:val="20"/>
                <w:szCs w:val="20"/>
              </w:rPr>
              <w:fldChar w:fldCharType="begin"/>
            </w:r>
            <w:r w:rsidR="0098670B" w:rsidRPr="002B338F">
              <w:rPr>
                <w:sz w:val="20"/>
                <w:szCs w:val="20"/>
              </w:rPr>
              <w:instrText xml:space="preserve"> ADDIN EN.CITE &lt;EndNote&gt;&lt;Cite&gt;&lt;Author&gt;Class&lt;/Author&gt;&lt;Year&gt;in press&lt;/Year&gt;&lt;RecNum&gt;4156&lt;/RecNum&gt;&lt;DisplayText&gt;(Class et al., in press)&lt;/DisplayText&gt;&lt;record&gt;&lt;rec-number&gt;4156&lt;/rec-number&gt;&lt;foreign-keys&gt;&lt;key app="EN" db-id="rfw9w9avsrfxe1exrf1x02a6ezww00ztf0xx" timestamp="1537996265"&gt;4156&lt;/key&gt;&lt;/foreign-keys&gt;&lt;ref-type name="Journal Article"&gt;17&lt;/ref-type&gt;&lt;contributors&gt;&lt;authors&gt;&lt;author&gt;Class, Q. A.&lt;/author&gt;&lt;author&gt;Rathouz, P. J.&lt;/author&gt;&lt;author&gt;Van Hulle, C. A.&lt;/author&gt;&lt;author&gt;Applegate, B.&lt;/author&gt;&lt;author&gt;Waldman, I. D.&lt;/author&gt;&lt;author&gt;Zald, D. H.&lt;/author&gt;&lt;author&gt;Lahey, B. B.&lt;/author&gt;&lt;/authors&gt;&lt;/contributors&gt;&lt;titles&gt;&lt;title&gt;Socioemotional dispositions of children and adolescents predict general and specific second-order factors of psychopathology in early adulthood across informants: A 12-year prospective study&lt;/title&gt;&lt;secondary-title&gt;Journal of Abnormal Psychology&lt;/secondary-title&gt;&lt;/titles&gt;&lt;periodical&gt;&lt;full-title&gt;Journal of Abnormal Psychology&lt;/full-title&gt;&lt;/periodical&gt;&lt;dates&gt;&lt;year&gt;in press&lt;/year&gt;&lt;/dates&gt;&lt;urls&gt;&lt;/urls&gt;&lt;/record&gt;&lt;/Cite&gt;&lt;/EndNote&gt;</w:instrText>
            </w:r>
            <w:r w:rsidR="0098670B" w:rsidRPr="002B338F">
              <w:rPr>
                <w:sz w:val="20"/>
                <w:szCs w:val="20"/>
              </w:rPr>
              <w:fldChar w:fldCharType="separate"/>
            </w:r>
            <w:r w:rsidR="0098670B" w:rsidRPr="002B338F">
              <w:rPr>
                <w:noProof/>
                <w:sz w:val="20"/>
                <w:szCs w:val="20"/>
              </w:rPr>
              <w:t xml:space="preserve">(Class et al., </w:t>
            </w:r>
            <w:r w:rsidR="0057652C">
              <w:rPr>
                <w:noProof/>
                <w:sz w:val="20"/>
                <w:szCs w:val="20"/>
              </w:rPr>
              <w:t>2019</w:t>
            </w:r>
            <w:r w:rsidR="0098670B" w:rsidRPr="002B338F">
              <w:rPr>
                <w:noProof/>
                <w:sz w:val="20"/>
                <w:szCs w:val="20"/>
              </w:rPr>
              <w:t>)</w:t>
            </w:r>
            <w:r w:rsidR="0098670B" w:rsidRPr="002B338F">
              <w:rPr>
                <w:sz w:val="20"/>
                <w:szCs w:val="20"/>
              </w:rPr>
              <w:fldChar w:fldCharType="end"/>
            </w:r>
            <w:r w:rsidR="0098670B">
              <w:rPr>
                <w:sz w:val="20"/>
                <w:szCs w:val="20"/>
              </w:rPr>
              <w:t xml:space="preserve"> N = 499</w:t>
            </w:r>
          </w:p>
        </w:tc>
      </w:tr>
      <w:tr w:rsidR="0098670B" w:rsidRPr="002B338F" w:rsidTr="0015688E">
        <w:trPr>
          <w:trHeight w:val="284"/>
        </w:trPr>
        <w:tc>
          <w:tcPr>
            <w:tcW w:w="8995" w:type="dxa"/>
            <w:gridSpan w:val="4"/>
          </w:tcPr>
          <w:p w:rsidR="0098670B" w:rsidRPr="002B338F" w:rsidRDefault="0098670B" w:rsidP="00156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Psychopathology Outcome</w:t>
            </w:r>
            <w:r w:rsidRPr="002B338F">
              <w:rPr>
                <w:sz w:val="20"/>
                <w:szCs w:val="20"/>
              </w:rPr>
              <w:t xml:space="preserve">: </w:t>
            </w:r>
            <w:proofErr w:type="spellStart"/>
            <w:r w:rsidRPr="002B338F">
              <w:rPr>
                <w:sz w:val="20"/>
                <w:szCs w:val="20"/>
              </w:rPr>
              <w:t>Bifactor</w:t>
            </w:r>
            <w:proofErr w:type="spellEnd"/>
          </w:p>
        </w:tc>
      </w:tr>
      <w:tr w:rsidR="0098670B" w:rsidRPr="002B338F" w:rsidTr="0015688E">
        <w:trPr>
          <w:trHeight w:val="284"/>
        </w:trPr>
        <w:tc>
          <w:tcPr>
            <w:tcW w:w="8995" w:type="dxa"/>
            <w:gridSpan w:val="4"/>
          </w:tcPr>
          <w:p w:rsidR="0098670B" w:rsidRPr="002B338F" w:rsidRDefault="0098670B" w:rsidP="0015688E">
            <w:pPr>
              <w:rPr>
                <w:i/>
                <w:sz w:val="20"/>
                <w:szCs w:val="20"/>
              </w:rPr>
            </w:pPr>
            <w:r w:rsidRPr="002B338F">
              <w:rPr>
                <w:i/>
                <w:sz w:val="20"/>
                <w:szCs w:val="20"/>
              </w:rPr>
              <w:t>CADS Parent Ratings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General factor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0.19 (0.06)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0.002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Specific 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0.15 (0.07)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0.023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Daring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Specific 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0.19 (0.07)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0.005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proofErr w:type="spellStart"/>
            <w:r w:rsidRPr="002B338F">
              <w:rPr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Specific 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-0.18 (0.07)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0.014</w:t>
            </w:r>
          </w:p>
        </w:tc>
      </w:tr>
      <w:tr w:rsidR="0098670B" w:rsidRPr="002B338F" w:rsidTr="0015688E">
        <w:trPr>
          <w:trHeight w:val="274"/>
        </w:trPr>
        <w:tc>
          <w:tcPr>
            <w:tcW w:w="8995" w:type="dxa"/>
            <w:gridSpan w:val="4"/>
          </w:tcPr>
          <w:p w:rsidR="0098670B" w:rsidRPr="002B338F" w:rsidRDefault="0098670B" w:rsidP="0015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CADS </w:t>
            </w:r>
            <w:r w:rsidRPr="002B338F">
              <w:rPr>
                <w:i/>
                <w:sz w:val="20"/>
                <w:szCs w:val="20"/>
              </w:rPr>
              <w:t>Youth Ratings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proofErr w:type="spellStart"/>
            <w:r w:rsidRPr="002B338F">
              <w:rPr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2808" w:type="dxa"/>
          </w:tcPr>
          <w:p w:rsidR="0098670B" w:rsidRPr="003F728F" w:rsidRDefault="0098670B" w:rsidP="0015688E">
            <w:pPr>
              <w:rPr>
                <w:color w:val="000000" w:themeColor="text1"/>
                <w:sz w:val="20"/>
                <w:szCs w:val="20"/>
              </w:rPr>
            </w:pPr>
            <w:r w:rsidRPr="003F728F">
              <w:rPr>
                <w:color w:val="000000" w:themeColor="text1"/>
                <w:sz w:val="20"/>
                <w:szCs w:val="20"/>
              </w:rPr>
              <w:t>General factor</w:t>
            </w:r>
          </w:p>
        </w:tc>
        <w:tc>
          <w:tcPr>
            <w:tcW w:w="2520" w:type="dxa"/>
          </w:tcPr>
          <w:p w:rsidR="0098670B" w:rsidRPr="003F728F" w:rsidRDefault="0098670B" w:rsidP="0015688E">
            <w:pPr>
              <w:rPr>
                <w:color w:val="000000" w:themeColor="text1"/>
                <w:sz w:val="20"/>
                <w:szCs w:val="20"/>
              </w:rPr>
            </w:pPr>
            <w:r w:rsidRPr="003F728F">
              <w:rPr>
                <w:color w:val="000000" w:themeColor="text1"/>
                <w:sz w:val="20"/>
                <w:szCs w:val="20"/>
              </w:rPr>
              <w:t>-0.74 (0.25)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0.004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  <w:vertAlign w:val="superscript"/>
              </w:rPr>
            </w:pPr>
            <w:r w:rsidRPr="002B338F">
              <w:rPr>
                <w:sz w:val="20"/>
                <w:szCs w:val="20"/>
              </w:rPr>
              <w:t>Specific 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-0.87 (0.24</w:t>
            </w:r>
            <w:r w:rsidRPr="002B338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0.000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Specific internalizing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0.13 (0.06)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0.048</w:t>
            </w:r>
          </w:p>
        </w:tc>
      </w:tr>
      <w:tr w:rsidR="00C14E77" w:rsidRPr="002B338F" w:rsidTr="0015688E">
        <w:trPr>
          <w:trHeight w:val="274"/>
        </w:trPr>
        <w:tc>
          <w:tcPr>
            <w:tcW w:w="2317" w:type="dxa"/>
          </w:tcPr>
          <w:p w:rsidR="00C14E77" w:rsidRPr="002B338F" w:rsidRDefault="00C14E77" w:rsidP="00C14E77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Daring</w:t>
            </w:r>
          </w:p>
        </w:tc>
        <w:tc>
          <w:tcPr>
            <w:tcW w:w="2808" w:type="dxa"/>
          </w:tcPr>
          <w:p w:rsidR="00C14E77" w:rsidRPr="002B338F" w:rsidRDefault="00C14E77" w:rsidP="00C14E77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Specific externalizing</w:t>
            </w:r>
          </w:p>
        </w:tc>
        <w:tc>
          <w:tcPr>
            <w:tcW w:w="2520" w:type="dxa"/>
          </w:tcPr>
          <w:p w:rsidR="00C14E77" w:rsidRPr="002B338F" w:rsidRDefault="00C14E77" w:rsidP="00C14E77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53</w:t>
            </w:r>
            <w:r w:rsidRPr="002B338F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26</w:t>
            </w:r>
            <w:r w:rsidRPr="002B338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(x sex)</w:t>
            </w:r>
          </w:p>
        </w:tc>
        <w:tc>
          <w:tcPr>
            <w:tcW w:w="1350" w:type="dxa"/>
          </w:tcPr>
          <w:p w:rsidR="00C14E77" w:rsidRPr="00DA69A1" w:rsidRDefault="00C14E77" w:rsidP="00C14E77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0.043</w:t>
            </w:r>
          </w:p>
        </w:tc>
      </w:tr>
      <w:tr w:rsidR="0098670B" w:rsidRPr="002B338F" w:rsidTr="0015688E">
        <w:trPr>
          <w:trHeight w:val="284"/>
        </w:trPr>
        <w:tc>
          <w:tcPr>
            <w:tcW w:w="8995" w:type="dxa"/>
            <w:gridSpan w:val="4"/>
          </w:tcPr>
          <w:p w:rsidR="0098670B" w:rsidRPr="002B338F" w:rsidRDefault="0098670B" w:rsidP="00156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Psychopathology Outcome</w:t>
            </w:r>
            <w:r w:rsidRPr="002B338F">
              <w:rPr>
                <w:sz w:val="20"/>
                <w:szCs w:val="20"/>
              </w:rPr>
              <w:t>: Correlated Factors</w:t>
            </w:r>
          </w:p>
        </w:tc>
      </w:tr>
      <w:tr w:rsidR="0098670B" w:rsidRPr="002B338F" w:rsidTr="0015688E">
        <w:trPr>
          <w:trHeight w:val="284"/>
        </w:trPr>
        <w:tc>
          <w:tcPr>
            <w:tcW w:w="8995" w:type="dxa"/>
            <w:gridSpan w:val="4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i/>
                <w:sz w:val="20"/>
                <w:szCs w:val="20"/>
              </w:rPr>
              <w:t>CADS Parent Ratings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0.23 (0.06)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0.000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proofErr w:type="spellStart"/>
            <w:r w:rsidRPr="002B338F">
              <w:rPr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-0.12 (0.06)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0.040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Internalizing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0.16 (0.06)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0.004</w:t>
            </w:r>
          </w:p>
        </w:tc>
      </w:tr>
      <w:tr w:rsidR="0098670B" w:rsidRPr="002B338F" w:rsidTr="0015688E">
        <w:trPr>
          <w:trHeight w:val="274"/>
        </w:trPr>
        <w:tc>
          <w:tcPr>
            <w:tcW w:w="8995" w:type="dxa"/>
            <w:gridSpan w:val="4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i/>
                <w:sz w:val="20"/>
                <w:szCs w:val="20"/>
              </w:rPr>
              <w:t>CADS Youth Ratings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0.14 (0.07)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i/>
                <w:sz w:val="20"/>
                <w:szCs w:val="20"/>
              </w:rPr>
            </w:pPr>
            <w:r w:rsidRPr="00DA69A1">
              <w:rPr>
                <w:i/>
                <w:sz w:val="20"/>
                <w:szCs w:val="20"/>
              </w:rPr>
              <w:t>0.051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proofErr w:type="spellStart"/>
            <w:r w:rsidRPr="00154132">
              <w:rPr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2808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-0.21 (0.05)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i/>
                <w:sz w:val="20"/>
                <w:szCs w:val="20"/>
              </w:rPr>
            </w:pPr>
            <w:r w:rsidRPr="00DA69A1">
              <w:rPr>
                <w:i/>
                <w:sz w:val="20"/>
                <w:szCs w:val="20"/>
              </w:rPr>
              <w:t>0.000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>Internalizing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2B338F">
              <w:rPr>
                <w:sz w:val="20"/>
                <w:szCs w:val="20"/>
              </w:rPr>
              <w:t>0.13 (0.05)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i/>
                <w:sz w:val="20"/>
                <w:szCs w:val="20"/>
              </w:rPr>
            </w:pPr>
            <w:r w:rsidRPr="00DA69A1">
              <w:rPr>
                <w:i/>
                <w:sz w:val="20"/>
                <w:szCs w:val="20"/>
              </w:rPr>
              <w:t>0.008</w:t>
            </w:r>
          </w:p>
        </w:tc>
      </w:tr>
      <w:tr w:rsidR="0098670B" w:rsidRPr="002B338F" w:rsidTr="0015688E">
        <w:trPr>
          <w:trHeight w:val="274"/>
        </w:trPr>
        <w:tc>
          <w:tcPr>
            <w:tcW w:w="8995" w:type="dxa"/>
            <w:gridSpan w:val="4"/>
            <w:shd w:val="clear" w:color="auto" w:fill="FFF2CC" w:themeFill="accent4" w:themeFillTint="33"/>
          </w:tcPr>
          <w:p w:rsidR="0098670B" w:rsidRPr="00260594" w:rsidRDefault="0081032F" w:rsidP="00156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Prerequisite ii. </w:t>
            </w:r>
            <w:r w:rsidR="0098670B">
              <w:rPr>
                <w:sz w:val="20"/>
                <w:szCs w:val="20"/>
              </w:rPr>
              <w:t>Dispositions Predict Fractional Anisotropy (</w:t>
            </w:r>
            <w:r w:rsidR="0057652C">
              <w:rPr>
                <w:sz w:val="20"/>
                <w:szCs w:val="20"/>
              </w:rPr>
              <w:t xml:space="preserve">new analyses for </w:t>
            </w:r>
            <w:r w:rsidR="0098670B">
              <w:rPr>
                <w:sz w:val="20"/>
                <w:szCs w:val="20"/>
              </w:rPr>
              <w:t>current paper)</w:t>
            </w:r>
            <w:r w:rsidR="0098670B">
              <w:rPr>
                <w:sz w:val="20"/>
                <w:szCs w:val="20"/>
                <w:vertAlign w:val="superscript"/>
              </w:rPr>
              <w:t xml:space="preserve">a </w:t>
            </w:r>
            <w:r w:rsidR="0098670B">
              <w:rPr>
                <w:sz w:val="20"/>
                <w:szCs w:val="20"/>
              </w:rPr>
              <w:t>(N = 402)</w:t>
            </w:r>
          </w:p>
        </w:tc>
      </w:tr>
      <w:tr w:rsidR="0098670B" w:rsidRPr="002B338F" w:rsidTr="0015688E">
        <w:trPr>
          <w:trHeight w:val="274"/>
        </w:trPr>
        <w:tc>
          <w:tcPr>
            <w:tcW w:w="8995" w:type="dxa"/>
            <w:gridSpan w:val="4"/>
          </w:tcPr>
          <w:p w:rsidR="0098670B" w:rsidRPr="002B338F" w:rsidRDefault="0098670B" w:rsidP="0015688E">
            <w:pPr>
              <w:rPr>
                <w:i/>
                <w:sz w:val="20"/>
                <w:szCs w:val="20"/>
              </w:rPr>
            </w:pPr>
            <w:r w:rsidRPr="002B338F">
              <w:rPr>
                <w:i/>
                <w:sz w:val="20"/>
                <w:szCs w:val="20"/>
              </w:rPr>
              <w:t>CADS Parent Ratings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proofErr w:type="spellStart"/>
            <w:r w:rsidRPr="002B338F">
              <w:rPr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FA across tracts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(0.17)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0.021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Daring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FA across tracts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 (0.11)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0.010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2808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SFOF</w:t>
            </w:r>
          </w:p>
        </w:tc>
        <w:tc>
          <w:tcPr>
            <w:tcW w:w="2520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 (0.15)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0.002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Daring</w:t>
            </w:r>
          </w:p>
        </w:tc>
        <w:tc>
          <w:tcPr>
            <w:tcW w:w="2808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Superior corona </w:t>
            </w:r>
            <w:proofErr w:type="spellStart"/>
            <w:r>
              <w:rPr>
                <w:sz w:val="20"/>
                <w:szCs w:val="20"/>
              </w:rPr>
              <w:t>radiata</w:t>
            </w:r>
            <w:proofErr w:type="spellEnd"/>
          </w:p>
        </w:tc>
        <w:tc>
          <w:tcPr>
            <w:tcW w:w="2520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(0.10)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0.001</w:t>
            </w:r>
          </w:p>
        </w:tc>
      </w:tr>
      <w:tr w:rsidR="0098670B" w:rsidRPr="002B338F" w:rsidTr="0015688E">
        <w:trPr>
          <w:trHeight w:val="274"/>
        </w:trPr>
        <w:tc>
          <w:tcPr>
            <w:tcW w:w="8995" w:type="dxa"/>
            <w:gridSpan w:val="4"/>
          </w:tcPr>
          <w:p w:rsidR="0098670B" w:rsidRPr="00154132" w:rsidRDefault="0098670B" w:rsidP="0015688E">
            <w:pPr>
              <w:rPr>
                <w:i/>
                <w:sz w:val="20"/>
                <w:szCs w:val="20"/>
              </w:rPr>
            </w:pPr>
            <w:r w:rsidRPr="00154132">
              <w:rPr>
                <w:i/>
                <w:sz w:val="20"/>
                <w:szCs w:val="20"/>
              </w:rPr>
              <w:t>CADS Youth Ratings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 xml:space="preserve">Average FA across </w:t>
            </w:r>
            <w:r w:rsidR="003C2812" w:rsidRPr="00154132">
              <w:rPr>
                <w:sz w:val="20"/>
                <w:szCs w:val="20"/>
              </w:rPr>
              <w:t xml:space="preserve">all </w:t>
            </w:r>
            <w:r w:rsidRPr="00154132">
              <w:rPr>
                <w:sz w:val="20"/>
                <w:szCs w:val="20"/>
              </w:rPr>
              <w:t>tracts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 (0.10)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0.000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Corpus callosum body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-0.53 (0.14)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0.000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 xml:space="preserve">Posterior corona </w:t>
            </w:r>
            <w:proofErr w:type="spellStart"/>
            <w:r w:rsidRPr="00154132">
              <w:rPr>
                <w:sz w:val="20"/>
                <w:szCs w:val="20"/>
              </w:rPr>
              <w:t>radiata</w:t>
            </w:r>
            <w:proofErr w:type="spellEnd"/>
          </w:p>
        </w:tc>
        <w:tc>
          <w:tcPr>
            <w:tcW w:w="2520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 (0.11)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0.000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>Negative emotionality</w:t>
            </w:r>
          </w:p>
        </w:tc>
        <w:tc>
          <w:tcPr>
            <w:tcW w:w="2808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>Cingulum</w:t>
            </w:r>
          </w:p>
        </w:tc>
        <w:tc>
          <w:tcPr>
            <w:tcW w:w="2520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-0.26 (0.08) (x sex)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0.003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proofErr w:type="spellStart"/>
            <w:r w:rsidRPr="00361C07">
              <w:rPr>
                <w:sz w:val="20"/>
                <w:szCs w:val="20"/>
              </w:rPr>
              <w:t>Prosociality</w:t>
            </w:r>
            <w:proofErr w:type="spellEnd"/>
          </w:p>
        </w:tc>
        <w:tc>
          <w:tcPr>
            <w:tcW w:w="2808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>Corpus callosum genu</w:t>
            </w:r>
          </w:p>
        </w:tc>
        <w:tc>
          <w:tcPr>
            <w:tcW w:w="2520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(0.06)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0.000</w:t>
            </w:r>
          </w:p>
        </w:tc>
      </w:tr>
      <w:tr w:rsidR="0098670B" w:rsidRPr="002B338F" w:rsidTr="0015688E">
        <w:trPr>
          <w:trHeight w:val="284"/>
        </w:trPr>
        <w:tc>
          <w:tcPr>
            <w:tcW w:w="8995" w:type="dxa"/>
            <w:gridSpan w:val="4"/>
            <w:shd w:val="clear" w:color="auto" w:fill="E2EFD9" w:themeFill="accent6" w:themeFillTint="33"/>
          </w:tcPr>
          <w:p w:rsidR="0098670B" w:rsidRPr="00260594" w:rsidRDefault="0081032F" w:rsidP="0057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Prerequisite iii. </w:t>
            </w:r>
            <w:r w:rsidR="0098670B" w:rsidRPr="002B338F">
              <w:rPr>
                <w:sz w:val="20"/>
                <w:szCs w:val="20"/>
              </w:rPr>
              <w:t>Fractional Anisotropy Predicts Psychopathology</w:t>
            </w:r>
            <w:r w:rsidR="0098670B">
              <w:rPr>
                <w:sz w:val="20"/>
                <w:szCs w:val="20"/>
              </w:rPr>
              <w:t xml:space="preserve"> </w:t>
            </w:r>
            <w:r w:rsidR="0098670B">
              <w:rPr>
                <w:sz w:val="20"/>
                <w:szCs w:val="20"/>
              </w:rPr>
              <w:fldChar w:fldCharType="begin"/>
            </w:r>
            <w:r w:rsidR="0098670B">
              <w:rPr>
                <w:sz w:val="20"/>
                <w:szCs w:val="20"/>
              </w:rPr>
              <w:instrText xml:space="preserve"> ADDIN EN.CITE &lt;EndNote&gt;&lt;Cite&gt;&lt;Author&gt;Hinton&lt;/Author&gt;&lt;Year&gt;in press&lt;/Year&gt;&lt;RecNum&gt;4333&lt;/RecNum&gt;&lt;DisplayText&gt;(Hinton et al., in press)&lt;/DisplayText&gt;&lt;record&gt;&lt;rec-number&gt;4333&lt;/rec-number&gt;&lt;foreign-keys&gt;&lt;key app="EN" db-id="rfw9w9avsrfxe1exrf1x02a6ezww00ztf0xx" timestamp="1553366253"&gt;4333&lt;/key&gt;&lt;/foreign-keys&gt;&lt;ref-type name="Journal Article"&gt;17&lt;/ref-type&gt;&lt;contributors&gt;&lt;authors&gt;&lt;author&gt;Hinton, K. E.&lt;/author&gt;&lt;author&gt;Lahey, B. B.,&lt;/author&gt;&lt;author&gt;Villalta-Gil, V.&lt;/author&gt;&lt;author&gt;Meyer, F. A. C.&lt;/author&gt;&lt;author&gt;Burgess, L. L.&lt;/author&gt;&lt;author&gt;Chodes, L. K.&lt;/author&gt;&lt;author&gt;Applegate, B.&lt;/author&gt;&lt;author&gt;Van Hulle, C. A.&lt;/author&gt;&lt;author&gt;Landman, B. A.&lt;/author&gt;&lt;author&gt;Zald, D. H.&lt;/author&gt;&lt;/authors&gt;&lt;/contributors&gt;&lt;titles&gt;&lt;title&gt;White matter microstructure correlates of general and specific second-order factors of psychopathology. &lt;/title&gt;&lt;secondary-title&gt;NeuroImage: Clinical&lt;/secondary-title&gt;&lt;/titles&gt;&lt;periodical&gt;&lt;full-title&gt;NeuroImage: Clinical&lt;/full-title&gt;&lt;/periodical&gt;&lt;dates&gt;&lt;year&gt;in press&lt;/year&gt;&lt;/dates&gt;&lt;urls&gt;&lt;/urls&gt;&lt;/record&gt;&lt;/Cite&gt;&lt;/EndNote&gt;</w:instrText>
            </w:r>
            <w:r w:rsidR="0098670B">
              <w:rPr>
                <w:sz w:val="20"/>
                <w:szCs w:val="20"/>
              </w:rPr>
              <w:fldChar w:fldCharType="separate"/>
            </w:r>
            <w:r w:rsidR="0098670B">
              <w:rPr>
                <w:noProof/>
                <w:sz w:val="20"/>
                <w:szCs w:val="20"/>
              </w:rPr>
              <w:t xml:space="preserve">(Hinton et al., </w:t>
            </w:r>
            <w:r w:rsidR="0057652C">
              <w:rPr>
                <w:noProof/>
                <w:sz w:val="20"/>
                <w:szCs w:val="20"/>
              </w:rPr>
              <w:t>2019</w:t>
            </w:r>
            <w:r w:rsidR="0098670B">
              <w:rPr>
                <w:noProof/>
                <w:sz w:val="20"/>
                <w:szCs w:val="20"/>
              </w:rPr>
              <w:t>)</w:t>
            </w:r>
            <w:r w:rsidR="0098670B">
              <w:rPr>
                <w:sz w:val="20"/>
                <w:szCs w:val="20"/>
              </w:rPr>
              <w:fldChar w:fldCharType="end"/>
            </w:r>
            <w:r w:rsidR="0098670B" w:rsidRPr="00EB354F">
              <w:rPr>
                <w:sz w:val="20"/>
                <w:szCs w:val="20"/>
                <w:vertAlign w:val="superscript"/>
              </w:rPr>
              <w:t>b</w:t>
            </w:r>
            <w:r w:rsidR="0098670B">
              <w:rPr>
                <w:sz w:val="20"/>
                <w:szCs w:val="20"/>
                <w:vertAlign w:val="superscript"/>
              </w:rPr>
              <w:t xml:space="preserve"> </w:t>
            </w:r>
            <w:r w:rsidR="0098670B">
              <w:rPr>
                <w:sz w:val="20"/>
                <w:szCs w:val="20"/>
              </w:rPr>
              <w:t xml:space="preserve"> (N = 402)</w:t>
            </w:r>
          </w:p>
        </w:tc>
      </w:tr>
      <w:tr w:rsidR="0098670B" w:rsidRPr="002B338F" w:rsidTr="0015688E">
        <w:trPr>
          <w:trHeight w:val="274"/>
        </w:trPr>
        <w:tc>
          <w:tcPr>
            <w:tcW w:w="8995" w:type="dxa"/>
            <w:gridSpan w:val="4"/>
          </w:tcPr>
          <w:p w:rsidR="0098670B" w:rsidRPr="002B338F" w:rsidRDefault="0098670B" w:rsidP="00156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Psychopathology Outcome </w:t>
            </w:r>
            <w:r w:rsidRPr="002B338F">
              <w:rPr>
                <w:sz w:val="20"/>
                <w:szCs w:val="20"/>
              </w:rPr>
              <w:t xml:space="preserve">Model: </w:t>
            </w:r>
            <w:proofErr w:type="spellStart"/>
            <w:r w:rsidRPr="002B338F">
              <w:rPr>
                <w:sz w:val="20"/>
                <w:szCs w:val="20"/>
              </w:rPr>
              <w:t>Bifactor</w:t>
            </w:r>
            <w:proofErr w:type="spellEnd"/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Corpus callosum body</w:t>
            </w:r>
          </w:p>
        </w:tc>
        <w:tc>
          <w:tcPr>
            <w:tcW w:w="2808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factor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(0.08)</w:t>
            </w:r>
          </w:p>
        </w:tc>
        <w:tc>
          <w:tcPr>
            <w:tcW w:w="1350" w:type="dxa"/>
          </w:tcPr>
          <w:p w:rsidR="0098670B" w:rsidRPr="00DA69A1" w:rsidRDefault="0098670B" w:rsidP="0015688E">
            <w:pPr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t>0.001</w:t>
            </w:r>
          </w:p>
        </w:tc>
      </w:tr>
      <w:tr w:rsidR="0098670B" w:rsidRPr="002B338F" w:rsidTr="0015688E">
        <w:trPr>
          <w:trHeight w:val="284"/>
        </w:trPr>
        <w:tc>
          <w:tcPr>
            <w:tcW w:w="8995" w:type="dxa"/>
            <w:gridSpan w:val="4"/>
          </w:tcPr>
          <w:p w:rsidR="0098670B" w:rsidRPr="00154132" w:rsidRDefault="0098670B" w:rsidP="0015688E">
            <w:pPr>
              <w:jc w:val="center"/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Psychopathology Outcome Model: Correlated Factors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154132" w:rsidRDefault="003C2812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 xml:space="preserve">Average FA across </w:t>
            </w:r>
            <w:proofErr w:type="spellStart"/>
            <w:r w:rsidRPr="00154132">
              <w:rPr>
                <w:sz w:val="20"/>
                <w:szCs w:val="20"/>
              </w:rPr>
              <w:t>tracts</w:t>
            </w:r>
            <w:r w:rsidR="0098670B" w:rsidRPr="00154132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08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 (0.08) (x sex)</w:t>
            </w:r>
          </w:p>
        </w:tc>
        <w:tc>
          <w:tcPr>
            <w:tcW w:w="135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98670B" w:rsidRPr="002B338F" w:rsidTr="0015688E">
        <w:trPr>
          <w:trHeight w:val="274"/>
        </w:trPr>
        <w:tc>
          <w:tcPr>
            <w:tcW w:w="2317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 xml:space="preserve">Corpus callosum </w:t>
            </w:r>
            <w:proofErr w:type="spellStart"/>
            <w:r w:rsidRPr="00154132">
              <w:rPr>
                <w:sz w:val="20"/>
                <w:szCs w:val="20"/>
              </w:rPr>
              <w:t>body</w:t>
            </w:r>
            <w:r w:rsidRPr="00154132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08" w:type="dxa"/>
          </w:tcPr>
          <w:p w:rsidR="0098670B" w:rsidRPr="00154132" w:rsidRDefault="0098670B" w:rsidP="0015688E">
            <w:pPr>
              <w:rPr>
                <w:sz w:val="20"/>
                <w:szCs w:val="20"/>
              </w:rPr>
            </w:pPr>
            <w:r w:rsidRPr="00154132">
              <w:rPr>
                <w:sz w:val="20"/>
                <w:szCs w:val="20"/>
              </w:rPr>
              <w:t>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(0.06)</w:t>
            </w:r>
          </w:p>
        </w:tc>
        <w:tc>
          <w:tcPr>
            <w:tcW w:w="135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 xml:space="preserve">Posterior corona </w:t>
            </w:r>
            <w:proofErr w:type="spellStart"/>
            <w:r w:rsidRPr="00361C07">
              <w:rPr>
                <w:sz w:val="20"/>
                <w:szCs w:val="20"/>
              </w:rPr>
              <w:t>radiata</w:t>
            </w:r>
            <w:r w:rsidRPr="00361C07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08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>Externalizing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 w:rsidRPr="00C1460C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7 (</w:t>
            </w:r>
            <w:r w:rsidRPr="00C1460C">
              <w:rPr>
                <w:sz w:val="20"/>
                <w:szCs w:val="20"/>
              </w:rPr>
              <w:t>0.06</w:t>
            </w:r>
            <w:r>
              <w:rPr>
                <w:sz w:val="20"/>
                <w:szCs w:val="20"/>
              </w:rPr>
              <w:t>) (x sex)</w:t>
            </w:r>
          </w:p>
        </w:tc>
        <w:tc>
          <w:tcPr>
            <w:tcW w:w="135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proofErr w:type="spellStart"/>
            <w:r w:rsidRPr="00361C07">
              <w:rPr>
                <w:sz w:val="20"/>
                <w:szCs w:val="20"/>
              </w:rPr>
              <w:t>Cingulum</w:t>
            </w:r>
            <w:r w:rsidRPr="00361C07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808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>Internalizing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 (0.07)</w:t>
            </w:r>
          </w:p>
        </w:tc>
        <w:tc>
          <w:tcPr>
            <w:tcW w:w="135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proofErr w:type="spellStart"/>
            <w:r w:rsidRPr="00361C07">
              <w:rPr>
                <w:sz w:val="20"/>
                <w:szCs w:val="20"/>
              </w:rPr>
              <w:t>Cingulum</w:t>
            </w:r>
            <w:r w:rsidRPr="00361C07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808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 xml:space="preserve">Externalizing </w:t>
            </w:r>
          </w:p>
        </w:tc>
        <w:tc>
          <w:tcPr>
            <w:tcW w:w="2520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 (0.07) (x sex)</w:t>
            </w:r>
          </w:p>
        </w:tc>
        <w:tc>
          <w:tcPr>
            <w:tcW w:w="1350" w:type="dxa"/>
          </w:tcPr>
          <w:p w:rsidR="0098670B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98670B" w:rsidRPr="002B338F" w:rsidTr="0015688E">
        <w:trPr>
          <w:trHeight w:val="284"/>
        </w:trPr>
        <w:tc>
          <w:tcPr>
            <w:tcW w:w="2317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lastRenderedPageBreak/>
              <w:t xml:space="preserve">Corpus callosum </w:t>
            </w:r>
            <w:proofErr w:type="spellStart"/>
            <w:r w:rsidRPr="00361C07">
              <w:rPr>
                <w:sz w:val="20"/>
                <w:szCs w:val="20"/>
              </w:rPr>
              <w:t>genu</w:t>
            </w:r>
            <w:r w:rsidRPr="00361C07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08" w:type="dxa"/>
          </w:tcPr>
          <w:p w:rsidR="0098670B" w:rsidRPr="00361C07" w:rsidRDefault="0098670B" w:rsidP="0015688E">
            <w:pPr>
              <w:rPr>
                <w:sz w:val="20"/>
                <w:szCs w:val="20"/>
              </w:rPr>
            </w:pPr>
            <w:r w:rsidRPr="00361C07">
              <w:rPr>
                <w:sz w:val="20"/>
                <w:szCs w:val="20"/>
              </w:rPr>
              <w:t xml:space="preserve">Externalizing </w:t>
            </w:r>
          </w:p>
        </w:tc>
        <w:tc>
          <w:tcPr>
            <w:tcW w:w="252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 (0.09)</w:t>
            </w:r>
          </w:p>
        </w:tc>
        <w:tc>
          <w:tcPr>
            <w:tcW w:w="1350" w:type="dxa"/>
          </w:tcPr>
          <w:p w:rsidR="0098670B" w:rsidRPr="002B338F" w:rsidRDefault="0098670B" w:rsidP="001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</w:tbl>
    <w:p w:rsidR="0098670B" w:rsidRDefault="0098670B" w:rsidP="0098670B">
      <w:pPr>
        <w:contextualSpacing/>
        <w:outlineLvl w:val="0"/>
        <w:rPr>
          <w:color w:val="FF0000"/>
          <w:sz w:val="20"/>
          <w:szCs w:val="20"/>
          <w:vertAlign w:val="superscript"/>
        </w:rPr>
      </w:pPr>
    </w:p>
    <w:p w:rsidR="0098670B" w:rsidRPr="00A20691" w:rsidRDefault="0098670B" w:rsidP="0098670B">
      <w:pPr>
        <w:pStyle w:val="EndNoteBibliography"/>
      </w:pPr>
      <w:r>
        <w:rPr>
          <w:sz w:val="20"/>
          <w:szCs w:val="20"/>
        </w:rPr>
        <w:t>(x sex) = coefficient is significant for sex-by-disposition interaction predicting fractional anisotropy; SFOF = superior fronto-occipital fasciculus</w:t>
      </w:r>
    </w:p>
    <w:p w:rsidR="0098670B" w:rsidRPr="005F4776" w:rsidRDefault="0098670B" w:rsidP="0098670B">
      <w:pPr>
        <w:contextualSpacing/>
        <w:outlineLvl w:val="0"/>
        <w:rPr>
          <w:color w:val="FF0000"/>
          <w:sz w:val="20"/>
          <w:szCs w:val="20"/>
        </w:rPr>
      </w:pPr>
    </w:p>
    <w:p w:rsidR="0098670B" w:rsidRPr="003F728F" w:rsidRDefault="0098670B" w:rsidP="0098670B">
      <w:pPr>
        <w:contextualSpacing/>
        <w:outlineLvl w:val="0"/>
        <w:rPr>
          <w:sz w:val="20"/>
          <w:szCs w:val="20"/>
        </w:rPr>
      </w:pPr>
      <w:proofErr w:type="spellStart"/>
      <w:proofErr w:type="gramStart"/>
      <w:r w:rsidRPr="003F728F">
        <w:rPr>
          <w:sz w:val="20"/>
          <w:szCs w:val="20"/>
          <w:vertAlign w:val="superscript"/>
        </w:rPr>
        <w:t>a</w:t>
      </w:r>
      <w:r w:rsidRPr="003F728F">
        <w:rPr>
          <w:sz w:val="20"/>
          <w:szCs w:val="20"/>
        </w:rPr>
        <w:t>Controlling</w:t>
      </w:r>
      <w:proofErr w:type="spellEnd"/>
      <w:proofErr w:type="gramEnd"/>
      <w:r w:rsidRPr="003F728F">
        <w:rPr>
          <w:sz w:val="20"/>
          <w:szCs w:val="20"/>
        </w:rPr>
        <w:t xml:space="preserve"> intracranial volume.</w:t>
      </w:r>
    </w:p>
    <w:p w:rsidR="0098670B" w:rsidRDefault="0098670B" w:rsidP="0098670B">
      <w:pPr>
        <w:rPr>
          <w:sz w:val="20"/>
          <w:szCs w:val="20"/>
        </w:rPr>
      </w:pPr>
      <w:proofErr w:type="spellStart"/>
      <w:proofErr w:type="gramStart"/>
      <w:r w:rsidRPr="003F728F">
        <w:rPr>
          <w:sz w:val="20"/>
          <w:szCs w:val="20"/>
          <w:vertAlign w:val="superscript"/>
        </w:rPr>
        <w:t>b</w:t>
      </w:r>
      <w:r w:rsidR="0097052C">
        <w:rPr>
          <w:sz w:val="20"/>
          <w:szCs w:val="20"/>
        </w:rPr>
        <w:t>New</w:t>
      </w:r>
      <w:proofErr w:type="spellEnd"/>
      <w:proofErr w:type="gramEnd"/>
      <w:r w:rsidRPr="003F728F">
        <w:rPr>
          <w:sz w:val="20"/>
          <w:szCs w:val="20"/>
        </w:rPr>
        <w:t xml:space="preserve"> test</w:t>
      </w:r>
      <w:r w:rsidR="00207EBB">
        <w:rPr>
          <w:sz w:val="20"/>
          <w:szCs w:val="20"/>
        </w:rPr>
        <w:t>s</w:t>
      </w:r>
      <w:r w:rsidRPr="003F728F">
        <w:rPr>
          <w:sz w:val="20"/>
          <w:szCs w:val="20"/>
        </w:rPr>
        <w:t xml:space="preserve"> of association </w:t>
      </w:r>
      <w:r w:rsidR="00576358">
        <w:rPr>
          <w:sz w:val="20"/>
          <w:szCs w:val="20"/>
        </w:rPr>
        <w:t xml:space="preserve">are </w:t>
      </w:r>
      <w:r w:rsidRPr="003F728F">
        <w:rPr>
          <w:sz w:val="20"/>
          <w:szCs w:val="20"/>
        </w:rPr>
        <w:t xml:space="preserve">reported </w:t>
      </w:r>
      <w:r w:rsidR="00207EBB">
        <w:rPr>
          <w:sz w:val="20"/>
          <w:szCs w:val="20"/>
        </w:rPr>
        <w:t>Tables 3 and 4 on the present paper</w:t>
      </w:r>
      <w:r>
        <w:rPr>
          <w:sz w:val="20"/>
          <w:szCs w:val="20"/>
        </w:rPr>
        <w:t>.</w:t>
      </w:r>
    </w:p>
    <w:p w:rsidR="0097052C" w:rsidRDefault="0097052C" w:rsidP="0098670B">
      <w:pPr>
        <w:rPr>
          <w:sz w:val="20"/>
          <w:szCs w:val="20"/>
        </w:rPr>
      </w:pPr>
    </w:p>
    <w:p w:rsidR="002A4E79" w:rsidRDefault="002A4E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4E79" w:rsidRDefault="0001706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3111500</wp:posOffset>
            </wp:positionH>
            <wp:positionV relativeFrom="margin">
              <wp:align>top</wp:align>
            </wp:positionV>
            <wp:extent cx="2851150" cy="17589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 male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12101" r="22603" b="24656"/>
                    <a:stretch/>
                  </pic:blipFill>
                  <pic:spPr bwMode="auto">
                    <a:xfrm>
                      <a:off x="0" y="0"/>
                      <a:ext cx="285115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3C5C60" wp14:editId="7EB0B227">
            <wp:extent cx="2851150" cy="1790699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 female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3" t="9378" r="23319" b="26121"/>
                    <a:stretch/>
                  </pic:blipFill>
                  <pic:spPr bwMode="auto">
                    <a:xfrm>
                      <a:off x="0" y="0"/>
                      <a:ext cx="2851150" cy="1790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101" w:rsidRDefault="00104101"/>
    <w:p w:rsidR="00104101" w:rsidRDefault="00104101"/>
    <w:p w:rsidR="00104101" w:rsidRPr="005469FD" w:rsidRDefault="00104101" w:rsidP="00104101">
      <w:pPr>
        <w:rPr>
          <w:rFonts w:ascii="Times New Roman" w:hAnsi="Times New Roman" w:cs="Times New Roman"/>
        </w:rPr>
      </w:pPr>
      <w:r w:rsidRPr="005469FD">
        <w:rPr>
          <w:rFonts w:ascii="Times New Roman" w:hAnsi="Times New Roman" w:cs="Times New Roman"/>
        </w:rPr>
        <w:t xml:space="preserve">Supplemental Figure S1. Results of a multiple </w:t>
      </w:r>
      <w:proofErr w:type="gramStart"/>
      <w:r w:rsidRPr="005469FD">
        <w:rPr>
          <w:rFonts w:ascii="Times New Roman" w:hAnsi="Times New Roman" w:cs="Times New Roman"/>
        </w:rPr>
        <w:t>groups</w:t>
      </w:r>
      <w:proofErr w:type="gramEnd"/>
      <w:r w:rsidRPr="005469FD">
        <w:rPr>
          <w:rFonts w:ascii="Times New Roman" w:hAnsi="Times New Roman" w:cs="Times New Roman"/>
        </w:rPr>
        <w:t xml:space="preserve"> analysis to test sex-moderated direct and indirect paths between youth-rated CADS dispositions and correlated factors externalizing psychopathology mediated by FA in the body of the corpus callosum. Only paths significant at p &lt; .05 </w:t>
      </w:r>
      <w:proofErr w:type="gramStart"/>
      <w:r w:rsidRPr="005469FD">
        <w:rPr>
          <w:rFonts w:ascii="Times New Roman" w:hAnsi="Times New Roman" w:cs="Times New Roman"/>
        </w:rPr>
        <w:t>are shown</w:t>
      </w:r>
      <w:proofErr w:type="gramEnd"/>
      <w:r w:rsidRPr="005469FD">
        <w:rPr>
          <w:rFonts w:ascii="Times New Roman" w:hAnsi="Times New Roman" w:cs="Times New Roman"/>
        </w:rPr>
        <w:t xml:space="preserve">. * </w:t>
      </w:r>
      <w:proofErr w:type="gramStart"/>
      <w:r w:rsidRPr="005469FD">
        <w:rPr>
          <w:rFonts w:ascii="Times New Roman" w:hAnsi="Times New Roman" w:cs="Times New Roman"/>
        </w:rPr>
        <w:t>p</w:t>
      </w:r>
      <w:proofErr w:type="gramEnd"/>
      <w:r w:rsidRPr="005469FD">
        <w:rPr>
          <w:rFonts w:ascii="Times New Roman" w:hAnsi="Times New Roman" w:cs="Times New Roman"/>
        </w:rPr>
        <w:t xml:space="preserve"> &lt; .05; ** p &lt; .01; *** p &lt; .001. </w:t>
      </w:r>
    </w:p>
    <w:p w:rsidR="00104101" w:rsidRPr="005469FD" w:rsidRDefault="00104101" w:rsidP="00104101">
      <w:pPr>
        <w:rPr>
          <w:rFonts w:ascii="Times New Roman" w:hAnsi="Times New Roman" w:cs="Times New Roman"/>
        </w:rPr>
      </w:pPr>
    </w:p>
    <w:p w:rsidR="00104101" w:rsidRPr="005469FD" w:rsidRDefault="00104101">
      <w:pPr>
        <w:rPr>
          <w:rFonts w:ascii="Times New Roman" w:hAnsi="Times New Roman" w:cs="Times New Roman"/>
        </w:rPr>
      </w:pPr>
    </w:p>
    <w:p w:rsidR="0001706E" w:rsidRPr="005469FD" w:rsidRDefault="0001706E">
      <w:pPr>
        <w:rPr>
          <w:rFonts w:ascii="Times New Roman" w:hAnsi="Times New Roman" w:cs="Times New Roman"/>
        </w:rPr>
      </w:pPr>
    </w:p>
    <w:p w:rsidR="0001706E" w:rsidRPr="005469FD" w:rsidRDefault="0001706E">
      <w:pPr>
        <w:rPr>
          <w:rFonts w:ascii="Times New Roman" w:hAnsi="Times New Roman" w:cs="Times New Roman"/>
        </w:rPr>
      </w:pPr>
    </w:p>
    <w:p w:rsidR="00367542" w:rsidRPr="00367542" w:rsidRDefault="00367542" w:rsidP="00367542">
      <w:pPr>
        <w:rPr>
          <w:rFonts w:ascii="Times New Roman" w:hAnsi="Times New Roman" w:cs="Times New Roman"/>
        </w:rPr>
      </w:pPr>
    </w:p>
    <w:p w:rsidR="00367542" w:rsidRPr="00367542" w:rsidRDefault="00367542" w:rsidP="00367542">
      <w:pPr>
        <w:rPr>
          <w:rFonts w:ascii="Times New Roman" w:hAnsi="Times New Roman" w:cs="Times New Roman"/>
        </w:rPr>
      </w:pPr>
    </w:p>
    <w:p w:rsidR="00367542" w:rsidRPr="00367542" w:rsidRDefault="00367542" w:rsidP="00367542">
      <w:pPr>
        <w:rPr>
          <w:rFonts w:ascii="Times New Roman" w:hAnsi="Times New Roman" w:cs="Times New Roman"/>
        </w:rPr>
      </w:pPr>
    </w:p>
    <w:p w:rsidR="0098670B" w:rsidRPr="005469FD" w:rsidRDefault="0098670B" w:rsidP="0098670B">
      <w:pPr>
        <w:rPr>
          <w:rFonts w:ascii="Times New Roman" w:hAnsi="Times New Roman" w:cs="Times New Roman"/>
          <w:sz w:val="20"/>
          <w:szCs w:val="20"/>
        </w:rPr>
      </w:pPr>
    </w:p>
    <w:p w:rsidR="0098670B" w:rsidRPr="005469FD" w:rsidRDefault="0098670B" w:rsidP="0098670B">
      <w:pPr>
        <w:jc w:val="center"/>
        <w:rPr>
          <w:rFonts w:ascii="Times New Roman" w:hAnsi="Times New Roman" w:cs="Times New Roman"/>
        </w:rPr>
      </w:pPr>
      <w:r w:rsidRPr="005469FD">
        <w:rPr>
          <w:rFonts w:ascii="Times New Roman" w:hAnsi="Times New Roman" w:cs="Times New Roman"/>
        </w:rPr>
        <w:t>References for Supplement</w:t>
      </w:r>
    </w:p>
    <w:p w:rsidR="0098670B" w:rsidRPr="005469FD" w:rsidRDefault="0098670B" w:rsidP="0098670B">
      <w:pPr>
        <w:rPr>
          <w:rFonts w:ascii="Times New Roman" w:hAnsi="Times New Roman" w:cs="Times New Roman"/>
        </w:rPr>
      </w:pPr>
    </w:p>
    <w:p w:rsidR="0098670B" w:rsidRPr="005469FD" w:rsidRDefault="0098670B" w:rsidP="009867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5469FD">
        <w:rPr>
          <w:rFonts w:ascii="Times New Roman" w:hAnsi="Times New Roman" w:cs="Times New Roman"/>
        </w:rPr>
        <w:t xml:space="preserve">Class, Q. A., Rathouz, P. J., Van Hulle, C. A., Applegate, B., Waldman, I. D., Zald, D. H., &amp; Lahey, B. B. (in press). Socioemotional dispositions of children and adolescents predict general and specific second-order factors of psychopathology in early adulthood across informants: A 12-year prospective study. </w:t>
      </w:r>
      <w:r w:rsidRPr="005469FD">
        <w:rPr>
          <w:rFonts w:ascii="Times New Roman" w:hAnsi="Times New Roman" w:cs="Times New Roman"/>
          <w:i/>
        </w:rPr>
        <w:t>Journal of Abnormal Psychology</w:t>
      </w:r>
      <w:r w:rsidRPr="005469FD">
        <w:rPr>
          <w:rFonts w:ascii="Times New Roman" w:hAnsi="Times New Roman" w:cs="Times New Roman"/>
        </w:rPr>
        <w:t xml:space="preserve">. </w:t>
      </w:r>
    </w:p>
    <w:p w:rsidR="0098670B" w:rsidRPr="005469FD" w:rsidRDefault="0098670B" w:rsidP="009867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5469FD">
        <w:rPr>
          <w:rFonts w:ascii="Times New Roman" w:hAnsi="Times New Roman" w:cs="Times New Roman"/>
        </w:rPr>
        <w:t xml:space="preserve">Hinton, K. E., Lahey, B. B., Villalta-Gil, V., Meyer, F. A. C., Burgess, L. L., Chodes, L. K., . . . Zald, D. H. (in press). White matter microstructure correlates of general and specific second-order factors of psychopathology. . </w:t>
      </w:r>
      <w:r w:rsidRPr="005469FD">
        <w:rPr>
          <w:rFonts w:ascii="Times New Roman" w:hAnsi="Times New Roman" w:cs="Times New Roman"/>
          <w:i/>
        </w:rPr>
        <w:t>NeuroImage: Clinical</w:t>
      </w:r>
      <w:r w:rsidRPr="005469FD">
        <w:rPr>
          <w:rFonts w:ascii="Times New Roman" w:hAnsi="Times New Roman" w:cs="Times New Roman"/>
        </w:rPr>
        <w:t xml:space="preserve">. </w:t>
      </w:r>
    </w:p>
    <w:p w:rsidR="00052E33" w:rsidRPr="005469FD" w:rsidRDefault="00D66620" w:rsidP="004438BB">
      <w:pPr>
        <w:ind w:left="720" w:hanging="720"/>
        <w:rPr>
          <w:rFonts w:ascii="Times New Roman" w:hAnsi="Times New Roman" w:cs="Times New Roman"/>
        </w:rPr>
      </w:pPr>
      <w:r w:rsidRPr="005469FD">
        <w:rPr>
          <w:rFonts w:ascii="Times New Roman" w:hAnsi="Times New Roman" w:cs="Times New Roman"/>
        </w:rPr>
        <w:fldChar w:fldCharType="begin"/>
      </w:r>
      <w:r w:rsidRPr="005469FD">
        <w:rPr>
          <w:rFonts w:ascii="Times New Roman" w:hAnsi="Times New Roman" w:cs="Times New Roman"/>
        </w:rPr>
        <w:instrText xml:space="preserve"> ADDIN EN.REFLIST </w:instrText>
      </w:r>
      <w:r w:rsidRPr="005469FD">
        <w:rPr>
          <w:rFonts w:ascii="Times New Roman" w:hAnsi="Times New Roman" w:cs="Times New Roman"/>
        </w:rPr>
        <w:fldChar w:fldCharType="end"/>
      </w:r>
    </w:p>
    <w:sectPr w:rsidR="00052E33" w:rsidRPr="0054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w9w9avsrfxe1exrf1x02a6ezww00ztf0xx&quot;&gt;Psychopathology&lt;record-ids&gt;&lt;item&gt;431&lt;/item&gt;&lt;/record-ids&gt;&lt;/item&gt;&lt;/Libraries&gt;"/>
  </w:docVars>
  <w:rsids>
    <w:rsidRoot w:val="00052E33"/>
    <w:rsid w:val="00002F18"/>
    <w:rsid w:val="0001706E"/>
    <w:rsid w:val="00021F4C"/>
    <w:rsid w:val="00037190"/>
    <w:rsid w:val="000401A7"/>
    <w:rsid w:val="000529FC"/>
    <w:rsid w:val="00052E33"/>
    <w:rsid w:val="000532B9"/>
    <w:rsid w:val="00057DC2"/>
    <w:rsid w:val="000705FE"/>
    <w:rsid w:val="00077D61"/>
    <w:rsid w:val="00081711"/>
    <w:rsid w:val="00091DDF"/>
    <w:rsid w:val="000968C3"/>
    <w:rsid w:val="000A67AA"/>
    <w:rsid w:val="000B2DDA"/>
    <w:rsid w:val="000C206B"/>
    <w:rsid w:val="000C6E22"/>
    <w:rsid w:val="000D45ED"/>
    <w:rsid w:val="000E7486"/>
    <w:rsid w:val="000F035A"/>
    <w:rsid w:val="000F5781"/>
    <w:rsid w:val="00104101"/>
    <w:rsid w:val="00104DB9"/>
    <w:rsid w:val="00115798"/>
    <w:rsid w:val="001411F8"/>
    <w:rsid w:val="0014538C"/>
    <w:rsid w:val="00154132"/>
    <w:rsid w:val="001543E0"/>
    <w:rsid w:val="00154608"/>
    <w:rsid w:val="0015688E"/>
    <w:rsid w:val="00184633"/>
    <w:rsid w:val="001847E7"/>
    <w:rsid w:val="001A12A4"/>
    <w:rsid w:val="001C71E9"/>
    <w:rsid w:val="001D61D0"/>
    <w:rsid w:val="00201253"/>
    <w:rsid w:val="00203424"/>
    <w:rsid w:val="00207E33"/>
    <w:rsid w:val="00207EBB"/>
    <w:rsid w:val="00220313"/>
    <w:rsid w:val="00221C6B"/>
    <w:rsid w:val="00222148"/>
    <w:rsid w:val="00236ED2"/>
    <w:rsid w:val="00246D0E"/>
    <w:rsid w:val="002513AD"/>
    <w:rsid w:val="0025672B"/>
    <w:rsid w:val="00261C77"/>
    <w:rsid w:val="00267AF9"/>
    <w:rsid w:val="0027661B"/>
    <w:rsid w:val="00282D8B"/>
    <w:rsid w:val="00286D49"/>
    <w:rsid w:val="002904B5"/>
    <w:rsid w:val="002A4E79"/>
    <w:rsid w:val="002A76BD"/>
    <w:rsid w:val="002C6401"/>
    <w:rsid w:val="002D1C6F"/>
    <w:rsid w:val="002D36C9"/>
    <w:rsid w:val="002D4E98"/>
    <w:rsid w:val="002F79B7"/>
    <w:rsid w:val="0030678F"/>
    <w:rsid w:val="003155AB"/>
    <w:rsid w:val="00325247"/>
    <w:rsid w:val="003319EE"/>
    <w:rsid w:val="003339D0"/>
    <w:rsid w:val="003571EE"/>
    <w:rsid w:val="00361C07"/>
    <w:rsid w:val="003647B6"/>
    <w:rsid w:val="00367542"/>
    <w:rsid w:val="003A576C"/>
    <w:rsid w:val="003A7F7D"/>
    <w:rsid w:val="003B021F"/>
    <w:rsid w:val="003C2266"/>
    <w:rsid w:val="003C2812"/>
    <w:rsid w:val="003D22CD"/>
    <w:rsid w:val="00404AD4"/>
    <w:rsid w:val="00421D78"/>
    <w:rsid w:val="00422F4F"/>
    <w:rsid w:val="00425C53"/>
    <w:rsid w:val="0043013F"/>
    <w:rsid w:val="004438BB"/>
    <w:rsid w:val="00445E37"/>
    <w:rsid w:val="004651C0"/>
    <w:rsid w:val="0046565E"/>
    <w:rsid w:val="00466D7C"/>
    <w:rsid w:val="00472BA6"/>
    <w:rsid w:val="0047593A"/>
    <w:rsid w:val="004771B6"/>
    <w:rsid w:val="004810A6"/>
    <w:rsid w:val="00490AED"/>
    <w:rsid w:val="004A1FD4"/>
    <w:rsid w:val="004D0146"/>
    <w:rsid w:val="004D2509"/>
    <w:rsid w:val="004F0CB7"/>
    <w:rsid w:val="00507404"/>
    <w:rsid w:val="00507691"/>
    <w:rsid w:val="00517BDD"/>
    <w:rsid w:val="005244B2"/>
    <w:rsid w:val="00530A11"/>
    <w:rsid w:val="00533E03"/>
    <w:rsid w:val="005443D2"/>
    <w:rsid w:val="005469FD"/>
    <w:rsid w:val="00550211"/>
    <w:rsid w:val="005502A3"/>
    <w:rsid w:val="00562B8A"/>
    <w:rsid w:val="00566D0E"/>
    <w:rsid w:val="00571FEA"/>
    <w:rsid w:val="00572BFC"/>
    <w:rsid w:val="00576358"/>
    <w:rsid w:val="0057652C"/>
    <w:rsid w:val="0058595B"/>
    <w:rsid w:val="005C44F3"/>
    <w:rsid w:val="005C7A97"/>
    <w:rsid w:val="005E2B67"/>
    <w:rsid w:val="005E54D8"/>
    <w:rsid w:val="005F0B98"/>
    <w:rsid w:val="00605127"/>
    <w:rsid w:val="00623C0A"/>
    <w:rsid w:val="006323F4"/>
    <w:rsid w:val="00667406"/>
    <w:rsid w:val="006863F7"/>
    <w:rsid w:val="0069771B"/>
    <w:rsid w:val="006A039C"/>
    <w:rsid w:val="006A53DC"/>
    <w:rsid w:val="006D1961"/>
    <w:rsid w:val="006D4101"/>
    <w:rsid w:val="006D669F"/>
    <w:rsid w:val="006F43DF"/>
    <w:rsid w:val="00721303"/>
    <w:rsid w:val="0072531D"/>
    <w:rsid w:val="00742694"/>
    <w:rsid w:val="007556E2"/>
    <w:rsid w:val="007702D4"/>
    <w:rsid w:val="007722E1"/>
    <w:rsid w:val="007841D8"/>
    <w:rsid w:val="007846E6"/>
    <w:rsid w:val="00797E4D"/>
    <w:rsid w:val="007A2274"/>
    <w:rsid w:val="007A6B03"/>
    <w:rsid w:val="007B4360"/>
    <w:rsid w:val="007D0AAA"/>
    <w:rsid w:val="007D23F9"/>
    <w:rsid w:val="007E37E8"/>
    <w:rsid w:val="007E3C5C"/>
    <w:rsid w:val="007E5DE7"/>
    <w:rsid w:val="007F22B4"/>
    <w:rsid w:val="0081032F"/>
    <w:rsid w:val="0086180C"/>
    <w:rsid w:val="00871502"/>
    <w:rsid w:val="00871C43"/>
    <w:rsid w:val="00883F1D"/>
    <w:rsid w:val="00886C47"/>
    <w:rsid w:val="00891AC9"/>
    <w:rsid w:val="0089571D"/>
    <w:rsid w:val="008A306E"/>
    <w:rsid w:val="008B186F"/>
    <w:rsid w:val="008E5072"/>
    <w:rsid w:val="008F7842"/>
    <w:rsid w:val="009050DC"/>
    <w:rsid w:val="00913359"/>
    <w:rsid w:val="00920381"/>
    <w:rsid w:val="00955F79"/>
    <w:rsid w:val="0097052C"/>
    <w:rsid w:val="0098290F"/>
    <w:rsid w:val="0098670B"/>
    <w:rsid w:val="00996533"/>
    <w:rsid w:val="009B1674"/>
    <w:rsid w:val="009F5898"/>
    <w:rsid w:val="00A20092"/>
    <w:rsid w:val="00A36E0D"/>
    <w:rsid w:val="00A376BA"/>
    <w:rsid w:val="00A437AD"/>
    <w:rsid w:val="00A56D0E"/>
    <w:rsid w:val="00A903E8"/>
    <w:rsid w:val="00A96901"/>
    <w:rsid w:val="00AA277E"/>
    <w:rsid w:val="00AA4F06"/>
    <w:rsid w:val="00AB2FCB"/>
    <w:rsid w:val="00AD3CCA"/>
    <w:rsid w:val="00AD45C6"/>
    <w:rsid w:val="00B058B9"/>
    <w:rsid w:val="00B07D09"/>
    <w:rsid w:val="00B213BB"/>
    <w:rsid w:val="00B3062E"/>
    <w:rsid w:val="00B34D10"/>
    <w:rsid w:val="00B5054D"/>
    <w:rsid w:val="00B52EA7"/>
    <w:rsid w:val="00B65253"/>
    <w:rsid w:val="00B95C77"/>
    <w:rsid w:val="00B9763A"/>
    <w:rsid w:val="00BA3759"/>
    <w:rsid w:val="00BA44DC"/>
    <w:rsid w:val="00BB1844"/>
    <w:rsid w:val="00BB3B3B"/>
    <w:rsid w:val="00BC44BA"/>
    <w:rsid w:val="00BE2563"/>
    <w:rsid w:val="00C00758"/>
    <w:rsid w:val="00C04639"/>
    <w:rsid w:val="00C14E77"/>
    <w:rsid w:val="00C21C31"/>
    <w:rsid w:val="00C417A8"/>
    <w:rsid w:val="00C4682A"/>
    <w:rsid w:val="00C46CB9"/>
    <w:rsid w:val="00C5352E"/>
    <w:rsid w:val="00C66CC5"/>
    <w:rsid w:val="00C74C45"/>
    <w:rsid w:val="00C96BE1"/>
    <w:rsid w:val="00CB310C"/>
    <w:rsid w:val="00CC25A4"/>
    <w:rsid w:val="00CC4CE9"/>
    <w:rsid w:val="00CE2940"/>
    <w:rsid w:val="00CF44EA"/>
    <w:rsid w:val="00D2101D"/>
    <w:rsid w:val="00D2789A"/>
    <w:rsid w:val="00D333E6"/>
    <w:rsid w:val="00D34053"/>
    <w:rsid w:val="00D35C0F"/>
    <w:rsid w:val="00D40729"/>
    <w:rsid w:val="00D424EF"/>
    <w:rsid w:val="00D43AD8"/>
    <w:rsid w:val="00D66620"/>
    <w:rsid w:val="00D6728B"/>
    <w:rsid w:val="00D75BB6"/>
    <w:rsid w:val="00D77D70"/>
    <w:rsid w:val="00DA69A1"/>
    <w:rsid w:val="00DC1FDA"/>
    <w:rsid w:val="00DD5B57"/>
    <w:rsid w:val="00DD6F5B"/>
    <w:rsid w:val="00DF1AA2"/>
    <w:rsid w:val="00E11F47"/>
    <w:rsid w:val="00E32D15"/>
    <w:rsid w:val="00E53BFB"/>
    <w:rsid w:val="00E707C3"/>
    <w:rsid w:val="00E9457C"/>
    <w:rsid w:val="00E94EAD"/>
    <w:rsid w:val="00E97918"/>
    <w:rsid w:val="00EA6AC2"/>
    <w:rsid w:val="00EC06B3"/>
    <w:rsid w:val="00EC784A"/>
    <w:rsid w:val="00ED3D62"/>
    <w:rsid w:val="00EE16F4"/>
    <w:rsid w:val="00EF4202"/>
    <w:rsid w:val="00EF569A"/>
    <w:rsid w:val="00F05A48"/>
    <w:rsid w:val="00F10A91"/>
    <w:rsid w:val="00F11933"/>
    <w:rsid w:val="00F4350F"/>
    <w:rsid w:val="00F639BC"/>
    <w:rsid w:val="00F64B83"/>
    <w:rsid w:val="00F674A9"/>
    <w:rsid w:val="00F71D1E"/>
    <w:rsid w:val="00F73AA2"/>
    <w:rsid w:val="00F862B2"/>
    <w:rsid w:val="00F9569F"/>
    <w:rsid w:val="00F95CF5"/>
    <w:rsid w:val="00F95EC0"/>
    <w:rsid w:val="00FB2024"/>
    <w:rsid w:val="00FB66B6"/>
    <w:rsid w:val="00FC127F"/>
    <w:rsid w:val="00FE70F2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183516D"/>
  <w15:chartTrackingRefBased/>
  <w15:docId w15:val="{5E8C08DE-1AC2-4755-8998-B8EAAC58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79B7"/>
    <w:pPr>
      <w:keepNext/>
      <w:tabs>
        <w:tab w:val="left" w:pos="360"/>
        <w:tab w:val="left" w:pos="720"/>
      </w:tabs>
      <w:suppressAutoHyphens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"/>
    <w:rsid w:val="00AA4F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AA4F06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EndNoteBibliographyTitle">
    <w:name w:val="EndNote Bibliography Title"/>
    <w:basedOn w:val="Normal"/>
    <w:link w:val="EndNoteBibliographyTitleChar"/>
    <w:rsid w:val="00421D78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1D7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21D78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1D78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79B7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Lahey, Benjamin [BSD] - PHS</dc:creator>
  <cp:keywords/>
  <dc:description/>
  <cp:lastModifiedBy>Lahey, Benjamin [BSD] - PHS</cp:lastModifiedBy>
  <cp:revision>2</cp:revision>
  <cp:lastPrinted>2019-11-08T19:17:00Z</cp:lastPrinted>
  <dcterms:created xsi:type="dcterms:W3CDTF">2019-11-10T19:05:00Z</dcterms:created>
  <dcterms:modified xsi:type="dcterms:W3CDTF">2019-11-10T19:05:00Z</dcterms:modified>
</cp:coreProperties>
</file>