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42" w:rsidRDefault="007D2089">
      <w:pPr>
        <w:rPr>
          <w:b/>
          <w:sz w:val="24"/>
          <w:szCs w:val="24"/>
        </w:rPr>
      </w:pPr>
      <w:proofErr w:type="spellStart"/>
      <w:r w:rsidRPr="007D2089">
        <w:rPr>
          <w:b/>
          <w:sz w:val="24"/>
          <w:szCs w:val="24"/>
        </w:rPr>
        <w:t>Supplementary</w:t>
      </w:r>
      <w:proofErr w:type="spellEnd"/>
      <w:r w:rsidRPr="007D2089">
        <w:rPr>
          <w:b/>
          <w:sz w:val="24"/>
          <w:szCs w:val="24"/>
        </w:rPr>
        <w:t xml:space="preserve"> Material</w:t>
      </w:r>
    </w:p>
    <w:p w:rsidR="007D2089" w:rsidRDefault="007D2089">
      <w:pPr>
        <w:rPr>
          <w:b/>
          <w:sz w:val="24"/>
          <w:szCs w:val="24"/>
        </w:rPr>
      </w:pPr>
    </w:p>
    <w:p w:rsidR="007D2089" w:rsidRPr="00F64958" w:rsidRDefault="007D2089" w:rsidP="007D2089">
      <w:pPr>
        <w:rPr>
          <w:rFonts w:ascii="Calibri" w:hAnsi="Calibri" w:cs="Calibri"/>
          <w:lang w:val="en-US"/>
        </w:rPr>
      </w:pPr>
      <w:r w:rsidRPr="00F64958">
        <w:rPr>
          <w:rFonts w:ascii="Calibri" w:hAnsi="Calibri" w:cs="Calibri"/>
          <w:lang w:val="en-US"/>
        </w:rPr>
        <w:t xml:space="preserve">Tab. S1: </w:t>
      </w:r>
      <w:r w:rsidR="006E71EB">
        <w:rPr>
          <w:rFonts w:ascii="Calibri" w:hAnsi="Calibri" w:cs="Calibri"/>
          <w:lang w:val="en-US"/>
        </w:rPr>
        <w:t xml:space="preserve">Overview on the results of previous and current </w:t>
      </w:r>
      <w:bookmarkStart w:id="0" w:name="_GoBack"/>
      <w:bookmarkEnd w:id="0"/>
      <w:r w:rsidR="006E71EB">
        <w:rPr>
          <w:rFonts w:ascii="Calibri" w:hAnsi="Calibri" w:cs="Calibri"/>
          <w:lang w:val="en-US"/>
        </w:rPr>
        <w:t>JORT-studies</w:t>
      </w:r>
    </w:p>
    <w:tbl>
      <w:tblPr>
        <w:tblStyle w:val="Tabellenraster"/>
        <w:tblW w:w="9696" w:type="dxa"/>
        <w:tblLayout w:type="fixed"/>
        <w:tblLook w:val="04A0" w:firstRow="1" w:lastRow="0" w:firstColumn="1" w:lastColumn="0" w:noHBand="0" w:noVBand="1"/>
      </w:tblPr>
      <w:tblGrid>
        <w:gridCol w:w="1191"/>
        <w:gridCol w:w="2835"/>
        <w:gridCol w:w="2835"/>
        <w:gridCol w:w="2835"/>
      </w:tblGrid>
      <w:tr w:rsidR="007D2089" w:rsidRPr="00F64958" w:rsidTr="00DA469A">
        <w:tc>
          <w:tcPr>
            <w:tcW w:w="1191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:rsidR="007D2089" w:rsidRPr="00F64958" w:rsidRDefault="007D2089" w:rsidP="00DA469A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Study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:rsidR="007D2089" w:rsidRPr="00F64958" w:rsidRDefault="007D2089" w:rsidP="00DA469A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Perkins et al., 2009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:rsidR="007D2089" w:rsidRPr="00F64958" w:rsidRDefault="007D2089" w:rsidP="00DA469A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Perkins et al., 2013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:rsidR="007D2089" w:rsidRPr="00F64958" w:rsidRDefault="007D2089" w:rsidP="00DA469A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Lippold et al., 20xx</w:t>
            </w:r>
          </w:p>
        </w:tc>
      </w:tr>
      <w:tr w:rsidR="007D2089" w:rsidRPr="00F64958" w:rsidTr="00DA469A">
        <w:tc>
          <w:tcPr>
            <w:tcW w:w="1191" w:type="dxa"/>
            <w:tcBorders>
              <w:top w:val="double" w:sz="4" w:space="0" w:color="auto"/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7D2089" w:rsidRPr="00F64958" w:rsidRDefault="007D2089" w:rsidP="00DA469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7D2089" w:rsidRPr="00F64958" w:rsidRDefault="007D2089" w:rsidP="00DA469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30 males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7D2089" w:rsidRPr="00F64958" w:rsidRDefault="007D2089" w:rsidP="00DA469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20 males</w:t>
            </w:r>
          </w:p>
          <w:p w:rsidR="007D2089" w:rsidRPr="00F64958" w:rsidRDefault="007D2089" w:rsidP="00DA469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20 females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7D2089" w:rsidRPr="00F64958" w:rsidRDefault="007D2089" w:rsidP="00DA469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27 females</w:t>
            </w:r>
          </w:p>
          <w:p w:rsidR="007D2089" w:rsidRPr="00F64958" w:rsidRDefault="007D2089" w:rsidP="00DA469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23 males</w:t>
            </w:r>
          </w:p>
        </w:tc>
      </w:tr>
      <w:tr w:rsidR="007D2089" w:rsidRPr="00F64958" w:rsidTr="00DA469A">
        <w:tc>
          <w:tcPr>
            <w:tcW w:w="1191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7D2089" w:rsidRPr="00F64958" w:rsidRDefault="007D2089" w:rsidP="00DA469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drug and dosage</w:t>
            </w:r>
          </w:p>
        </w:tc>
        <w:tc>
          <w:tcPr>
            <w:tcW w:w="2835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7D2089" w:rsidRPr="00F64958" w:rsidRDefault="007D2089" w:rsidP="007D2089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Placebo</w:t>
            </w:r>
          </w:p>
          <w:p w:rsidR="007D2089" w:rsidRPr="00F64958" w:rsidRDefault="007D2089" w:rsidP="007D2089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10 mg citalopram</w:t>
            </w:r>
          </w:p>
          <w:p w:rsidR="007D2089" w:rsidRPr="00F64958" w:rsidRDefault="007D2089" w:rsidP="007D2089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1 mg lorazepam</w:t>
            </w:r>
          </w:p>
        </w:tc>
        <w:tc>
          <w:tcPr>
            <w:tcW w:w="2835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Placebo</w:t>
            </w:r>
          </w:p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1 mg lorazepam</w:t>
            </w:r>
          </w:p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2 mg lorazepam</w:t>
            </w:r>
          </w:p>
        </w:tc>
        <w:tc>
          <w:tcPr>
            <w:tcW w:w="2835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Placebo</w:t>
            </w:r>
          </w:p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0.5 mg lorazepam</w:t>
            </w:r>
          </w:p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1 mg lorazepam</w:t>
            </w:r>
          </w:p>
        </w:tc>
      </w:tr>
      <w:tr w:rsidR="007D2089" w:rsidRPr="00F64958" w:rsidTr="00DA469A">
        <w:tc>
          <w:tcPr>
            <w:tcW w:w="1191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7D2089" w:rsidRPr="00F64958" w:rsidRDefault="007D2089" w:rsidP="00DA469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questionnaires</w:t>
            </w:r>
          </w:p>
        </w:tc>
        <w:tc>
          <w:tcPr>
            <w:tcW w:w="2835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7D2089" w:rsidRPr="00F64958" w:rsidRDefault="007D2089" w:rsidP="007D2089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Fear Survey Schedule</w:t>
            </w: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(FSS; </w:t>
            </w:r>
            <w:proofErr w:type="spellStart"/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Wolpe</w:t>
            </w:r>
            <w:proofErr w:type="spellEnd"/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Lang, 1977)</w:t>
            </w:r>
          </w:p>
          <w:p w:rsidR="007D2089" w:rsidRPr="00F64958" w:rsidRDefault="007D2089" w:rsidP="007D2089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Trait Scale; </w:t>
            </w:r>
            <w:proofErr w:type="spellStart"/>
            <w:r w:rsidRPr="00F6495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Spielberger</w:t>
            </w:r>
            <w:proofErr w:type="spellEnd"/>
            <w:r w:rsidRPr="00F64958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State-Trait Anxiety Inventory</w:t>
            </w: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(STAI-T, </w:t>
            </w:r>
            <w:proofErr w:type="spellStart"/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Spielberger</w:t>
            </w:r>
            <w:proofErr w:type="spellEnd"/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et al., 1983)</w:t>
            </w:r>
          </w:p>
        </w:tc>
        <w:tc>
          <w:tcPr>
            <w:tcW w:w="2835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FSS</w:t>
            </w:r>
          </w:p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STAI-T</w:t>
            </w:r>
          </w:p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Eysenck Personality Questionnaire – Revised (Eysenck &amp; Eysenck, 1991)</w:t>
            </w:r>
          </w:p>
        </w:tc>
        <w:tc>
          <w:tcPr>
            <w:tcW w:w="2835" w:type="dxa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FSS</w:t>
            </w:r>
          </w:p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STAI-T</w:t>
            </w:r>
          </w:p>
        </w:tc>
      </w:tr>
      <w:tr w:rsidR="007D2089" w:rsidRPr="007D2089" w:rsidTr="00DA469A">
        <w:tc>
          <w:tcPr>
            <w:tcW w:w="1191" w:type="dxa"/>
            <w:tcBorders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:rsidR="007D2089" w:rsidRPr="00F64958" w:rsidRDefault="007D2089" w:rsidP="00DA469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main results</w:t>
            </w:r>
          </w:p>
        </w:tc>
        <w:tc>
          <w:tcPr>
            <w:tcW w:w="2835" w:type="dxa"/>
            <w:tcBorders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:rsidR="007D2089" w:rsidRPr="00F64958" w:rsidRDefault="007D2089" w:rsidP="007D2089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lorazepam modulated RAI: lorazepam reduced RAI in participants scoring in the lower half of the sample on FSS social fear</w:t>
            </w:r>
          </w:p>
          <w:p w:rsidR="007D2089" w:rsidRPr="00F64958" w:rsidRDefault="007D2089" w:rsidP="007D2089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no effect of lorazepam on FI</w:t>
            </w:r>
          </w:p>
          <w:p w:rsidR="007D2089" w:rsidRPr="00F64958" w:rsidRDefault="007D2089" w:rsidP="007D2089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citalopram neither showed an effect on RAI nor on FI</w:t>
            </w:r>
          </w:p>
        </w:tc>
        <w:tc>
          <w:tcPr>
            <w:tcW w:w="2835" w:type="dxa"/>
            <w:tcBorders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RAI was affected by lorazepam but the effect was modulated by personality</w:t>
            </w:r>
          </w:p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2 mg lorazepam reduced RAI in low scorers on trait anxiety and increased RAI in high scorers</w:t>
            </w:r>
          </w:p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personality had no differential effects in the placebo and 1 mg lorazepam conditions</w:t>
            </w:r>
          </w:p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Lorazepam increased FI in the participants with low scores on FSS tissue damage in a dose-dependent manner, whereas FI was decreased in participants with high FSS tissue damage scores in a dose-dependent manner</w:t>
            </w:r>
          </w:p>
        </w:tc>
        <w:tc>
          <w:tcPr>
            <w:tcW w:w="2835" w:type="dxa"/>
            <w:tcBorders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main effect of 0.5 mg lorazepam on RAI</w:t>
            </w:r>
          </w:p>
          <w:p w:rsidR="007D2089" w:rsidRPr="00F64958" w:rsidRDefault="007D2089" w:rsidP="007D2089">
            <w:pPr>
              <w:pStyle w:val="Listenabsatz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64958">
              <w:rPr>
                <w:rFonts w:ascii="Calibri" w:hAnsi="Calibri" w:cs="Calibri"/>
                <w:sz w:val="22"/>
                <w:szCs w:val="22"/>
                <w:lang w:val="en-GB"/>
              </w:rPr>
              <w:t>no significant difference between 1 mg lorazepam and placebo</w:t>
            </w:r>
          </w:p>
        </w:tc>
      </w:tr>
    </w:tbl>
    <w:p w:rsidR="007D2089" w:rsidRPr="00F64958" w:rsidRDefault="007D2089" w:rsidP="007D2089">
      <w:pPr>
        <w:rPr>
          <w:rFonts w:ascii="Calibri" w:hAnsi="Calibri" w:cs="Calibri"/>
          <w:lang w:val="en-GB"/>
        </w:rPr>
      </w:pPr>
    </w:p>
    <w:p w:rsidR="007D2089" w:rsidRPr="00F64958" w:rsidRDefault="007D2089" w:rsidP="007D2089">
      <w:pPr>
        <w:rPr>
          <w:rFonts w:ascii="Calibri" w:hAnsi="Calibri" w:cs="Calibri"/>
          <w:lang w:val="en-GB"/>
        </w:rPr>
      </w:pPr>
    </w:p>
    <w:p w:rsidR="007D2089" w:rsidRDefault="007D2089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:rsidR="007D2089" w:rsidRDefault="007D2089">
      <w:pPr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7680960" cy="5760720"/>
            <wp:effectExtent l="762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erentiating anxiety from fear  - photo_lab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089" w:rsidRPr="007D2089" w:rsidRDefault="007D2089">
      <w:pPr>
        <w:rPr>
          <w:sz w:val="24"/>
          <w:szCs w:val="24"/>
          <w:lang w:val="en-GB"/>
        </w:rPr>
      </w:pPr>
      <w:r w:rsidRPr="007D2089">
        <w:rPr>
          <w:sz w:val="24"/>
          <w:szCs w:val="24"/>
          <w:lang w:val="en-GB"/>
        </w:rPr>
        <w:t>Fig. S1: JORT-apparatus in the laboratory</w:t>
      </w:r>
    </w:p>
    <w:sectPr w:rsidR="007D2089" w:rsidRPr="007D20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7F6B"/>
    <w:multiLevelType w:val="hybridMultilevel"/>
    <w:tmpl w:val="F676A5D4"/>
    <w:lvl w:ilvl="0" w:tplc="C9E6F53A">
      <w:start w:val="1"/>
      <w:numFmt w:val="bullet"/>
      <w:lvlText w:val=""/>
      <w:lvlJc w:val="left"/>
      <w:pPr>
        <w:ind w:left="28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0CA"/>
    <w:multiLevelType w:val="hybridMultilevel"/>
    <w:tmpl w:val="8F508272"/>
    <w:lvl w:ilvl="0" w:tplc="1DBE49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89"/>
    <w:rsid w:val="006E71EB"/>
    <w:rsid w:val="007C1042"/>
    <w:rsid w:val="007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87CD"/>
  <w15:chartTrackingRefBased/>
  <w15:docId w15:val="{6291CA45-D4BE-4F6B-95ED-9AAA9949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20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208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1236</Characters>
  <Application>Microsoft Office Word</Application>
  <DocSecurity>0</DocSecurity>
  <Lines>10</Lines>
  <Paragraphs>2</Paragraphs>
  <ScaleCrop>false</ScaleCrop>
  <Company>HP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2020-01-13T19:16:00Z</dcterms:created>
  <dcterms:modified xsi:type="dcterms:W3CDTF">2020-01-13T19:20:00Z</dcterms:modified>
</cp:coreProperties>
</file>