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9EA6" w14:textId="77777777" w:rsidR="00671FC3" w:rsidRPr="001952A0" w:rsidRDefault="00D91933" w:rsidP="007B4DD4">
      <w:pPr>
        <w:spacing w:line="360" w:lineRule="auto"/>
        <w:jc w:val="center"/>
        <w:rPr>
          <w:rFonts w:ascii="Cambria" w:hAnsi="Cambria" w:cstheme="minorHAnsi"/>
          <w:b/>
          <w:sz w:val="22"/>
        </w:rPr>
      </w:pPr>
      <w:r w:rsidRPr="001952A0">
        <w:rPr>
          <w:rFonts w:ascii="Cambria" w:hAnsi="Cambria" w:cstheme="minorHAnsi"/>
          <w:b/>
          <w:sz w:val="22"/>
        </w:rPr>
        <w:t>Supplementary material of</w:t>
      </w:r>
    </w:p>
    <w:p w14:paraId="1CDC2CE2" w14:textId="6A0C4AD3" w:rsidR="00453860" w:rsidRPr="001952A0" w:rsidRDefault="00453860" w:rsidP="007B4DD4">
      <w:pPr>
        <w:spacing w:line="360" w:lineRule="auto"/>
        <w:rPr>
          <w:rFonts w:ascii="Cambria" w:hAnsi="Cambria" w:cstheme="minorHAnsi"/>
          <w:b/>
          <w:sz w:val="22"/>
        </w:rPr>
      </w:pPr>
      <w:r w:rsidRPr="001952A0">
        <w:rPr>
          <w:rFonts w:ascii="Cambria" w:hAnsi="Cambria" w:cstheme="minorHAnsi"/>
          <w:b/>
          <w:sz w:val="22"/>
        </w:rPr>
        <w:t xml:space="preserve">Communal breeding by women </w:t>
      </w:r>
      <w:r w:rsidR="00C870F1" w:rsidRPr="001952A0">
        <w:rPr>
          <w:rFonts w:ascii="Cambria" w:hAnsi="Cambria" w:cstheme="minorHAnsi"/>
          <w:b/>
          <w:sz w:val="22"/>
        </w:rPr>
        <w:t>is associated with lower</w:t>
      </w:r>
      <w:r w:rsidRPr="001952A0">
        <w:rPr>
          <w:rFonts w:ascii="Cambria" w:hAnsi="Cambria" w:cstheme="minorHAnsi"/>
          <w:b/>
          <w:sz w:val="22"/>
        </w:rPr>
        <w:t xml:space="preserve"> investment from </w:t>
      </w:r>
      <w:r w:rsidR="008769DF" w:rsidRPr="001952A0">
        <w:rPr>
          <w:rFonts w:ascii="Cambria" w:hAnsi="Cambria" w:cstheme="minorHAnsi" w:hint="eastAsia"/>
          <w:b/>
          <w:sz w:val="22"/>
        </w:rPr>
        <w:t>husbands</w:t>
      </w:r>
    </w:p>
    <w:p w14:paraId="45B2A721" w14:textId="77777777" w:rsidR="00453860" w:rsidRPr="001952A0" w:rsidRDefault="00453860" w:rsidP="007B4DD4">
      <w:pPr>
        <w:spacing w:line="360" w:lineRule="auto"/>
        <w:rPr>
          <w:rFonts w:ascii="Cambria" w:hAnsi="Cambria" w:cstheme="minorHAnsi"/>
          <w:bCs/>
          <w:sz w:val="22"/>
        </w:rPr>
      </w:pPr>
      <w:r w:rsidRPr="001952A0">
        <w:rPr>
          <w:rFonts w:ascii="Cambria" w:hAnsi="Cambria" w:cstheme="minorHAnsi"/>
          <w:bCs/>
          <w:sz w:val="22"/>
        </w:rPr>
        <w:t xml:space="preserve">Qiao-Qiao He </w:t>
      </w:r>
      <w:r w:rsidRPr="001952A0">
        <w:rPr>
          <w:rFonts w:ascii="Cambria" w:hAnsi="Cambria" w:cstheme="minorHAnsi"/>
          <w:bCs/>
          <w:sz w:val="22"/>
          <w:vertAlign w:val="superscript"/>
        </w:rPr>
        <w:t>a</w:t>
      </w:r>
      <w:r w:rsidRPr="001952A0">
        <w:rPr>
          <w:rFonts w:ascii="Cambria" w:hAnsi="Cambria" w:cstheme="minorHAnsi"/>
          <w:bCs/>
          <w:sz w:val="22"/>
        </w:rPr>
        <w:t xml:space="preserve">, Jun-Wen Rui </w:t>
      </w:r>
      <w:r w:rsidRPr="001952A0">
        <w:rPr>
          <w:rFonts w:ascii="Cambria" w:hAnsi="Cambria" w:cstheme="minorHAnsi"/>
          <w:bCs/>
          <w:sz w:val="22"/>
          <w:vertAlign w:val="superscript"/>
        </w:rPr>
        <w:t>a</w:t>
      </w:r>
      <w:r w:rsidRPr="001952A0">
        <w:rPr>
          <w:rFonts w:ascii="Cambria" w:hAnsi="Cambria" w:cstheme="minorHAnsi"/>
          <w:bCs/>
          <w:sz w:val="22"/>
        </w:rPr>
        <w:t xml:space="preserve">, Li Zhang </w:t>
      </w:r>
      <w:r w:rsidRPr="001952A0">
        <w:rPr>
          <w:rFonts w:ascii="Cambria" w:hAnsi="Cambria" w:cstheme="minorHAnsi"/>
          <w:bCs/>
          <w:sz w:val="22"/>
          <w:vertAlign w:val="superscript"/>
        </w:rPr>
        <w:t>a</w:t>
      </w:r>
      <w:r w:rsidRPr="001952A0">
        <w:rPr>
          <w:rFonts w:ascii="Cambria" w:hAnsi="Cambria" w:cstheme="minorHAnsi"/>
          <w:bCs/>
          <w:sz w:val="22"/>
        </w:rPr>
        <w:t xml:space="preserve">, Yi Tao </w:t>
      </w:r>
      <w:r w:rsidRPr="001952A0">
        <w:rPr>
          <w:rFonts w:ascii="Cambria" w:hAnsi="Cambria" w:cstheme="minorHAnsi"/>
          <w:bCs/>
          <w:sz w:val="22"/>
          <w:vertAlign w:val="superscript"/>
        </w:rPr>
        <w:t>b</w:t>
      </w:r>
      <w:r w:rsidRPr="001952A0">
        <w:rPr>
          <w:rFonts w:ascii="Cambria" w:hAnsi="Cambria" w:cstheme="minorHAnsi"/>
          <w:bCs/>
          <w:sz w:val="22"/>
        </w:rPr>
        <w:t xml:space="preserve">, Jia-Jia Wu </w:t>
      </w:r>
      <w:r w:rsidRPr="001952A0">
        <w:rPr>
          <w:rFonts w:ascii="Cambria" w:hAnsi="Cambria" w:cstheme="minorHAnsi"/>
          <w:bCs/>
          <w:sz w:val="22"/>
          <w:vertAlign w:val="superscript"/>
        </w:rPr>
        <w:t>c</w:t>
      </w:r>
      <w:r w:rsidRPr="001952A0">
        <w:rPr>
          <w:rFonts w:ascii="Cambria" w:hAnsi="Cambria" w:cstheme="minorHAnsi"/>
          <w:bCs/>
          <w:sz w:val="22"/>
        </w:rPr>
        <w:t xml:space="preserve">, Ruth Mace </w:t>
      </w:r>
      <w:r w:rsidRPr="001952A0">
        <w:rPr>
          <w:rFonts w:ascii="Cambria" w:hAnsi="Cambria" w:cstheme="minorHAnsi"/>
          <w:bCs/>
          <w:sz w:val="22"/>
          <w:vertAlign w:val="superscript"/>
        </w:rPr>
        <w:t>d</w:t>
      </w:r>
      <w:r w:rsidRPr="001952A0">
        <w:rPr>
          <w:rFonts w:ascii="Cambria" w:hAnsi="Cambria" w:cs="MS Gothic"/>
          <w:kern w:val="0"/>
          <w:sz w:val="22"/>
        </w:rPr>
        <w:t>*</w:t>
      </w:r>
      <w:r w:rsidRPr="001952A0">
        <w:rPr>
          <w:rFonts w:ascii="Cambria" w:hAnsi="Cambria" w:cstheme="minorHAnsi"/>
          <w:bCs/>
          <w:sz w:val="22"/>
        </w:rPr>
        <w:t xml:space="preserve">, Ting Ji </w:t>
      </w:r>
      <w:r w:rsidRPr="001952A0">
        <w:rPr>
          <w:rFonts w:ascii="Cambria" w:hAnsi="Cambria" w:cstheme="minorHAnsi"/>
          <w:bCs/>
          <w:sz w:val="22"/>
          <w:vertAlign w:val="superscript"/>
        </w:rPr>
        <w:t>b</w:t>
      </w:r>
      <w:r w:rsidRPr="001952A0">
        <w:rPr>
          <w:rFonts w:ascii="Cambria" w:hAnsi="Cambria" w:cs="MS Gothic"/>
          <w:kern w:val="0"/>
          <w:sz w:val="22"/>
        </w:rPr>
        <w:t>*</w:t>
      </w:r>
    </w:p>
    <w:p w14:paraId="71C26C56" w14:textId="77777777" w:rsidR="00453860" w:rsidRPr="001952A0" w:rsidRDefault="00453860" w:rsidP="007B4DD4">
      <w:pPr>
        <w:autoSpaceDE w:val="0"/>
        <w:autoSpaceDN w:val="0"/>
        <w:adjustRightInd w:val="0"/>
        <w:spacing w:line="360" w:lineRule="auto"/>
        <w:jc w:val="left"/>
        <w:rPr>
          <w:rFonts w:ascii="Cambria" w:hAnsi="Cambria" w:cstheme="minorHAnsi"/>
          <w:kern w:val="0"/>
          <w:sz w:val="22"/>
        </w:rPr>
      </w:pPr>
      <w:r w:rsidRPr="001952A0">
        <w:rPr>
          <w:rFonts w:ascii="Cambria" w:hAnsi="Cambria" w:cstheme="minorHAnsi"/>
          <w:kern w:val="0"/>
          <w:sz w:val="22"/>
          <w:vertAlign w:val="superscript"/>
        </w:rPr>
        <w:t>a</w:t>
      </w:r>
      <w:r w:rsidRPr="001952A0">
        <w:rPr>
          <w:rFonts w:ascii="Cambria" w:hAnsi="Cambria" w:cstheme="minorHAnsi"/>
          <w:kern w:val="0"/>
          <w:sz w:val="22"/>
        </w:rPr>
        <w:t xml:space="preserve"> College of Life Science, Shenyang Normal University, Shenyang, Liaoning 110034, China</w:t>
      </w:r>
    </w:p>
    <w:p w14:paraId="4AC306CB" w14:textId="77777777" w:rsidR="00453860" w:rsidRPr="001952A0" w:rsidRDefault="00453860" w:rsidP="007B4DD4">
      <w:pPr>
        <w:autoSpaceDE w:val="0"/>
        <w:autoSpaceDN w:val="0"/>
        <w:adjustRightInd w:val="0"/>
        <w:spacing w:line="360" w:lineRule="auto"/>
        <w:jc w:val="left"/>
        <w:rPr>
          <w:rFonts w:ascii="Cambria" w:hAnsi="Cambria" w:cstheme="minorHAnsi"/>
          <w:kern w:val="0"/>
          <w:sz w:val="22"/>
        </w:rPr>
      </w:pPr>
      <w:r w:rsidRPr="001952A0">
        <w:rPr>
          <w:rFonts w:ascii="Cambria" w:hAnsi="Cambria" w:cstheme="minorHAnsi"/>
          <w:kern w:val="0"/>
          <w:sz w:val="22"/>
          <w:vertAlign w:val="superscript"/>
        </w:rPr>
        <w:t>b</w:t>
      </w:r>
      <w:r w:rsidRPr="001952A0">
        <w:rPr>
          <w:rFonts w:ascii="Cambria" w:hAnsi="Cambria" w:cstheme="minorHAnsi"/>
          <w:kern w:val="0"/>
          <w:sz w:val="22"/>
        </w:rPr>
        <w:t xml:space="preserve"> Key Laboratory of Animal Ecology and Conservation Biology, Institute of Zoology, Chinese Academy of Sciences, Beijing 100101, China</w:t>
      </w:r>
    </w:p>
    <w:p w14:paraId="36E874C9" w14:textId="77777777" w:rsidR="00453860" w:rsidRPr="001952A0" w:rsidRDefault="00453860" w:rsidP="007B4DD4">
      <w:pPr>
        <w:autoSpaceDE w:val="0"/>
        <w:autoSpaceDN w:val="0"/>
        <w:adjustRightInd w:val="0"/>
        <w:spacing w:line="360" w:lineRule="auto"/>
        <w:jc w:val="left"/>
        <w:rPr>
          <w:rFonts w:ascii="Cambria" w:hAnsi="Cambria" w:cstheme="minorHAnsi"/>
          <w:kern w:val="0"/>
          <w:sz w:val="22"/>
        </w:rPr>
      </w:pPr>
      <w:r w:rsidRPr="001952A0">
        <w:rPr>
          <w:rFonts w:ascii="Cambria" w:hAnsi="Cambria" w:cstheme="minorHAnsi"/>
          <w:kern w:val="0"/>
          <w:sz w:val="22"/>
          <w:vertAlign w:val="superscript"/>
        </w:rPr>
        <w:t>c</w:t>
      </w:r>
      <w:r w:rsidRPr="001952A0">
        <w:rPr>
          <w:rFonts w:ascii="Cambria" w:hAnsi="Cambria" w:cstheme="minorHAnsi"/>
          <w:kern w:val="0"/>
          <w:sz w:val="22"/>
        </w:rPr>
        <w:t xml:space="preserve"> Life Science, Lanzhou University, </w:t>
      </w:r>
      <w:proofErr w:type="spellStart"/>
      <w:r w:rsidRPr="001952A0">
        <w:rPr>
          <w:rFonts w:ascii="Cambria" w:hAnsi="Cambria" w:cstheme="minorHAnsi"/>
          <w:kern w:val="0"/>
          <w:sz w:val="22"/>
        </w:rPr>
        <w:t>Tianshui</w:t>
      </w:r>
      <w:proofErr w:type="spellEnd"/>
      <w:r w:rsidRPr="001952A0">
        <w:rPr>
          <w:rFonts w:ascii="Cambria" w:hAnsi="Cambria" w:cstheme="minorHAnsi"/>
          <w:kern w:val="0"/>
          <w:sz w:val="22"/>
        </w:rPr>
        <w:t xml:space="preserve"> Rd, </w:t>
      </w:r>
      <w:proofErr w:type="spellStart"/>
      <w:r w:rsidRPr="001952A0">
        <w:rPr>
          <w:rFonts w:ascii="Cambria" w:hAnsi="Cambria" w:cstheme="minorHAnsi"/>
          <w:kern w:val="0"/>
          <w:sz w:val="22"/>
        </w:rPr>
        <w:t>Chengguan</w:t>
      </w:r>
      <w:proofErr w:type="spellEnd"/>
      <w:r w:rsidRPr="001952A0">
        <w:rPr>
          <w:rFonts w:ascii="Cambria" w:hAnsi="Cambria" w:cstheme="minorHAnsi"/>
          <w:kern w:val="0"/>
          <w:sz w:val="22"/>
        </w:rPr>
        <w:t xml:space="preserve"> Qu, Lanzhou, Gansu Province, 730000, China</w:t>
      </w:r>
    </w:p>
    <w:p w14:paraId="0ED51119" w14:textId="77777777" w:rsidR="00453860" w:rsidRPr="001952A0" w:rsidRDefault="00453860" w:rsidP="007B4DD4">
      <w:pPr>
        <w:autoSpaceDE w:val="0"/>
        <w:autoSpaceDN w:val="0"/>
        <w:adjustRightInd w:val="0"/>
        <w:spacing w:line="360" w:lineRule="auto"/>
        <w:jc w:val="left"/>
        <w:rPr>
          <w:rFonts w:ascii="Cambria" w:hAnsi="Cambria" w:cstheme="minorHAnsi"/>
          <w:kern w:val="0"/>
          <w:sz w:val="22"/>
        </w:rPr>
      </w:pPr>
      <w:r w:rsidRPr="001952A0">
        <w:rPr>
          <w:rFonts w:ascii="Cambria" w:hAnsi="Cambria" w:cstheme="minorHAnsi"/>
          <w:kern w:val="0"/>
          <w:sz w:val="22"/>
          <w:vertAlign w:val="superscript"/>
        </w:rPr>
        <w:t>d</w:t>
      </w:r>
      <w:r w:rsidRPr="001952A0">
        <w:rPr>
          <w:rFonts w:ascii="Cambria" w:hAnsi="Cambria" w:cstheme="minorHAnsi"/>
          <w:kern w:val="0"/>
          <w:sz w:val="22"/>
        </w:rPr>
        <w:t xml:space="preserve"> Department of Anthropology, University College London, London WC1H 0BW, UK</w:t>
      </w:r>
    </w:p>
    <w:p w14:paraId="1EFDA9E6" w14:textId="77777777" w:rsidR="00453860" w:rsidRPr="001952A0" w:rsidRDefault="00453860" w:rsidP="007B4DD4">
      <w:pPr>
        <w:autoSpaceDE w:val="0"/>
        <w:autoSpaceDN w:val="0"/>
        <w:adjustRightInd w:val="0"/>
        <w:spacing w:line="360" w:lineRule="auto"/>
        <w:jc w:val="left"/>
        <w:rPr>
          <w:rFonts w:ascii="Cambria" w:eastAsia="AdvCORRESAST" w:hAnsi="Cambria" w:cs="AdvGulliv-R"/>
          <w:kern w:val="0"/>
          <w:sz w:val="22"/>
        </w:rPr>
      </w:pPr>
      <w:r w:rsidRPr="001952A0">
        <w:rPr>
          <w:rFonts w:ascii="Cambria" w:hAnsi="Cambria" w:cs="MS Gothic"/>
          <w:kern w:val="0"/>
          <w:sz w:val="22"/>
        </w:rPr>
        <w:t>*</w:t>
      </w:r>
      <w:r w:rsidRPr="001952A0">
        <w:rPr>
          <w:rFonts w:ascii="Cambria" w:eastAsia="AdvCORRESAST" w:hAnsi="Cambria" w:cs="AdvCORRESAST"/>
          <w:kern w:val="0"/>
          <w:sz w:val="22"/>
        </w:rPr>
        <w:t xml:space="preserve"> </w:t>
      </w:r>
      <w:r w:rsidRPr="001952A0">
        <w:rPr>
          <w:rFonts w:ascii="Cambria" w:eastAsia="AdvCORRESAST" w:hAnsi="Cambria" w:cs="AdvGulliv-R"/>
          <w:kern w:val="0"/>
          <w:sz w:val="22"/>
        </w:rPr>
        <w:t>Corresponding authors.</w:t>
      </w:r>
    </w:p>
    <w:p w14:paraId="046BB0C7" w14:textId="77777777" w:rsidR="00453860" w:rsidRPr="001952A0" w:rsidRDefault="00453860" w:rsidP="007B4DD4">
      <w:pPr>
        <w:autoSpaceDE w:val="0"/>
        <w:autoSpaceDN w:val="0"/>
        <w:adjustRightInd w:val="0"/>
        <w:spacing w:line="360" w:lineRule="auto"/>
        <w:jc w:val="left"/>
        <w:rPr>
          <w:rFonts w:ascii="Cambria" w:eastAsia="AdvCORRESAST" w:hAnsi="Cambria" w:cs="AdvCORRESAST"/>
          <w:kern w:val="0"/>
          <w:sz w:val="22"/>
        </w:rPr>
      </w:pPr>
      <w:r w:rsidRPr="001952A0">
        <w:rPr>
          <w:rFonts w:ascii="Cambria" w:eastAsia="AdvCORRESAST" w:hAnsi="Cambria" w:cs="AdvGulliv-I"/>
          <w:kern w:val="0"/>
          <w:sz w:val="22"/>
        </w:rPr>
        <w:t>E-mail addresses: jiting@ioz.ac.cn, r.mace@ucl.ac.uk</w:t>
      </w:r>
    </w:p>
    <w:p w14:paraId="32697C10" w14:textId="77777777" w:rsidR="00B71508" w:rsidRPr="001952A0" w:rsidRDefault="00B71508" w:rsidP="007B4DD4">
      <w:pPr>
        <w:spacing w:line="360" w:lineRule="auto"/>
        <w:rPr>
          <w:rFonts w:ascii="Cambria" w:hAnsi="Cambria"/>
        </w:rPr>
      </w:pPr>
    </w:p>
    <w:p w14:paraId="13C94D61" w14:textId="77777777" w:rsidR="00B71508" w:rsidRPr="001952A0" w:rsidRDefault="00B71508" w:rsidP="007B4DD4">
      <w:pPr>
        <w:widowControl/>
        <w:spacing w:line="360" w:lineRule="auto"/>
        <w:jc w:val="left"/>
        <w:rPr>
          <w:rFonts w:ascii="Cambria" w:hAnsi="Cambria"/>
        </w:rPr>
      </w:pPr>
      <w:r w:rsidRPr="001952A0">
        <w:rPr>
          <w:rFonts w:ascii="Cambria" w:hAnsi="Cambria"/>
        </w:rPr>
        <w:br w:type="page"/>
      </w:r>
    </w:p>
    <w:p w14:paraId="0BC9C2D6" w14:textId="3E8AB8C5" w:rsidR="009234DA" w:rsidRPr="001952A0" w:rsidRDefault="003328F6" w:rsidP="007B4DD4">
      <w:pPr>
        <w:spacing w:line="360" w:lineRule="auto"/>
        <w:jc w:val="left"/>
        <w:rPr>
          <w:rFonts w:ascii="Cambria" w:hAnsi="Cambria"/>
          <w:b/>
          <w:bCs/>
          <w:sz w:val="22"/>
        </w:rPr>
      </w:pPr>
      <w:r w:rsidRPr="001952A0">
        <w:rPr>
          <w:rFonts w:ascii="Cambria" w:hAnsi="Cambria"/>
          <w:b/>
          <w:bCs/>
          <w:sz w:val="22"/>
        </w:rPr>
        <w:lastRenderedPageBreak/>
        <w:t>S</w:t>
      </w:r>
      <w:r w:rsidR="006D11E9" w:rsidRPr="001952A0">
        <w:rPr>
          <w:rFonts w:ascii="Cambria" w:hAnsi="Cambria"/>
          <w:b/>
          <w:bCs/>
          <w:sz w:val="22"/>
        </w:rPr>
        <w:t>1</w:t>
      </w:r>
      <w:r w:rsidRPr="001952A0">
        <w:rPr>
          <w:rFonts w:ascii="Cambria" w:hAnsi="Cambria"/>
          <w:b/>
          <w:bCs/>
          <w:sz w:val="22"/>
        </w:rPr>
        <w:t xml:space="preserve"> </w:t>
      </w:r>
      <w:r w:rsidR="00B87CD6" w:rsidRPr="001952A0">
        <w:rPr>
          <w:rFonts w:ascii="Cambria" w:hAnsi="Cambria"/>
          <w:b/>
          <w:bCs/>
          <w:sz w:val="22"/>
        </w:rPr>
        <w:t>Directed acyclic graphs</w:t>
      </w:r>
    </w:p>
    <w:p w14:paraId="2772D4CE" w14:textId="30ED380A" w:rsidR="00B20D2B" w:rsidRPr="001952A0" w:rsidRDefault="00B20D2B" w:rsidP="00D95E85">
      <w:pPr>
        <w:spacing w:line="360" w:lineRule="auto"/>
        <w:jc w:val="left"/>
        <w:rPr>
          <w:rFonts w:ascii="Cambria" w:hAnsi="Cambria"/>
          <w:b/>
          <w:bCs/>
          <w:sz w:val="22"/>
        </w:rPr>
      </w:pPr>
      <w:bookmarkStart w:id="0" w:name="_Hlk106115507"/>
      <w:r w:rsidRPr="001952A0">
        <w:rPr>
          <w:rFonts w:ascii="Cambria" w:hAnsi="Cambria"/>
          <w:b/>
          <w:bCs/>
          <w:sz w:val="22"/>
        </w:rPr>
        <w:t>S</w:t>
      </w:r>
      <w:r w:rsidRPr="001952A0">
        <w:rPr>
          <w:rFonts w:ascii="Cambria" w:hAnsi="Cambria" w:hint="eastAsia"/>
          <w:b/>
          <w:bCs/>
          <w:sz w:val="22"/>
        </w:rPr>
        <w:t>1</w:t>
      </w:r>
      <w:r w:rsidRPr="001952A0">
        <w:rPr>
          <w:rFonts w:ascii="Cambria" w:hAnsi="Cambria"/>
          <w:b/>
          <w:bCs/>
          <w:sz w:val="22"/>
        </w:rPr>
        <w:t xml:space="preserve">.1 </w:t>
      </w:r>
      <w:r w:rsidR="005345CD" w:rsidRPr="001952A0">
        <w:rPr>
          <w:rFonts w:ascii="Cambria" w:hAnsi="Cambria"/>
          <w:b/>
          <w:bCs/>
          <w:sz w:val="22"/>
        </w:rPr>
        <w:t>H</w:t>
      </w:r>
      <w:r w:rsidRPr="001952A0">
        <w:rPr>
          <w:rFonts w:ascii="Cambria" w:hAnsi="Cambria"/>
          <w:b/>
          <w:bCs/>
          <w:sz w:val="22"/>
        </w:rPr>
        <w:t>elp on wife’s farm</w:t>
      </w:r>
    </w:p>
    <w:p w14:paraId="160EDA34" w14:textId="431F2A71" w:rsidR="00367FC3" w:rsidRPr="001952A0" w:rsidRDefault="00B71508" w:rsidP="00D95E85">
      <w:pPr>
        <w:spacing w:line="360" w:lineRule="auto"/>
        <w:jc w:val="left"/>
        <w:rPr>
          <w:rFonts w:ascii="Cambria" w:hAnsi="Cambria"/>
          <w:sz w:val="22"/>
        </w:rPr>
      </w:pPr>
      <w:r w:rsidRPr="001952A0">
        <w:rPr>
          <w:rFonts w:ascii="Cambria" w:hAnsi="Cambria"/>
          <w:sz w:val="22"/>
        </w:rPr>
        <w:t xml:space="preserve">We </w:t>
      </w:r>
      <w:r w:rsidR="001505E8" w:rsidRPr="001952A0">
        <w:rPr>
          <w:rFonts w:ascii="Cambria" w:hAnsi="Cambria"/>
          <w:sz w:val="22"/>
        </w:rPr>
        <w:t>use</w:t>
      </w:r>
      <w:r w:rsidR="00E54B06" w:rsidRPr="001952A0">
        <w:rPr>
          <w:rFonts w:ascii="Cambria" w:hAnsi="Cambria"/>
          <w:sz w:val="22"/>
        </w:rPr>
        <w:t>d</w:t>
      </w:r>
      <w:r w:rsidR="001505E8" w:rsidRPr="001952A0">
        <w:rPr>
          <w:rFonts w:ascii="Cambria" w:hAnsi="Cambria"/>
          <w:sz w:val="22"/>
        </w:rPr>
        <w:t xml:space="preserve"> directed </w:t>
      </w:r>
      <w:r w:rsidR="009B45A2" w:rsidRPr="001952A0">
        <w:rPr>
          <w:rFonts w:ascii="Cambria" w:hAnsi="Cambria"/>
          <w:sz w:val="22"/>
        </w:rPr>
        <w:t>acyclic graphs</w:t>
      </w:r>
      <w:r w:rsidR="001B34A6" w:rsidRPr="001952A0">
        <w:rPr>
          <w:rFonts w:ascii="Cambria" w:hAnsi="Cambria"/>
          <w:sz w:val="22"/>
        </w:rPr>
        <w:t xml:space="preserve"> (DAGs)</w:t>
      </w:r>
      <w:r w:rsidR="001505E8" w:rsidRPr="001952A0">
        <w:rPr>
          <w:rFonts w:ascii="Cambria" w:hAnsi="Cambria"/>
          <w:sz w:val="22"/>
        </w:rPr>
        <w:t xml:space="preserve"> </w:t>
      </w:r>
      <w:r w:rsidR="001B34A6" w:rsidRPr="001952A0">
        <w:rPr>
          <w:rFonts w:ascii="Cambria" w:hAnsi="Cambria"/>
          <w:sz w:val="22"/>
        </w:rPr>
        <w:t xml:space="preserve">to </w:t>
      </w:r>
      <w:proofErr w:type="spellStart"/>
      <w:r w:rsidR="00130C0C" w:rsidRPr="001952A0">
        <w:rPr>
          <w:rFonts w:ascii="Cambria" w:hAnsi="Cambria"/>
          <w:sz w:val="22"/>
        </w:rPr>
        <w:t>analyse</w:t>
      </w:r>
      <w:proofErr w:type="spellEnd"/>
      <w:r w:rsidR="008A32F9" w:rsidRPr="001952A0">
        <w:rPr>
          <w:rFonts w:ascii="Cambria" w:hAnsi="Cambria"/>
          <w:sz w:val="22"/>
        </w:rPr>
        <w:t xml:space="preserve"> the causal effect of communal breeding </w:t>
      </w:r>
      <w:r w:rsidR="000D369C" w:rsidRPr="001952A0">
        <w:rPr>
          <w:rFonts w:ascii="Cambria" w:hAnsi="Cambria"/>
          <w:sz w:val="22"/>
        </w:rPr>
        <w:t>by</w:t>
      </w:r>
      <w:r w:rsidR="00665B33" w:rsidRPr="001952A0">
        <w:rPr>
          <w:rFonts w:ascii="Cambria" w:hAnsi="Cambria"/>
          <w:sz w:val="22"/>
        </w:rPr>
        <w:t xml:space="preserve"> women</w:t>
      </w:r>
      <w:r w:rsidR="005D4F4C" w:rsidRPr="001952A0">
        <w:rPr>
          <w:rFonts w:ascii="Cambria" w:hAnsi="Cambria"/>
          <w:sz w:val="22"/>
        </w:rPr>
        <w:t xml:space="preserve"> (exposure)</w:t>
      </w:r>
      <w:r w:rsidR="00665B33" w:rsidRPr="001952A0">
        <w:rPr>
          <w:rFonts w:ascii="Cambria" w:hAnsi="Cambria"/>
          <w:sz w:val="22"/>
        </w:rPr>
        <w:t xml:space="preserve"> on</w:t>
      </w:r>
      <w:r w:rsidR="001505E8" w:rsidRPr="001952A0">
        <w:rPr>
          <w:rFonts w:ascii="Cambria" w:hAnsi="Cambria"/>
          <w:sz w:val="22"/>
        </w:rPr>
        <w:t xml:space="preserve"> </w:t>
      </w:r>
      <w:r w:rsidR="00745578" w:rsidRPr="001952A0">
        <w:rPr>
          <w:rFonts w:ascii="Cambria" w:hAnsi="Cambria"/>
          <w:sz w:val="22"/>
        </w:rPr>
        <w:t xml:space="preserve">whether a woman’s husband helped her farm </w:t>
      </w:r>
      <w:r w:rsidR="005D4F4C" w:rsidRPr="001952A0">
        <w:rPr>
          <w:rFonts w:ascii="Cambria" w:hAnsi="Cambria"/>
          <w:sz w:val="22"/>
        </w:rPr>
        <w:t>(outcome)</w:t>
      </w:r>
      <w:r w:rsidR="00C855C1" w:rsidRPr="001952A0">
        <w:rPr>
          <w:rFonts w:ascii="Cambria" w:hAnsi="Cambria"/>
          <w:sz w:val="22"/>
        </w:rPr>
        <w:t xml:space="preserve"> </w:t>
      </w:r>
      <w:r w:rsidR="00C855C1" w:rsidRPr="001952A0">
        <w:rPr>
          <w:rFonts w:ascii="Cambria" w:hAnsi="Cambria"/>
          <w:sz w:val="22"/>
        </w:rPr>
        <w:fldChar w:fldCharType="begin" w:fldLock="1"/>
      </w:r>
      <w:r w:rsidR="002C5E98" w:rsidRPr="001952A0">
        <w:rPr>
          <w:rFonts w:ascii="Cambria" w:hAnsi="Cambria"/>
          <w:sz w:val="22"/>
        </w:rPr>
        <w:instrText>ADDIN CSL_CITATION {"citationItems":[{"id":"ITEM-1","itemData":{"author":[{"dropping-particle":"","family":"Pearl","given":"Judea","non-dropping-particle":"","parse-names":false,"suffix":""}],"id":"ITEM-1","issued":{"date-parts":[["2000"]]},"publisher":"Cambridge University Press","publisher-place":"New York, NY","title":"Causality: Models, Reasoning, and Inference","type":"book"},"uris":["http://www.mendeley.com/documents/?uuid=dbc1cf41-e693-48c6-8b84-9eaa729c8424"]}],"mendeley":{"formattedCitation":"(Pearl, 2000)","plainTextFormattedCitation":"(Pearl, 2000)","previouslyFormattedCitation":"(Pearl, 2000)"},"properties":{"noteIndex":0},"schema":"https://github.com/citation-style-language/schema/raw/master/csl-citation.json"}</w:instrText>
      </w:r>
      <w:r w:rsidR="00C855C1" w:rsidRPr="001952A0">
        <w:rPr>
          <w:rFonts w:ascii="Cambria" w:hAnsi="Cambria"/>
          <w:sz w:val="22"/>
        </w:rPr>
        <w:fldChar w:fldCharType="separate"/>
      </w:r>
      <w:r w:rsidR="00C855C1" w:rsidRPr="001952A0">
        <w:rPr>
          <w:rFonts w:ascii="Cambria" w:hAnsi="Cambria"/>
          <w:noProof/>
          <w:sz w:val="22"/>
        </w:rPr>
        <w:t>(Pearl, 2000)</w:t>
      </w:r>
      <w:r w:rsidR="00C855C1" w:rsidRPr="001952A0">
        <w:rPr>
          <w:rFonts w:ascii="Cambria" w:hAnsi="Cambria"/>
          <w:sz w:val="22"/>
        </w:rPr>
        <w:fldChar w:fldCharType="end"/>
      </w:r>
      <w:r w:rsidR="001505E8" w:rsidRPr="001952A0">
        <w:rPr>
          <w:rFonts w:ascii="Cambria" w:hAnsi="Cambria"/>
          <w:sz w:val="22"/>
        </w:rPr>
        <w:t>.</w:t>
      </w:r>
      <w:r w:rsidR="006F5AE0" w:rsidRPr="001952A0">
        <w:rPr>
          <w:rFonts w:ascii="Cambria" w:hAnsi="Cambria"/>
          <w:sz w:val="22"/>
        </w:rPr>
        <w:t xml:space="preserve"> </w:t>
      </w:r>
      <w:bookmarkStart w:id="1" w:name="_Hlk106115448"/>
      <w:bookmarkEnd w:id="0"/>
      <w:r w:rsidR="00C2701C" w:rsidRPr="001952A0">
        <w:rPr>
          <w:rFonts w:ascii="Cambria" w:hAnsi="Cambria"/>
          <w:sz w:val="22"/>
        </w:rPr>
        <w:t>W</w:t>
      </w:r>
      <w:r w:rsidR="005D4F4C" w:rsidRPr="001952A0">
        <w:rPr>
          <w:rFonts w:ascii="Cambria" w:hAnsi="Cambria"/>
          <w:sz w:val="22"/>
        </w:rPr>
        <w:t>e</w:t>
      </w:r>
      <w:r w:rsidR="00C2701C" w:rsidRPr="001952A0">
        <w:rPr>
          <w:rFonts w:ascii="Cambria" w:hAnsi="Cambria"/>
          <w:sz w:val="22"/>
        </w:rPr>
        <w:t xml:space="preserve"> illustrated</w:t>
      </w:r>
      <w:r w:rsidR="0085291D" w:rsidRPr="001952A0">
        <w:rPr>
          <w:rFonts w:ascii="Cambria" w:hAnsi="Cambria"/>
          <w:sz w:val="22"/>
        </w:rPr>
        <w:t xml:space="preserve"> a</w:t>
      </w:r>
      <w:r w:rsidR="005D4F4C" w:rsidRPr="001952A0">
        <w:rPr>
          <w:rFonts w:ascii="Cambria" w:hAnsi="Cambria"/>
          <w:sz w:val="22"/>
        </w:rPr>
        <w:t xml:space="preserve"> </w:t>
      </w:r>
      <w:bookmarkStart w:id="2" w:name="_Hlk104462217"/>
      <w:r w:rsidR="00C2701C" w:rsidRPr="001952A0">
        <w:rPr>
          <w:rFonts w:ascii="Cambria" w:hAnsi="Cambria"/>
          <w:sz w:val="22"/>
        </w:rPr>
        <w:t>directed acyclic graph with</w:t>
      </w:r>
      <w:r w:rsidR="005D4F4C" w:rsidRPr="001952A0">
        <w:rPr>
          <w:rFonts w:ascii="Cambria" w:hAnsi="Cambria"/>
          <w:sz w:val="22"/>
        </w:rPr>
        <w:t xml:space="preserve"> number of breeding</w:t>
      </w:r>
      <w:r w:rsidR="003A6153" w:rsidRPr="001952A0">
        <w:rPr>
          <w:rFonts w:ascii="Cambria" w:hAnsi="Cambria"/>
          <w:sz w:val="22"/>
        </w:rPr>
        <w:t>/reproductive-age</w:t>
      </w:r>
      <w:r w:rsidR="005D4F4C" w:rsidRPr="001952A0">
        <w:rPr>
          <w:rFonts w:ascii="Cambria" w:hAnsi="Cambria"/>
          <w:sz w:val="22"/>
        </w:rPr>
        <w:t xml:space="preserve"> </w:t>
      </w:r>
      <w:r w:rsidR="00750943" w:rsidRPr="001952A0">
        <w:rPr>
          <w:rFonts w:ascii="Cambria" w:hAnsi="Cambria"/>
          <w:sz w:val="22"/>
        </w:rPr>
        <w:t>women</w:t>
      </w:r>
      <w:r w:rsidR="0038657A" w:rsidRPr="001952A0">
        <w:rPr>
          <w:rFonts w:ascii="Cambria" w:hAnsi="Cambria"/>
          <w:sz w:val="22"/>
        </w:rPr>
        <w:t xml:space="preserve"> in wife’s household</w:t>
      </w:r>
      <w:r w:rsidR="005D4F4C" w:rsidRPr="001952A0">
        <w:rPr>
          <w:rFonts w:ascii="Cambria" w:hAnsi="Cambria"/>
          <w:sz w:val="22"/>
        </w:rPr>
        <w:t xml:space="preserve"> as exposure</w:t>
      </w:r>
      <w:r w:rsidR="00C855C1" w:rsidRPr="001952A0">
        <w:rPr>
          <w:rFonts w:ascii="Cambria" w:hAnsi="Cambria"/>
          <w:sz w:val="22"/>
        </w:rPr>
        <w:t xml:space="preserve"> (</w:t>
      </w:r>
      <w:r w:rsidR="00D50D92" w:rsidRPr="001952A0">
        <w:rPr>
          <w:rFonts w:ascii="Cambria" w:hAnsi="Cambria"/>
          <w:sz w:val="22"/>
        </w:rPr>
        <w:t>reproducing women</w:t>
      </w:r>
      <w:r w:rsidR="00947F72" w:rsidRPr="001952A0">
        <w:rPr>
          <w:rFonts w:ascii="Cambria" w:hAnsi="Cambria"/>
          <w:sz w:val="22"/>
        </w:rPr>
        <w:t xml:space="preserve"> in mine</w:t>
      </w:r>
      <w:bookmarkEnd w:id="2"/>
      <w:r w:rsidR="006E3238" w:rsidRPr="001952A0">
        <w:rPr>
          <w:rFonts w:ascii="Cambria" w:hAnsi="Cambria"/>
          <w:sz w:val="22"/>
        </w:rPr>
        <w:t xml:space="preserve">, </w:t>
      </w:r>
      <w:r w:rsidR="0085291D" w:rsidRPr="001952A0">
        <w:rPr>
          <w:rFonts w:ascii="Cambria" w:hAnsi="Cambria"/>
          <w:sz w:val="22"/>
        </w:rPr>
        <w:t>Figure 1</w:t>
      </w:r>
      <w:r w:rsidR="00F96670" w:rsidRPr="001952A0">
        <w:rPr>
          <w:rFonts w:ascii="Cambria" w:hAnsi="Cambria"/>
          <w:sz w:val="22"/>
        </w:rPr>
        <w:t>a</w:t>
      </w:r>
      <w:r w:rsidR="0085291D" w:rsidRPr="001952A0">
        <w:rPr>
          <w:rFonts w:ascii="Cambria" w:hAnsi="Cambria"/>
          <w:sz w:val="22"/>
        </w:rPr>
        <w:t>)</w:t>
      </w:r>
      <w:r w:rsidR="005D4F4C" w:rsidRPr="001952A0">
        <w:rPr>
          <w:rFonts w:ascii="Cambria" w:hAnsi="Cambria"/>
          <w:sz w:val="22"/>
        </w:rPr>
        <w:t>.</w:t>
      </w:r>
      <w:bookmarkEnd w:id="1"/>
      <w:r w:rsidR="005D4F4C" w:rsidRPr="001952A0">
        <w:rPr>
          <w:rFonts w:ascii="Cambria" w:hAnsi="Cambria"/>
          <w:sz w:val="22"/>
        </w:rPr>
        <w:t xml:space="preserve"> </w:t>
      </w:r>
      <w:bookmarkStart w:id="3" w:name="OLE_LINK19"/>
      <w:bookmarkStart w:id="4" w:name="OLE_LINK20"/>
      <w:r w:rsidR="0054763D" w:rsidRPr="001952A0">
        <w:rPr>
          <w:rFonts w:ascii="Cambria" w:hAnsi="Cambria"/>
          <w:sz w:val="22"/>
        </w:rPr>
        <w:t>A man’s</w:t>
      </w:r>
      <w:r w:rsidR="00596037" w:rsidRPr="001952A0">
        <w:rPr>
          <w:rFonts w:ascii="Cambria" w:hAnsi="Cambria"/>
          <w:sz w:val="22"/>
        </w:rPr>
        <w:t xml:space="preserve"> fitness benefits </w:t>
      </w:r>
      <w:r w:rsidR="0054763D" w:rsidRPr="001952A0">
        <w:rPr>
          <w:rFonts w:ascii="Cambria" w:hAnsi="Cambria"/>
          <w:sz w:val="22"/>
        </w:rPr>
        <w:t>from</w:t>
      </w:r>
      <w:r w:rsidR="00596037" w:rsidRPr="001952A0">
        <w:rPr>
          <w:rFonts w:ascii="Cambria" w:hAnsi="Cambria"/>
          <w:sz w:val="22"/>
        </w:rPr>
        <w:t xml:space="preserve"> investment</w:t>
      </w:r>
      <w:r w:rsidR="00421971" w:rsidRPr="001952A0">
        <w:rPr>
          <w:rFonts w:ascii="Cambria" w:hAnsi="Cambria"/>
          <w:sz w:val="22"/>
        </w:rPr>
        <w:t xml:space="preserve"> </w:t>
      </w:r>
      <w:r w:rsidR="00C51E07" w:rsidRPr="001952A0">
        <w:rPr>
          <w:rFonts w:ascii="Cambria" w:hAnsi="Cambria"/>
          <w:sz w:val="22"/>
        </w:rPr>
        <w:t>in</w:t>
      </w:r>
      <w:r w:rsidR="00596037" w:rsidRPr="001952A0">
        <w:rPr>
          <w:rFonts w:ascii="Cambria" w:hAnsi="Cambria"/>
          <w:sz w:val="22"/>
        </w:rPr>
        <w:t xml:space="preserve"> his wife’s household </w:t>
      </w:r>
      <w:bookmarkEnd w:id="3"/>
      <w:bookmarkEnd w:id="4"/>
      <w:r w:rsidR="00596037" w:rsidRPr="001952A0">
        <w:rPr>
          <w:rFonts w:ascii="Cambria" w:hAnsi="Cambria"/>
          <w:sz w:val="22"/>
        </w:rPr>
        <w:t>are determined by his average relatedness to his wife’s household</w:t>
      </w:r>
      <w:r w:rsidR="00630C66" w:rsidRPr="001952A0">
        <w:rPr>
          <w:rFonts w:ascii="Cambria" w:hAnsi="Cambria"/>
          <w:sz w:val="22"/>
        </w:rPr>
        <w:t xml:space="preserve"> </w:t>
      </w:r>
      <w:r w:rsidR="00630C66" w:rsidRPr="001952A0">
        <w:rPr>
          <w:rFonts w:ascii="Cambria" w:hAnsi="Cambria"/>
          <w:sz w:val="22"/>
        </w:rPr>
        <w:fldChar w:fldCharType="begin" w:fldLock="1"/>
      </w:r>
      <w:r w:rsidR="007554A3" w:rsidRPr="001952A0">
        <w:rPr>
          <w:rFonts w:ascii="Cambria" w:hAnsi="Cambria"/>
          <w:sz w:val="22"/>
        </w:rPr>
        <w:instrText>ADDIN CSL_CITATION {"citationItems":[{"id":"ITEM-1","itemData":{"DOI":"10.1098/rspb.2013.0010","ISSN":"0962-8452","PMID":"23486437","abstract":"The matrilineal Mosuo of southwest China live in large communal houses where brothers and sisters of three generations live together, and adult males walk to visit their wives only at night; hence males do not reside with their own offspring. This duolocal residence with walking' or visiting' marriage is described in only a handful of matrilineal peasant societies. Benefits to women of living with matrilineal kin, who cooperate with child-care, are clear. But why any kinship system can evolve where males invest more in their sister's offspring than their own is a puzzle for evolutionary anthropologists. Here, we present a new hypothesis for a matrilineal bias in male investment. We argue that, when household resources are communal, relatedness to the whole household matters more than relatedness to individual offspring. We use an inclusive fitness model to show that the more sisters (and other closely related females) co-reside, the more effort males should spend working on their sister's farm and less on their wife's farm. The model shows that paternity uncertainty may be a cause of lower overall work rates in males, but it is not likely to be the cause of a matrilineal bias. The bias in work effort towards working on their natal farm, and thus the duolocal residence and visiting marriage' system, can be understood as maximizing inclusive fitness in circumstances where female kin breed communally.","author":[{"dropping-particle":"","family":"Wu","given":"Jia-jia Jia","non-dropping-particle":"","parse-names":false,"suffix":""},{"dropping-particle":"","family":"He","given":"Qiao-Qiao Qiao","non-dropping-particle":"","parse-names":false,"suffix":""},{"dropping-particle":"","family":"Deng","given":"Ling-Ling Ling","non-dropping-particle":"","parse-names":false,"suffix":""},{"dropping-particle":"","family":"Wang","given":"Shi-chang Chang","non-dropping-particle":"","parse-names":false,"suffix":""},{"dropping-particle":"","family":"Mace","given":"Ruth","non-dropping-particle":"","parse-names":false,"suffix":""},{"dropping-particle":"","family":"Ji","given":"Ting","non-dropping-particle":"","parse-names":false,"suffix":""},{"dropping-particle":"","family":"Tao","given":"Yi","non-dropping-particle":"","parse-names":false,"suffix":""}],"container-title":"Proceedings of the Royal Society B: Biological Sciences","id":"ITEM-1","issue":"1758","issued":{"date-parts":[["2013","3","13"]]},"page":"20130010","title":"Communal breeding promotes a matrilineal social system where husband and wife live apart","type":"article-journal","volume":"280"},"uris":["http://www.mendeley.com/documents/?uuid=0a45a680-0f50-4999-9170-3356dff0427d"]}],"mendeley":{"formattedCitation":"(Wu et al., 2013)","plainTextFormattedCitation":"(Wu et al., 2013)","previouslyFormattedCitation":"(Wu et al., 2013)"},"properties":{"noteIndex":0},"schema":"https://github.com/citation-style-language/schema/raw/master/csl-citation.json"}</w:instrText>
      </w:r>
      <w:r w:rsidR="00630C66" w:rsidRPr="001952A0">
        <w:rPr>
          <w:rFonts w:ascii="Cambria" w:hAnsi="Cambria"/>
          <w:sz w:val="22"/>
        </w:rPr>
        <w:fldChar w:fldCharType="separate"/>
      </w:r>
      <w:r w:rsidR="00B31823" w:rsidRPr="001952A0">
        <w:rPr>
          <w:rFonts w:ascii="Cambria" w:hAnsi="Cambria"/>
          <w:noProof/>
          <w:sz w:val="22"/>
        </w:rPr>
        <w:t>(Wu et al., 2013)</w:t>
      </w:r>
      <w:r w:rsidR="00630C66" w:rsidRPr="001952A0">
        <w:rPr>
          <w:rFonts w:ascii="Cambria" w:hAnsi="Cambria"/>
          <w:sz w:val="22"/>
        </w:rPr>
        <w:fldChar w:fldCharType="end"/>
      </w:r>
      <w:r w:rsidR="00596037" w:rsidRPr="001952A0">
        <w:rPr>
          <w:rFonts w:ascii="Cambria" w:hAnsi="Cambria"/>
          <w:sz w:val="22"/>
        </w:rPr>
        <w:t xml:space="preserve">. </w:t>
      </w:r>
      <w:r w:rsidR="0085291D" w:rsidRPr="001952A0">
        <w:rPr>
          <w:rFonts w:ascii="Cambria" w:hAnsi="Cambria"/>
          <w:sz w:val="22"/>
        </w:rPr>
        <w:t>In this DAG, husband’s average relatedness to a wom</w:t>
      </w:r>
      <w:r w:rsidR="0038657A" w:rsidRPr="001952A0">
        <w:rPr>
          <w:rFonts w:ascii="Cambria" w:hAnsi="Cambria"/>
          <w:sz w:val="22"/>
        </w:rPr>
        <w:t>a</w:t>
      </w:r>
      <w:r w:rsidR="0085291D" w:rsidRPr="001952A0">
        <w:rPr>
          <w:rFonts w:ascii="Cambria" w:hAnsi="Cambria"/>
          <w:sz w:val="22"/>
        </w:rPr>
        <w:t xml:space="preserve">n’s household acts as a mediator of the causal effect of </w:t>
      </w:r>
      <w:r w:rsidR="00B34CD6" w:rsidRPr="001952A0">
        <w:rPr>
          <w:rFonts w:ascii="Cambria" w:hAnsi="Cambria"/>
          <w:sz w:val="22"/>
        </w:rPr>
        <w:t>levels of communal breeding</w:t>
      </w:r>
      <w:r w:rsidR="003E2AA4" w:rsidRPr="001952A0">
        <w:rPr>
          <w:rFonts w:ascii="Cambria" w:hAnsi="Cambria"/>
          <w:sz w:val="22"/>
        </w:rPr>
        <w:t xml:space="preserve"> by women</w:t>
      </w:r>
      <w:r w:rsidR="0085291D" w:rsidRPr="001952A0">
        <w:rPr>
          <w:rFonts w:ascii="Cambria" w:hAnsi="Cambria"/>
          <w:sz w:val="22"/>
        </w:rPr>
        <w:t xml:space="preserve"> in a woman’s household on husband’s help on her farm</w:t>
      </w:r>
      <w:r w:rsidR="00432BBD" w:rsidRPr="001952A0">
        <w:rPr>
          <w:rFonts w:ascii="Cambria" w:hAnsi="Cambria"/>
          <w:sz w:val="22"/>
        </w:rPr>
        <w:t xml:space="preserve"> </w:t>
      </w:r>
      <w:r w:rsidR="0085291D" w:rsidRPr="001952A0">
        <w:rPr>
          <w:rFonts w:ascii="Cambria" w:hAnsi="Cambria"/>
          <w:sz w:val="22"/>
        </w:rPr>
        <w:fldChar w:fldCharType="begin" w:fldLock="1"/>
      </w:r>
      <w:r w:rsidR="00630C66" w:rsidRPr="001952A0">
        <w:rPr>
          <w:rFonts w:ascii="Cambria" w:hAnsi="Cambria"/>
          <w:sz w:val="22"/>
        </w:rPr>
        <w:instrText>ADDIN CSL_CITATION {"citationItems":[{"id":"ITEM-1","itemData":{"author":[{"dropping-particle":"","family":"Pearl","given":"Judea","non-dropping-particle":"","parse-names":false,"suffix":""}],"id":"ITEM-1","issued":{"date-parts":[["2000"]]},"publisher":"Cambridge University Press","publisher-place":"New York, NY","title":"Causality: Models, Reasoning, and Inference","type":"book"},"uris":["http://www.mendeley.com/documents/?uuid=dbc1cf41-e693-48c6-8b84-9eaa729c8424"]}],"mendeley":{"formattedCitation":"(Pearl, 2000)","plainTextFormattedCitation":"(Pearl, 2000)","previouslyFormattedCitation":"(Pearl, 2000)"},"properties":{"noteIndex":0},"schema":"https://github.com/citation-style-language/schema/raw/master/csl-citation.json"}</w:instrText>
      </w:r>
      <w:r w:rsidR="0085291D" w:rsidRPr="001952A0">
        <w:rPr>
          <w:rFonts w:ascii="Cambria" w:hAnsi="Cambria"/>
          <w:sz w:val="22"/>
        </w:rPr>
        <w:fldChar w:fldCharType="separate"/>
      </w:r>
      <w:r w:rsidR="0085291D" w:rsidRPr="001952A0">
        <w:rPr>
          <w:rFonts w:ascii="Cambria" w:hAnsi="Cambria"/>
          <w:noProof/>
          <w:sz w:val="22"/>
        </w:rPr>
        <w:t>(Pearl, 2000)</w:t>
      </w:r>
      <w:r w:rsidR="0085291D" w:rsidRPr="001952A0">
        <w:rPr>
          <w:rFonts w:ascii="Cambria" w:hAnsi="Cambria"/>
          <w:sz w:val="22"/>
        </w:rPr>
        <w:fldChar w:fldCharType="end"/>
      </w:r>
      <w:r w:rsidR="0085291D" w:rsidRPr="001952A0">
        <w:rPr>
          <w:rFonts w:ascii="Cambria" w:hAnsi="Cambria"/>
          <w:sz w:val="22"/>
        </w:rPr>
        <w:t xml:space="preserve">. </w:t>
      </w:r>
      <w:r w:rsidR="004535E1" w:rsidRPr="001952A0">
        <w:rPr>
          <w:rFonts w:ascii="Cambria" w:hAnsi="Cambria"/>
          <w:sz w:val="22"/>
        </w:rPr>
        <w:t xml:space="preserve">We also considered </w:t>
      </w:r>
      <w:r w:rsidR="00D829A1" w:rsidRPr="001952A0">
        <w:rPr>
          <w:rFonts w:ascii="Cambria" w:hAnsi="Cambria"/>
          <w:sz w:val="22"/>
        </w:rPr>
        <w:t xml:space="preserve">all </w:t>
      </w:r>
      <w:r w:rsidR="00753653" w:rsidRPr="001952A0">
        <w:rPr>
          <w:rFonts w:ascii="Cambria" w:hAnsi="Cambria"/>
          <w:sz w:val="22"/>
        </w:rPr>
        <w:t xml:space="preserve">the </w:t>
      </w:r>
      <w:r w:rsidR="00D829A1" w:rsidRPr="001952A0">
        <w:rPr>
          <w:rFonts w:ascii="Cambria" w:hAnsi="Cambria"/>
          <w:sz w:val="22"/>
        </w:rPr>
        <w:t>other</w:t>
      </w:r>
      <w:r w:rsidR="00130C0C" w:rsidRPr="001952A0">
        <w:rPr>
          <w:rFonts w:ascii="Cambria" w:hAnsi="Cambria"/>
          <w:sz w:val="22"/>
        </w:rPr>
        <w:t xml:space="preserve"> possible confounders</w:t>
      </w:r>
      <w:r w:rsidR="00FC10DF" w:rsidRPr="001952A0">
        <w:rPr>
          <w:rFonts w:ascii="Cambria" w:hAnsi="Cambria"/>
          <w:sz w:val="22"/>
        </w:rPr>
        <w:t xml:space="preserve"> (Figure 1</w:t>
      </w:r>
      <w:r w:rsidR="00093CE4" w:rsidRPr="001952A0">
        <w:rPr>
          <w:rFonts w:ascii="Cambria" w:hAnsi="Cambria"/>
          <w:sz w:val="22"/>
        </w:rPr>
        <w:t>a</w:t>
      </w:r>
      <w:r w:rsidR="00FC10DF" w:rsidRPr="001952A0">
        <w:rPr>
          <w:rFonts w:ascii="Cambria" w:hAnsi="Cambria"/>
          <w:sz w:val="22"/>
        </w:rPr>
        <w:t>)</w:t>
      </w:r>
      <w:r w:rsidR="001F5C54" w:rsidRPr="001952A0">
        <w:rPr>
          <w:rFonts w:ascii="Cambria" w:hAnsi="Cambria" w:cstheme="minorHAnsi"/>
          <w:kern w:val="0"/>
          <w:sz w:val="22"/>
        </w:rPr>
        <w:t xml:space="preserve"> </w:t>
      </w:r>
      <w:r w:rsidR="001F5C54" w:rsidRPr="001952A0">
        <w:rPr>
          <w:rFonts w:ascii="Cambria" w:hAnsi="Cambria" w:cstheme="minorHAnsi"/>
          <w:kern w:val="0"/>
          <w:sz w:val="22"/>
        </w:rPr>
        <w:fldChar w:fldCharType="begin" w:fldLock="1"/>
      </w:r>
      <w:r w:rsidR="007554A3" w:rsidRPr="001952A0">
        <w:rPr>
          <w:rFonts w:ascii="Cambria" w:hAnsi="Cambria" w:cstheme="minorHAnsi"/>
          <w:kern w:val="0"/>
          <w:sz w:val="22"/>
        </w:rPr>
        <w:instrText>ADDIN CSL_CITATION {"citationItems":[{"id":"ITEM-1","itemData":{"DOI":"10.1098/rsos.171535","ISBN":"0000000322881","ISSN":"2054-5703","author":[{"dropping-particle":"","family":"Thomas","given":"Matthew Gwynfryn","non-dropping-particle":"","parse-names":false,"suffix":""},{"dropping-particle":"","family":"Ji","given":"Ting","non-dropping-particle":"","parse-names":false,"suffix":""},{"dropping-particle":"","family":"Wu","given":"Jia-Jia","non-dropping-particle":"","parse-names":false,"suffix":""},{"dropping-particle":"","family":"He","given":"Qiao-Qiao","non-dropping-particle":"","parse-names":false,"suffix":""},{"dropping-particle":"","family":"Tao","given":"Yi","non-dropping-particle":"","parse-names":false,"suffix":""},{"dropping-particle":"","family":"Mace","given":"Ruth","non-dropping-particle":"","parse-names":false,"suffix":""}],"container-title":"Royal Society Open Science","id":"ITEM-1","issue":"2","issued":{"date-parts":[["2018","2","21"]]},"page":"171535","title":"Kinship underlies costly cooperation in Mosuo villages","type":"article-journal","volume":"5"},"uris":["http://www.mendeley.com/documents/?uuid=cb8a7818-1b08-4d90-beec-127bd5114388"]},{"id":"ITEM-2","itemData":{"DOI":"10.1098/rspb.2013.0010","ISSN":"0962-8452","PMID":"23486437","abstract":"The matrilineal Mosuo of southwest China live in large communal houses where brothers and sisters of three generations live together, and adult males walk to visit their wives only at night; hence males do not reside with their own offspring. This duolocal residence with walking' or visiting' marriage is described in only a handful of matrilineal peasant societies. Benefits to women of living with matrilineal kin, who cooperate with child-care, are clear. But why any kinship system can evolve where males invest more in their sister's offspring than their own is a puzzle for evolutionary anthropologists. Here, we present a new hypothesis for a matrilineal bias in male investment. We argue that, when household resources are communal, relatedness to the whole household matters more than relatedness to individual offspring. We use an inclusive fitness model to show that the more sisters (and other closely related females) co-reside, the more effort males should spend working on their sister's farm and less on their wife's farm. The model shows that paternity uncertainty may be a cause of lower overall work rates in males, but it is not likely to be the cause of a matrilineal bias. The bias in work effort towards working on their natal farm, and thus the duolocal residence and visiting marriage' system, can be understood as maximizing inclusive fitness in circumstances where female kin breed communally.","author":[{"dropping-particle":"","family":"Wu","given":"Jia-jia Jia","non-dropping-particle":"","parse-names":false,"suffix":""},{"dropping-particle":"","family":"He","given":"Qiao-Qiao Qiao","non-dropping-particle":"","parse-names":false,"suffix":""},{"dropping-particle":"","family":"Deng","given":"Ling-Ling Ling","non-dropping-particle":"","parse-names":false,"suffix":""},{"dropping-particle":"","family":"Wang","given":"Shi-chang Chang","non-dropping-particle":"","parse-names":false,"suffix":""},{"dropping-particle":"","family":"Mace","given":"Ruth","non-dropping-particle":"","parse-names":false,"suffix":""},{"dropping-particle":"","family":"Ji","given":"Ting","non-dropping-particle":"","parse-names":false,"suffix":""},{"dropping-particle":"","family":"Tao","given":"Yi","non-dropping-particle":"","parse-names":false,"suffix":""}],"container-title":"Proceedings of the Royal Society B: Biological Sciences","id":"ITEM-2","issue":"1758","issued":{"date-parts":[["2013","3","13"]]},"page":"20130010","title":"Communal breeding promotes a matrilineal social system where husband and wife live apart","type":"article-journal","volume":"280"},"uris":["http://www.mendeley.com/documents/?uuid=0a45a680-0f50-4999-9170-3356dff0427d"]}],"mendeley":{"formattedCitation":"(Thomas et al., 2018; Wu et al., 2013)","plainTextFormattedCitation":"(Thomas et al., 2018; Wu et al., 2013)","previouslyFormattedCitation":"(Thomas et al., 2018; Wu et al., 2013)"},"properties":{"noteIndex":0},"schema":"https://github.com/citation-style-language/schema/raw/master/csl-citation.json"}</w:instrText>
      </w:r>
      <w:r w:rsidR="001F5C54" w:rsidRPr="001952A0">
        <w:rPr>
          <w:rFonts w:ascii="Cambria" w:hAnsi="Cambria" w:cstheme="minorHAnsi"/>
          <w:kern w:val="0"/>
          <w:sz w:val="22"/>
        </w:rPr>
        <w:fldChar w:fldCharType="separate"/>
      </w:r>
      <w:r w:rsidR="00B31823" w:rsidRPr="001952A0">
        <w:rPr>
          <w:rFonts w:ascii="Cambria" w:hAnsi="Cambria" w:cstheme="minorHAnsi"/>
          <w:noProof/>
          <w:kern w:val="0"/>
          <w:sz w:val="22"/>
        </w:rPr>
        <w:t>(Thomas et al., 2018; Wu et al., 2013)</w:t>
      </w:r>
      <w:r w:rsidR="001F5C54" w:rsidRPr="001952A0">
        <w:rPr>
          <w:rFonts w:ascii="Cambria" w:hAnsi="Cambria" w:cstheme="minorHAnsi"/>
          <w:kern w:val="0"/>
          <w:sz w:val="22"/>
        </w:rPr>
        <w:fldChar w:fldCharType="end"/>
      </w:r>
      <w:r w:rsidR="00220489" w:rsidRPr="001952A0">
        <w:rPr>
          <w:rFonts w:ascii="Cambria" w:hAnsi="Cambria"/>
          <w:sz w:val="22"/>
        </w:rPr>
        <w:t>, and</w:t>
      </w:r>
      <w:bookmarkStart w:id="5" w:name="_Hlk104892129"/>
      <w:r w:rsidR="008025D9" w:rsidRPr="001952A0">
        <w:rPr>
          <w:rFonts w:ascii="Cambria" w:hAnsi="Cambria"/>
          <w:sz w:val="22"/>
        </w:rPr>
        <w:t xml:space="preserve"> selected</w:t>
      </w:r>
      <w:r w:rsidR="00220489" w:rsidRPr="001952A0">
        <w:rPr>
          <w:rFonts w:ascii="Cambria" w:hAnsi="Cambria"/>
          <w:sz w:val="22"/>
        </w:rPr>
        <w:t xml:space="preserve"> the minimum sufficient adjustment sets</w:t>
      </w:r>
      <w:r w:rsidR="007D1316" w:rsidRPr="001952A0">
        <w:rPr>
          <w:rFonts w:ascii="Cambria" w:hAnsi="Cambria" w:cstheme="minorHAnsi"/>
          <w:sz w:val="22"/>
        </w:rPr>
        <w:t xml:space="preserve"> </w:t>
      </w:r>
      <w:r w:rsidR="007D1316" w:rsidRPr="001952A0">
        <w:rPr>
          <w:rFonts w:ascii="Cambria" w:hAnsi="Cambria" w:cstheme="minorHAnsi"/>
          <w:sz w:val="22"/>
        </w:rPr>
        <w:fldChar w:fldCharType="begin" w:fldLock="1"/>
      </w:r>
      <w:r w:rsidR="00DC64AC" w:rsidRPr="001952A0">
        <w:rPr>
          <w:rFonts w:ascii="Cambria" w:hAnsi="Cambria" w:cstheme="minorHAnsi"/>
          <w:sz w:val="22"/>
        </w:rPr>
        <w:instrText>ADDIN CSL_CITATION {"citationItems":[{"id":"ITEM-1","itemData":{"DOI":"10.1097/EDE.0b013e318225c2be","ISSN":"10443983","PMID":"21811114","author":[{"dropping-particle":"","family":"Textor","given":"Johannes","non-dropping-particle":"","parse-names":false,"suffix":""},{"dropping-particle":"","family":"Hardt","given":"Juliane","non-dropping-particle":"","parse-names":false,"suffix":""}],"container-title":"Epidemiology","id":"ITEM-1","issue":"5","issued":{"date-parts":[["2011"]]},"page":"745","title":"DAGitty: A graphical tool for analyzing causal diagrams","type":"article-journal","volume":"22"},"uris":["http://www.mendeley.com/documents/?uuid=b3f5c878-3df0-453a-a7c6-a1c40c4d4892"]},{"id":"ITEM-2","itemData":{"abstract":"Identifying and controlling bias is a key problem in empirical sciences. Causal diagram theory provides graphical criteria for deciding whether and how causal effects can be identified from observed (nonexperimental) data by covariate adjustment. Here we prove equivalences between existing as well as new criteria for adjustment and we provide a new simplified but still equivalent notion of d- separation. These lead to eficient algorithms for two important tasks in causal diagram analysis: (1) listing minimal covariate adjustments (with polynomial delay); and (2) identifying the subdiagram involved in biasing paths (in linear time). Our results improve upon existing exponential-time solutions for these problems, enabling users to assess the effects of covariate adjustment on diagrams with tens to hundreds of variables interactively in real time.","author":[{"dropping-particle":"","family":"Textor","given":"Johannes","non-dropping-particle":"","parse-names":false,"suffix":""},{"dropping-particle":"","family":"Liśkiewicz","given":"MacIej","non-dropping-particle":"","parse-names":false,"suffix":""}],"container-title":"Proceedings of the 27th Conference on Uncertainty in Artificial Intelligence, UAI 2011","id":"ITEM-2","issued":{"date-parts":[["2011"]]},"page":"681-688","title":"Adjustment criteria in causal diagrams: An algorithmic perspective","type":"paper-conference"},"uris":["http://www.mendeley.com/documents/?uuid=f2f935a5-6054-4cfd-ba1e-e22f6e2b8ae6"]},{"id":"ITEM-3","itemData":{"author":[{"dropping-particle":"","family":"Pearl","given":"Judea","non-dropping-particle":"","parse-names":false,"suffix":""}],"id":"ITEM-3","issued":{"date-parts":[["2000"]]},"publisher":"Cambridge University Press","publisher-place":"New York, NY","title":"Causality: Models, Reasoning, and Inference","type":"book"},"uris":["http://www.mendeley.com/documents/?uuid=dbc1cf41-e693-48c6-8b84-9eaa729c8424"]}],"mendeley":{"formattedCitation":"(Pearl, 2000; Textor &amp; Hardt, 2011; Textor &amp; Liśkiewicz, 2011)","plainTextFormattedCitation":"(Pearl, 2000; Textor &amp; Hardt, 2011; Textor &amp; Liśkiewicz, 2011)","previouslyFormattedCitation":"(Pearl, 2000; Textor &amp; Hardt, 2011; Textor &amp; Liśkiewicz, 2011)"},"properties":{"noteIndex":0},"schema":"https://github.com/citation-style-language/schema/raw/master/csl-citation.json"}</w:instrText>
      </w:r>
      <w:r w:rsidR="007D1316" w:rsidRPr="001952A0">
        <w:rPr>
          <w:rFonts w:ascii="Cambria" w:hAnsi="Cambria" w:cstheme="minorHAnsi"/>
          <w:sz w:val="22"/>
        </w:rPr>
        <w:fldChar w:fldCharType="separate"/>
      </w:r>
      <w:r w:rsidR="005A78CE" w:rsidRPr="001952A0">
        <w:rPr>
          <w:rFonts w:ascii="Cambria" w:hAnsi="Cambria" w:cstheme="minorHAnsi"/>
          <w:noProof/>
          <w:sz w:val="22"/>
        </w:rPr>
        <w:t>(Pearl, 2000; Textor &amp; Hardt, 2011; Textor &amp; Liśkiewicz, 2011)</w:t>
      </w:r>
      <w:r w:rsidR="007D1316" w:rsidRPr="001952A0">
        <w:rPr>
          <w:rFonts w:ascii="Cambria" w:hAnsi="Cambria" w:cstheme="minorHAnsi"/>
          <w:sz w:val="22"/>
        </w:rPr>
        <w:fldChar w:fldCharType="end"/>
      </w:r>
      <w:r w:rsidR="00220489" w:rsidRPr="001952A0">
        <w:rPr>
          <w:rFonts w:ascii="Cambria" w:hAnsi="Cambria"/>
          <w:sz w:val="22"/>
        </w:rPr>
        <w:t xml:space="preserve"> for estimating the total effect</w:t>
      </w:r>
      <w:r w:rsidR="0038657A" w:rsidRPr="001952A0">
        <w:rPr>
          <w:rFonts w:ascii="Cambria" w:hAnsi="Cambria"/>
          <w:sz w:val="22"/>
        </w:rPr>
        <w:t>s</w:t>
      </w:r>
      <w:r w:rsidR="00220489" w:rsidRPr="001952A0">
        <w:rPr>
          <w:rFonts w:ascii="Cambria" w:hAnsi="Cambria"/>
          <w:sz w:val="22"/>
        </w:rPr>
        <w:t xml:space="preserve"> of </w:t>
      </w:r>
      <w:r w:rsidR="002138B5" w:rsidRPr="001952A0">
        <w:rPr>
          <w:rFonts w:ascii="Cambria" w:hAnsi="Cambria"/>
          <w:sz w:val="22"/>
        </w:rPr>
        <w:t>communal breeding of women</w:t>
      </w:r>
      <w:r w:rsidR="00220489" w:rsidRPr="001952A0">
        <w:rPr>
          <w:rFonts w:ascii="Cambria" w:hAnsi="Cambria"/>
          <w:sz w:val="22"/>
        </w:rPr>
        <w:t xml:space="preserve"> on whether a woman’s husband helped her farm</w:t>
      </w:r>
      <w:bookmarkEnd w:id="5"/>
      <w:r w:rsidR="004535E1" w:rsidRPr="001952A0">
        <w:rPr>
          <w:rFonts w:ascii="Cambria" w:hAnsi="Cambria"/>
          <w:sz w:val="22"/>
        </w:rPr>
        <w:t>.</w:t>
      </w:r>
      <w:r w:rsidR="00D95E85" w:rsidRPr="001952A0">
        <w:rPr>
          <w:rFonts w:ascii="Cambria" w:hAnsi="Cambria"/>
          <w:sz w:val="22"/>
        </w:rPr>
        <w:t xml:space="preserve"> </w:t>
      </w:r>
    </w:p>
    <w:p w14:paraId="6CBE1AC8" w14:textId="7CA75910" w:rsidR="005808B3" w:rsidRPr="001952A0" w:rsidRDefault="00942186" w:rsidP="00367FC3">
      <w:pPr>
        <w:spacing w:line="360" w:lineRule="auto"/>
        <w:ind w:firstLine="420"/>
        <w:jc w:val="left"/>
        <w:rPr>
          <w:rFonts w:ascii="Cambria" w:hAnsi="Cambria"/>
          <w:sz w:val="22"/>
        </w:rPr>
      </w:pPr>
      <w:r w:rsidRPr="001952A0">
        <w:rPr>
          <w:rFonts w:ascii="Cambria" w:hAnsi="Cambria"/>
          <w:sz w:val="22"/>
        </w:rPr>
        <w:t>A man’s effort could be invested in three possible domains, his sister, wife or extra-pair mating</w:t>
      </w:r>
      <w:r w:rsidR="00462F66" w:rsidRPr="001952A0">
        <w:rPr>
          <w:rFonts w:ascii="Cambria" w:hAnsi="Cambria"/>
          <w:sz w:val="22"/>
        </w:rPr>
        <w:t xml:space="preserve"> </w:t>
      </w:r>
      <w:r w:rsidR="00FC20EE" w:rsidRPr="001952A0">
        <w:rPr>
          <w:rFonts w:ascii="Cambria" w:hAnsi="Cambria"/>
          <w:sz w:val="22"/>
        </w:rPr>
        <w:fldChar w:fldCharType="begin" w:fldLock="1"/>
      </w:r>
      <w:r w:rsidR="001923D9" w:rsidRPr="001952A0">
        <w:rPr>
          <w:rFonts w:ascii="Cambria" w:hAnsi="Cambria"/>
          <w:sz w:val="22"/>
        </w:rPr>
        <w:instrText>ADDIN CSL_CITATION {"citationItems":[{"id":"ITEM-1","itemData":{"DOI":"10.1098/rspb.2013.0010","ISSN":"0962-8452","PMID":"23486437","abstract":"The matrilineal Mosuo of southwest China live in large communal houses where brothers and sisters of three generations live together, and adult males walk to visit their wives only at night; hence males do not reside with their own offspring. This duolocal residence with walking' or visiting' marriage is described in only a handful of matrilineal peasant societies. Benefits to women of living with matrilineal kin, who cooperate with child-care, are clear. But why any kinship system can evolve where males invest more in their sister's offspring than their own is a puzzle for evolutionary anthropologists. Here, we present a new hypothesis for a matrilineal bias in male investment. We argue that, when household resources are communal, relatedness to the whole household matters more than relatedness to individual offspring. We use an inclusive fitness model to show that the more sisters (and other closely related females) co-reside, the more effort males should spend working on their sister's farm and less on their wife's farm. The model shows that paternity uncertainty may be a cause of lower overall work rates in males, but it is not likely to be the cause of a matrilineal bias. The bias in work effort towards working on their natal farm, and thus the duolocal residence and visiting marriage' system, can be understood as maximizing inclusive fitness in circumstances where female kin breed communally.","author":[{"dropping-particle":"","family":"Wu","given":"Jia-jia Jia","non-dropping-particle":"","parse-names":false,"suffix":""},{"dropping-particle":"","family":"He","given":"Qiao-Qiao Qiao","non-dropping-particle":"","parse-names":false,"suffix":""},{"dropping-particle":"","family":"Deng","given":"Ling-Ling Ling","non-dropping-particle":"","parse-names":false,"suffix":""},{"dropping-particle":"","family":"Wang","given":"Shi-chang Chang","non-dropping-particle":"","parse-names":false,"suffix":""},{"dropping-particle":"","family":"Mace","given":"Ruth","non-dropping-particle":"","parse-names":false,"suffix":""},{"dropping-particle":"","family":"Ji","given":"Ting","non-dropping-particle":"","parse-names":false,"suffix":""},{"dropping-particle":"","family":"Tao","given":"Yi","non-dropping-particle":"","parse-names":false,"suffix":""}],"container-title":"Proceedings of the Royal Society B: Biological Sciences","id":"ITEM-1","issue":"1758","issued":{"date-parts":[["2013","3","13"]]},"page":"20130010","title":"Communal breeding promotes a matrilineal social system where husband and wife live apart","type":"article-journal","volume":"280"},"uris":["http://www.mendeley.com/documents/?uuid=0a45a680-0f50-4999-9170-3356dff0427d"]}],"mendeley":{"formattedCitation":"(Wu et al., 2013)","plainTextFormattedCitation":"(Wu et al., 2013)","previouslyFormattedCitation":"(Wu et al., 2013)"},"properties":{"noteIndex":0},"schema":"https://github.com/citation-style-language/schema/raw/master/csl-citation.json"}</w:instrText>
      </w:r>
      <w:r w:rsidR="00FC20EE" w:rsidRPr="001952A0">
        <w:rPr>
          <w:rFonts w:ascii="Cambria" w:hAnsi="Cambria"/>
          <w:sz w:val="22"/>
        </w:rPr>
        <w:fldChar w:fldCharType="separate"/>
      </w:r>
      <w:r w:rsidR="00FC20EE" w:rsidRPr="001952A0">
        <w:rPr>
          <w:rFonts w:ascii="Cambria" w:hAnsi="Cambria"/>
          <w:noProof/>
          <w:sz w:val="22"/>
        </w:rPr>
        <w:t>(Wu et al., 2013)</w:t>
      </w:r>
      <w:r w:rsidR="00FC20EE" w:rsidRPr="001952A0">
        <w:rPr>
          <w:rFonts w:ascii="Cambria" w:hAnsi="Cambria"/>
          <w:sz w:val="22"/>
        </w:rPr>
        <w:fldChar w:fldCharType="end"/>
      </w:r>
      <w:r w:rsidR="00473E1F" w:rsidRPr="001952A0">
        <w:rPr>
          <w:rFonts w:ascii="Cambria" w:hAnsi="Cambria"/>
          <w:sz w:val="22"/>
        </w:rPr>
        <w:t>.</w:t>
      </w:r>
      <w:r w:rsidRPr="001952A0">
        <w:rPr>
          <w:rFonts w:ascii="Cambria" w:hAnsi="Cambria"/>
          <w:sz w:val="22"/>
        </w:rPr>
        <w:t xml:space="preserve"> The amount of effor</w:t>
      </w:r>
      <w:r w:rsidR="001F4524" w:rsidRPr="001952A0">
        <w:rPr>
          <w:rFonts w:ascii="Cambria" w:hAnsi="Cambria"/>
          <w:sz w:val="22"/>
        </w:rPr>
        <w:t xml:space="preserve">t invested in extra-pair mating </w:t>
      </w:r>
      <w:r w:rsidR="00396FF2" w:rsidRPr="001952A0">
        <w:rPr>
          <w:rFonts w:ascii="Cambria" w:hAnsi="Cambria"/>
          <w:sz w:val="22"/>
        </w:rPr>
        <w:t xml:space="preserve">is </w:t>
      </w:r>
      <w:r w:rsidR="001F4524" w:rsidRPr="001952A0">
        <w:rPr>
          <w:rFonts w:ascii="Cambria" w:hAnsi="Cambria"/>
          <w:sz w:val="22"/>
        </w:rPr>
        <w:t>mainly determined by paternity certainty</w:t>
      </w:r>
      <w:r w:rsidR="001923D9" w:rsidRPr="001952A0">
        <w:rPr>
          <w:rFonts w:ascii="Cambria" w:hAnsi="Cambria"/>
          <w:sz w:val="22"/>
        </w:rPr>
        <w:t xml:space="preserve"> </w:t>
      </w:r>
      <w:r w:rsidR="001923D9" w:rsidRPr="001952A0">
        <w:rPr>
          <w:rFonts w:ascii="Cambria" w:hAnsi="Cambria"/>
          <w:sz w:val="22"/>
        </w:rPr>
        <w:fldChar w:fldCharType="begin" w:fldLock="1"/>
      </w:r>
      <w:r w:rsidR="001923D9" w:rsidRPr="001952A0">
        <w:rPr>
          <w:rFonts w:ascii="Cambria" w:hAnsi="Cambria"/>
          <w:sz w:val="22"/>
        </w:rPr>
        <w:instrText>ADDIN CSL_CITATION {"citationItems":[{"id":"ITEM-1","itemData":{"DOI":"10.1098/rspb.2013.0010","ISSN":"0962-8452","PMID":"23486437","abstract":"The matrilineal Mosuo of southwest China live in large communal houses where brothers and sisters of three generations live together, and adult males walk to visit their wives only at night; hence males do not reside with their own offspring. This duolocal residence with walking' or visiting' marriage is described in only a handful of matrilineal peasant societies. Benefits to women of living with matrilineal kin, who cooperate with child-care, are clear. But why any kinship system can evolve where males invest more in their sister's offspring than their own is a puzzle for evolutionary anthropologists. Here, we present a new hypothesis for a matrilineal bias in male investment. We argue that, when household resources are communal, relatedness to the whole household matters more than relatedness to individual offspring. We use an inclusive fitness model to show that the more sisters (and other closely related females) co-reside, the more effort males should spend working on their sister's farm and less on their wife's farm. The model shows that paternity uncertainty may be a cause of lower overall work rates in males, but it is not likely to be the cause of a matrilineal bias. The bias in work effort towards working on their natal farm, and thus the duolocal residence and visiting marriage' system, can be understood as maximizing inclusive fitness in circumstances where female kin breed communally.","author":[{"dropping-particle":"","family":"Wu","given":"Jia-jia Jia","non-dropping-particle":"","parse-names":false,"suffix":""},{"dropping-particle":"","family":"He","given":"Qiao-Qiao Qiao","non-dropping-particle":"","parse-names":false,"suffix":""},{"dropping-particle":"","family":"Deng","given":"Ling-Ling Ling","non-dropping-particle":"","parse-names":false,"suffix":""},{"dropping-particle":"","family":"Wang","given":"Shi-chang Chang","non-dropping-particle":"","parse-names":false,"suffix":""},{"dropping-particle":"","family":"Mace","given":"Ruth","non-dropping-particle":"","parse-names":false,"suffix":""},{"dropping-particle":"","family":"Ji","given":"Ting","non-dropping-particle":"","parse-names":false,"suffix":""},{"dropping-particle":"","family":"Tao","given":"Yi","non-dropping-particle":"","parse-names":false,"suffix":""}],"container-title":"Proceedings of the Royal Society B: Biological Sciences","id":"ITEM-1","issue":"1758","issued":{"date-parts":[["2013","3","13"]]},"page":"20130010","title":"Communal breeding promotes a matrilineal social system where husband and wife live apart","type":"article-journal","volume":"280"},"uris":["http://www.mendeley.com/documents/?uuid=0a45a680-0f50-4999-9170-3356dff0427d"]}],"mendeley":{"formattedCitation":"(Wu et al., 2013)","plainTextFormattedCitation":"(Wu et al., 2013)"},"properties":{"noteIndex":0},"schema":"https://github.com/citation-style-language/schema/raw/master/csl-citation.json"}</w:instrText>
      </w:r>
      <w:r w:rsidR="001923D9" w:rsidRPr="001952A0">
        <w:rPr>
          <w:rFonts w:ascii="Cambria" w:hAnsi="Cambria"/>
          <w:sz w:val="22"/>
        </w:rPr>
        <w:fldChar w:fldCharType="separate"/>
      </w:r>
      <w:r w:rsidR="001923D9" w:rsidRPr="001952A0">
        <w:rPr>
          <w:rFonts w:ascii="Cambria" w:hAnsi="Cambria"/>
          <w:noProof/>
          <w:sz w:val="22"/>
        </w:rPr>
        <w:t>(Wu et al., 2013)</w:t>
      </w:r>
      <w:r w:rsidR="001923D9" w:rsidRPr="001952A0">
        <w:rPr>
          <w:rFonts w:ascii="Cambria" w:hAnsi="Cambria"/>
          <w:sz w:val="22"/>
        </w:rPr>
        <w:fldChar w:fldCharType="end"/>
      </w:r>
      <w:r w:rsidR="001F4524" w:rsidRPr="001952A0">
        <w:rPr>
          <w:rFonts w:ascii="Cambria" w:hAnsi="Cambria"/>
          <w:sz w:val="22"/>
        </w:rPr>
        <w:t>, and both of them were unobserved variables in the DAG</w:t>
      </w:r>
      <w:r w:rsidR="005B6C7D" w:rsidRPr="001952A0">
        <w:rPr>
          <w:rFonts w:ascii="Cambria" w:hAnsi="Cambria"/>
          <w:sz w:val="22"/>
        </w:rPr>
        <w:t xml:space="preserve"> (Figure 1</w:t>
      </w:r>
      <w:r w:rsidR="00093CE4" w:rsidRPr="001952A0">
        <w:rPr>
          <w:rFonts w:ascii="Cambria" w:hAnsi="Cambria"/>
          <w:sz w:val="22"/>
        </w:rPr>
        <w:t>a</w:t>
      </w:r>
      <w:r w:rsidR="005B6C7D" w:rsidRPr="001952A0">
        <w:rPr>
          <w:rFonts w:ascii="Cambria" w:hAnsi="Cambria"/>
          <w:sz w:val="22"/>
        </w:rPr>
        <w:t>)</w:t>
      </w:r>
      <w:r w:rsidR="001F4524" w:rsidRPr="001952A0">
        <w:rPr>
          <w:rFonts w:ascii="Cambria" w:hAnsi="Cambria"/>
          <w:sz w:val="22"/>
        </w:rPr>
        <w:t>.</w:t>
      </w:r>
      <w:r w:rsidR="00473E1F" w:rsidRPr="001952A0">
        <w:rPr>
          <w:rFonts w:ascii="Cambria" w:hAnsi="Cambria"/>
          <w:sz w:val="22"/>
        </w:rPr>
        <w:t xml:space="preserve"> Spatial distance between households is a constraint of cooperation, especially for non-kin </w:t>
      </w:r>
      <w:r w:rsidR="00473E1F" w:rsidRPr="001952A0">
        <w:rPr>
          <w:rFonts w:ascii="Cambria" w:hAnsi="Cambria"/>
          <w:sz w:val="22"/>
        </w:rPr>
        <w:fldChar w:fldCharType="begin" w:fldLock="1"/>
      </w:r>
      <w:r w:rsidR="00FC20EE" w:rsidRPr="001952A0">
        <w:rPr>
          <w:rFonts w:ascii="Cambria" w:hAnsi="Cambria"/>
          <w:sz w:val="22"/>
        </w:rPr>
        <w:instrText>ADDIN CSL_CITATION {"citationItems":[{"id":"ITEM-1","itemData":{"DOI":"10.1098/rsos.171535","ISBN":"0000000322881","ISSN":"2054-5703","author":[{"dropping-particle":"","family":"Thomas","given":"Matthew Gwynfryn","non-dropping-particle":"","parse-names":false,"suffix":""},{"dropping-particle":"","family":"Ji","given":"Ting","non-dropping-particle":"","parse-names":false,"suffix":""},{"dropping-particle":"","family":"Wu","given":"Jia-Jia","non-dropping-particle":"","parse-names":false,"suffix":""},{"dropping-particle":"","family":"He","given":"Qiao-Qiao","non-dropping-particle":"","parse-names":false,"suffix":""},{"dropping-particle":"","family":"Tao","given":"Yi","non-dropping-particle":"","parse-names":false,"suffix":""},{"dropping-particle":"","family":"Mace","given":"Ruth","non-dropping-particle":"","parse-names":false,"suffix":""}],"container-title":"Royal Society Open Science","id":"ITEM-1","issue":"2","issued":{"date-parts":[["2018","2","21"]]},"page":"171535","title":"Kinship underlies costly cooperation in Mosuo villages","type":"article-journal","volume":"5"},"uris":["http://www.mendeley.com/documents/?uuid=cb8a7818-1b08-4d90-beec-127bd5114388"]}],"mendeley":{"formattedCitation":"(Thomas et al., 2018)","plainTextFormattedCitation":"(Thomas et al., 2018)","previouslyFormattedCitation":"(Thomas et al., 2018)"},"properties":{"noteIndex":0},"schema":"https://github.com/citation-style-language/schema/raw/master/csl-citation.json"}</w:instrText>
      </w:r>
      <w:r w:rsidR="00473E1F" w:rsidRPr="001952A0">
        <w:rPr>
          <w:rFonts w:ascii="Cambria" w:hAnsi="Cambria"/>
          <w:sz w:val="22"/>
        </w:rPr>
        <w:fldChar w:fldCharType="separate"/>
      </w:r>
      <w:r w:rsidR="00473E1F" w:rsidRPr="001952A0">
        <w:rPr>
          <w:rFonts w:ascii="Cambria" w:hAnsi="Cambria"/>
          <w:noProof/>
          <w:sz w:val="22"/>
        </w:rPr>
        <w:t>(Thomas et al., 2018)</w:t>
      </w:r>
      <w:r w:rsidR="00473E1F" w:rsidRPr="001952A0">
        <w:rPr>
          <w:rFonts w:ascii="Cambria" w:hAnsi="Cambria"/>
          <w:sz w:val="22"/>
        </w:rPr>
        <w:fldChar w:fldCharType="end"/>
      </w:r>
      <w:r w:rsidR="00473E1F" w:rsidRPr="001952A0">
        <w:rPr>
          <w:rFonts w:ascii="Cambria" w:hAnsi="Cambria"/>
          <w:sz w:val="22"/>
        </w:rPr>
        <w:t xml:space="preserve">. Besides, a man may be less confident about paternity certainty if his wife lives far away. </w:t>
      </w:r>
      <w:r w:rsidR="00367FC3" w:rsidRPr="001952A0">
        <w:rPr>
          <w:rFonts w:ascii="Cambria" w:hAnsi="Cambria"/>
          <w:sz w:val="22"/>
        </w:rPr>
        <w:t>As the age of a woman increase</w:t>
      </w:r>
      <w:r w:rsidR="00D50DF3" w:rsidRPr="001952A0">
        <w:rPr>
          <w:rFonts w:ascii="Cambria" w:hAnsi="Cambria"/>
          <w:sz w:val="22"/>
        </w:rPr>
        <w:t>s</w:t>
      </w:r>
      <w:r w:rsidR="00367FC3" w:rsidRPr="001952A0">
        <w:rPr>
          <w:rFonts w:ascii="Cambria" w:hAnsi="Cambria"/>
          <w:sz w:val="22"/>
        </w:rPr>
        <w:t xml:space="preserve">, we expected that more children (of any age) fathered by her husband and higher average relatedness between husband and her household. </w:t>
      </w:r>
      <w:r w:rsidR="00EA4266" w:rsidRPr="001952A0">
        <w:rPr>
          <w:rFonts w:ascii="Cambria" w:hAnsi="Cambria"/>
          <w:sz w:val="22"/>
        </w:rPr>
        <w:t xml:space="preserve">In addition, </w:t>
      </w:r>
      <w:r w:rsidR="00D50DF3" w:rsidRPr="001952A0">
        <w:rPr>
          <w:rFonts w:ascii="Cambria" w:hAnsi="Cambria"/>
          <w:sz w:val="22"/>
        </w:rPr>
        <w:t xml:space="preserve">a woman of certain age is more likely to have </w:t>
      </w:r>
      <w:proofErr w:type="spellStart"/>
      <w:r w:rsidR="00D50DF3" w:rsidRPr="001952A0">
        <w:rPr>
          <w:rFonts w:ascii="Cambria" w:hAnsi="Cambria"/>
          <w:sz w:val="22"/>
        </w:rPr>
        <w:t>dependants</w:t>
      </w:r>
      <w:proofErr w:type="spellEnd"/>
      <w:r w:rsidR="00D50DF3" w:rsidRPr="001952A0">
        <w:rPr>
          <w:rFonts w:ascii="Cambria" w:hAnsi="Cambria"/>
          <w:sz w:val="22"/>
        </w:rPr>
        <w:t xml:space="preserve"> living with her (defined as “reproducing”)</w:t>
      </w:r>
      <w:r w:rsidR="00473E1F" w:rsidRPr="001952A0">
        <w:rPr>
          <w:rFonts w:ascii="Cambria" w:hAnsi="Cambria"/>
          <w:sz w:val="22"/>
        </w:rPr>
        <w:t>.</w:t>
      </w:r>
      <w:r w:rsidR="0025220D" w:rsidRPr="001952A0">
        <w:rPr>
          <w:rFonts w:ascii="Cambria" w:hAnsi="Cambria"/>
          <w:sz w:val="22"/>
        </w:rPr>
        <w:t xml:space="preserve"> </w:t>
      </w:r>
      <w:r w:rsidR="0025220D" w:rsidRPr="001952A0">
        <w:rPr>
          <w:rFonts w:ascii="Cambria" w:hAnsi="Cambria" w:hint="eastAsia"/>
          <w:sz w:val="22"/>
        </w:rPr>
        <w:t>Husband</w:t>
      </w:r>
      <w:r w:rsidR="0025220D" w:rsidRPr="001952A0">
        <w:rPr>
          <w:rFonts w:ascii="Cambria" w:hAnsi="Cambria"/>
          <w:sz w:val="22"/>
        </w:rPr>
        <w:t xml:space="preserve">s of elder women are less likely to </w:t>
      </w:r>
      <w:r w:rsidR="006E7C95" w:rsidRPr="001952A0">
        <w:rPr>
          <w:rFonts w:ascii="Cambria" w:hAnsi="Cambria"/>
          <w:sz w:val="22"/>
        </w:rPr>
        <w:t>help on their farms.</w:t>
      </w:r>
      <w:r w:rsidR="004778E5" w:rsidRPr="001952A0">
        <w:rPr>
          <w:rFonts w:ascii="Cambria" w:hAnsi="Cambria"/>
          <w:sz w:val="22"/>
        </w:rPr>
        <w:t xml:space="preserve"> </w:t>
      </w:r>
      <w:r w:rsidR="001343B1" w:rsidRPr="001952A0">
        <w:rPr>
          <w:rFonts w:ascii="Cambria" w:hAnsi="Cambria"/>
          <w:sz w:val="22"/>
        </w:rPr>
        <w:t>According to Wu et al. (2013), we restricted our analys</w:t>
      </w:r>
      <w:r w:rsidR="009B2427" w:rsidRPr="001952A0">
        <w:rPr>
          <w:rFonts w:ascii="Cambria" w:hAnsi="Cambria"/>
          <w:sz w:val="22"/>
        </w:rPr>
        <w:t>e</w:t>
      </w:r>
      <w:r w:rsidR="001343B1" w:rsidRPr="001952A0">
        <w:rPr>
          <w:rFonts w:ascii="Cambria" w:hAnsi="Cambria"/>
          <w:sz w:val="22"/>
        </w:rPr>
        <w:t>s to Mosuo</w:t>
      </w:r>
      <w:r w:rsidR="00837B42" w:rsidRPr="001952A0">
        <w:rPr>
          <w:rFonts w:ascii="Cambria" w:hAnsi="Cambria"/>
          <w:sz w:val="22"/>
        </w:rPr>
        <w:t xml:space="preserve"> </w:t>
      </w:r>
      <w:proofErr w:type="spellStart"/>
      <w:r w:rsidR="00837B42" w:rsidRPr="001952A0">
        <w:rPr>
          <w:rFonts w:ascii="Cambria" w:hAnsi="Cambria"/>
          <w:sz w:val="22"/>
        </w:rPr>
        <w:t>zouhun</w:t>
      </w:r>
      <w:proofErr w:type="spellEnd"/>
      <w:r w:rsidR="001343B1" w:rsidRPr="001952A0">
        <w:rPr>
          <w:rFonts w:ascii="Cambria" w:hAnsi="Cambria"/>
          <w:sz w:val="22"/>
        </w:rPr>
        <w:t xml:space="preserve"> women</w:t>
      </w:r>
      <w:r w:rsidR="001138AE" w:rsidRPr="001952A0">
        <w:rPr>
          <w:rFonts w:ascii="Cambria" w:hAnsi="Cambria"/>
          <w:sz w:val="22"/>
        </w:rPr>
        <w:t xml:space="preserve"> </w:t>
      </w:r>
      <w:r w:rsidR="001343B1" w:rsidRPr="001952A0">
        <w:rPr>
          <w:rFonts w:ascii="Cambria" w:hAnsi="Cambria"/>
          <w:sz w:val="22"/>
        </w:rPr>
        <w:t xml:space="preserve">with </w:t>
      </w:r>
      <w:proofErr w:type="spellStart"/>
      <w:r w:rsidR="001343B1" w:rsidRPr="001952A0">
        <w:rPr>
          <w:rFonts w:ascii="Cambria" w:hAnsi="Cambria"/>
          <w:sz w:val="22"/>
        </w:rPr>
        <w:t>depend</w:t>
      </w:r>
      <w:r w:rsidR="00D50DF3" w:rsidRPr="001952A0">
        <w:rPr>
          <w:rFonts w:ascii="Cambria" w:hAnsi="Cambria"/>
          <w:sz w:val="22"/>
        </w:rPr>
        <w:t>a</w:t>
      </w:r>
      <w:r w:rsidR="001343B1" w:rsidRPr="001952A0">
        <w:rPr>
          <w:rFonts w:ascii="Cambria" w:hAnsi="Cambria"/>
          <w:sz w:val="22"/>
        </w:rPr>
        <w:t>nts</w:t>
      </w:r>
      <w:proofErr w:type="spellEnd"/>
      <w:r w:rsidR="001343B1" w:rsidRPr="001952A0">
        <w:rPr>
          <w:rFonts w:ascii="Cambria" w:hAnsi="Cambria"/>
          <w:sz w:val="22"/>
        </w:rPr>
        <w:t xml:space="preserve"> aged 14 or less</w:t>
      </w:r>
      <w:r w:rsidR="001138AE" w:rsidRPr="001952A0">
        <w:rPr>
          <w:rFonts w:ascii="Cambria" w:hAnsi="Cambria"/>
          <w:sz w:val="22"/>
        </w:rPr>
        <w:t xml:space="preserve"> (reproducing women</w:t>
      </w:r>
      <w:r w:rsidR="001343B1" w:rsidRPr="001952A0">
        <w:rPr>
          <w:rFonts w:ascii="Cambria" w:hAnsi="Cambria"/>
          <w:sz w:val="22"/>
        </w:rPr>
        <w:t xml:space="preserve">). </w:t>
      </w:r>
      <w:r w:rsidR="005808B3" w:rsidRPr="001952A0">
        <w:rPr>
          <w:rFonts w:ascii="Cambria" w:hAnsi="Cambria"/>
          <w:sz w:val="22"/>
        </w:rPr>
        <w:tab/>
      </w:r>
    </w:p>
    <w:p w14:paraId="53AA2559" w14:textId="0EC0EC2C" w:rsidR="00373D5E" w:rsidRPr="001952A0" w:rsidRDefault="00373D5E" w:rsidP="00CC5884">
      <w:pPr>
        <w:spacing w:line="360" w:lineRule="auto"/>
        <w:ind w:firstLine="420"/>
        <w:jc w:val="left"/>
        <w:rPr>
          <w:rFonts w:ascii="Cambria" w:hAnsi="Cambria"/>
          <w:sz w:val="22"/>
        </w:rPr>
      </w:pPr>
      <w:r w:rsidRPr="001952A0">
        <w:rPr>
          <w:rFonts w:ascii="Cambria" w:hAnsi="Cambria"/>
          <w:sz w:val="22"/>
        </w:rPr>
        <w:t>In addition, we</w:t>
      </w:r>
      <w:r w:rsidRPr="001952A0">
        <w:rPr>
          <w:rFonts w:ascii="Cambria" w:hAnsi="Cambria"/>
        </w:rPr>
        <w:t xml:space="preserve"> </w:t>
      </w:r>
      <w:r w:rsidR="00A75102" w:rsidRPr="001952A0">
        <w:rPr>
          <w:rFonts w:ascii="Cambria" w:hAnsi="Cambria"/>
          <w:sz w:val="22"/>
        </w:rPr>
        <w:t>found no evidence against</w:t>
      </w:r>
      <w:r w:rsidRPr="001952A0">
        <w:rPr>
          <w:rFonts w:ascii="Cambria" w:hAnsi="Cambria"/>
          <w:sz w:val="22"/>
        </w:rPr>
        <w:t xml:space="preserve"> conditional independence between number of </w:t>
      </w:r>
      <w:r w:rsidR="001A7BD5" w:rsidRPr="001952A0">
        <w:rPr>
          <w:rFonts w:ascii="Cambria" w:hAnsi="Cambria"/>
          <w:sz w:val="22"/>
        </w:rPr>
        <w:t>reproducing</w:t>
      </w:r>
      <w:r w:rsidR="00633509" w:rsidRPr="001952A0">
        <w:rPr>
          <w:rFonts w:ascii="Cambria" w:hAnsi="Cambria"/>
          <w:sz w:val="22"/>
        </w:rPr>
        <w:t>/reproductive-age</w:t>
      </w:r>
      <w:r w:rsidR="001A7BD5" w:rsidRPr="001952A0">
        <w:rPr>
          <w:rFonts w:ascii="Cambria" w:hAnsi="Cambria"/>
          <w:sz w:val="22"/>
        </w:rPr>
        <w:t xml:space="preserve"> women </w:t>
      </w:r>
      <w:r w:rsidRPr="001952A0">
        <w:rPr>
          <w:rFonts w:ascii="Cambria" w:hAnsi="Cambria"/>
          <w:sz w:val="22"/>
        </w:rPr>
        <w:t xml:space="preserve">and husband’s help given husband’s average relatedness--husband’s average relatedness acts as a mediator (Pearl, 2000). </w:t>
      </w:r>
      <w:r w:rsidRPr="001952A0">
        <w:rPr>
          <w:rFonts w:ascii="Cambria" w:hAnsi="Cambria" w:cstheme="minorHAnsi"/>
          <w:sz w:val="22"/>
        </w:rPr>
        <w:t xml:space="preserve">Consistent of DAGs and data was </w:t>
      </w:r>
      <w:proofErr w:type="spellStart"/>
      <w:r w:rsidRPr="001952A0">
        <w:rPr>
          <w:rFonts w:ascii="Cambria" w:hAnsi="Cambria" w:cstheme="minorHAnsi"/>
          <w:sz w:val="22"/>
        </w:rPr>
        <w:t>analysed</w:t>
      </w:r>
      <w:proofErr w:type="spellEnd"/>
      <w:r w:rsidRPr="001952A0">
        <w:rPr>
          <w:rFonts w:ascii="Cambria" w:hAnsi="Cambria" w:cstheme="minorHAnsi"/>
          <w:sz w:val="22"/>
        </w:rPr>
        <w:t xml:space="preserve"> with </w:t>
      </w:r>
      <w:proofErr w:type="spellStart"/>
      <w:r w:rsidRPr="001952A0">
        <w:rPr>
          <w:rFonts w:ascii="Cambria" w:hAnsi="Cambria" w:cstheme="minorHAnsi"/>
          <w:sz w:val="22"/>
        </w:rPr>
        <w:t>localTests</w:t>
      </w:r>
      <w:proofErr w:type="spellEnd"/>
      <w:r w:rsidRPr="001952A0">
        <w:rPr>
          <w:rFonts w:ascii="Cambria" w:hAnsi="Cambria" w:cstheme="minorHAnsi"/>
          <w:sz w:val="22"/>
        </w:rPr>
        <w:t xml:space="preserve"> function in “</w:t>
      </w:r>
      <w:proofErr w:type="spellStart"/>
      <w:r w:rsidRPr="001952A0">
        <w:rPr>
          <w:rFonts w:ascii="Cambria" w:hAnsi="Cambria" w:cstheme="minorHAnsi"/>
          <w:sz w:val="22"/>
        </w:rPr>
        <w:t>dagitty</w:t>
      </w:r>
      <w:proofErr w:type="spellEnd"/>
      <w:r w:rsidRPr="001952A0">
        <w:rPr>
          <w:rFonts w:ascii="Cambria" w:hAnsi="Cambria" w:cstheme="minorHAnsi"/>
          <w:sz w:val="22"/>
        </w:rPr>
        <w:t xml:space="preserve">” package </w:t>
      </w:r>
      <w:r w:rsidRPr="001952A0">
        <w:rPr>
          <w:rFonts w:ascii="Cambria" w:hAnsi="Cambria" w:cstheme="minorHAnsi"/>
          <w:sz w:val="22"/>
          <w:highlight w:val="yellow"/>
        </w:rPr>
        <w:fldChar w:fldCharType="begin" w:fldLock="1"/>
      </w:r>
      <w:r w:rsidRPr="001952A0">
        <w:rPr>
          <w:rFonts w:ascii="Cambria" w:hAnsi="Cambria" w:cstheme="minorHAnsi"/>
          <w:sz w:val="22"/>
        </w:rPr>
        <w:instrText>ADDIN CSL_CITATION {"citationItems":[{"id":"ITEM-1","itemData":{"DOI":"10.1093/ije/dyw341","ISSN":"14643685","PMID":"28089956","abstract":"Directed acyclic graphs (DAGs), which offer systematic representations of causal relationships, have become an established framework for the analysis of causal inference in epidemiology, often being used to determine covariate adjustment sets for minimizing confounding bias. DAGitty is a popular web application for drawing and analysing DAGs. Here we introduce the R package 'dagitty', which provides access to all of the capabilities of the DAGitty web application within the R platform for statistical computing, and also offers several new functions. We describe how the R package 'dagitty' can be used to: evaluate whether a DAG is consistent with the dataset it is intended to represent; enumerate 'statistically equivalent' but causally different DAGs; and identify exposureoutcome adjustment sets that are valid for causally different but statistically equivalent DAGs. This functionality enables epidemiologists to detect causal misspecifications in DAGs and make robust inferences that remain valid for a range of different DAGs. The R package 'dagitty' is available through the comprehensive R archive network (CRAN) at [https://cran.r-project.org/web/packages/dagitty/]. The source code is available on github at [https://github.com/jtextor/dagitty]. The web application 'DAGitty' is free software, licensed under the GNU general public licence (GPL) version 2 and is available at [http:// dagitty.net/].","author":[{"dropping-particle":"","family":"Textor","given":"Johannes","non-dropping-particle":"","parse-names":false,"suffix":""},{"dropping-particle":"","family":"Zander","given":"Benito","non-dropping-particle":"van der","parse-names":false,"suffix":""},{"dropping-particle":"","family":"Gilthorpe","given":"Mark S.","non-dropping-particle":"","parse-names":false,"suffix":""},{"dropping-particle":"","family":"Liśkiewicz","given":"Maciej","non-dropping-particle":"","parse-names":false,"suffix":""},{"dropping-particle":"","family":"Ellison","given":"George TH","non-dropping-particle":"","parse-names":false,"suffix":""}],"container-title":"International Journal of Epidemiology","id":"ITEM-1","issue":"6","issued":{"date-parts":[["2016"]]},"page":"1887-1894","title":"Robust causal inference using directed acyclic graphs: The R package 'dagitty'","type":"article-journal","volume":"45"},"uris":["http://www.mendeley.com/documents/?uuid=df743bc0-3ca8-4b59-8bfe-b24b39c7266e"]}],"mendeley":{"formattedCitation":"(Textor et al., 2016)","plainTextFormattedCitation":"(Textor et al., 2016)","previouslyFormattedCitation":"(Textor et al., 2016)"},"properties":{"noteIndex":0},"schema":"https://github.com/citation-style-language/schema/raw/master/csl-citation.json"}</w:instrText>
      </w:r>
      <w:r w:rsidRPr="001952A0">
        <w:rPr>
          <w:rFonts w:ascii="Cambria" w:hAnsi="Cambria" w:cstheme="minorHAnsi"/>
          <w:sz w:val="22"/>
          <w:highlight w:val="yellow"/>
        </w:rPr>
        <w:fldChar w:fldCharType="separate"/>
      </w:r>
      <w:r w:rsidRPr="001952A0">
        <w:rPr>
          <w:rFonts w:ascii="Cambria" w:hAnsi="Cambria" w:cstheme="minorHAnsi"/>
          <w:noProof/>
          <w:sz w:val="22"/>
        </w:rPr>
        <w:t>(Textor et al., 2016)</w:t>
      </w:r>
      <w:r w:rsidRPr="001952A0">
        <w:rPr>
          <w:rFonts w:ascii="Cambria" w:hAnsi="Cambria" w:cstheme="minorHAnsi"/>
          <w:sz w:val="22"/>
          <w:highlight w:val="yellow"/>
        </w:rPr>
        <w:fldChar w:fldCharType="end"/>
      </w:r>
      <w:r w:rsidRPr="001952A0">
        <w:rPr>
          <w:rFonts w:ascii="Cambria" w:hAnsi="Cambria" w:cstheme="minorHAnsi"/>
          <w:sz w:val="22"/>
        </w:rPr>
        <w:t xml:space="preserve">. </w:t>
      </w:r>
      <w:r w:rsidRPr="001952A0">
        <w:rPr>
          <w:rFonts w:ascii="Cambria" w:hAnsi="Cambria"/>
          <w:sz w:val="22"/>
        </w:rPr>
        <w:t xml:space="preserve">DAG-dataset consistency evaluation supported the conditional independence between number of </w:t>
      </w:r>
      <w:r w:rsidR="00811038" w:rsidRPr="001952A0">
        <w:rPr>
          <w:rFonts w:ascii="Cambria" w:hAnsi="Cambria"/>
          <w:sz w:val="22"/>
        </w:rPr>
        <w:lastRenderedPageBreak/>
        <w:t>reproduc</w:t>
      </w:r>
      <w:r w:rsidRPr="001952A0">
        <w:rPr>
          <w:rFonts w:ascii="Cambria" w:hAnsi="Cambria"/>
          <w:sz w:val="22"/>
        </w:rPr>
        <w:t>ing</w:t>
      </w:r>
      <w:r w:rsidR="00FA692B" w:rsidRPr="001952A0">
        <w:rPr>
          <w:rFonts w:ascii="Cambria" w:hAnsi="Cambria"/>
          <w:sz w:val="22"/>
        </w:rPr>
        <w:t xml:space="preserve"> (loess regression, estimate = -0.0</w:t>
      </w:r>
      <w:r w:rsidR="00CC1AE0" w:rsidRPr="001952A0">
        <w:rPr>
          <w:rFonts w:ascii="Cambria" w:hAnsi="Cambria"/>
          <w:sz w:val="22"/>
        </w:rPr>
        <w:t>75</w:t>
      </w:r>
      <w:r w:rsidR="00FA692B" w:rsidRPr="001952A0">
        <w:rPr>
          <w:rFonts w:ascii="Cambria" w:hAnsi="Cambria"/>
          <w:sz w:val="22"/>
        </w:rPr>
        <w:t>, 95% CI [-0.18</w:t>
      </w:r>
      <w:r w:rsidR="00CC1AE0" w:rsidRPr="001952A0">
        <w:rPr>
          <w:rFonts w:ascii="Cambria" w:hAnsi="Cambria"/>
          <w:sz w:val="22"/>
        </w:rPr>
        <w:t>6</w:t>
      </w:r>
      <w:r w:rsidR="00FA692B" w:rsidRPr="001952A0">
        <w:rPr>
          <w:rFonts w:ascii="Cambria" w:hAnsi="Cambria"/>
          <w:sz w:val="22"/>
        </w:rPr>
        <w:t xml:space="preserve">, </w:t>
      </w:r>
      <w:r w:rsidR="00CC1AE0" w:rsidRPr="001952A0">
        <w:rPr>
          <w:rFonts w:ascii="Cambria" w:hAnsi="Cambria"/>
          <w:sz w:val="22"/>
        </w:rPr>
        <w:t>0.078</w:t>
      </w:r>
      <w:r w:rsidR="00FA692B" w:rsidRPr="001952A0">
        <w:rPr>
          <w:rFonts w:ascii="Cambria" w:hAnsi="Cambria"/>
          <w:sz w:val="22"/>
        </w:rPr>
        <w:t>])</w:t>
      </w:r>
      <w:r w:rsidR="0053143E" w:rsidRPr="001952A0">
        <w:rPr>
          <w:rFonts w:ascii="Cambria" w:hAnsi="Cambria"/>
          <w:sz w:val="22"/>
        </w:rPr>
        <w:t xml:space="preserve"> or reproductive-age</w:t>
      </w:r>
      <w:r w:rsidRPr="001952A0">
        <w:rPr>
          <w:rFonts w:ascii="Cambria" w:hAnsi="Cambria"/>
          <w:sz w:val="22"/>
        </w:rPr>
        <w:t xml:space="preserve"> women</w:t>
      </w:r>
      <w:r w:rsidR="00FA692B" w:rsidRPr="001952A0">
        <w:rPr>
          <w:rFonts w:ascii="Cambria" w:hAnsi="Cambria"/>
          <w:sz w:val="22"/>
        </w:rPr>
        <w:t xml:space="preserve"> (loess regression, estimate = -0.</w:t>
      </w:r>
      <w:r w:rsidR="001F03A0" w:rsidRPr="001952A0">
        <w:rPr>
          <w:rFonts w:ascii="Cambria" w:hAnsi="Cambria"/>
          <w:sz w:val="22"/>
        </w:rPr>
        <w:t>093</w:t>
      </w:r>
      <w:r w:rsidR="00FA692B" w:rsidRPr="001952A0">
        <w:rPr>
          <w:rFonts w:ascii="Cambria" w:hAnsi="Cambria"/>
          <w:sz w:val="22"/>
        </w:rPr>
        <w:t>, 95% CI [</w:t>
      </w:r>
      <w:r w:rsidR="001F03A0" w:rsidRPr="001952A0">
        <w:rPr>
          <w:rFonts w:ascii="Cambria" w:hAnsi="Cambria"/>
          <w:sz w:val="22"/>
        </w:rPr>
        <w:t>-0.192</w:t>
      </w:r>
      <w:r w:rsidR="00FA692B" w:rsidRPr="001952A0">
        <w:rPr>
          <w:rFonts w:ascii="Cambria" w:hAnsi="Cambria"/>
          <w:sz w:val="22"/>
        </w:rPr>
        <w:t>, 0.</w:t>
      </w:r>
      <w:r w:rsidR="00D14B3C" w:rsidRPr="001952A0">
        <w:rPr>
          <w:rFonts w:ascii="Cambria" w:hAnsi="Cambria"/>
          <w:sz w:val="22"/>
        </w:rPr>
        <w:t>017</w:t>
      </w:r>
      <w:r w:rsidR="00FA692B" w:rsidRPr="001952A0">
        <w:rPr>
          <w:rFonts w:ascii="Cambria" w:hAnsi="Cambria"/>
          <w:sz w:val="22"/>
        </w:rPr>
        <w:t>])</w:t>
      </w:r>
      <w:r w:rsidRPr="001952A0">
        <w:rPr>
          <w:rFonts w:ascii="Cambria" w:hAnsi="Cambria"/>
          <w:sz w:val="22"/>
        </w:rPr>
        <w:t xml:space="preserve"> in a</w:t>
      </w:r>
      <w:r w:rsidR="001A7BD5" w:rsidRPr="001952A0">
        <w:rPr>
          <w:rFonts w:ascii="Cambria" w:hAnsi="Cambria"/>
          <w:sz w:val="22"/>
        </w:rPr>
        <w:t xml:space="preserve"> reproducing</w:t>
      </w:r>
      <w:r w:rsidRPr="001952A0">
        <w:rPr>
          <w:rFonts w:ascii="Cambria" w:hAnsi="Cambria"/>
          <w:sz w:val="22"/>
        </w:rPr>
        <w:t xml:space="preserve"> woman’s household and whether her husband helped or not, given </w:t>
      </w:r>
      <w:r w:rsidR="004104A6" w:rsidRPr="001952A0">
        <w:rPr>
          <w:rFonts w:ascii="Cambria" w:hAnsi="Cambria"/>
          <w:sz w:val="22"/>
        </w:rPr>
        <w:t xml:space="preserve">age and </w:t>
      </w:r>
      <w:r w:rsidRPr="001952A0">
        <w:rPr>
          <w:rFonts w:ascii="Cambria" w:hAnsi="Cambria"/>
          <w:sz w:val="22"/>
        </w:rPr>
        <w:t>her husband’s average relatedness to her household. Note that th</w:t>
      </w:r>
      <w:r w:rsidR="00B21367" w:rsidRPr="001952A0">
        <w:rPr>
          <w:rFonts w:ascii="Cambria" w:hAnsi="Cambria"/>
          <w:sz w:val="22"/>
        </w:rPr>
        <w:t>ese</w:t>
      </w:r>
      <w:r w:rsidRPr="001952A0">
        <w:rPr>
          <w:rFonts w:ascii="Cambria" w:hAnsi="Cambria"/>
          <w:sz w:val="22"/>
        </w:rPr>
        <w:t xml:space="preserve"> test</w:t>
      </w:r>
      <w:r w:rsidR="00B21367" w:rsidRPr="001952A0">
        <w:rPr>
          <w:rFonts w:ascii="Cambria" w:hAnsi="Cambria"/>
          <w:sz w:val="22"/>
        </w:rPr>
        <w:t>s</w:t>
      </w:r>
      <w:r w:rsidRPr="001952A0">
        <w:rPr>
          <w:rFonts w:ascii="Cambria" w:hAnsi="Cambria"/>
          <w:sz w:val="22"/>
        </w:rPr>
        <w:t xml:space="preserve"> </w:t>
      </w:r>
      <w:r w:rsidR="00B21367" w:rsidRPr="001952A0">
        <w:rPr>
          <w:rFonts w:ascii="Cambria" w:hAnsi="Cambria"/>
          <w:sz w:val="22"/>
        </w:rPr>
        <w:t>were</w:t>
      </w:r>
      <w:r w:rsidRPr="001952A0">
        <w:rPr>
          <w:rFonts w:ascii="Cambria" w:hAnsi="Cambria"/>
          <w:sz w:val="22"/>
        </w:rPr>
        <w:t xml:space="preserve"> based on an incomplete DAG to allow the analyses, with unobserved variables (paternity certainty and husband’s investment to extra-pair mating) or variables of constant values (</w:t>
      </w:r>
      <w:r w:rsidR="006911E9" w:rsidRPr="001952A0">
        <w:rPr>
          <w:rFonts w:ascii="Cambria" w:hAnsi="Cambria"/>
          <w:sz w:val="22"/>
        </w:rPr>
        <w:t>reproduc</w:t>
      </w:r>
      <w:r w:rsidRPr="001952A0">
        <w:rPr>
          <w:rFonts w:ascii="Cambria" w:hAnsi="Cambria"/>
          <w:sz w:val="22"/>
        </w:rPr>
        <w:t xml:space="preserve">ing or not) in the dataset excluded. </w:t>
      </w:r>
      <w:r w:rsidR="00011ECB" w:rsidRPr="001952A0">
        <w:rPr>
          <w:rFonts w:ascii="Cambria" w:hAnsi="Cambria"/>
          <w:sz w:val="22"/>
        </w:rPr>
        <w:t>Moreover, o</w:t>
      </w:r>
      <w:r w:rsidR="00363092" w:rsidRPr="001952A0">
        <w:rPr>
          <w:rFonts w:ascii="Cambria" w:hAnsi="Cambria"/>
          <w:sz w:val="22"/>
        </w:rPr>
        <w:t>nly complete c</w:t>
      </w:r>
      <w:r w:rsidR="00363092" w:rsidRPr="001952A0">
        <w:rPr>
          <w:rFonts w:ascii="Cambria" w:hAnsi="Cambria" w:hint="eastAsia"/>
          <w:sz w:val="22"/>
        </w:rPr>
        <w:t>ase</w:t>
      </w:r>
      <w:r w:rsidR="00363092" w:rsidRPr="001952A0">
        <w:rPr>
          <w:rFonts w:ascii="Cambria" w:hAnsi="Cambria"/>
          <w:sz w:val="22"/>
        </w:rPr>
        <w:t>s were included in the analyses.</w:t>
      </w:r>
    </w:p>
    <w:p w14:paraId="0BBD7810" w14:textId="67F2BA11" w:rsidR="00B20D2B" w:rsidRPr="001952A0" w:rsidRDefault="00B20D2B" w:rsidP="00B20D2B">
      <w:pPr>
        <w:rPr>
          <w:rFonts w:ascii="Cambria" w:hAnsi="Cambria"/>
          <w:b/>
          <w:bCs/>
          <w:sz w:val="22"/>
        </w:rPr>
      </w:pPr>
      <w:r w:rsidRPr="001952A0">
        <w:rPr>
          <w:rFonts w:ascii="Cambria" w:hAnsi="Cambria"/>
          <w:b/>
          <w:bCs/>
          <w:sz w:val="22"/>
        </w:rPr>
        <w:t>S</w:t>
      </w:r>
      <w:r w:rsidRPr="001952A0">
        <w:rPr>
          <w:rFonts w:ascii="Cambria" w:hAnsi="Cambria" w:hint="eastAsia"/>
          <w:b/>
          <w:bCs/>
          <w:sz w:val="22"/>
        </w:rPr>
        <w:t>1</w:t>
      </w:r>
      <w:r w:rsidRPr="001952A0">
        <w:rPr>
          <w:rFonts w:ascii="Cambria" w:hAnsi="Cambria"/>
          <w:b/>
          <w:bCs/>
          <w:sz w:val="22"/>
        </w:rPr>
        <w:t>.2 Help on natal farm</w:t>
      </w:r>
    </w:p>
    <w:p w14:paraId="577A3A7E" w14:textId="6CC7EA76" w:rsidR="00265A77" w:rsidRPr="001952A0" w:rsidRDefault="00800042" w:rsidP="004F4580">
      <w:pPr>
        <w:spacing w:line="360" w:lineRule="auto"/>
        <w:rPr>
          <w:rFonts w:ascii="Cambria" w:hAnsi="Cambria"/>
        </w:rPr>
      </w:pPr>
      <w:r w:rsidRPr="001952A0">
        <w:rPr>
          <w:rFonts w:ascii="Cambria" w:hAnsi="Cambria"/>
          <w:sz w:val="22"/>
        </w:rPr>
        <w:t xml:space="preserve">We also used </w:t>
      </w:r>
      <w:proofErr w:type="gramStart"/>
      <w:r w:rsidRPr="001952A0">
        <w:rPr>
          <w:rFonts w:ascii="Cambria" w:hAnsi="Cambria"/>
          <w:sz w:val="22"/>
        </w:rPr>
        <w:t>directed</w:t>
      </w:r>
      <w:proofErr w:type="gramEnd"/>
      <w:r w:rsidRPr="001952A0">
        <w:rPr>
          <w:rFonts w:ascii="Cambria" w:hAnsi="Cambria"/>
          <w:sz w:val="22"/>
        </w:rPr>
        <w:t xml:space="preserve"> acyclic graphs (DAGs) to </w:t>
      </w:r>
      <w:proofErr w:type="spellStart"/>
      <w:r w:rsidRPr="001952A0">
        <w:rPr>
          <w:rFonts w:ascii="Cambria" w:hAnsi="Cambria"/>
          <w:sz w:val="22"/>
        </w:rPr>
        <w:t>analyse</w:t>
      </w:r>
      <w:proofErr w:type="spellEnd"/>
      <w:r w:rsidRPr="001952A0">
        <w:rPr>
          <w:rFonts w:ascii="Cambria" w:hAnsi="Cambria"/>
          <w:sz w:val="22"/>
        </w:rPr>
        <w:t xml:space="preserve"> </w:t>
      </w:r>
      <w:r w:rsidR="00253AEA" w:rsidRPr="001952A0">
        <w:rPr>
          <w:rFonts w:ascii="Cambria" w:hAnsi="Cambria"/>
          <w:sz w:val="22"/>
        </w:rPr>
        <w:t>whether there was a</w:t>
      </w:r>
      <w:r w:rsidR="00590ABF" w:rsidRPr="001952A0">
        <w:rPr>
          <w:rFonts w:ascii="Cambria" w:hAnsi="Cambria"/>
          <w:sz w:val="22"/>
        </w:rPr>
        <w:t>n</w:t>
      </w:r>
      <w:r w:rsidR="00D52FCE" w:rsidRPr="001952A0">
        <w:rPr>
          <w:rFonts w:ascii="Cambria" w:hAnsi="Cambria"/>
          <w:sz w:val="22"/>
        </w:rPr>
        <w:t>y</w:t>
      </w:r>
      <w:r w:rsidRPr="001952A0">
        <w:rPr>
          <w:rFonts w:ascii="Cambria" w:hAnsi="Cambria"/>
          <w:sz w:val="22"/>
        </w:rPr>
        <w:t xml:space="preserve"> effect of communal breeding by women (exposure) on whether a man helped his natal farms (outcome) (Pearl, 2000). </w:t>
      </w:r>
      <w:r w:rsidR="00265A77" w:rsidRPr="001952A0">
        <w:rPr>
          <w:rFonts w:ascii="Cambria" w:hAnsi="Cambria"/>
          <w:sz w:val="22"/>
        </w:rPr>
        <w:t xml:space="preserve">We illustrated a directed acyclic graph with number of breeding/reproductive-age women in a man’s household as exposure (reproducing women in </w:t>
      </w:r>
      <w:r w:rsidR="004C37DC" w:rsidRPr="001952A0">
        <w:rPr>
          <w:rFonts w:ascii="Cambria" w:hAnsi="Cambria"/>
          <w:sz w:val="22"/>
        </w:rPr>
        <w:t>natal</w:t>
      </w:r>
      <w:r w:rsidR="00265A77" w:rsidRPr="001952A0">
        <w:rPr>
          <w:rFonts w:ascii="Cambria" w:hAnsi="Cambria"/>
          <w:sz w:val="22"/>
        </w:rPr>
        <w:t xml:space="preserve">, Figure </w:t>
      </w:r>
      <w:r w:rsidR="00512715" w:rsidRPr="001952A0">
        <w:rPr>
          <w:rFonts w:ascii="Cambria" w:hAnsi="Cambria"/>
          <w:sz w:val="22"/>
        </w:rPr>
        <w:t>1</w:t>
      </w:r>
      <w:r w:rsidR="00093CE4" w:rsidRPr="001952A0">
        <w:rPr>
          <w:rFonts w:ascii="Cambria" w:hAnsi="Cambria"/>
          <w:sz w:val="22"/>
        </w:rPr>
        <w:t>b</w:t>
      </w:r>
      <w:r w:rsidR="00265A77" w:rsidRPr="001952A0">
        <w:rPr>
          <w:rFonts w:ascii="Cambria" w:hAnsi="Cambria"/>
          <w:sz w:val="22"/>
        </w:rPr>
        <w:t>).</w:t>
      </w:r>
      <w:r w:rsidR="00F27494" w:rsidRPr="001952A0">
        <w:rPr>
          <w:rFonts w:ascii="Cambria" w:hAnsi="Cambria"/>
          <w:sz w:val="22"/>
        </w:rPr>
        <w:t xml:space="preserve"> We also considered all the other possible confounders (Figure </w:t>
      </w:r>
      <w:r w:rsidR="00512715" w:rsidRPr="001952A0">
        <w:rPr>
          <w:rFonts w:ascii="Cambria" w:hAnsi="Cambria"/>
          <w:sz w:val="22"/>
        </w:rPr>
        <w:t>1</w:t>
      </w:r>
      <w:r w:rsidR="00093CE4" w:rsidRPr="001952A0">
        <w:rPr>
          <w:rFonts w:ascii="Cambria" w:hAnsi="Cambria"/>
          <w:sz w:val="22"/>
        </w:rPr>
        <w:t>b</w:t>
      </w:r>
      <w:r w:rsidR="00F27494" w:rsidRPr="001952A0">
        <w:rPr>
          <w:rFonts w:ascii="Cambria" w:hAnsi="Cambria"/>
          <w:sz w:val="22"/>
        </w:rPr>
        <w:t>)</w:t>
      </w:r>
      <w:r w:rsidR="00F27494" w:rsidRPr="001952A0">
        <w:rPr>
          <w:rFonts w:ascii="Cambria" w:hAnsi="Cambria" w:cstheme="minorHAnsi"/>
          <w:kern w:val="0"/>
          <w:sz w:val="22"/>
        </w:rPr>
        <w:t xml:space="preserve"> </w:t>
      </w:r>
      <w:r w:rsidR="00F27494" w:rsidRPr="001952A0">
        <w:rPr>
          <w:rFonts w:ascii="Cambria" w:hAnsi="Cambria" w:cstheme="minorHAnsi"/>
          <w:kern w:val="0"/>
          <w:sz w:val="22"/>
        </w:rPr>
        <w:fldChar w:fldCharType="begin" w:fldLock="1"/>
      </w:r>
      <w:r w:rsidR="00F27494" w:rsidRPr="001952A0">
        <w:rPr>
          <w:rFonts w:ascii="Cambria" w:hAnsi="Cambria" w:cstheme="minorHAnsi"/>
          <w:kern w:val="0"/>
          <w:sz w:val="22"/>
        </w:rPr>
        <w:instrText>ADDIN CSL_CITATION {"citationItems":[{"id":"ITEM-1","itemData":{"DOI":"10.1098/rsos.171535","ISBN":"0000000322881","ISSN":"2054-5703","author":[{"dropping-particle":"","family":"Thomas","given":"Matthew Gwynfryn","non-dropping-particle":"","parse-names":false,"suffix":""},{"dropping-particle":"","family":"Ji","given":"Ting","non-dropping-particle":"","parse-names":false,"suffix":""},{"dropping-particle":"","family":"Wu","given":"Jia-Jia","non-dropping-particle":"","parse-names":false,"suffix":""},{"dropping-particle":"","family":"He","given":"Qiao-Qiao","non-dropping-particle":"","parse-names":false,"suffix":""},{"dropping-particle":"","family":"Tao","given":"Yi","non-dropping-particle":"","parse-names":false,"suffix":""},{"dropping-particle":"","family":"Mace","given":"Ruth","non-dropping-particle":"","parse-names":false,"suffix":""}],"container-title":"Royal Society Open Science","id":"ITEM-1","issue":"2","issued":{"date-parts":[["2018","2","21"]]},"page":"171535","title":"Kinship underlies costly cooperation in Mosuo villages","type":"article-journal","volume":"5"},"uris":["http://www.mendeley.com/documents/?uuid=cb8a7818-1b08-4d90-beec-127bd5114388"]},{"id":"ITEM-2","itemData":{"DOI":"10.1098/rspb.2013.0010","ISSN":"0962-8452","PMID":"23486437","abstract":"The matrilineal Mosuo of southwest China live in large communal houses where brothers and sisters of three generations live together, and adult males walk to visit their wives only at night; hence males do not reside with their own offspring. This duolocal residence with walking' or visiting' marriage is described in only a handful of matrilineal peasant societies. Benefits to women of living with matrilineal kin, who cooperate with child-care, are clear. But why any kinship system can evolve where males invest more in their sister's offspring than their own is a puzzle for evolutionary anthropologists. Here, we present a new hypothesis for a matrilineal bias in male investment. We argue that, when household resources are communal, relatedness to the whole household matters more than relatedness to individual offspring. We use an inclusive fitness model to show that the more sisters (and other closely related females) co-reside, the more effort males should spend working on their sister's farm and less on their wife's farm. The model shows that paternity uncertainty may be a cause of lower overall work rates in males, but it is not likely to be the cause of a matrilineal bias. The bias in work effort towards working on their natal farm, and thus the duolocal residence and visiting marriage' system, can be understood as maximizing inclusive fitness in circumstances where female kin breed communally.","author":[{"dropping-particle":"","family":"Wu","given":"Jia-jia Jia","non-dropping-particle":"","parse-names":false,"suffix":""},{"dropping-particle":"","family":"He","given":"Qiao-Qiao Qiao","non-dropping-particle":"","parse-names":false,"suffix":""},{"dropping-particle":"","family":"Deng","given":"Ling-Ling Ling","non-dropping-particle":"","parse-names":false,"suffix":""},{"dropping-particle":"","family":"Wang","given":"Shi-chang Chang","non-dropping-particle":"","parse-names":false,"suffix":""},{"dropping-particle":"","family":"Mace","given":"Ruth","non-dropping-particle":"","parse-names":false,"suffix":""},{"dropping-particle":"","family":"Ji","given":"Ting","non-dropping-particle":"","parse-names":false,"suffix":""},{"dropping-particle":"","family":"Tao","given":"Yi","non-dropping-particle":"","parse-names":false,"suffix":""}],"container-title":"Proceedings of the Royal Society B: Biological Sciences","id":"ITEM-2","issue":"1758","issued":{"date-parts":[["2013","3","13"]]},"page":"20130010","title":"Communal breeding promotes a matrilineal social system where husband and wife live apart","type":"article-journal","volume":"280"},"uris":["http://www.mendeley.com/documents/?uuid=0a45a680-0f50-4999-9170-3356dff0427d"]}],"mendeley":{"formattedCitation":"(Thomas et al., 2018; Wu et al., 2013)","plainTextFormattedCitation":"(Thomas et al., 2018; Wu et al., 2013)","previouslyFormattedCitation":"(Thomas et al., 2018; Wu et al., 2013)"},"properties":{"noteIndex":0},"schema":"https://github.com/citation-style-language/schema/raw/master/csl-citation.json"}</w:instrText>
      </w:r>
      <w:r w:rsidR="00F27494" w:rsidRPr="001952A0">
        <w:rPr>
          <w:rFonts w:ascii="Cambria" w:hAnsi="Cambria" w:cstheme="minorHAnsi"/>
          <w:kern w:val="0"/>
          <w:sz w:val="22"/>
        </w:rPr>
        <w:fldChar w:fldCharType="separate"/>
      </w:r>
      <w:r w:rsidR="00F27494" w:rsidRPr="001952A0">
        <w:rPr>
          <w:rFonts w:ascii="Cambria" w:hAnsi="Cambria" w:cstheme="minorHAnsi"/>
          <w:noProof/>
          <w:kern w:val="0"/>
          <w:sz w:val="22"/>
        </w:rPr>
        <w:t>(Thomas et al., 2018; Wu et al., 2013)</w:t>
      </w:r>
      <w:r w:rsidR="00F27494" w:rsidRPr="001952A0">
        <w:rPr>
          <w:rFonts w:ascii="Cambria" w:hAnsi="Cambria" w:cstheme="minorHAnsi"/>
          <w:kern w:val="0"/>
          <w:sz w:val="22"/>
        </w:rPr>
        <w:fldChar w:fldCharType="end"/>
      </w:r>
      <w:r w:rsidR="00F27494" w:rsidRPr="001952A0">
        <w:rPr>
          <w:rFonts w:ascii="Cambria" w:hAnsi="Cambria"/>
          <w:sz w:val="22"/>
        </w:rPr>
        <w:t>, and selected the minimum sufficient adjustment set</w:t>
      </w:r>
      <w:r w:rsidR="00F27494" w:rsidRPr="001952A0">
        <w:rPr>
          <w:rFonts w:ascii="Cambria" w:hAnsi="Cambria" w:cstheme="minorHAnsi"/>
          <w:sz w:val="22"/>
        </w:rPr>
        <w:t xml:space="preserve"> </w:t>
      </w:r>
      <w:r w:rsidR="00F27494" w:rsidRPr="001952A0">
        <w:rPr>
          <w:rFonts w:ascii="Cambria" w:hAnsi="Cambria" w:cstheme="minorHAnsi"/>
          <w:sz w:val="22"/>
        </w:rPr>
        <w:fldChar w:fldCharType="begin" w:fldLock="1"/>
      </w:r>
      <w:r w:rsidR="00F27494" w:rsidRPr="001952A0">
        <w:rPr>
          <w:rFonts w:ascii="Cambria" w:hAnsi="Cambria" w:cstheme="minorHAnsi"/>
          <w:sz w:val="22"/>
        </w:rPr>
        <w:instrText>ADDIN CSL_CITATION {"citationItems":[{"id":"ITEM-1","itemData":{"DOI":"10.1097/EDE.0b013e318225c2be","ISSN":"10443983","PMID":"21811114","author":[{"dropping-particle":"","family":"Textor","given":"Johannes","non-dropping-particle":"","parse-names":false,"suffix":""},{"dropping-particle":"","family":"Hardt","given":"Juliane","non-dropping-particle":"","parse-names":false,"suffix":""}],"container-title":"Epidemiology","id":"ITEM-1","issue":"5","issued":{"date-parts":[["2011"]]},"page":"745","title":"DAGitty: A graphical tool for analyzing causal diagrams","type":"article-journal","volume":"22"},"uris":["http://www.mendeley.com/documents/?uuid=b3f5c878-3df0-453a-a7c6-a1c40c4d4892"]},{"id":"ITEM-2","itemData":{"abstract":"Identifying and controlling bias is a key problem in empirical sciences. Causal diagram theory provides graphical criteria for deciding whether and how causal effects can be identified from observed (nonexperimental) data by covariate adjustment. Here we prove equivalences between existing as well as new criteria for adjustment and we provide a new simplified but still equivalent notion of d- separation. These lead to eficient algorithms for two important tasks in causal diagram analysis: (1) listing minimal covariate adjustments (with polynomial delay); and (2) identifying the subdiagram involved in biasing paths (in linear time). Our results improve upon existing exponential-time solutions for these problems, enabling users to assess the effects of covariate adjustment on diagrams with tens to hundreds of variables interactively in real time.","author":[{"dropping-particle":"","family":"Textor","given":"Johannes","non-dropping-particle":"","parse-names":false,"suffix":""},{"dropping-particle":"","family":"Liśkiewicz","given":"MacIej","non-dropping-particle":"","parse-names":false,"suffix":""}],"container-title":"Proceedings of the 27th Conference on Uncertainty in Artificial Intelligence, UAI 2011","id":"ITEM-2","issued":{"date-parts":[["2011"]]},"page":"681-688","title":"Adjustment criteria in causal diagrams: An algorithmic perspective","type":"paper-conference"},"uris":["http://www.mendeley.com/documents/?uuid=f2f935a5-6054-4cfd-ba1e-e22f6e2b8ae6"]},{"id":"ITEM-3","itemData":{"author":[{"dropping-particle":"","family":"Pearl","given":"Judea","non-dropping-particle":"","parse-names":false,"suffix":""}],"id":"ITEM-3","issued":{"date-parts":[["2000"]]},"publisher":"Cambridge University Press","publisher-place":"New York, NY","title":"Causality: Models, Reasoning, and Inference","type":"book"},"uris":["http://www.mendeley.com/documents/?uuid=dbc1cf41-e693-48c6-8b84-9eaa729c8424"]}],"mendeley":{"formattedCitation":"(Pearl, 2000; Textor &amp; Hardt, 2011; Textor &amp; Liśkiewicz, 2011)","plainTextFormattedCitation":"(Pearl, 2000; Textor &amp; Hardt, 2011; Textor &amp; Liśkiewicz, 2011)","previouslyFormattedCitation":"(Pearl, 2000; Textor &amp; Hardt, 2011; Textor &amp; Liśkiewicz, 2011)"},"properties":{"noteIndex":0},"schema":"https://github.com/citation-style-language/schema/raw/master/csl-citation.json"}</w:instrText>
      </w:r>
      <w:r w:rsidR="00F27494" w:rsidRPr="001952A0">
        <w:rPr>
          <w:rFonts w:ascii="Cambria" w:hAnsi="Cambria" w:cstheme="minorHAnsi"/>
          <w:sz w:val="22"/>
        </w:rPr>
        <w:fldChar w:fldCharType="separate"/>
      </w:r>
      <w:r w:rsidR="00F27494" w:rsidRPr="001952A0">
        <w:rPr>
          <w:rFonts w:ascii="Cambria" w:hAnsi="Cambria" w:cstheme="minorHAnsi"/>
          <w:noProof/>
          <w:sz w:val="22"/>
        </w:rPr>
        <w:t>(Pearl, 2000; Textor &amp; Hardt, 2011; Textor &amp; Liśkiewicz, 2011)</w:t>
      </w:r>
      <w:r w:rsidR="00F27494" w:rsidRPr="001952A0">
        <w:rPr>
          <w:rFonts w:ascii="Cambria" w:hAnsi="Cambria" w:cstheme="minorHAnsi"/>
          <w:sz w:val="22"/>
        </w:rPr>
        <w:fldChar w:fldCharType="end"/>
      </w:r>
      <w:r w:rsidR="00F27494" w:rsidRPr="001952A0">
        <w:rPr>
          <w:rFonts w:ascii="Cambria" w:hAnsi="Cambria"/>
          <w:sz w:val="22"/>
        </w:rPr>
        <w:t xml:space="preserve"> for estimating the total effects of communal breeding of women on whether a </w:t>
      </w:r>
      <w:r w:rsidR="00767930" w:rsidRPr="001952A0">
        <w:rPr>
          <w:rFonts w:ascii="Cambria" w:hAnsi="Cambria"/>
          <w:sz w:val="22"/>
        </w:rPr>
        <w:t>man</w:t>
      </w:r>
      <w:r w:rsidR="00F27494" w:rsidRPr="001952A0">
        <w:rPr>
          <w:rFonts w:ascii="Cambria" w:hAnsi="Cambria"/>
          <w:sz w:val="22"/>
        </w:rPr>
        <w:t xml:space="preserve"> helped </w:t>
      </w:r>
      <w:r w:rsidR="00767930" w:rsidRPr="001952A0">
        <w:rPr>
          <w:rFonts w:ascii="Cambria" w:hAnsi="Cambria"/>
          <w:sz w:val="22"/>
        </w:rPr>
        <w:t>his natal</w:t>
      </w:r>
      <w:r w:rsidR="00F27494" w:rsidRPr="001952A0">
        <w:rPr>
          <w:rFonts w:ascii="Cambria" w:hAnsi="Cambria"/>
          <w:sz w:val="22"/>
        </w:rPr>
        <w:t xml:space="preserve"> farm.</w:t>
      </w:r>
      <w:r w:rsidR="00943AA6" w:rsidRPr="001952A0">
        <w:rPr>
          <w:rFonts w:ascii="Cambria" w:hAnsi="Cambria"/>
          <w:sz w:val="22"/>
        </w:rPr>
        <w:t xml:space="preserve"> </w:t>
      </w:r>
      <w:r w:rsidR="00943AA6" w:rsidRPr="001952A0">
        <w:rPr>
          <w:rFonts w:ascii="Cambria" w:hAnsi="Cambria" w:cs="Arial"/>
          <w:sz w:val="22"/>
        </w:rPr>
        <w:t>Note that a man’s average relatedness to his natal household would not be affected by communal breeding of female kin much (represented by no link from reproducing women in natal to r to natal).</w:t>
      </w:r>
    </w:p>
    <w:p w14:paraId="51F3C0A2" w14:textId="77777777" w:rsidR="006D11E9" w:rsidRPr="001952A0" w:rsidRDefault="0022455F" w:rsidP="006D11E9">
      <w:pPr>
        <w:widowControl/>
        <w:jc w:val="left"/>
        <w:rPr>
          <w:rFonts w:ascii="Cambria" w:hAnsi="Cambria"/>
          <w:b/>
          <w:bCs/>
          <w:sz w:val="22"/>
        </w:rPr>
      </w:pPr>
      <w:r w:rsidRPr="001952A0">
        <w:rPr>
          <w:rFonts w:ascii="Cambria" w:hAnsi="Cambria"/>
          <w:b/>
          <w:bCs/>
          <w:sz w:val="22"/>
        </w:rPr>
        <w:br w:type="page"/>
      </w:r>
      <w:r w:rsidR="006D11E9" w:rsidRPr="001952A0">
        <w:rPr>
          <w:rFonts w:ascii="Cambria" w:hAnsi="Cambria" w:hint="eastAsia"/>
          <w:b/>
          <w:bCs/>
          <w:sz w:val="22"/>
        </w:rPr>
        <w:lastRenderedPageBreak/>
        <w:t>S</w:t>
      </w:r>
      <w:r w:rsidR="006D11E9" w:rsidRPr="001952A0">
        <w:rPr>
          <w:rFonts w:ascii="Cambria" w:hAnsi="Cambria"/>
          <w:b/>
          <w:bCs/>
          <w:sz w:val="22"/>
        </w:rPr>
        <w:t xml:space="preserve">2 Descriptive statistics of 261 </w:t>
      </w:r>
      <w:proofErr w:type="spellStart"/>
      <w:r w:rsidR="006D11E9" w:rsidRPr="001952A0">
        <w:rPr>
          <w:rFonts w:ascii="Cambria" w:hAnsi="Cambria"/>
          <w:b/>
          <w:bCs/>
          <w:sz w:val="22"/>
        </w:rPr>
        <w:t>zouhun</w:t>
      </w:r>
      <w:proofErr w:type="spellEnd"/>
      <w:r w:rsidR="006D11E9" w:rsidRPr="001952A0">
        <w:rPr>
          <w:rFonts w:ascii="Cambria" w:hAnsi="Cambria"/>
          <w:b/>
          <w:bCs/>
          <w:sz w:val="22"/>
        </w:rPr>
        <w:t xml:space="preserve"> men</w:t>
      </w:r>
    </w:p>
    <w:p w14:paraId="0F31ECFB" w14:textId="369F0F66" w:rsidR="006D11E9" w:rsidRPr="001952A0" w:rsidRDefault="006D11E9" w:rsidP="006D11E9">
      <w:pPr>
        <w:widowControl/>
        <w:jc w:val="left"/>
        <w:rPr>
          <w:rFonts w:ascii="Cambria" w:hAnsi="Cambria"/>
          <w:sz w:val="22"/>
        </w:rPr>
      </w:pPr>
    </w:p>
    <w:p w14:paraId="095D22C4" w14:textId="77777777" w:rsidR="006D11E9" w:rsidRPr="001952A0" w:rsidRDefault="006D11E9" w:rsidP="006D11E9">
      <w:pPr>
        <w:widowControl/>
        <w:jc w:val="left"/>
        <w:rPr>
          <w:rFonts w:ascii="Cambria" w:hAnsi="Cambria"/>
          <w:sz w:val="22"/>
        </w:rPr>
      </w:pPr>
    </w:p>
    <w:p w14:paraId="550B7AEA" w14:textId="77777777" w:rsidR="006D11E9" w:rsidRPr="001952A0" w:rsidRDefault="006D11E9" w:rsidP="006D11E9">
      <w:pPr>
        <w:widowControl/>
        <w:jc w:val="left"/>
        <w:rPr>
          <w:rFonts w:ascii="Cambria" w:hAnsi="Cambria"/>
          <w:b/>
          <w:bCs/>
          <w:sz w:val="22"/>
        </w:rPr>
      </w:pPr>
      <w:r w:rsidRPr="001952A0">
        <w:rPr>
          <w:rFonts w:ascii="Cambria" w:hAnsi="Cambria" w:hint="eastAsia"/>
          <w:b/>
          <w:bCs/>
          <w:sz w:val="22"/>
        </w:rPr>
        <w:t>T</w:t>
      </w:r>
      <w:r w:rsidRPr="001952A0">
        <w:rPr>
          <w:rFonts w:ascii="Cambria" w:hAnsi="Cambria"/>
          <w:b/>
          <w:bCs/>
          <w:sz w:val="22"/>
        </w:rPr>
        <w:t>able S1 Descriptive statistics of 334 Mosuo women and their households.</w:t>
      </w:r>
    </w:p>
    <w:tbl>
      <w:tblPr>
        <w:tblW w:w="8720" w:type="dxa"/>
        <w:tblInd w:w="108" w:type="dxa"/>
        <w:tblLook w:val="04A0" w:firstRow="1" w:lastRow="0" w:firstColumn="1" w:lastColumn="0" w:noHBand="0" w:noVBand="1"/>
      </w:tblPr>
      <w:tblGrid>
        <w:gridCol w:w="4140"/>
        <w:gridCol w:w="1900"/>
        <w:gridCol w:w="2680"/>
      </w:tblGrid>
      <w:tr w:rsidR="001952A0" w:rsidRPr="001952A0" w14:paraId="4F81E2DC" w14:textId="77777777" w:rsidTr="00B548D8">
        <w:trPr>
          <w:trHeight w:val="315"/>
        </w:trPr>
        <w:tc>
          <w:tcPr>
            <w:tcW w:w="4140" w:type="dxa"/>
            <w:tcBorders>
              <w:top w:val="single" w:sz="12" w:space="0" w:color="auto"/>
              <w:left w:val="nil"/>
              <w:bottom w:val="single" w:sz="8" w:space="0" w:color="auto"/>
              <w:right w:val="nil"/>
            </w:tcBorders>
            <w:shd w:val="clear" w:color="auto" w:fill="auto"/>
            <w:vAlign w:val="center"/>
            <w:hideMark/>
          </w:tcPr>
          <w:p w14:paraId="34774850" w14:textId="77777777" w:rsidR="006D11E9" w:rsidRPr="001952A0" w:rsidRDefault="006D11E9" w:rsidP="00B548D8">
            <w:pPr>
              <w:widowControl/>
              <w:jc w:val="left"/>
              <w:rPr>
                <w:rFonts w:ascii="等线" w:eastAsia="等线" w:hAnsi="等线" w:cs="宋体"/>
                <w:kern w:val="0"/>
                <w:szCs w:val="21"/>
              </w:rPr>
            </w:pPr>
          </w:p>
        </w:tc>
        <w:tc>
          <w:tcPr>
            <w:tcW w:w="1900" w:type="dxa"/>
            <w:tcBorders>
              <w:top w:val="single" w:sz="12" w:space="0" w:color="auto"/>
              <w:left w:val="nil"/>
              <w:bottom w:val="single" w:sz="8" w:space="0" w:color="auto"/>
              <w:right w:val="nil"/>
            </w:tcBorders>
            <w:shd w:val="clear" w:color="auto" w:fill="auto"/>
            <w:noWrap/>
            <w:vAlign w:val="center"/>
            <w:hideMark/>
          </w:tcPr>
          <w:p w14:paraId="5F1DEEB7" w14:textId="77777777" w:rsidR="006D11E9" w:rsidRPr="001952A0" w:rsidRDefault="006D11E9" w:rsidP="00B548D8">
            <w:pPr>
              <w:widowControl/>
              <w:jc w:val="left"/>
              <w:rPr>
                <w:rFonts w:ascii="Cambria" w:eastAsia="等线" w:hAnsi="Cambria" w:cs="宋体"/>
                <w:kern w:val="0"/>
                <w:sz w:val="22"/>
              </w:rPr>
            </w:pPr>
            <w:r w:rsidRPr="001952A0">
              <w:rPr>
                <w:rFonts w:ascii="Cambria" w:eastAsia="等线" w:hAnsi="Cambria" w:cs="宋体"/>
                <w:kern w:val="0"/>
                <w:sz w:val="22"/>
              </w:rPr>
              <w:t>Households</w:t>
            </w:r>
          </w:p>
        </w:tc>
        <w:tc>
          <w:tcPr>
            <w:tcW w:w="2680" w:type="dxa"/>
            <w:tcBorders>
              <w:top w:val="single" w:sz="12" w:space="0" w:color="auto"/>
              <w:left w:val="nil"/>
              <w:bottom w:val="single" w:sz="8" w:space="0" w:color="auto"/>
              <w:right w:val="nil"/>
            </w:tcBorders>
            <w:shd w:val="clear" w:color="auto" w:fill="auto"/>
            <w:vAlign w:val="center"/>
            <w:hideMark/>
          </w:tcPr>
          <w:p w14:paraId="1A5BD187" w14:textId="77777777" w:rsidR="006D11E9" w:rsidRPr="001952A0" w:rsidRDefault="006D11E9" w:rsidP="00B548D8">
            <w:pPr>
              <w:widowControl/>
              <w:jc w:val="left"/>
              <w:rPr>
                <w:rFonts w:ascii="Cambria" w:eastAsia="等线" w:hAnsi="Cambria" w:cs="宋体"/>
                <w:kern w:val="0"/>
                <w:sz w:val="22"/>
              </w:rPr>
            </w:pPr>
            <w:r w:rsidRPr="001952A0">
              <w:rPr>
                <w:rFonts w:ascii="Cambria" w:eastAsia="等线" w:hAnsi="Cambria" w:cs="宋体"/>
                <w:kern w:val="0"/>
                <w:sz w:val="22"/>
              </w:rPr>
              <w:t>Men</w:t>
            </w:r>
          </w:p>
        </w:tc>
      </w:tr>
      <w:tr w:rsidR="001952A0" w:rsidRPr="001952A0" w14:paraId="7D5D7B70" w14:textId="77777777" w:rsidTr="00B548D8">
        <w:trPr>
          <w:trHeight w:val="285"/>
        </w:trPr>
        <w:tc>
          <w:tcPr>
            <w:tcW w:w="4140" w:type="dxa"/>
            <w:tcBorders>
              <w:top w:val="nil"/>
              <w:left w:val="nil"/>
              <w:bottom w:val="nil"/>
              <w:right w:val="nil"/>
            </w:tcBorders>
            <w:shd w:val="clear" w:color="auto" w:fill="auto"/>
            <w:vAlign w:val="center"/>
            <w:hideMark/>
          </w:tcPr>
          <w:p w14:paraId="44E90250" w14:textId="77777777" w:rsidR="006D11E9" w:rsidRPr="001952A0" w:rsidRDefault="006D11E9" w:rsidP="00B548D8">
            <w:pPr>
              <w:widowControl/>
              <w:jc w:val="left"/>
              <w:rPr>
                <w:rFonts w:ascii="Cambria" w:eastAsia="等线" w:hAnsi="Cambria" w:cs="宋体"/>
                <w:kern w:val="0"/>
                <w:sz w:val="22"/>
              </w:rPr>
            </w:pPr>
            <w:proofErr w:type="spellStart"/>
            <w:r w:rsidRPr="001952A0">
              <w:rPr>
                <w:rFonts w:ascii="Cambria" w:eastAsia="等线" w:hAnsi="Cambria" w:cs="宋体"/>
                <w:kern w:val="0"/>
                <w:sz w:val="22"/>
              </w:rPr>
              <w:t>Zouhun</w:t>
            </w:r>
            <w:proofErr w:type="spellEnd"/>
            <w:r w:rsidRPr="001952A0">
              <w:rPr>
                <w:rFonts w:ascii="Cambria" w:eastAsia="等线" w:hAnsi="Cambria" w:cs="宋体"/>
                <w:kern w:val="0"/>
                <w:sz w:val="22"/>
              </w:rPr>
              <w:t xml:space="preserve"> men</w:t>
            </w:r>
          </w:p>
        </w:tc>
        <w:tc>
          <w:tcPr>
            <w:tcW w:w="1900" w:type="dxa"/>
            <w:tcBorders>
              <w:top w:val="nil"/>
              <w:left w:val="nil"/>
              <w:bottom w:val="nil"/>
              <w:right w:val="nil"/>
            </w:tcBorders>
            <w:shd w:val="clear" w:color="auto" w:fill="auto"/>
            <w:noWrap/>
            <w:vAlign w:val="center"/>
            <w:hideMark/>
          </w:tcPr>
          <w:p w14:paraId="3A0AA296" w14:textId="77777777" w:rsidR="006D11E9" w:rsidRPr="001952A0" w:rsidRDefault="006D11E9" w:rsidP="00B548D8">
            <w:pPr>
              <w:widowControl/>
              <w:jc w:val="left"/>
              <w:rPr>
                <w:rFonts w:ascii="Cambria" w:eastAsia="等线" w:hAnsi="Cambria" w:cs="宋体"/>
                <w:kern w:val="0"/>
                <w:sz w:val="22"/>
              </w:rPr>
            </w:pPr>
            <w:r w:rsidRPr="001952A0">
              <w:rPr>
                <w:rFonts w:ascii="Cambria" w:eastAsia="等线" w:hAnsi="Cambria" w:cs="宋体" w:hint="eastAsia"/>
                <w:kern w:val="0"/>
                <w:sz w:val="22"/>
              </w:rPr>
              <w:t>1</w:t>
            </w:r>
            <w:r w:rsidRPr="001952A0">
              <w:rPr>
                <w:rFonts w:ascii="Cambria" w:eastAsia="等线" w:hAnsi="Cambria" w:cs="宋体"/>
                <w:kern w:val="0"/>
                <w:sz w:val="22"/>
              </w:rPr>
              <w:t>72</w:t>
            </w:r>
          </w:p>
        </w:tc>
        <w:tc>
          <w:tcPr>
            <w:tcW w:w="2680" w:type="dxa"/>
            <w:tcBorders>
              <w:top w:val="nil"/>
              <w:left w:val="nil"/>
              <w:bottom w:val="nil"/>
              <w:right w:val="nil"/>
            </w:tcBorders>
            <w:shd w:val="clear" w:color="auto" w:fill="auto"/>
            <w:vAlign w:val="center"/>
            <w:hideMark/>
          </w:tcPr>
          <w:p w14:paraId="450C2112" w14:textId="77777777" w:rsidR="006D11E9" w:rsidRPr="001952A0" w:rsidRDefault="006D11E9" w:rsidP="00B548D8">
            <w:pPr>
              <w:widowControl/>
              <w:jc w:val="left"/>
              <w:rPr>
                <w:rFonts w:ascii="Cambria" w:eastAsia="等线" w:hAnsi="Cambria" w:cs="宋体"/>
                <w:kern w:val="0"/>
                <w:sz w:val="22"/>
              </w:rPr>
            </w:pPr>
            <w:r w:rsidRPr="001952A0">
              <w:rPr>
                <w:rFonts w:ascii="Cambria" w:eastAsia="等线" w:hAnsi="Cambria" w:cs="宋体"/>
                <w:kern w:val="0"/>
                <w:sz w:val="22"/>
              </w:rPr>
              <w:t>261</w:t>
            </w:r>
          </w:p>
        </w:tc>
      </w:tr>
      <w:tr w:rsidR="001952A0" w:rsidRPr="001952A0" w14:paraId="3FBB0342" w14:textId="77777777" w:rsidTr="00B548D8">
        <w:trPr>
          <w:trHeight w:val="285"/>
        </w:trPr>
        <w:tc>
          <w:tcPr>
            <w:tcW w:w="4140" w:type="dxa"/>
            <w:tcBorders>
              <w:top w:val="nil"/>
              <w:left w:val="nil"/>
              <w:bottom w:val="nil"/>
              <w:right w:val="nil"/>
            </w:tcBorders>
            <w:shd w:val="clear" w:color="auto" w:fill="auto"/>
            <w:vAlign w:val="center"/>
            <w:hideMark/>
          </w:tcPr>
          <w:p w14:paraId="065577F8" w14:textId="77777777" w:rsidR="006D11E9" w:rsidRPr="001952A0" w:rsidRDefault="006D11E9" w:rsidP="00B548D8">
            <w:pPr>
              <w:widowControl/>
              <w:jc w:val="left"/>
              <w:rPr>
                <w:rFonts w:ascii="Cambria" w:eastAsia="等线" w:hAnsi="Cambria" w:cs="宋体"/>
                <w:kern w:val="0"/>
                <w:sz w:val="22"/>
              </w:rPr>
            </w:pPr>
            <w:r w:rsidRPr="001952A0">
              <w:rPr>
                <w:rFonts w:ascii="Cambria" w:eastAsia="等线" w:hAnsi="Cambria" w:cs="宋体"/>
                <w:kern w:val="0"/>
                <w:sz w:val="22"/>
              </w:rPr>
              <w:t>Mean age ± SD (range)</w:t>
            </w:r>
          </w:p>
        </w:tc>
        <w:tc>
          <w:tcPr>
            <w:tcW w:w="1900" w:type="dxa"/>
            <w:tcBorders>
              <w:top w:val="nil"/>
              <w:left w:val="nil"/>
              <w:bottom w:val="nil"/>
              <w:right w:val="nil"/>
            </w:tcBorders>
            <w:shd w:val="clear" w:color="auto" w:fill="auto"/>
            <w:noWrap/>
            <w:vAlign w:val="center"/>
            <w:hideMark/>
          </w:tcPr>
          <w:p w14:paraId="17E81760" w14:textId="77777777" w:rsidR="006D11E9" w:rsidRPr="001952A0" w:rsidRDefault="006D11E9" w:rsidP="00B548D8">
            <w:pPr>
              <w:widowControl/>
              <w:jc w:val="left"/>
              <w:rPr>
                <w:rFonts w:ascii="Cambria" w:eastAsia="等线" w:hAnsi="Cambria" w:cs="宋体"/>
                <w:kern w:val="0"/>
                <w:sz w:val="22"/>
              </w:rPr>
            </w:pPr>
          </w:p>
        </w:tc>
        <w:tc>
          <w:tcPr>
            <w:tcW w:w="2680" w:type="dxa"/>
            <w:tcBorders>
              <w:top w:val="nil"/>
              <w:left w:val="nil"/>
              <w:bottom w:val="nil"/>
              <w:right w:val="nil"/>
            </w:tcBorders>
            <w:shd w:val="clear" w:color="auto" w:fill="auto"/>
            <w:vAlign w:val="center"/>
            <w:hideMark/>
          </w:tcPr>
          <w:p w14:paraId="3DD56CC8" w14:textId="3A9425D4" w:rsidR="006D11E9" w:rsidRPr="001952A0" w:rsidRDefault="006D11E9" w:rsidP="00B548D8">
            <w:pPr>
              <w:widowControl/>
              <w:jc w:val="left"/>
              <w:rPr>
                <w:rFonts w:ascii="Cambria" w:eastAsia="等线" w:hAnsi="Cambria" w:cs="宋体"/>
                <w:kern w:val="0"/>
                <w:sz w:val="22"/>
              </w:rPr>
            </w:pPr>
            <w:r w:rsidRPr="001952A0">
              <w:rPr>
                <w:rFonts w:ascii="Cambria" w:eastAsia="等线" w:hAnsi="Cambria" w:cs="宋体"/>
                <w:kern w:val="0"/>
                <w:sz w:val="22"/>
              </w:rPr>
              <w:t>43.</w:t>
            </w:r>
            <w:r w:rsidR="00766A93" w:rsidRPr="001952A0">
              <w:rPr>
                <w:rFonts w:ascii="Cambria" w:eastAsia="等线" w:hAnsi="Cambria" w:cs="宋体"/>
                <w:kern w:val="0"/>
                <w:sz w:val="22"/>
              </w:rPr>
              <w:t xml:space="preserve">39 </w:t>
            </w:r>
            <w:r w:rsidRPr="001952A0">
              <w:rPr>
                <w:rFonts w:ascii="Cambria" w:eastAsia="等线" w:hAnsi="Cambria" w:cs="宋体"/>
                <w:kern w:val="0"/>
                <w:sz w:val="22"/>
              </w:rPr>
              <w:t>± 12.</w:t>
            </w:r>
            <w:r w:rsidR="00766A93" w:rsidRPr="001952A0">
              <w:rPr>
                <w:rFonts w:ascii="Cambria" w:eastAsia="等线" w:hAnsi="Cambria" w:cs="宋体"/>
                <w:kern w:val="0"/>
                <w:sz w:val="22"/>
              </w:rPr>
              <w:t xml:space="preserve">07 </w:t>
            </w:r>
            <w:r w:rsidRPr="001952A0">
              <w:rPr>
                <w:rFonts w:ascii="Cambria" w:eastAsia="等线" w:hAnsi="Cambria" w:cs="宋体"/>
                <w:kern w:val="0"/>
                <w:sz w:val="22"/>
              </w:rPr>
              <w:t>(16-88)</w:t>
            </w:r>
          </w:p>
        </w:tc>
      </w:tr>
      <w:tr w:rsidR="001952A0" w:rsidRPr="001952A0" w14:paraId="00020C09" w14:textId="77777777" w:rsidTr="00B548D8">
        <w:trPr>
          <w:trHeight w:val="1140"/>
        </w:trPr>
        <w:tc>
          <w:tcPr>
            <w:tcW w:w="4140" w:type="dxa"/>
            <w:tcBorders>
              <w:top w:val="nil"/>
              <w:left w:val="nil"/>
              <w:bottom w:val="nil"/>
              <w:right w:val="nil"/>
            </w:tcBorders>
            <w:shd w:val="clear" w:color="auto" w:fill="auto"/>
            <w:vAlign w:val="center"/>
            <w:hideMark/>
          </w:tcPr>
          <w:p w14:paraId="0478C336" w14:textId="77777777" w:rsidR="006D11E9" w:rsidRPr="001952A0" w:rsidRDefault="006D11E9" w:rsidP="00B548D8">
            <w:pPr>
              <w:widowControl/>
              <w:jc w:val="left"/>
              <w:rPr>
                <w:rFonts w:ascii="Cambria" w:eastAsia="等线" w:hAnsi="Cambria" w:cs="宋体"/>
                <w:kern w:val="0"/>
                <w:sz w:val="22"/>
              </w:rPr>
            </w:pPr>
            <w:r w:rsidRPr="001952A0">
              <w:rPr>
                <w:rFonts w:ascii="Cambria" w:eastAsia="等线" w:hAnsi="Cambria" w:cs="宋体"/>
                <w:kern w:val="0"/>
                <w:sz w:val="22"/>
              </w:rPr>
              <w:t>Number of men ever helped natal</w:t>
            </w:r>
          </w:p>
        </w:tc>
        <w:tc>
          <w:tcPr>
            <w:tcW w:w="1900" w:type="dxa"/>
            <w:tcBorders>
              <w:top w:val="nil"/>
              <w:left w:val="nil"/>
              <w:bottom w:val="nil"/>
              <w:right w:val="nil"/>
            </w:tcBorders>
            <w:shd w:val="clear" w:color="auto" w:fill="auto"/>
            <w:noWrap/>
            <w:vAlign w:val="center"/>
            <w:hideMark/>
          </w:tcPr>
          <w:p w14:paraId="27E5A5FE" w14:textId="77777777" w:rsidR="006D11E9" w:rsidRPr="001952A0" w:rsidRDefault="006D11E9" w:rsidP="00B548D8">
            <w:pPr>
              <w:widowControl/>
              <w:jc w:val="left"/>
              <w:rPr>
                <w:rFonts w:ascii="Cambria" w:eastAsia="等线" w:hAnsi="Cambria" w:cs="宋体"/>
                <w:kern w:val="0"/>
                <w:szCs w:val="21"/>
              </w:rPr>
            </w:pPr>
            <w:r w:rsidRPr="001952A0">
              <w:rPr>
                <w:rFonts w:ascii="Cambria" w:eastAsia="等线" w:hAnsi="Cambria" w:cs="宋体"/>
                <w:kern w:val="0"/>
                <w:szCs w:val="21"/>
              </w:rPr>
              <w:t>92</w:t>
            </w:r>
          </w:p>
        </w:tc>
        <w:tc>
          <w:tcPr>
            <w:tcW w:w="2680" w:type="dxa"/>
            <w:tcBorders>
              <w:top w:val="nil"/>
              <w:left w:val="nil"/>
              <w:bottom w:val="nil"/>
              <w:right w:val="nil"/>
            </w:tcBorders>
            <w:shd w:val="clear" w:color="auto" w:fill="auto"/>
            <w:vAlign w:val="center"/>
            <w:hideMark/>
          </w:tcPr>
          <w:p w14:paraId="301DBDAB" w14:textId="77777777" w:rsidR="006D11E9" w:rsidRPr="001952A0" w:rsidRDefault="006D11E9" w:rsidP="00B548D8">
            <w:pPr>
              <w:widowControl/>
              <w:jc w:val="left"/>
              <w:rPr>
                <w:rFonts w:ascii="Cambria" w:eastAsia="等线" w:hAnsi="Cambria" w:cs="宋体"/>
                <w:kern w:val="0"/>
                <w:sz w:val="22"/>
              </w:rPr>
            </w:pPr>
            <w:r w:rsidRPr="001952A0">
              <w:rPr>
                <w:rFonts w:ascii="Cambria" w:eastAsia="等线" w:hAnsi="Cambria" w:cs="宋体"/>
                <w:kern w:val="0"/>
                <w:sz w:val="22"/>
              </w:rPr>
              <w:t>114</w:t>
            </w:r>
          </w:p>
        </w:tc>
      </w:tr>
      <w:tr w:rsidR="001952A0" w:rsidRPr="001952A0" w14:paraId="7DB62CC4" w14:textId="77777777" w:rsidTr="00B548D8">
        <w:trPr>
          <w:trHeight w:val="285"/>
        </w:trPr>
        <w:tc>
          <w:tcPr>
            <w:tcW w:w="4140" w:type="dxa"/>
            <w:tcBorders>
              <w:top w:val="nil"/>
              <w:left w:val="nil"/>
              <w:bottom w:val="nil"/>
              <w:right w:val="nil"/>
            </w:tcBorders>
            <w:shd w:val="clear" w:color="auto" w:fill="auto"/>
            <w:vAlign w:val="center"/>
            <w:hideMark/>
          </w:tcPr>
          <w:p w14:paraId="6994709C" w14:textId="77777777" w:rsidR="006D11E9" w:rsidRPr="001952A0" w:rsidRDefault="006D11E9" w:rsidP="00B548D8">
            <w:pPr>
              <w:widowControl/>
              <w:jc w:val="left"/>
              <w:rPr>
                <w:rFonts w:ascii="Cambria" w:eastAsia="等线" w:hAnsi="Cambria" w:cs="宋体"/>
                <w:kern w:val="0"/>
                <w:sz w:val="22"/>
              </w:rPr>
            </w:pPr>
            <w:r w:rsidRPr="001952A0">
              <w:rPr>
                <w:rFonts w:ascii="Cambria" w:eastAsia="等线" w:hAnsi="Cambria" w:cs="宋体"/>
                <w:kern w:val="0"/>
                <w:sz w:val="22"/>
              </w:rPr>
              <w:t>Number of men never helped natal</w:t>
            </w:r>
          </w:p>
        </w:tc>
        <w:tc>
          <w:tcPr>
            <w:tcW w:w="1900" w:type="dxa"/>
            <w:tcBorders>
              <w:top w:val="nil"/>
              <w:left w:val="nil"/>
              <w:bottom w:val="nil"/>
              <w:right w:val="nil"/>
            </w:tcBorders>
            <w:shd w:val="clear" w:color="auto" w:fill="auto"/>
            <w:noWrap/>
            <w:vAlign w:val="center"/>
            <w:hideMark/>
          </w:tcPr>
          <w:p w14:paraId="7EB10B7A" w14:textId="77777777" w:rsidR="006D11E9" w:rsidRPr="001952A0" w:rsidRDefault="006D11E9" w:rsidP="00B548D8">
            <w:pPr>
              <w:widowControl/>
              <w:jc w:val="left"/>
              <w:rPr>
                <w:rFonts w:ascii="Cambria" w:eastAsia="等线" w:hAnsi="Cambria" w:cs="宋体"/>
                <w:kern w:val="0"/>
                <w:szCs w:val="21"/>
              </w:rPr>
            </w:pPr>
            <w:r w:rsidRPr="001952A0">
              <w:rPr>
                <w:rFonts w:ascii="Cambria" w:eastAsia="等线" w:hAnsi="Cambria" w:cs="宋体"/>
                <w:kern w:val="0"/>
                <w:szCs w:val="21"/>
              </w:rPr>
              <w:t>117</w:t>
            </w:r>
          </w:p>
        </w:tc>
        <w:tc>
          <w:tcPr>
            <w:tcW w:w="2680" w:type="dxa"/>
            <w:tcBorders>
              <w:top w:val="nil"/>
              <w:left w:val="nil"/>
              <w:bottom w:val="nil"/>
              <w:right w:val="nil"/>
            </w:tcBorders>
            <w:shd w:val="clear" w:color="auto" w:fill="auto"/>
            <w:vAlign w:val="center"/>
            <w:hideMark/>
          </w:tcPr>
          <w:p w14:paraId="69124A38" w14:textId="77777777" w:rsidR="006D11E9" w:rsidRPr="001952A0" w:rsidRDefault="006D11E9" w:rsidP="00B548D8">
            <w:pPr>
              <w:widowControl/>
              <w:jc w:val="left"/>
              <w:rPr>
                <w:rFonts w:ascii="Cambria" w:eastAsia="等线" w:hAnsi="Cambria" w:cs="宋体"/>
                <w:kern w:val="0"/>
                <w:sz w:val="22"/>
              </w:rPr>
            </w:pPr>
            <w:r w:rsidRPr="001952A0">
              <w:rPr>
                <w:rFonts w:ascii="Cambria" w:eastAsia="等线" w:hAnsi="Cambria" w:cs="宋体"/>
                <w:kern w:val="0"/>
                <w:sz w:val="22"/>
              </w:rPr>
              <w:t>147</w:t>
            </w:r>
          </w:p>
        </w:tc>
      </w:tr>
      <w:tr w:rsidR="001952A0" w:rsidRPr="001952A0" w14:paraId="4471A7D7" w14:textId="77777777" w:rsidTr="00B548D8">
        <w:trPr>
          <w:trHeight w:val="570"/>
        </w:trPr>
        <w:tc>
          <w:tcPr>
            <w:tcW w:w="4140" w:type="dxa"/>
            <w:tcBorders>
              <w:top w:val="nil"/>
              <w:left w:val="nil"/>
              <w:bottom w:val="nil"/>
              <w:right w:val="nil"/>
            </w:tcBorders>
            <w:shd w:val="clear" w:color="auto" w:fill="auto"/>
            <w:vAlign w:val="center"/>
            <w:hideMark/>
          </w:tcPr>
          <w:p w14:paraId="50E06705" w14:textId="77777777" w:rsidR="006D11E9" w:rsidRPr="001952A0" w:rsidRDefault="006D11E9" w:rsidP="00B548D8">
            <w:pPr>
              <w:widowControl/>
              <w:jc w:val="left"/>
              <w:rPr>
                <w:rFonts w:ascii="Cambria" w:eastAsia="等线" w:hAnsi="Cambria" w:cs="宋体"/>
                <w:kern w:val="0"/>
                <w:sz w:val="22"/>
              </w:rPr>
            </w:pPr>
            <w:r w:rsidRPr="001952A0">
              <w:rPr>
                <w:rFonts w:ascii="Cambria" w:eastAsia="等线" w:hAnsi="Cambria" w:cs="宋体"/>
                <w:kern w:val="0"/>
                <w:sz w:val="22"/>
              </w:rPr>
              <w:t>Mean number of breeding women per household ± SD (range)</w:t>
            </w:r>
          </w:p>
        </w:tc>
        <w:tc>
          <w:tcPr>
            <w:tcW w:w="1900" w:type="dxa"/>
            <w:tcBorders>
              <w:top w:val="nil"/>
              <w:left w:val="nil"/>
              <w:bottom w:val="nil"/>
              <w:right w:val="nil"/>
            </w:tcBorders>
            <w:shd w:val="clear" w:color="auto" w:fill="auto"/>
            <w:vAlign w:val="center"/>
            <w:hideMark/>
          </w:tcPr>
          <w:p w14:paraId="4BDD028F" w14:textId="77777777" w:rsidR="006D11E9" w:rsidRPr="001952A0" w:rsidRDefault="006D11E9" w:rsidP="00B548D8">
            <w:pPr>
              <w:widowControl/>
              <w:jc w:val="left"/>
              <w:rPr>
                <w:rFonts w:ascii="Cambria" w:eastAsia="等线" w:hAnsi="Cambria" w:cs="宋体"/>
                <w:kern w:val="0"/>
                <w:sz w:val="22"/>
              </w:rPr>
            </w:pPr>
          </w:p>
        </w:tc>
        <w:tc>
          <w:tcPr>
            <w:tcW w:w="2680" w:type="dxa"/>
            <w:tcBorders>
              <w:top w:val="nil"/>
              <w:left w:val="nil"/>
              <w:bottom w:val="nil"/>
              <w:right w:val="nil"/>
            </w:tcBorders>
            <w:shd w:val="clear" w:color="auto" w:fill="auto"/>
            <w:vAlign w:val="center"/>
            <w:hideMark/>
          </w:tcPr>
          <w:p w14:paraId="78B7F652" w14:textId="05246571" w:rsidR="006D11E9" w:rsidRPr="001952A0" w:rsidRDefault="006D11E9" w:rsidP="00B548D8">
            <w:pPr>
              <w:widowControl/>
              <w:jc w:val="left"/>
              <w:rPr>
                <w:rFonts w:ascii="Cambria" w:eastAsia="等线" w:hAnsi="Cambria" w:cs="宋体"/>
                <w:kern w:val="0"/>
                <w:sz w:val="22"/>
              </w:rPr>
            </w:pPr>
            <w:r w:rsidRPr="001952A0">
              <w:rPr>
                <w:rFonts w:ascii="Cambria" w:eastAsia="等线" w:hAnsi="Cambria" w:cs="宋体"/>
                <w:kern w:val="0"/>
                <w:sz w:val="22"/>
              </w:rPr>
              <w:t>0.</w:t>
            </w:r>
            <w:r w:rsidR="00766A93" w:rsidRPr="001952A0">
              <w:rPr>
                <w:rFonts w:ascii="Cambria" w:eastAsia="等线" w:hAnsi="Cambria" w:cs="宋体"/>
                <w:kern w:val="0"/>
                <w:sz w:val="22"/>
              </w:rPr>
              <w:t xml:space="preserve">94 </w:t>
            </w:r>
            <w:r w:rsidRPr="001952A0">
              <w:rPr>
                <w:rFonts w:ascii="Cambria" w:eastAsia="等线" w:hAnsi="Cambria" w:cs="宋体"/>
                <w:kern w:val="0"/>
                <w:sz w:val="22"/>
              </w:rPr>
              <w:t>± 0.</w:t>
            </w:r>
            <w:r w:rsidR="00766A93" w:rsidRPr="001952A0">
              <w:rPr>
                <w:rFonts w:ascii="Cambria" w:eastAsia="等线" w:hAnsi="Cambria" w:cs="宋体"/>
                <w:kern w:val="0"/>
                <w:sz w:val="22"/>
              </w:rPr>
              <w:t xml:space="preserve">86 </w:t>
            </w:r>
            <w:r w:rsidRPr="001952A0">
              <w:rPr>
                <w:rFonts w:ascii="Cambria" w:eastAsia="等线" w:hAnsi="Cambria" w:cs="宋体"/>
                <w:kern w:val="0"/>
                <w:sz w:val="22"/>
              </w:rPr>
              <w:t>(0-4)</w:t>
            </w:r>
          </w:p>
        </w:tc>
      </w:tr>
      <w:tr w:rsidR="001952A0" w:rsidRPr="001952A0" w14:paraId="0080489C" w14:textId="77777777" w:rsidTr="00B548D8">
        <w:trPr>
          <w:trHeight w:val="285"/>
        </w:trPr>
        <w:tc>
          <w:tcPr>
            <w:tcW w:w="4140" w:type="dxa"/>
            <w:tcBorders>
              <w:top w:val="nil"/>
              <w:left w:val="nil"/>
              <w:bottom w:val="nil"/>
              <w:right w:val="nil"/>
            </w:tcBorders>
            <w:shd w:val="clear" w:color="auto" w:fill="auto"/>
            <w:vAlign w:val="center"/>
            <w:hideMark/>
          </w:tcPr>
          <w:p w14:paraId="5740CD47" w14:textId="77777777" w:rsidR="006D11E9" w:rsidRPr="001952A0" w:rsidRDefault="006D11E9" w:rsidP="00B548D8">
            <w:pPr>
              <w:widowControl/>
              <w:ind w:firstLineChars="200" w:firstLine="440"/>
              <w:jc w:val="left"/>
              <w:rPr>
                <w:rFonts w:ascii="Cambria" w:eastAsia="等线" w:hAnsi="Cambria" w:cs="宋体"/>
                <w:kern w:val="0"/>
                <w:sz w:val="22"/>
              </w:rPr>
            </w:pPr>
            <w:r w:rsidRPr="001952A0">
              <w:rPr>
                <w:rFonts w:ascii="Cambria" w:eastAsia="等线" w:hAnsi="Cambria" w:cs="宋体"/>
                <w:kern w:val="0"/>
                <w:sz w:val="22"/>
              </w:rPr>
              <w:t>Ever helped</w:t>
            </w:r>
          </w:p>
        </w:tc>
        <w:tc>
          <w:tcPr>
            <w:tcW w:w="1900" w:type="dxa"/>
            <w:tcBorders>
              <w:top w:val="nil"/>
              <w:left w:val="nil"/>
              <w:bottom w:val="nil"/>
              <w:right w:val="nil"/>
            </w:tcBorders>
            <w:shd w:val="clear" w:color="auto" w:fill="auto"/>
            <w:vAlign w:val="center"/>
            <w:hideMark/>
          </w:tcPr>
          <w:p w14:paraId="6C100564" w14:textId="77777777" w:rsidR="006D11E9" w:rsidRPr="001952A0" w:rsidRDefault="006D11E9" w:rsidP="00B548D8">
            <w:pPr>
              <w:widowControl/>
              <w:jc w:val="left"/>
              <w:rPr>
                <w:rFonts w:ascii="Cambria" w:eastAsia="等线" w:hAnsi="Cambria" w:cs="宋体"/>
                <w:kern w:val="0"/>
                <w:sz w:val="22"/>
              </w:rPr>
            </w:pPr>
          </w:p>
        </w:tc>
        <w:tc>
          <w:tcPr>
            <w:tcW w:w="2680" w:type="dxa"/>
            <w:tcBorders>
              <w:top w:val="nil"/>
              <w:left w:val="nil"/>
              <w:bottom w:val="nil"/>
              <w:right w:val="nil"/>
            </w:tcBorders>
            <w:shd w:val="clear" w:color="auto" w:fill="auto"/>
            <w:vAlign w:val="center"/>
            <w:hideMark/>
          </w:tcPr>
          <w:p w14:paraId="3DABBD0C" w14:textId="73D92F55" w:rsidR="006D11E9" w:rsidRPr="001952A0" w:rsidRDefault="006D11E9" w:rsidP="00B548D8">
            <w:pPr>
              <w:widowControl/>
              <w:jc w:val="left"/>
              <w:rPr>
                <w:rFonts w:ascii="Cambria" w:eastAsia="等线" w:hAnsi="Cambria" w:cs="宋体"/>
                <w:kern w:val="0"/>
                <w:sz w:val="22"/>
              </w:rPr>
            </w:pPr>
            <w:r w:rsidRPr="001952A0">
              <w:rPr>
                <w:rFonts w:ascii="Cambria" w:eastAsia="等线" w:hAnsi="Cambria" w:cs="宋体"/>
                <w:kern w:val="0"/>
                <w:sz w:val="22"/>
              </w:rPr>
              <w:t>0.84 ± 0.</w:t>
            </w:r>
            <w:r w:rsidR="00766A93" w:rsidRPr="001952A0">
              <w:rPr>
                <w:rFonts w:ascii="Cambria" w:eastAsia="等线" w:hAnsi="Cambria" w:cs="宋体"/>
                <w:kern w:val="0"/>
                <w:sz w:val="22"/>
              </w:rPr>
              <w:t xml:space="preserve">81 </w:t>
            </w:r>
            <w:r w:rsidRPr="001952A0">
              <w:rPr>
                <w:rFonts w:ascii="Cambria" w:eastAsia="等线" w:hAnsi="Cambria" w:cs="宋体"/>
                <w:kern w:val="0"/>
                <w:sz w:val="22"/>
              </w:rPr>
              <w:t>(0-4)</w:t>
            </w:r>
          </w:p>
        </w:tc>
      </w:tr>
      <w:tr w:rsidR="001952A0" w:rsidRPr="001952A0" w14:paraId="2B404014" w14:textId="77777777" w:rsidTr="00B548D8">
        <w:trPr>
          <w:trHeight w:val="285"/>
        </w:trPr>
        <w:tc>
          <w:tcPr>
            <w:tcW w:w="4140" w:type="dxa"/>
            <w:tcBorders>
              <w:top w:val="nil"/>
              <w:left w:val="nil"/>
              <w:bottom w:val="nil"/>
              <w:right w:val="nil"/>
            </w:tcBorders>
            <w:shd w:val="clear" w:color="auto" w:fill="auto"/>
            <w:vAlign w:val="center"/>
            <w:hideMark/>
          </w:tcPr>
          <w:p w14:paraId="546E3494" w14:textId="77777777" w:rsidR="006D11E9" w:rsidRPr="001952A0" w:rsidRDefault="006D11E9" w:rsidP="00B548D8">
            <w:pPr>
              <w:widowControl/>
              <w:ind w:firstLineChars="200" w:firstLine="440"/>
              <w:jc w:val="left"/>
              <w:rPr>
                <w:rFonts w:ascii="Cambria" w:eastAsia="等线" w:hAnsi="Cambria" w:cs="宋体"/>
                <w:kern w:val="0"/>
                <w:sz w:val="22"/>
              </w:rPr>
            </w:pPr>
            <w:r w:rsidRPr="001952A0">
              <w:rPr>
                <w:rFonts w:ascii="Cambria" w:eastAsia="等线" w:hAnsi="Cambria" w:cs="宋体"/>
                <w:kern w:val="0"/>
                <w:sz w:val="22"/>
              </w:rPr>
              <w:t>Never helped</w:t>
            </w:r>
          </w:p>
        </w:tc>
        <w:tc>
          <w:tcPr>
            <w:tcW w:w="1900" w:type="dxa"/>
            <w:tcBorders>
              <w:top w:val="nil"/>
              <w:left w:val="nil"/>
              <w:bottom w:val="nil"/>
              <w:right w:val="nil"/>
            </w:tcBorders>
            <w:shd w:val="clear" w:color="auto" w:fill="auto"/>
            <w:vAlign w:val="center"/>
            <w:hideMark/>
          </w:tcPr>
          <w:p w14:paraId="22E3FC8B" w14:textId="77777777" w:rsidR="006D11E9" w:rsidRPr="001952A0" w:rsidRDefault="006D11E9" w:rsidP="00B548D8">
            <w:pPr>
              <w:widowControl/>
              <w:jc w:val="left"/>
              <w:rPr>
                <w:rFonts w:ascii="Cambria" w:eastAsia="等线" w:hAnsi="Cambria" w:cs="宋体"/>
                <w:kern w:val="0"/>
                <w:sz w:val="22"/>
              </w:rPr>
            </w:pPr>
          </w:p>
        </w:tc>
        <w:tc>
          <w:tcPr>
            <w:tcW w:w="2680" w:type="dxa"/>
            <w:tcBorders>
              <w:top w:val="nil"/>
              <w:left w:val="nil"/>
              <w:bottom w:val="nil"/>
              <w:right w:val="nil"/>
            </w:tcBorders>
            <w:shd w:val="clear" w:color="auto" w:fill="auto"/>
            <w:vAlign w:val="center"/>
            <w:hideMark/>
          </w:tcPr>
          <w:p w14:paraId="1F5C1938" w14:textId="629E26D7" w:rsidR="006D11E9" w:rsidRPr="001952A0" w:rsidRDefault="006D11E9" w:rsidP="00B548D8">
            <w:pPr>
              <w:widowControl/>
              <w:jc w:val="left"/>
              <w:rPr>
                <w:rFonts w:ascii="Cambria" w:eastAsia="等线" w:hAnsi="Cambria" w:cs="宋体"/>
                <w:kern w:val="0"/>
                <w:sz w:val="22"/>
              </w:rPr>
            </w:pPr>
            <w:r w:rsidRPr="001952A0">
              <w:rPr>
                <w:rFonts w:ascii="Cambria" w:eastAsia="等线" w:hAnsi="Cambria" w:cs="宋体"/>
                <w:kern w:val="0"/>
                <w:sz w:val="22"/>
              </w:rPr>
              <w:t>1.01 ± 0.89 (0-4)</w:t>
            </w:r>
          </w:p>
        </w:tc>
      </w:tr>
      <w:tr w:rsidR="001952A0" w:rsidRPr="001952A0" w14:paraId="1C799A0D" w14:textId="77777777" w:rsidTr="00B548D8">
        <w:trPr>
          <w:trHeight w:val="570"/>
        </w:trPr>
        <w:tc>
          <w:tcPr>
            <w:tcW w:w="4140" w:type="dxa"/>
            <w:tcBorders>
              <w:top w:val="nil"/>
              <w:left w:val="nil"/>
              <w:bottom w:val="nil"/>
              <w:right w:val="nil"/>
            </w:tcBorders>
            <w:shd w:val="clear" w:color="auto" w:fill="auto"/>
            <w:vAlign w:val="center"/>
            <w:hideMark/>
          </w:tcPr>
          <w:p w14:paraId="5AE704B9" w14:textId="77777777" w:rsidR="006D11E9" w:rsidRPr="001952A0" w:rsidRDefault="006D11E9" w:rsidP="00B548D8">
            <w:pPr>
              <w:widowControl/>
              <w:jc w:val="left"/>
              <w:rPr>
                <w:rFonts w:ascii="Cambria" w:eastAsia="等线" w:hAnsi="Cambria" w:cs="宋体"/>
                <w:kern w:val="0"/>
                <w:sz w:val="22"/>
              </w:rPr>
            </w:pPr>
            <w:r w:rsidRPr="001952A0">
              <w:rPr>
                <w:rFonts w:ascii="Cambria" w:eastAsia="等线" w:hAnsi="Cambria" w:cs="宋体"/>
                <w:kern w:val="0"/>
                <w:sz w:val="22"/>
              </w:rPr>
              <w:t>Mean number of reproductive-age women per household ± SD (range)</w:t>
            </w:r>
          </w:p>
        </w:tc>
        <w:tc>
          <w:tcPr>
            <w:tcW w:w="1900" w:type="dxa"/>
            <w:tcBorders>
              <w:top w:val="nil"/>
              <w:left w:val="nil"/>
              <w:bottom w:val="nil"/>
              <w:right w:val="nil"/>
            </w:tcBorders>
            <w:shd w:val="clear" w:color="auto" w:fill="auto"/>
            <w:vAlign w:val="center"/>
            <w:hideMark/>
          </w:tcPr>
          <w:p w14:paraId="6BAD15A8" w14:textId="77777777" w:rsidR="006D11E9" w:rsidRPr="001952A0" w:rsidRDefault="006D11E9" w:rsidP="00B548D8">
            <w:pPr>
              <w:widowControl/>
              <w:jc w:val="left"/>
              <w:rPr>
                <w:rFonts w:ascii="Cambria" w:eastAsia="等线" w:hAnsi="Cambria" w:cs="宋体"/>
                <w:kern w:val="0"/>
                <w:sz w:val="22"/>
              </w:rPr>
            </w:pPr>
          </w:p>
        </w:tc>
        <w:tc>
          <w:tcPr>
            <w:tcW w:w="2680" w:type="dxa"/>
            <w:tcBorders>
              <w:top w:val="nil"/>
              <w:left w:val="nil"/>
              <w:bottom w:val="nil"/>
              <w:right w:val="nil"/>
            </w:tcBorders>
            <w:shd w:val="clear" w:color="auto" w:fill="auto"/>
            <w:vAlign w:val="center"/>
            <w:hideMark/>
          </w:tcPr>
          <w:p w14:paraId="6A24AFCF" w14:textId="1238EB03" w:rsidR="006D11E9" w:rsidRPr="001952A0" w:rsidRDefault="006D11E9" w:rsidP="00B548D8">
            <w:pPr>
              <w:widowControl/>
              <w:jc w:val="left"/>
              <w:rPr>
                <w:rFonts w:ascii="Cambria" w:eastAsia="等线" w:hAnsi="Cambria" w:cs="宋体"/>
                <w:kern w:val="0"/>
                <w:sz w:val="22"/>
              </w:rPr>
            </w:pPr>
            <w:r w:rsidRPr="001952A0">
              <w:rPr>
                <w:rFonts w:ascii="Cambria" w:eastAsia="等线" w:hAnsi="Cambria" w:cs="宋体"/>
                <w:kern w:val="0"/>
                <w:sz w:val="22"/>
              </w:rPr>
              <w:t>3.</w:t>
            </w:r>
            <w:r w:rsidR="00766A93" w:rsidRPr="001952A0">
              <w:rPr>
                <w:rFonts w:ascii="Cambria" w:eastAsia="等线" w:hAnsi="Cambria" w:cs="宋体"/>
                <w:kern w:val="0"/>
                <w:sz w:val="22"/>
              </w:rPr>
              <w:t xml:space="preserve">22 </w:t>
            </w:r>
            <w:r w:rsidRPr="001952A0">
              <w:rPr>
                <w:rFonts w:ascii="Cambria" w:eastAsia="等线" w:hAnsi="Cambria" w:cs="宋体"/>
                <w:kern w:val="0"/>
                <w:sz w:val="22"/>
              </w:rPr>
              <w:t>± 1.</w:t>
            </w:r>
            <w:r w:rsidR="00766A93" w:rsidRPr="001952A0">
              <w:rPr>
                <w:rFonts w:ascii="Cambria" w:eastAsia="等线" w:hAnsi="Cambria" w:cs="宋体"/>
                <w:kern w:val="0"/>
                <w:sz w:val="22"/>
              </w:rPr>
              <w:t xml:space="preserve">49 </w:t>
            </w:r>
            <w:r w:rsidRPr="001952A0">
              <w:rPr>
                <w:rFonts w:ascii="Cambria" w:eastAsia="等线" w:hAnsi="Cambria" w:cs="宋体"/>
                <w:kern w:val="0"/>
                <w:sz w:val="22"/>
              </w:rPr>
              <w:t>(0-9)</w:t>
            </w:r>
          </w:p>
        </w:tc>
      </w:tr>
      <w:tr w:rsidR="001952A0" w:rsidRPr="001952A0" w14:paraId="461DBB8B" w14:textId="77777777" w:rsidTr="00B548D8">
        <w:trPr>
          <w:trHeight w:val="285"/>
        </w:trPr>
        <w:tc>
          <w:tcPr>
            <w:tcW w:w="4140" w:type="dxa"/>
            <w:tcBorders>
              <w:top w:val="nil"/>
              <w:left w:val="nil"/>
              <w:bottom w:val="nil"/>
              <w:right w:val="nil"/>
            </w:tcBorders>
            <w:shd w:val="clear" w:color="auto" w:fill="auto"/>
            <w:vAlign w:val="center"/>
            <w:hideMark/>
          </w:tcPr>
          <w:p w14:paraId="0017B640" w14:textId="77777777" w:rsidR="006D11E9" w:rsidRPr="001952A0" w:rsidRDefault="006D11E9" w:rsidP="00B548D8">
            <w:pPr>
              <w:widowControl/>
              <w:ind w:firstLineChars="200" w:firstLine="440"/>
              <w:jc w:val="left"/>
              <w:rPr>
                <w:rFonts w:ascii="Cambria" w:eastAsia="等线" w:hAnsi="Cambria" w:cs="宋体"/>
                <w:kern w:val="0"/>
                <w:sz w:val="22"/>
              </w:rPr>
            </w:pPr>
            <w:r w:rsidRPr="001952A0">
              <w:rPr>
                <w:rFonts w:ascii="Cambria" w:eastAsia="等线" w:hAnsi="Cambria" w:cs="宋体"/>
                <w:kern w:val="0"/>
                <w:sz w:val="22"/>
              </w:rPr>
              <w:t>Ever helped</w:t>
            </w:r>
          </w:p>
        </w:tc>
        <w:tc>
          <w:tcPr>
            <w:tcW w:w="1900" w:type="dxa"/>
            <w:tcBorders>
              <w:top w:val="nil"/>
              <w:left w:val="nil"/>
              <w:bottom w:val="nil"/>
              <w:right w:val="nil"/>
            </w:tcBorders>
            <w:shd w:val="clear" w:color="auto" w:fill="auto"/>
            <w:vAlign w:val="center"/>
            <w:hideMark/>
          </w:tcPr>
          <w:p w14:paraId="28B75A57" w14:textId="77777777" w:rsidR="006D11E9" w:rsidRPr="001952A0" w:rsidRDefault="006D11E9" w:rsidP="00B548D8">
            <w:pPr>
              <w:widowControl/>
              <w:jc w:val="left"/>
              <w:rPr>
                <w:rFonts w:ascii="Cambria" w:eastAsia="等线" w:hAnsi="Cambria" w:cs="宋体"/>
                <w:kern w:val="0"/>
                <w:sz w:val="22"/>
              </w:rPr>
            </w:pPr>
          </w:p>
        </w:tc>
        <w:tc>
          <w:tcPr>
            <w:tcW w:w="2680" w:type="dxa"/>
            <w:tcBorders>
              <w:top w:val="nil"/>
              <w:left w:val="nil"/>
              <w:bottom w:val="nil"/>
              <w:right w:val="nil"/>
            </w:tcBorders>
            <w:shd w:val="clear" w:color="auto" w:fill="auto"/>
            <w:vAlign w:val="center"/>
            <w:hideMark/>
          </w:tcPr>
          <w:p w14:paraId="1D119214" w14:textId="72E5D917" w:rsidR="006D11E9" w:rsidRPr="001952A0" w:rsidRDefault="006D11E9" w:rsidP="00B548D8">
            <w:pPr>
              <w:widowControl/>
              <w:jc w:val="left"/>
              <w:rPr>
                <w:rFonts w:ascii="Cambria" w:eastAsia="等线" w:hAnsi="Cambria" w:cs="宋体"/>
                <w:kern w:val="0"/>
                <w:sz w:val="22"/>
              </w:rPr>
            </w:pPr>
            <w:r w:rsidRPr="001952A0">
              <w:rPr>
                <w:rFonts w:ascii="Cambria" w:eastAsia="等线" w:hAnsi="Cambria" w:cs="宋体"/>
                <w:kern w:val="0"/>
                <w:sz w:val="22"/>
              </w:rPr>
              <w:t>3.25 ± 1.51 (0-9)</w:t>
            </w:r>
          </w:p>
        </w:tc>
      </w:tr>
      <w:tr w:rsidR="001952A0" w:rsidRPr="001952A0" w14:paraId="324141DC" w14:textId="77777777" w:rsidTr="00B548D8">
        <w:trPr>
          <w:trHeight w:val="285"/>
        </w:trPr>
        <w:tc>
          <w:tcPr>
            <w:tcW w:w="4140" w:type="dxa"/>
            <w:tcBorders>
              <w:top w:val="nil"/>
              <w:left w:val="nil"/>
              <w:bottom w:val="nil"/>
              <w:right w:val="nil"/>
            </w:tcBorders>
            <w:shd w:val="clear" w:color="auto" w:fill="auto"/>
            <w:vAlign w:val="center"/>
            <w:hideMark/>
          </w:tcPr>
          <w:p w14:paraId="7DB098C3" w14:textId="77777777" w:rsidR="006D11E9" w:rsidRPr="001952A0" w:rsidRDefault="006D11E9" w:rsidP="00B548D8">
            <w:pPr>
              <w:widowControl/>
              <w:ind w:firstLineChars="200" w:firstLine="440"/>
              <w:jc w:val="left"/>
              <w:rPr>
                <w:rFonts w:ascii="Cambria" w:eastAsia="等线" w:hAnsi="Cambria" w:cs="宋体"/>
                <w:kern w:val="0"/>
                <w:sz w:val="22"/>
              </w:rPr>
            </w:pPr>
            <w:r w:rsidRPr="001952A0">
              <w:rPr>
                <w:rFonts w:ascii="Cambria" w:eastAsia="等线" w:hAnsi="Cambria" w:cs="宋体"/>
                <w:kern w:val="0"/>
                <w:sz w:val="22"/>
              </w:rPr>
              <w:t>Never helped</w:t>
            </w:r>
          </w:p>
        </w:tc>
        <w:tc>
          <w:tcPr>
            <w:tcW w:w="1900" w:type="dxa"/>
            <w:tcBorders>
              <w:top w:val="nil"/>
              <w:left w:val="nil"/>
              <w:bottom w:val="nil"/>
              <w:right w:val="nil"/>
            </w:tcBorders>
            <w:shd w:val="clear" w:color="auto" w:fill="auto"/>
            <w:vAlign w:val="center"/>
            <w:hideMark/>
          </w:tcPr>
          <w:p w14:paraId="7AE165CD" w14:textId="77777777" w:rsidR="006D11E9" w:rsidRPr="001952A0" w:rsidRDefault="006D11E9" w:rsidP="00B548D8">
            <w:pPr>
              <w:widowControl/>
              <w:jc w:val="left"/>
              <w:rPr>
                <w:rFonts w:ascii="Cambria" w:eastAsia="等线" w:hAnsi="Cambria" w:cs="宋体"/>
                <w:kern w:val="0"/>
                <w:sz w:val="22"/>
              </w:rPr>
            </w:pPr>
          </w:p>
        </w:tc>
        <w:tc>
          <w:tcPr>
            <w:tcW w:w="2680" w:type="dxa"/>
            <w:tcBorders>
              <w:top w:val="nil"/>
              <w:left w:val="nil"/>
              <w:bottom w:val="nil"/>
              <w:right w:val="nil"/>
            </w:tcBorders>
            <w:shd w:val="clear" w:color="auto" w:fill="auto"/>
            <w:vAlign w:val="center"/>
            <w:hideMark/>
          </w:tcPr>
          <w:p w14:paraId="340B5825" w14:textId="65A1C8F3" w:rsidR="006D11E9" w:rsidRPr="001952A0" w:rsidRDefault="006D11E9" w:rsidP="00B548D8">
            <w:pPr>
              <w:widowControl/>
              <w:jc w:val="left"/>
              <w:rPr>
                <w:rFonts w:ascii="Cambria" w:eastAsia="等线" w:hAnsi="Cambria" w:cs="宋体"/>
                <w:kern w:val="0"/>
                <w:sz w:val="22"/>
              </w:rPr>
            </w:pPr>
            <w:r w:rsidRPr="001952A0">
              <w:rPr>
                <w:rFonts w:ascii="Cambria" w:eastAsia="等线" w:hAnsi="Cambria" w:cs="宋体"/>
                <w:kern w:val="0"/>
                <w:sz w:val="22"/>
              </w:rPr>
              <w:t>3.19 ± 1.47 (0-7)</w:t>
            </w:r>
          </w:p>
        </w:tc>
      </w:tr>
      <w:tr w:rsidR="001952A0" w:rsidRPr="001952A0" w14:paraId="0745856E" w14:textId="77777777" w:rsidTr="00B548D8">
        <w:trPr>
          <w:trHeight w:val="285"/>
        </w:trPr>
        <w:tc>
          <w:tcPr>
            <w:tcW w:w="4140" w:type="dxa"/>
            <w:tcBorders>
              <w:top w:val="nil"/>
              <w:left w:val="nil"/>
              <w:bottom w:val="nil"/>
              <w:right w:val="nil"/>
            </w:tcBorders>
            <w:shd w:val="clear" w:color="auto" w:fill="auto"/>
            <w:vAlign w:val="center"/>
            <w:hideMark/>
          </w:tcPr>
          <w:p w14:paraId="0C88542A" w14:textId="77777777" w:rsidR="006D11E9" w:rsidRPr="001952A0" w:rsidRDefault="006D11E9" w:rsidP="00B548D8">
            <w:pPr>
              <w:widowControl/>
              <w:jc w:val="left"/>
              <w:rPr>
                <w:rFonts w:ascii="Cambria" w:eastAsia="等线" w:hAnsi="Cambria" w:cs="宋体"/>
                <w:kern w:val="0"/>
                <w:sz w:val="22"/>
              </w:rPr>
            </w:pPr>
            <w:r w:rsidRPr="001952A0">
              <w:rPr>
                <w:rFonts w:ascii="Cambria" w:eastAsia="等线" w:hAnsi="Cambria" w:cs="宋体"/>
                <w:kern w:val="0"/>
                <w:sz w:val="22"/>
              </w:rPr>
              <w:t>Average relatedness</w:t>
            </w:r>
          </w:p>
        </w:tc>
        <w:tc>
          <w:tcPr>
            <w:tcW w:w="1900" w:type="dxa"/>
            <w:tcBorders>
              <w:top w:val="nil"/>
              <w:left w:val="nil"/>
              <w:bottom w:val="nil"/>
              <w:right w:val="nil"/>
            </w:tcBorders>
            <w:shd w:val="clear" w:color="auto" w:fill="auto"/>
            <w:noWrap/>
            <w:vAlign w:val="center"/>
            <w:hideMark/>
          </w:tcPr>
          <w:p w14:paraId="65118E6C" w14:textId="77777777" w:rsidR="006D11E9" w:rsidRPr="001952A0" w:rsidRDefault="006D11E9" w:rsidP="00B548D8">
            <w:pPr>
              <w:widowControl/>
              <w:jc w:val="left"/>
              <w:rPr>
                <w:rFonts w:ascii="Cambria" w:eastAsia="等线" w:hAnsi="Cambria" w:cs="宋体"/>
                <w:kern w:val="0"/>
                <w:sz w:val="22"/>
              </w:rPr>
            </w:pPr>
          </w:p>
        </w:tc>
        <w:tc>
          <w:tcPr>
            <w:tcW w:w="2680" w:type="dxa"/>
            <w:tcBorders>
              <w:top w:val="nil"/>
              <w:left w:val="nil"/>
              <w:bottom w:val="nil"/>
              <w:right w:val="nil"/>
            </w:tcBorders>
            <w:shd w:val="clear" w:color="auto" w:fill="auto"/>
            <w:vAlign w:val="center"/>
            <w:hideMark/>
          </w:tcPr>
          <w:p w14:paraId="6D91A3CB" w14:textId="7D68B2A1" w:rsidR="006D11E9" w:rsidRPr="001952A0" w:rsidRDefault="006D11E9" w:rsidP="00B548D8">
            <w:pPr>
              <w:widowControl/>
              <w:jc w:val="left"/>
              <w:rPr>
                <w:rFonts w:ascii="Cambria" w:eastAsia="等线" w:hAnsi="Cambria" w:cs="宋体"/>
                <w:kern w:val="0"/>
                <w:sz w:val="22"/>
              </w:rPr>
            </w:pPr>
            <w:r w:rsidRPr="001952A0">
              <w:rPr>
                <w:rFonts w:ascii="Cambria" w:eastAsia="等线" w:hAnsi="Cambria" w:cs="宋体"/>
                <w:kern w:val="0"/>
                <w:sz w:val="22"/>
              </w:rPr>
              <w:t>0.33± 0.11 (0-1)</w:t>
            </w:r>
          </w:p>
        </w:tc>
      </w:tr>
      <w:tr w:rsidR="001952A0" w:rsidRPr="001952A0" w14:paraId="045EF4E8" w14:textId="77777777" w:rsidTr="00B548D8">
        <w:trPr>
          <w:trHeight w:val="285"/>
        </w:trPr>
        <w:tc>
          <w:tcPr>
            <w:tcW w:w="4140" w:type="dxa"/>
            <w:tcBorders>
              <w:top w:val="nil"/>
              <w:left w:val="nil"/>
              <w:bottom w:val="nil"/>
              <w:right w:val="nil"/>
            </w:tcBorders>
            <w:shd w:val="clear" w:color="auto" w:fill="auto"/>
            <w:vAlign w:val="center"/>
            <w:hideMark/>
          </w:tcPr>
          <w:p w14:paraId="111C88FB" w14:textId="77777777" w:rsidR="006D11E9" w:rsidRPr="001952A0" w:rsidRDefault="006D11E9" w:rsidP="00B548D8">
            <w:pPr>
              <w:widowControl/>
              <w:ind w:firstLineChars="200" w:firstLine="440"/>
              <w:jc w:val="left"/>
              <w:rPr>
                <w:rFonts w:ascii="Cambria" w:eastAsia="等线" w:hAnsi="Cambria" w:cs="宋体"/>
                <w:kern w:val="0"/>
                <w:sz w:val="22"/>
              </w:rPr>
            </w:pPr>
            <w:r w:rsidRPr="001952A0">
              <w:rPr>
                <w:rFonts w:ascii="Cambria" w:eastAsia="等线" w:hAnsi="Cambria" w:cs="宋体"/>
                <w:kern w:val="0"/>
                <w:sz w:val="22"/>
              </w:rPr>
              <w:t>Ever helped</w:t>
            </w:r>
          </w:p>
        </w:tc>
        <w:tc>
          <w:tcPr>
            <w:tcW w:w="1900" w:type="dxa"/>
            <w:tcBorders>
              <w:top w:val="nil"/>
              <w:left w:val="nil"/>
              <w:bottom w:val="nil"/>
              <w:right w:val="nil"/>
            </w:tcBorders>
            <w:shd w:val="clear" w:color="auto" w:fill="auto"/>
            <w:noWrap/>
            <w:vAlign w:val="center"/>
            <w:hideMark/>
          </w:tcPr>
          <w:p w14:paraId="0EBFCB9F" w14:textId="77777777" w:rsidR="006D11E9" w:rsidRPr="001952A0" w:rsidRDefault="006D11E9" w:rsidP="00B548D8">
            <w:pPr>
              <w:widowControl/>
              <w:jc w:val="left"/>
              <w:rPr>
                <w:rFonts w:ascii="Cambria" w:eastAsia="等线" w:hAnsi="Cambria" w:cs="宋体"/>
                <w:kern w:val="0"/>
                <w:sz w:val="22"/>
              </w:rPr>
            </w:pPr>
          </w:p>
        </w:tc>
        <w:tc>
          <w:tcPr>
            <w:tcW w:w="2680" w:type="dxa"/>
            <w:tcBorders>
              <w:top w:val="nil"/>
              <w:left w:val="nil"/>
              <w:bottom w:val="nil"/>
              <w:right w:val="nil"/>
            </w:tcBorders>
            <w:shd w:val="clear" w:color="auto" w:fill="auto"/>
            <w:vAlign w:val="center"/>
            <w:hideMark/>
          </w:tcPr>
          <w:p w14:paraId="6EF33C58" w14:textId="6AA889E1" w:rsidR="006D11E9" w:rsidRPr="001952A0" w:rsidRDefault="006D11E9" w:rsidP="00B548D8">
            <w:pPr>
              <w:widowControl/>
              <w:jc w:val="left"/>
              <w:rPr>
                <w:rFonts w:ascii="Cambria" w:eastAsia="等线" w:hAnsi="Cambria" w:cs="宋体"/>
                <w:kern w:val="0"/>
                <w:sz w:val="22"/>
              </w:rPr>
            </w:pPr>
            <w:r w:rsidRPr="001952A0">
              <w:rPr>
                <w:rFonts w:ascii="Cambria" w:eastAsia="等线" w:hAnsi="Cambria" w:cs="宋体"/>
                <w:kern w:val="0"/>
                <w:sz w:val="22"/>
              </w:rPr>
              <w:t>0.34 ± 0.11 (0.113-1)</w:t>
            </w:r>
          </w:p>
        </w:tc>
      </w:tr>
      <w:tr w:rsidR="006D11E9" w:rsidRPr="001952A0" w14:paraId="287CE83C" w14:textId="77777777" w:rsidTr="00B548D8">
        <w:trPr>
          <w:trHeight w:val="300"/>
        </w:trPr>
        <w:tc>
          <w:tcPr>
            <w:tcW w:w="4140" w:type="dxa"/>
            <w:tcBorders>
              <w:top w:val="nil"/>
              <w:left w:val="nil"/>
              <w:bottom w:val="single" w:sz="12" w:space="0" w:color="auto"/>
              <w:right w:val="nil"/>
            </w:tcBorders>
            <w:shd w:val="clear" w:color="auto" w:fill="auto"/>
            <w:vAlign w:val="center"/>
            <w:hideMark/>
          </w:tcPr>
          <w:p w14:paraId="49E6225A" w14:textId="77777777" w:rsidR="006D11E9" w:rsidRPr="001952A0" w:rsidRDefault="006D11E9" w:rsidP="00B548D8">
            <w:pPr>
              <w:widowControl/>
              <w:ind w:firstLineChars="200" w:firstLine="440"/>
              <w:jc w:val="left"/>
              <w:rPr>
                <w:rFonts w:ascii="Cambria" w:eastAsia="等线" w:hAnsi="Cambria" w:cs="宋体"/>
                <w:kern w:val="0"/>
                <w:sz w:val="22"/>
              </w:rPr>
            </w:pPr>
            <w:r w:rsidRPr="001952A0">
              <w:rPr>
                <w:rFonts w:ascii="Cambria" w:eastAsia="等线" w:hAnsi="Cambria" w:cs="宋体"/>
                <w:kern w:val="0"/>
                <w:sz w:val="22"/>
              </w:rPr>
              <w:t>Never helped</w:t>
            </w:r>
          </w:p>
        </w:tc>
        <w:tc>
          <w:tcPr>
            <w:tcW w:w="1900" w:type="dxa"/>
            <w:tcBorders>
              <w:top w:val="nil"/>
              <w:left w:val="nil"/>
              <w:bottom w:val="single" w:sz="12" w:space="0" w:color="auto"/>
              <w:right w:val="nil"/>
            </w:tcBorders>
            <w:shd w:val="clear" w:color="auto" w:fill="auto"/>
            <w:noWrap/>
            <w:vAlign w:val="center"/>
            <w:hideMark/>
          </w:tcPr>
          <w:p w14:paraId="1CC0A7C5" w14:textId="77777777" w:rsidR="006D11E9" w:rsidRPr="001952A0" w:rsidRDefault="006D11E9" w:rsidP="00B548D8">
            <w:pPr>
              <w:widowControl/>
              <w:jc w:val="left"/>
              <w:rPr>
                <w:rFonts w:ascii="等线" w:eastAsia="等线" w:hAnsi="等线" w:cs="宋体"/>
                <w:kern w:val="0"/>
                <w:sz w:val="22"/>
              </w:rPr>
            </w:pPr>
          </w:p>
        </w:tc>
        <w:tc>
          <w:tcPr>
            <w:tcW w:w="2680" w:type="dxa"/>
            <w:tcBorders>
              <w:top w:val="nil"/>
              <w:left w:val="nil"/>
              <w:bottom w:val="single" w:sz="12" w:space="0" w:color="auto"/>
              <w:right w:val="nil"/>
            </w:tcBorders>
            <w:shd w:val="clear" w:color="auto" w:fill="auto"/>
            <w:vAlign w:val="center"/>
            <w:hideMark/>
          </w:tcPr>
          <w:p w14:paraId="25F0F893" w14:textId="231718E4" w:rsidR="006D11E9" w:rsidRPr="001952A0" w:rsidRDefault="006D11E9" w:rsidP="00B548D8">
            <w:pPr>
              <w:widowControl/>
              <w:jc w:val="left"/>
              <w:rPr>
                <w:rFonts w:ascii="Cambria" w:eastAsia="等线" w:hAnsi="Cambria" w:cs="宋体"/>
                <w:kern w:val="0"/>
                <w:sz w:val="22"/>
              </w:rPr>
            </w:pPr>
            <w:r w:rsidRPr="001952A0">
              <w:rPr>
                <w:rFonts w:ascii="Cambria" w:eastAsia="等线" w:hAnsi="Cambria" w:cs="宋体"/>
                <w:kern w:val="0"/>
                <w:sz w:val="22"/>
              </w:rPr>
              <w:t>0.</w:t>
            </w:r>
            <w:r w:rsidR="00766A93" w:rsidRPr="001952A0">
              <w:rPr>
                <w:rFonts w:ascii="Cambria" w:eastAsia="等线" w:hAnsi="Cambria" w:cs="宋体"/>
                <w:kern w:val="0"/>
                <w:sz w:val="22"/>
              </w:rPr>
              <w:t xml:space="preserve">32 </w:t>
            </w:r>
            <w:r w:rsidRPr="001952A0">
              <w:rPr>
                <w:rFonts w:ascii="Cambria" w:eastAsia="等线" w:hAnsi="Cambria" w:cs="宋体"/>
                <w:kern w:val="0"/>
                <w:sz w:val="22"/>
              </w:rPr>
              <w:t>± 0.</w:t>
            </w:r>
            <w:r w:rsidR="00766A93" w:rsidRPr="001952A0">
              <w:rPr>
                <w:rFonts w:ascii="Cambria" w:eastAsia="等线" w:hAnsi="Cambria" w:cs="宋体"/>
                <w:kern w:val="0"/>
                <w:sz w:val="22"/>
              </w:rPr>
              <w:t xml:space="preserve">11 </w:t>
            </w:r>
            <w:r w:rsidRPr="001952A0">
              <w:rPr>
                <w:rFonts w:ascii="Cambria" w:eastAsia="等线" w:hAnsi="Cambria" w:cs="宋体"/>
                <w:kern w:val="0"/>
                <w:sz w:val="22"/>
              </w:rPr>
              <w:t>(0-0.5</w:t>
            </w:r>
            <w:r w:rsidR="005122F1" w:rsidRPr="001952A0">
              <w:rPr>
                <w:rFonts w:ascii="Cambria" w:eastAsia="等线" w:hAnsi="Cambria" w:cs="宋体"/>
                <w:kern w:val="0"/>
                <w:sz w:val="22"/>
              </w:rPr>
              <w:t>0</w:t>
            </w:r>
            <w:r w:rsidRPr="001952A0">
              <w:rPr>
                <w:rFonts w:ascii="Cambria" w:eastAsia="等线" w:hAnsi="Cambria" w:cs="宋体"/>
                <w:kern w:val="0"/>
                <w:sz w:val="22"/>
              </w:rPr>
              <w:t>)</w:t>
            </w:r>
          </w:p>
        </w:tc>
      </w:tr>
    </w:tbl>
    <w:p w14:paraId="5AE60E8D" w14:textId="77777777" w:rsidR="006D11E9" w:rsidRPr="001952A0" w:rsidRDefault="006D11E9" w:rsidP="006D11E9">
      <w:pPr>
        <w:widowControl/>
        <w:jc w:val="left"/>
        <w:rPr>
          <w:rFonts w:ascii="Cambria" w:hAnsi="Cambria"/>
          <w:b/>
          <w:bCs/>
          <w:sz w:val="22"/>
        </w:rPr>
      </w:pPr>
    </w:p>
    <w:p w14:paraId="46C91F5F" w14:textId="01A94341" w:rsidR="006D11E9" w:rsidRPr="001952A0" w:rsidRDefault="006D11E9" w:rsidP="00C31614">
      <w:pPr>
        <w:widowControl/>
        <w:jc w:val="left"/>
        <w:rPr>
          <w:rFonts w:ascii="Cambria" w:hAnsi="Cambria"/>
          <w:b/>
          <w:bCs/>
          <w:sz w:val="22"/>
        </w:rPr>
      </w:pPr>
      <w:r w:rsidRPr="001952A0">
        <w:rPr>
          <w:rFonts w:ascii="Cambria" w:hAnsi="Cambria"/>
          <w:b/>
          <w:bCs/>
          <w:sz w:val="22"/>
        </w:rPr>
        <w:br w:type="page"/>
      </w:r>
    </w:p>
    <w:p w14:paraId="51566679" w14:textId="77777777" w:rsidR="00C31614" w:rsidRPr="001952A0" w:rsidRDefault="00C31614" w:rsidP="006D11E9">
      <w:pPr>
        <w:widowControl/>
        <w:jc w:val="left"/>
        <w:rPr>
          <w:rFonts w:ascii="Cambria" w:hAnsi="Cambria"/>
          <w:b/>
          <w:bCs/>
          <w:sz w:val="22"/>
        </w:rPr>
      </w:pPr>
    </w:p>
    <w:p w14:paraId="37665849" w14:textId="2CC56BC9" w:rsidR="0022455F" w:rsidRPr="001952A0" w:rsidRDefault="0022455F">
      <w:pPr>
        <w:widowControl/>
        <w:jc w:val="left"/>
        <w:rPr>
          <w:rFonts w:ascii="Cambria" w:hAnsi="Cambria"/>
          <w:sz w:val="22"/>
        </w:rPr>
      </w:pPr>
    </w:p>
    <w:p w14:paraId="7558528E" w14:textId="01E132CB" w:rsidR="002C5E98" w:rsidRPr="001952A0" w:rsidRDefault="001B3CD8" w:rsidP="007B4DD4">
      <w:pPr>
        <w:widowControl/>
        <w:spacing w:line="360" w:lineRule="auto"/>
        <w:jc w:val="left"/>
        <w:rPr>
          <w:rFonts w:ascii="Cambria" w:hAnsi="Cambria"/>
          <w:b/>
          <w:bCs/>
          <w:sz w:val="22"/>
        </w:rPr>
      </w:pPr>
      <w:r w:rsidRPr="001952A0">
        <w:rPr>
          <w:rFonts w:ascii="Cambria" w:hAnsi="Cambria"/>
          <w:b/>
          <w:bCs/>
          <w:sz w:val="22"/>
        </w:rPr>
        <w:t>References</w:t>
      </w:r>
    </w:p>
    <w:p w14:paraId="1C0D2DC7" w14:textId="3736F002" w:rsidR="001923D9" w:rsidRPr="001952A0" w:rsidRDefault="002C5E98" w:rsidP="001923D9">
      <w:pPr>
        <w:autoSpaceDE w:val="0"/>
        <w:autoSpaceDN w:val="0"/>
        <w:adjustRightInd w:val="0"/>
        <w:spacing w:line="360" w:lineRule="auto"/>
        <w:ind w:left="480" w:hanging="480"/>
        <w:jc w:val="left"/>
        <w:rPr>
          <w:rFonts w:ascii="Cambria" w:hAnsi="Cambria" w:cs="Times New Roman"/>
          <w:noProof/>
          <w:kern w:val="0"/>
          <w:sz w:val="22"/>
          <w:szCs w:val="24"/>
        </w:rPr>
      </w:pPr>
      <w:r w:rsidRPr="001952A0">
        <w:rPr>
          <w:rFonts w:ascii="Cambria" w:hAnsi="Cambria"/>
          <w:sz w:val="22"/>
        </w:rPr>
        <w:fldChar w:fldCharType="begin" w:fldLock="1"/>
      </w:r>
      <w:r w:rsidRPr="001952A0">
        <w:rPr>
          <w:rFonts w:ascii="Cambria" w:hAnsi="Cambria"/>
          <w:sz w:val="22"/>
        </w:rPr>
        <w:instrText xml:space="preserve">ADDIN Mendeley Bibliography CSL_BIBLIOGRAPHY </w:instrText>
      </w:r>
      <w:r w:rsidRPr="001952A0">
        <w:rPr>
          <w:rFonts w:ascii="Cambria" w:hAnsi="Cambria"/>
          <w:sz w:val="22"/>
        </w:rPr>
        <w:fldChar w:fldCharType="separate"/>
      </w:r>
      <w:r w:rsidR="001923D9" w:rsidRPr="001952A0">
        <w:rPr>
          <w:rFonts w:ascii="Cambria" w:hAnsi="Cambria" w:cs="Times New Roman"/>
          <w:noProof/>
          <w:kern w:val="0"/>
          <w:sz w:val="22"/>
          <w:szCs w:val="24"/>
        </w:rPr>
        <w:t xml:space="preserve">Alexander, R. D. (1974). The </w:t>
      </w:r>
      <w:r w:rsidR="00CB7739" w:rsidRPr="001952A0">
        <w:rPr>
          <w:rFonts w:ascii="Cambria" w:hAnsi="Cambria" w:cs="Times New Roman"/>
          <w:noProof/>
          <w:kern w:val="0"/>
          <w:sz w:val="22"/>
          <w:szCs w:val="24"/>
        </w:rPr>
        <w:t>e</w:t>
      </w:r>
      <w:r w:rsidR="001923D9" w:rsidRPr="001952A0">
        <w:rPr>
          <w:rFonts w:ascii="Cambria" w:hAnsi="Cambria" w:cs="Times New Roman"/>
          <w:noProof/>
          <w:kern w:val="0"/>
          <w:sz w:val="22"/>
          <w:szCs w:val="24"/>
        </w:rPr>
        <w:t xml:space="preserve">volution of </w:t>
      </w:r>
      <w:r w:rsidR="00CB7739" w:rsidRPr="001952A0">
        <w:rPr>
          <w:rFonts w:ascii="Cambria" w:hAnsi="Cambria" w:cs="Times New Roman"/>
          <w:noProof/>
          <w:kern w:val="0"/>
          <w:sz w:val="22"/>
          <w:szCs w:val="24"/>
        </w:rPr>
        <w:t>s</w:t>
      </w:r>
      <w:r w:rsidR="001923D9" w:rsidRPr="001952A0">
        <w:rPr>
          <w:rFonts w:ascii="Cambria" w:hAnsi="Cambria" w:cs="Times New Roman"/>
          <w:noProof/>
          <w:kern w:val="0"/>
          <w:sz w:val="22"/>
          <w:szCs w:val="24"/>
        </w:rPr>
        <w:t xml:space="preserve">ocial </w:t>
      </w:r>
      <w:r w:rsidR="00CB7739" w:rsidRPr="001952A0">
        <w:rPr>
          <w:rFonts w:ascii="Cambria" w:hAnsi="Cambria" w:cs="Times New Roman"/>
          <w:noProof/>
          <w:kern w:val="0"/>
          <w:sz w:val="22"/>
          <w:szCs w:val="24"/>
        </w:rPr>
        <w:t>b</w:t>
      </w:r>
      <w:r w:rsidR="001923D9" w:rsidRPr="001952A0">
        <w:rPr>
          <w:rFonts w:ascii="Cambria" w:hAnsi="Cambria" w:cs="Times New Roman"/>
          <w:noProof/>
          <w:kern w:val="0"/>
          <w:sz w:val="22"/>
          <w:szCs w:val="24"/>
        </w:rPr>
        <w:t xml:space="preserve">ehavior. </w:t>
      </w:r>
      <w:r w:rsidR="001923D9" w:rsidRPr="001952A0">
        <w:rPr>
          <w:rFonts w:ascii="Cambria" w:hAnsi="Cambria" w:cs="Times New Roman"/>
          <w:i/>
          <w:iCs/>
          <w:noProof/>
          <w:kern w:val="0"/>
          <w:sz w:val="22"/>
          <w:szCs w:val="24"/>
        </w:rPr>
        <w:t>Annual Review of Ecology and Systematics</w:t>
      </w:r>
      <w:r w:rsidR="001923D9" w:rsidRPr="001952A0">
        <w:rPr>
          <w:rFonts w:ascii="Cambria" w:hAnsi="Cambria" w:cs="Times New Roman"/>
          <w:noProof/>
          <w:kern w:val="0"/>
          <w:sz w:val="22"/>
          <w:szCs w:val="24"/>
        </w:rPr>
        <w:t xml:space="preserve">, </w:t>
      </w:r>
      <w:r w:rsidR="001923D9" w:rsidRPr="001952A0">
        <w:rPr>
          <w:rFonts w:ascii="Cambria" w:hAnsi="Cambria" w:cs="Times New Roman"/>
          <w:i/>
          <w:iCs/>
          <w:noProof/>
          <w:kern w:val="0"/>
          <w:sz w:val="22"/>
          <w:szCs w:val="24"/>
        </w:rPr>
        <w:t>5</w:t>
      </w:r>
      <w:r w:rsidR="001923D9" w:rsidRPr="001952A0">
        <w:rPr>
          <w:rFonts w:ascii="Cambria" w:hAnsi="Cambria" w:cs="Times New Roman"/>
          <w:noProof/>
          <w:kern w:val="0"/>
          <w:sz w:val="22"/>
          <w:szCs w:val="24"/>
        </w:rPr>
        <w:t>(1), 325–383. https://doi.org/10.1146/annurev.es.05.110174.001545</w:t>
      </w:r>
    </w:p>
    <w:p w14:paraId="40A1F22D" w14:textId="77777777" w:rsidR="001923D9" w:rsidRPr="001952A0" w:rsidRDefault="001923D9" w:rsidP="001923D9">
      <w:pPr>
        <w:autoSpaceDE w:val="0"/>
        <w:autoSpaceDN w:val="0"/>
        <w:adjustRightInd w:val="0"/>
        <w:spacing w:line="360" w:lineRule="auto"/>
        <w:ind w:left="480" w:hanging="480"/>
        <w:jc w:val="left"/>
        <w:rPr>
          <w:rFonts w:ascii="Cambria" w:hAnsi="Cambria" w:cs="Times New Roman"/>
          <w:noProof/>
          <w:kern w:val="0"/>
          <w:sz w:val="22"/>
          <w:szCs w:val="24"/>
        </w:rPr>
      </w:pPr>
      <w:r w:rsidRPr="001952A0">
        <w:rPr>
          <w:rFonts w:ascii="Cambria" w:hAnsi="Cambria" w:cs="Times New Roman"/>
          <w:noProof/>
          <w:kern w:val="0"/>
          <w:sz w:val="22"/>
          <w:szCs w:val="24"/>
        </w:rPr>
        <w:t xml:space="preserve">Anderson, K. G. (2006). How well does paternity confidence match actual paternity? Evidence from worldwide nonpaternity rates. </w:t>
      </w:r>
      <w:r w:rsidRPr="001952A0">
        <w:rPr>
          <w:rFonts w:ascii="Cambria" w:hAnsi="Cambria" w:cs="Times New Roman"/>
          <w:i/>
          <w:iCs/>
          <w:noProof/>
          <w:kern w:val="0"/>
          <w:sz w:val="22"/>
          <w:szCs w:val="24"/>
        </w:rPr>
        <w:t>Current Anthropology</w:t>
      </w:r>
      <w:r w:rsidRPr="001952A0">
        <w:rPr>
          <w:rFonts w:ascii="Cambria" w:hAnsi="Cambria" w:cs="Times New Roman"/>
          <w:noProof/>
          <w:kern w:val="0"/>
          <w:sz w:val="22"/>
          <w:szCs w:val="24"/>
        </w:rPr>
        <w:t xml:space="preserve">, </w:t>
      </w:r>
      <w:r w:rsidRPr="001952A0">
        <w:rPr>
          <w:rFonts w:ascii="Cambria" w:hAnsi="Cambria" w:cs="Times New Roman"/>
          <w:i/>
          <w:iCs/>
          <w:noProof/>
          <w:kern w:val="0"/>
          <w:sz w:val="22"/>
          <w:szCs w:val="24"/>
        </w:rPr>
        <w:t>47</w:t>
      </w:r>
      <w:r w:rsidRPr="001952A0">
        <w:rPr>
          <w:rFonts w:ascii="Cambria" w:hAnsi="Cambria" w:cs="Times New Roman"/>
          <w:noProof/>
          <w:kern w:val="0"/>
          <w:sz w:val="22"/>
          <w:szCs w:val="24"/>
        </w:rPr>
        <w:t>(3), 513–520. https://doi.org/10.1086/504167</w:t>
      </w:r>
    </w:p>
    <w:p w14:paraId="1FD47BBF" w14:textId="77777777" w:rsidR="001923D9" w:rsidRPr="001952A0" w:rsidRDefault="001923D9" w:rsidP="001923D9">
      <w:pPr>
        <w:autoSpaceDE w:val="0"/>
        <w:autoSpaceDN w:val="0"/>
        <w:adjustRightInd w:val="0"/>
        <w:spacing w:line="360" w:lineRule="auto"/>
        <w:ind w:left="480" w:hanging="480"/>
        <w:jc w:val="left"/>
        <w:rPr>
          <w:rFonts w:ascii="Cambria" w:hAnsi="Cambria" w:cs="Times New Roman"/>
          <w:noProof/>
          <w:kern w:val="0"/>
          <w:sz w:val="22"/>
          <w:szCs w:val="24"/>
        </w:rPr>
      </w:pPr>
      <w:r w:rsidRPr="001952A0">
        <w:rPr>
          <w:rFonts w:ascii="Cambria" w:hAnsi="Cambria" w:cs="Times New Roman"/>
          <w:noProof/>
          <w:kern w:val="0"/>
          <w:sz w:val="22"/>
          <w:szCs w:val="24"/>
        </w:rPr>
        <w:t xml:space="preserve">Greene, P. J. (1978). Promiscuity, paternity, and culture. </w:t>
      </w:r>
      <w:r w:rsidRPr="001952A0">
        <w:rPr>
          <w:rFonts w:ascii="Cambria" w:hAnsi="Cambria" w:cs="Times New Roman"/>
          <w:i/>
          <w:iCs/>
          <w:noProof/>
          <w:kern w:val="0"/>
          <w:sz w:val="22"/>
          <w:szCs w:val="24"/>
        </w:rPr>
        <w:t>American Ethnologist</w:t>
      </w:r>
      <w:r w:rsidRPr="001952A0">
        <w:rPr>
          <w:rFonts w:ascii="Cambria" w:hAnsi="Cambria" w:cs="Times New Roman"/>
          <w:noProof/>
          <w:kern w:val="0"/>
          <w:sz w:val="22"/>
          <w:szCs w:val="24"/>
        </w:rPr>
        <w:t xml:space="preserve">, </w:t>
      </w:r>
      <w:r w:rsidRPr="001952A0">
        <w:rPr>
          <w:rFonts w:ascii="Cambria" w:hAnsi="Cambria" w:cs="Times New Roman"/>
          <w:i/>
          <w:iCs/>
          <w:noProof/>
          <w:kern w:val="0"/>
          <w:sz w:val="22"/>
          <w:szCs w:val="24"/>
        </w:rPr>
        <w:t>5</w:t>
      </w:r>
      <w:r w:rsidRPr="001952A0">
        <w:rPr>
          <w:rFonts w:ascii="Cambria" w:hAnsi="Cambria" w:cs="Times New Roman"/>
          <w:noProof/>
          <w:kern w:val="0"/>
          <w:sz w:val="22"/>
          <w:szCs w:val="24"/>
        </w:rPr>
        <w:t>(1), 151–159. https://doi.org/10.1525/ae.1978.5.1.02a00110</w:t>
      </w:r>
    </w:p>
    <w:p w14:paraId="359C083B" w14:textId="6828C593" w:rsidR="001923D9" w:rsidRPr="001952A0" w:rsidRDefault="001923D9" w:rsidP="001923D9">
      <w:pPr>
        <w:autoSpaceDE w:val="0"/>
        <w:autoSpaceDN w:val="0"/>
        <w:adjustRightInd w:val="0"/>
        <w:spacing w:line="360" w:lineRule="auto"/>
        <w:ind w:left="480" w:hanging="480"/>
        <w:jc w:val="left"/>
        <w:rPr>
          <w:rFonts w:ascii="Cambria" w:hAnsi="Cambria" w:cs="Times New Roman"/>
          <w:noProof/>
          <w:kern w:val="0"/>
          <w:sz w:val="22"/>
          <w:szCs w:val="24"/>
        </w:rPr>
      </w:pPr>
      <w:r w:rsidRPr="001952A0">
        <w:rPr>
          <w:rFonts w:ascii="Cambria" w:hAnsi="Cambria" w:cs="Times New Roman"/>
          <w:noProof/>
          <w:kern w:val="0"/>
          <w:sz w:val="22"/>
          <w:szCs w:val="24"/>
        </w:rPr>
        <w:t xml:space="preserve">Pearl, J. (2000). </w:t>
      </w:r>
      <w:r w:rsidRPr="001952A0">
        <w:rPr>
          <w:rFonts w:ascii="Cambria" w:hAnsi="Cambria" w:cs="Times New Roman"/>
          <w:i/>
          <w:iCs/>
          <w:noProof/>
          <w:kern w:val="0"/>
          <w:sz w:val="22"/>
          <w:szCs w:val="24"/>
        </w:rPr>
        <w:t xml:space="preserve">Causality: Models, </w:t>
      </w:r>
      <w:r w:rsidR="00CB7739" w:rsidRPr="001952A0">
        <w:rPr>
          <w:rFonts w:ascii="Cambria" w:hAnsi="Cambria" w:cs="Times New Roman" w:hint="eastAsia"/>
          <w:i/>
          <w:iCs/>
          <w:noProof/>
          <w:kern w:val="0"/>
          <w:sz w:val="22"/>
          <w:szCs w:val="24"/>
        </w:rPr>
        <w:t>r</w:t>
      </w:r>
      <w:r w:rsidRPr="001952A0">
        <w:rPr>
          <w:rFonts w:ascii="Cambria" w:hAnsi="Cambria" w:cs="Times New Roman"/>
          <w:i/>
          <w:iCs/>
          <w:noProof/>
          <w:kern w:val="0"/>
          <w:sz w:val="22"/>
          <w:szCs w:val="24"/>
        </w:rPr>
        <w:t xml:space="preserve">easoning, and </w:t>
      </w:r>
      <w:r w:rsidR="00CB7739" w:rsidRPr="001952A0">
        <w:rPr>
          <w:rFonts w:ascii="Cambria" w:hAnsi="Cambria" w:cs="Times New Roman"/>
          <w:i/>
          <w:iCs/>
          <w:noProof/>
          <w:kern w:val="0"/>
          <w:sz w:val="22"/>
          <w:szCs w:val="24"/>
        </w:rPr>
        <w:t>i</w:t>
      </w:r>
      <w:r w:rsidRPr="001952A0">
        <w:rPr>
          <w:rFonts w:ascii="Cambria" w:hAnsi="Cambria" w:cs="Times New Roman"/>
          <w:i/>
          <w:iCs/>
          <w:noProof/>
          <w:kern w:val="0"/>
          <w:sz w:val="22"/>
          <w:szCs w:val="24"/>
        </w:rPr>
        <w:t>nference</w:t>
      </w:r>
      <w:r w:rsidRPr="001952A0">
        <w:rPr>
          <w:rFonts w:ascii="Cambria" w:hAnsi="Cambria" w:cs="Times New Roman"/>
          <w:noProof/>
          <w:kern w:val="0"/>
          <w:sz w:val="22"/>
          <w:szCs w:val="24"/>
        </w:rPr>
        <w:t>. Cambridge University Press.</w:t>
      </w:r>
    </w:p>
    <w:p w14:paraId="3DF4A1F7" w14:textId="77777777" w:rsidR="001923D9" w:rsidRPr="001952A0" w:rsidRDefault="001923D9" w:rsidP="001923D9">
      <w:pPr>
        <w:autoSpaceDE w:val="0"/>
        <w:autoSpaceDN w:val="0"/>
        <w:adjustRightInd w:val="0"/>
        <w:spacing w:line="360" w:lineRule="auto"/>
        <w:ind w:left="480" w:hanging="480"/>
        <w:jc w:val="left"/>
        <w:rPr>
          <w:rFonts w:ascii="Cambria" w:hAnsi="Cambria" w:cs="Times New Roman"/>
          <w:noProof/>
          <w:kern w:val="0"/>
          <w:sz w:val="22"/>
          <w:szCs w:val="24"/>
        </w:rPr>
      </w:pPr>
      <w:r w:rsidRPr="001952A0">
        <w:rPr>
          <w:rFonts w:ascii="Cambria" w:hAnsi="Cambria" w:cs="Times New Roman"/>
          <w:noProof/>
          <w:kern w:val="0"/>
          <w:sz w:val="22"/>
          <w:szCs w:val="24"/>
        </w:rPr>
        <w:t xml:space="preserve">Textor, J., &amp; Hardt, J. (2011). DAGitty: A graphical tool for analyzing causal diagrams. </w:t>
      </w:r>
      <w:r w:rsidRPr="001952A0">
        <w:rPr>
          <w:rFonts w:ascii="Cambria" w:hAnsi="Cambria" w:cs="Times New Roman"/>
          <w:i/>
          <w:iCs/>
          <w:noProof/>
          <w:kern w:val="0"/>
          <w:sz w:val="22"/>
          <w:szCs w:val="24"/>
        </w:rPr>
        <w:t>Epidemiology</w:t>
      </w:r>
      <w:r w:rsidRPr="001952A0">
        <w:rPr>
          <w:rFonts w:ascii="Cambria" w:hAnsi="Cambria" w:cs="Times New Roman"/>
          <w:noProof/>
          <w:kern w:val="0"/>
          <w:sz w:val="22"/>
          <w:szCs w:val="24"/>
        </w:rPr>
        <w:t xml:space="preserve">, </w:t>
      </w:r>
      <w:r w:rsidRPr="001952A0">
        <w:rPr>
          <w:rFonts w:ascii="Cambria" w:hAnsi="Cambria" w:cs="Times New Roman"/>
          <w:i/>
          <w:iCs/>
          <w:noProof/>
          <w:kern w:val="0"/>
          <w:sz w:val="22"/>
          <w:szCs w:val="24"/>
        </w:rPr>
        <w:t>22</w:t>
      </w:r>
      <w:r w:rsidRPr="001952A0">
        <w:rPr>
          <w:rFonts w:ascii="Cambria" w:hAnsi="Cambria" w:cs="Times New Roman"/>
          <w:noProof/>
          <w:kern w:val="0"/>
          <w:sz w:val="22"/>
          <w:szCs w:val="24"/>
        </w:rPr>
        <w:t>(5), 745. https://doi.org/10.1097/EDE.0b013e318225c2be</w:t>
      </w:r>
    </w:p>
    <w:p w14:paraId="6CF65519" w14:textId="77777777" w:rsidR="001923D9" w:rsidRPr="001952A0" w:rsidRDefault="001923D9" w:rsidP="001923D9">
      <w:pPr>
        <w:autoSpaceDE w:val="0"/>
        <w:autoSpaceDN w:val="0"/>
        <w:adjustRightInd w:val="0"/>
        <w:spacing w:line="360" w:lineRule="auto"/>
        <w:ind w:left="480" w:hanging="480"/>
        <w:jc w:val="left"/>
        <w:rPr>
          <w:rFonts w:ascii="Cambria" w:hAnsi="Cambria" w:cs="Times New Roman"/>
          <w:noProof/>
          <w:kern w:val="0"/>
          <w:sz w:val="22"/>
          <w:szCs w:val="24"/>
        </w:rPr>
      </w:pPr>
      <w:r w:rsidRPr="001952A0">
        <w:rPr>
          <w:rFonts w:ascii="Cambria" w:hAnsi="Cambria" w:cs="Times New Roman"/>
          <w:noProof/>
          <w:kern w:val="0"/>
          <w:sz w:val="22"/>
          <w:szCs w:val="24"/>
        </w:rPr>
        <w:t xml:space="preserve">Textor, J., &amp; Liśkiewicz, M. (2011). Adjustment criteria in causal diagrams: An algorithmic perspective. </w:t>
      </w:r>
      <w:r w:rsidRPr="001952A0">
        <w:rPr>
          <w:rFonts w:ascii="Cambria" w:hAnsi="Cambria" w:cs="Times New Roman"/>
          <w:i/>
          <w:iCs/>
          <w:noProof/>
          <w:kern w:val="0"/>
          <w:sz w:val="22"/>
          <w:szCs w:val="24"/>
        </w:rPr>
        <w:t>Proceedings of the 27th Conference on Uncertainty in Artificial Intelligence, UAI 2011</w:t>
      </w:r>
      <w:r w:rsidRPr="001952A0">
        <w:rPr>
          <w:rFonts w:ascii="Cambria" w:hAnsi="Cambria" w:cs="Times New Roman"/>
          <w:noProof/>
          <w:kern w:val="0"/>
          <w:sz w:val="22"/>
          <w:szCs w:val="24"/>
        </w:rPr>
        <w:t>, 681–688.</w:t>
      </w:r>
    </w:p>
    <w:p w14:paraId="412B8E27" w14:textId="77777777" w:rsidR="001923D9" w:rsidRPr="001952A0" w:rsidRDefault="001923D9" w:rsidP="001923D9">
      <w:pPr>
        <w:autoSpaceDE w:val="0"/>
        <w:autoSpaceDN w:val="0"/>
        <w:adjustRightInd w:val="0"/>
        <w:spacing w:line="360" w:lineRule="auto"/>
        <w:ind w:left="480" w:hanging="480"/>
        <w:jc w:val="left"/>
        <w:rPr>
          <w:rFonts w:ascii="Cambria" w:hAnsi="Cambria" w:cs="Times New Roman"/>
          <w:noProof/>
          <w:kern w:val="0"/>
          <w:sz w:val="22"/>
          <w:szCs w:val="24"/>
        </w:rPr>
      </w:pPr>
      <w:r w:rsidRPr="001952A0">
        <w:rPr>
          <w:rFonts w:ascii="Cambria" w:hAnsi="Cambria" w:cs="Times New Roman"/>
          <w:noProof/>
          <w:kern w:val="0"/>
          <w:sz w:val="22"/>
          <w:szCs w:val="24"/>
        </w:rPr>
        <w:t xml:space="preserve">Textor, J., van der Zander, B., Gilthorpe, M. S., Liśkiewicz, M., &amp; Ellison, G. T. (2016). Robust causal inference using directed acyclic graphs: The R package “dagitty.” </w:t>
      </w:r>
      <w:r w:rsidRPr="001952A0">
        <w:rPr>
          <w:rFonts w:ascii="Cambria" w:hAnsi="Cambria" w:cs="Times New Roman"/>
          <w:i/>
          <w:iCs/>
          <w:noProof/>
          <w:kern w:val="0"/>
          <w:sz w:val="22"/>
          <w:szCs w:val="24"/>
        </w:rPr>
        <w:t>International Journal of Epidemiology</w:t>
      </w:r>
      <w:r w:rsidRPr="001952A0">
        <w:rPr>
          <w:rFonts w:ascii="Cambria" w:hAnsi="Cambria" w:cs="Times New Roman"/>
          <w:noProof/>
          <w:kern w:val="0"/>
          <w:sz w:val="22"/>
          <w:szCs w:val="24"/>
        </w:rPr>
        <w:t xml:space="preserve">, </w:t>
      </w:r>
      <w:r w:rsidRPr="001952A0">
        <w:rPr>
          <w:rFonts w:ascii="Cambria" w:hAnsi="Cambria" w:cs="Times New Roman"/>
          <w:i/>
          <w:iCs/>
          <w:noProof/>
          <w:kern w:val="0"/>
          <w:sz w:val="22"/>
          <w:szCs w:val="24"/>
        </w:rPr>
        <w:t>45</w:t>
      </w:r>
      <w:r w:rsidRPr="001952A0">
        <w:rPr>
          <w:rFonts w:ascii="Cambria" w:hAnsi="Cambria" w:cs="Times New Roman"/>
          <w:noProof/>
          <w:kern w:val="0"/>
          <w:sz w:val="22"/>
          <w:szCs w:val="24"/>
        </w:rPr>
        <w:t>(6), 1887–1894. https://doi.org/10.1093/ije/dyw341</w:t>
      </w:r>
    </w:p>
    <w:p w14:paraId="3EF94190" w14:textId="77777777" w:rsidR="001923D9" w:rsidRPr="001952A0" w:rsidRDefault="001923D9" w:rsidP="001923D9">
      <w:pPr>
        <w:autoSpaceDE w:val="0"/>
        <w:autoSpaceDN w:val="0"/>
        <w:adjustRightInd w:val="0"/>
        <w:spacing w:line="360" w:lineRule="auto"/>
        <w:ind w:left="480" w:hanging="480"/>
        <w:jc w:val="left"/>
        <w:rPr>
          <w:rFonts w:ascii="Cambria" w:hAnsi="Cambria" w:cs="Times New Roman"/>
          <w:noProof/>
          <w:kern w:val="0"/>
          <w:sz w:val="22"/>
          <w:szCs w:val="24"/>
        </w:rPr>
      </w:pPr>
      <w:r w:rsidRPr="001952A0">
        <w:rPr>
          <w:rFonts w:ascii="Cambria" w:hAnsi="Cambria" w:cs="Times New Roman"/>
          <w:noProof/>
          <w:kern w:val="0"/>
          <w:sz w:val="22"/>
          <w:szCs w:val="24"/>
        </w:rPr>
        <w:t xml:space="preserve">Thomas, M. G., Ji, T., Wu, J.-J., He, Q.-Q., Tao, Y., &amp; Mace, R. (2018). Kinship underlies costly cooperation in Mosuo villages. </w:t>
      </w:r>
      <w:r w:rsidRPr="001952A0">
        <w:rPr>
          <w:rFonts w:ascii="Cambria" w:hAnsi="Cambria" w:cs="Times New Roman"/>
          <w:i/>
          <w:iCs/>
          <w:noProof/>
          <w:kern w:val="0"/>
          <w:sz w:val="22"/>
          <w:szCs w:val="24"/>
        </w:rPr>
        <w:t>Royal Society Open Science</w:t>
      </w:r>
      <w:r w:rsidRPr="001952A0">
        <w:rPr>
          <w:rFonts w:ascii="Cambria" w:hAnsi="Cambria" w:cs="Times New Roman"/>
          <w:noProof/>
          <w:kern w:val="0"/>
          <w:sz w:val="22"/>
          <w:szCs w:val="24"/>
        </w:rPr>
        <w:t xml:space="preserve">, </w:t>
      </w:r>
      <w:r w:rsidRPr="001952A0">
        <w:rPr>
          <w:rFonts w:ascii="Cambria" w:hAnsi="Cambria" w:cs="Times New Roman"/>
          <w:i/>
          <w:iCs/>
          <w:noProof/>
          <w:kern w:val="0"/>
          <w:sz w:val="22"/>
          <w:szCs w:val="24"/>
        </w:rPr>
        <w:t>5</w:t>
      </w:r>
      <w:r w:rsidRPr="001952A0">
        <w:rPr>
          <w:rFonts w:ascii="Cambria" w:hAnsi="Cambria" w:cs="Times New Roman"/>
          <w:noProof/>
          <w:kern w:val="0"/>
          <w:sz w:val="22"/>
          <w:szCs w:val="24"/>
        </w:rPr>
        <w:t>(2), 171535. https://doi.org/10.1098/rsos.171535</w:t>
      </w:r>
    </w:p>
    <w:p w14:paraId="7B551184" w14:textId="77777777" w:rsidR="001923D9" w:rsidRPr="001952A0" w:rsidRDefault="001923D9" w:rsidP="001923D9">
      <w:pPr>
        <w:autoSpaceDE w:val="0"/>
        <w:autoSpaceDN w:val="0"/>
        <w:adjustRightInd w:val="0"/>
        <w:spacing w:line="360" w:lineRule="auto"/>
        <w:ind w:left="480" w:hanging="480"/>
        <w:jc w:val="left"/>
        <w:rPr>
          <w:rFonts w:ascii="Cambria" w:hAnsi="Cambria" w:cs="Times New Roman"/>
          <w:noProof/>
          <w:kern w:val="0"/>
          <w:sz w:val="22"/>
          <w:szCs w:val="24"/>
        </w:rPr>
      </w:pPr>
      <w:r w:rsidRPr="001952A0">
        <w:rPr>
          <w:rFonts w:ascii="Cambria" w:hAnsi="Cambria" w:cs="Times New Roman"/>
          <w:noProof/>
          <w:kern w:val="0"/>
          <w:sz w:val="22"/>
          <w:szCs w:val="24"/>
        </w:rPr>
        <w:t xml:space="preserve">Trivers, R. (1972). Parental investment and sexual selection. In Campbell B (Ed.), </w:t>
      </w:r>
      <w:r w:rsidRPr="001952A0">
        <w:rPr>
          <w:rFonts w:ascii="Cambria" w:hAnsi="Cambria" w:cs="Times New Roman"/>
          <w:i/>
          <w:iCs/>
          <w:noProof/>
          <w:kern w:val="0"/>
          <w:sz w:val="22"/>
          <w:szCs w:val="24"/>
        </w:rPr>
        <w:t>Sexual Selection and the Descent of Man: 1871-1971</w:t>
      </w:r>
      <w:r w:rsidRPr="001952A0">
        <w:rPr>
          <w:rFonts w:ascii="Cambria" w:hAnsi="Cambria" w:cs="Times New Roman"/>
          <w:noProof/>
          <w:kern w:val="0"/>
          <w:sz w:val="22"/>
          <w:szCs w:val="24"/>
        </w:rPr>
        <w:t xml:space="preserve"> (pp. 136–179). Aldine-Atherton. http://www.mendeley.com/research/parental-investment-and-sexual-selection/</w:t>
      </w:r>
    </w:p>
    <w:p w14:paraId="098DFDDA" w14:textId="77777777" w:rsidR="001923D9" w:rsidRPr="001952A0" w:rsidRDefault="001923D9" w:rsidP="001923D9">
      <w:pPr>
        <w:autoSpaceDE w:val="0"/>
        <w:autoSpaceDN w:val="0"/>
        <w:adjustRightInd w:val="0"/>
        <w:spacing w:line="360" w:lineRule="auto"/>
        <w:ind w:left="480" w:hanging="480"/>
        <w:jc w:val="left"/>
        <w:rPr>
          <w:rFonts w:ascii="Cambria" w:hAnsi="Cambria"/>
          <w:noProof/>
          <w:sz w:val="22"/>
        </w:rPr>
      </w:pPr>
      <w:r w:rsidRPr="001952A0">
        <w:rPr>
          <w:rFonts w:ascii="Cambria" w:hAnsi="Cambria" w:cs="Times New Roman"/>
          <w:noProof/>
          <w:kern w:val="0"/>
          <w:sz w:val="22"/>
          <w:szCs w:val="24"/>
        </w:rPr>
        <w:t xml:space="preserve">Wu, J. J., He, Q.-Q. Q., Deng, L.-L. L., Wang, S. C., Mace, R., Ji, T., &amp; Tao, Y. (2013). Communal breeding promotes a matrilineal social system where husband and wife live apart. </w:t>
      </w:r>
      <w:r w:rsidRPr="001952A0">
        <w:rPr>
          <w:rFonts w:ascii="Cambria" w:hAnsi="Cambria" w:cs="Times New Roman"/>
          <w:i/>
          <w:iCs/>
          <w:noProof/>
          <w:kern w:val="0"/>
          <w:sz w:val="22"/>
          <w:szCs w:val="24"/>
        </w:rPr>
        <w:t>Proceedings of the Royal Society B: Biological Sciences</w:t>
      </w:r>
      <w:r w:rsidRPr="001952A0">
        <w:rPr>
          <w:rFonts w:ascii="Cambria" w:hAnsi="Cambria" w:cs="Times New Roman"/>
          <w:noProof/>
          <w:kern w:val="0"/>
          <w:sz w:val="22"/>
          <w:szCs w:val="24"/>
        </w:rPr>
        <w:t xml:space="preserve">, </w:t>
      </w:r>
      <w:r w:rsidRPr="001952A0">
        <w:rPr>
          <w:rFonts w:ascii="Cambria" w:hAnsi="Cambria" w:cs="Times New Roman"/>
          <w:i/>
          <w:iCs/>
          <w:noProof/>
          <w:kern w:val="0"/>
          <w:sz w:val="22"/>
          <w:szCs w:val="24"/>
        </w:rPr>
        <w:t>280</w:t>
      </w:r>
      <w:r w:rsidRPr="001952A0">
        <w:rPr>
          <w:rFonts w:ascii="Cambria" w:hAnsi="Cambria" w:cs="Times New Roman"/>
          <w:noProof/>
          <w:kern w:val="0"/>
          <w:sz w:val="22"/>
          <w:szCs w:val="24"/>
        </w:rPr>
        <w:t>(1758), 20130010. https://doi.org/10.1098/rspb.2013.0010</w:t>
      </w:r>
    </w:p>
    <w:p w14:paraId="1C487A74" w14:textId="799752E9" w:rsidR="002C5E98" w:rsidRPr="001952A0" w:rsidRDefault="002C5E98" w:rsidP="007B4DD4">
      <w:pPr>
        <w:widowControl/>
        <w:spacing w:line="360" w:lineRule="auto"/>
        <w:jc w:val="left"/>
        <w:rPr>
          <w:rFonts w:ascii="Cambria" w:hAnsi="Cambria"/>
          <w:sz w:val="22"/>
        </w:rPr>
      </w:pPr>
      <w:r w:rsidRPr="001952A0">
        <w:rPr>
          <w:rFonts w:ascii="Cambria" w:hAnsi="Cambria"/>
          <w:sz w:val="22"/>
        </w:rPr>
        <w:fldChar w:fldCharType="end"/>
      </w:r>
    </w:p>
    <w:sectPr w:rsidR="002C5E98" w:rsidRPr="001952A0" w:rsidSect="00E3179F">
      <w:pgSz w:w="11906" w:h="16838"/>
      <w:pgMar w:top="1440" w:right="1440" w:bottom="1440" w:left="144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292D" w14:textId="77777777" w:rsidR="00AC3C3A" w:rsidRDefault="00AC3C3A" w:rsidP="00F127E4">
      <w:r>
        <w:separator/>
      </w:r>
    </w:p>
  </w:endnote>
  <w:endnote w:type="continuationSeparator" w:id="0">
    <w:p w14:paraId="2F9C0143" w14:textId="77777777" w:rsidR="00AC3C3A" w:rsidRDefault="00AC3C3A" w:rsidP="00F1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vCORRESAST">
    <w:altName w:val="微软雅黑"/>
    <w:panose1 w:val="00000000000000000000"/>
    <w:charset w:val="86"/>
    <w:family w:val="auto"/>
    <w:notTrueType/>
    <w:pitch w:val="default"/>
    <w:sig w:usb0="00000001" w:usb1="080E0000" w:usb2="00000010" w:usb3="00000000" w:csb0="00040000" w:csb1="00000000"/>
  </w:font>
  <w:font w:name="AdvGulliv-R">
    <w:altName w:val="Cambria"/>
    <w:panose1 w:val="00000000000000000000"/>
    <w:charset w:val="00"/>
    <w:family w:val="roman"/>
    <w:notTrueType/>
    <w:pitch w:val="default"/>
    <w:sig w:usb0="00000003" w:usb1="00000000" w:usb2="00000000" w:usb3="00000000" w:csb0="00000001" w:csb1="00000000"/>
  </w:font>
  <w:font w:name="AdvGulliv-I">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F483" w14:textId="77777777" w:rsidR="00AC3C3A" w:rsidRDefault="00AC3C3A" w:rsidP="00F127E4">
      <w:r>
        <w:separator/>
      </w:r>
    </w:p>
  </w:footnote>
  <w:footnote w:type="continuationSeparator" w:id="0">
    <w:p w14:paraId="446A6628" w14:textId="77777777" w:rsidR="00AC3C3A" w:rsidRDefault="00AC3C3A" w:rsidP="00F12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7.25pt;height:13.5pt;visibility:visible;mso-wrap-style:square" o:bullet="t">
        <v:imagedata r:id="rId1" o:title=""/>
      </v:shape>
    </w:pict>
  </w:numPicBullet>
  <w:numPicBullet w:numPicBulletId="1">
    <w:pict>
      <v:shape id="_x0000_i1053" type="#_x0000_t75" alt="http://www.dagitty.net/images/legend/original/latentnode.png" style="width:18.75pt;height:13.5pt;visibility:visible;mso-wrap-style:square" o:bullet="t">
        <v:imagedata r:id="rId2" o:title="latentnode"/>
      </v:shape>
    </w:pict>
  </w:numPicBullet>
  <w:abstractNum w:abstractNumId="0" w15:restartNumberingAfterBreak="0">
    <w:nsid w:val="0A494648"/>
    <w:multiLevelType w:val="multilevel"/>
    <w:tmpl w:val="1A1AD9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10776E"/>
    <w:multiLevelType w:val="hybridMultilevel"/>
    <w:tmpl w:val="31FA98A0"/>
    <w:lvl w:ilvl="0" w:tplc="C3540D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38982489">
    <w:abstractNumId w:val="0"/>
  </w:num>
  <w:num w:numId="2" w16cid:durableId="1974747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33"/>
    <w:rsid w:val="0000125B"/>
    <w:rsid w:val="00004341"/>
    <w:rsid w:val="00011ECB"/>
    <w:rsid w:val="0001303E"/>
    <w:rsid w:val="000143D9"/>
    <w:rsid w:val="00025B67"/>
    <w:rsid w:val="00034448"/>
    <w:rsid w:val="00040523"/>
    <w:rsid w:val="00046AB1"/>
    <w:rsid w:val="0004705E"/>
    <w:rsid w:val="000473DE"/>
    <w:rsid w:val="000479DF"/>
    <w:rsid w:val="0005263A"/>
    <w:rsid w:val="000530B7"/>
    <w:rsid w:val="00054019"/>
    <w:rsid w:val="00054A14"/>
    <w:rsid w:val="0005770F"/>
    <w:rsid w:val="000604C1"/>
    <w:rsid w:val="000622D7"/>
    <w:rsid w:val="000713EE"/>
    <w:rsid w:val="00072C76"/>
    <w:rsid w:val="00072DD1"/>
    <w:rsid w:val="00074222"/>
    <w:rsid w:val="00074E70"/>
    <w:rsid w:val="00080760"/>
    <w:rsid w:val="00081D52"/>
    <w:rsid w:val="000829C8"/>
    <w:rsid w:val="00085707"/>
    <w:rsid w:val="00091406"/>
    <w:rsid w:val="00093A91"/>
    <w:rsid w:val="00093CE4"/>
    <w:rsid w:val="00095986"/>
    <w:rsid w:val="000969A4"/>
    <w:rsid w:val="000A0AA1"/>
    <w:rsid w:val="000A4D08"/>
    <w:rsid w:val="000A6FF4"/>
    <w:rsid w:val="000A7D61"/>
    <w:rsid w:val="000B408D"/>
    <w:rsid w:val="000B5673"/>
    <w:rsid w:val="000C5792"/>
    <w:rsid w:val="000C696B"/>
    <w:rsid w:val="000D1355"/>
    <w:rsid w:val="000D1B5A"/>
    <w:rsid w:val="000D369C"/>
    <w:rsid w:val="000D5381"/>
    <w:rsid w:val="000D5CD2"/>
    <w:rsid w:val="000F3FDE"/>
    <w:rsid w:val="00104B69"/>
    <w:rsid w:val="0011215B"/>
    <w:rsid w:val="0011361F"/>
    <w:rsid w:val="001138AE"/>
    <w:rsid w:val="00116A77"/>
    <w:rsid w:val="00120DBB"/>
    <w:rsid w:val="00126059"/>
    <w:rsid w:val="00127A7C"/>
    <w:rsid w:val="00130C0C"/>
    <w:rsid w:val="00131376"/>
    <w:rsid w:val="00131387"/>
    <w:rsid w:val="00133A15"/>
    <w:rsid w:val="001343B1"/>
    <w:rsid w:val="001345ED"/>
    <w:rsid w:val="00134CE8"/>
    <w:rsid w:val="001351FF"/>
    <w:rsid w:val="00136E13"/>
    <w:rsid w:val="00144702"/>
    <w:rsid w:val="00144E59"/>
    <w:rsid w:val="00144F63"/>
    <w:rsid w:val="0014542B"/>
    <w:rsid w:val="001505E8"/>
    <w:rsid w:val="00152D1F"/>
    <w:rsid w:val="00154BFA"/>
    <w:rsid w:val="0016367A"/>
    <w:rsid w:val="001642AC"/>
    <w:rsid w:val="0016520F"/>
    <w:rsid w:val="001652AD"/>
    <w:rsid w:val="0016541E"/>
    <w:rsid w:val="00165A1F"/>
    <w:rsid w:val="001712A8"/>
    <w:rsid w:val="00177426"/>
    <w:rsid w:val="001820B4"/>
    <w:rsid w:val="00190A4C"/>
    <w:rsid w:val="001923D9"/>
    <w:rsid w:val="00194B6E"/>
    <w:rsid w:val="001952A0"/>
    <w:rsid w:val="001970FB"/>
    <w:rsid w:val="00197847"/>
    <w:rsid w:val="001A1D3C"/>
    <w:rsid w:val="001A2F6D"/>
    <w:rsid w:val="001A7BD5"/>
    <w:rsid w:val="001B34A6"/>
    <w:rsid w:val="001B3933"/>
    <w:rsid w:val="001B3CD8"/>
    <w:rsid w:val="001B405A"/>
    <w:rsid w:val="001B799F"/>
    <w:rsid w:val="001C01C3"/>
    <w:rsid w:val="001C371E"/>
    <w:rsid w:val="001C5C89"/>
    <w:rsid w:val="001D1606"/>
    <w:rsid w:val="001D2F27"/>
    <w:rsid w:val="001D3724"/>
    <w:rsid w:val="001D7303"/>
    <w:rsid w:val="001E283C"/>
    <w:rsid w:val="001E2C9B"/>
    <w:rsid w:val="001E33E2"/>
    <w:rsid w:val="001E455A"/>
    <w:rsid w:val="001F03A0"/>
    <w:rsid w:val="001F1150"/>
    <w:rsid w:val="001F15AB"/>
    <w:rsid w:val="001F1771"/>
    <w:rsid w:val="001F4524"/>
    <w:rsid w:val="001F5C54"/>
    <w:rsid w:val="001F6D24"/>
    <w:rsid w:val="002000DD"/>
    <w:rsid w:val="00201B42"/>
    <w:rsid w:val="00201F7F"/>
    <w:rsid w:val="002027B3"/>
    <w:rsid w:val="00203C47"/>
    <w:rsid w:val="00211BD9"/>
    <w:rsid w:val="00212ADD"/>
    <w:rsid w:val="002131C1"/>
    <w:rsid w:val="002138B5"/>
    <w:rsid w:val="00214C13"/>
    <w:rsid w:val="00214F76"/>
    <w:rsid w:val="00215704"/>
    <w:rsid w:val="00220489"/>
    <w:rsid w:val="002218DC"/>
    <w:rsid w:val="0022455F"/>
    <w:rsid w:val="00224CD3"/>
    <w:rsid w:val="00225301"/>
    <w:rsid w:val="00226364"/>
    <w:rsid w:val="00232E47"/>
    <w:rsid w:val="00233FDD"/>
    <w:rsid w:val="00241907"/>
    <w:rsid w:val="0024777D"/>
    <w:rsid w:val="00247DCD"/>
    <w:rsid w:val="002509E9"/>
    <w:rsid w:val="00250DBA"/>
    <w:rsid w:val="0025220D"/>
    <w:rsid w:val="00253AEA"/>
    <w:rsid w:val="00253EBB"/>
    <w:rsid w:val="00256C6B"/>
    <w:rsid w:val="00260ADE"/>
    <w:rsid w:val="002616DA"/>
    <w:rsid w:val="00264F1A"/>
    <w:rsid w:val="0026531B"/>
    <w:rsid w:val="00265A77"/>
    <w:rsid w:val="00266469"/>
    <w:rsid w:val="00267DF6"/>
    <w:rsid w:val="00270A82"/>
    <w:rsid w:val="002715CB"/>
    <w:rsid w:val="00273C79"/>
    <w:rsid w:val="002748E8"/>
    <w:rsid w:val="0029219F"/>
    <w:rsid w:val="002966B2"/>
    <w:rsid w:val="002A2D00"/>
    <w:rsid w:val="002A2EE0"/>
    <w:rsid w:val="002B3CA0"/>
    <w:rsid w:val="002B3EC1"/>
    <w:rsid w:val="002B4B5F"/>
    <w:rsid w:val="002C03FA"/>
    <w:rsid w:val="002C065B"/>
    <w:rsid w:val="002C0F71"/>
    <w:rsid w:val="002C13D3"/>
    <w:rsid w:val="002C5D5C"/>
    <w:rsid w:val="002C5E98"/>
    <w:rsid w:val="002C62BB"/>
    <w:rsid w:val="002D04EE"/>
    <w:rsid w:val="002D40F1"/>
    <w:rsid w:val="002D6010"/>
    <w:rsid w:val="002D70F3"/>
    <w:rsid w:val="002E6681"/>
    <w:rsid w:val="002E7E5A"/>
    <w:rsid w:val="002F073D"/>
    <w:rsid w:val="002F0EE2"/>
    <w:rsid w:val="002F7AAF"/>
    <w:rsid w:val="00300959"/>
    <w:rsid w:val="00313B66"/>
    <w:rsid w:val="0031794D"/>
    <w:rsid w:val="00324B27"/>
    <w:rsid w:val="003328F6"/>
    <w:rsid w:val="00337064"/>
    <w:rsid w:val="00347B05"/>
    <w:rsid w:val="00353C0D"/>
    <w:rsid w:val="0036243F"/>
    <w:rsid w:val="00363092"/>
    <w:rsid w:val="00364572"/>
    <w:rsid w:val="0036626B"/>
    <w:rsid w:val="00366D63"/>
    <w:rsid w:val="00367394"/>
    <w:rsid w:val="00367FC3"/>
    <w:rsid w:val="0037054A"/>
    <w:rsid w:val="0037178F"/>
    <w:rsid w:val="00373D5E"/>
    <w:rsid w:val="00377B3D"/>
    <w:rsid w:val="00380D2A"/>
    <w:rsid w:val="0038657A"/>
    <w:rsid w:val="00386CD6"/>
    <w:rsid w:val="00391408"/>
    <w:rsid w:val="00391C9E"/>
    <w:rsid w:val="00392D4C"/>
    <w:rsid w:val="00393002"/>
    <w:rsid w:val="003930AF"/>
    <w:rsid w:val="003960A3"/>
    <w:rsid w:val="00396FF2"/>
    <w:rsid w:val="003A0D92"/>
    <w:rsid w:val="003A39D3"/>
    <w:rsid w:val="003A4F7A"/>
    <w:rsid w:val="003A6153"/>
    <w:rsid w:val="003A68B3"/>
    <w:rsid w:val="003A73CB"/>
    <w:rsid w:val="003A76E9"/>
    <w:rsid w:val="003B2D77"/>
    <w:rsid w:val="003C228B"/>
    <w:rsid w:val="003C768C"/>
    <w:rsid w:val="003C7A87"/>
    <w:rsid w:val="003D0D6B"/>
    <w:rsid w:val="003E1FB2"/>
    <w:rsid w:val="003E2AA4"/>
    <w:rsid w:val="003E415A"/>
    <w:rsid w:val="003E79F0"/>
    <w:rsid w:val="003F11AD"/>
    <w:rsid w:val="003F1283"/>
    <w:rsid w:val="003F2924"/>
    <w:rsid w:val="003F3FC7"/>
    <w:rsid w:val="003F6C56"/>
    <w:rsid w:val="00407347"/>
    <w:rsid w:val="004104A6"/>
    <w:rsid w:val="00416376"/>
    <w:rsid w:val="00416993"/>
    <w:rsid w:val="004174D6"/>
    <w:rsid w:val="00421971"/>
    <w:rsid w:val="00422AC1"/>
    <w:rsid w:val="00430FC1"/>
    <w:rsid w:val="00432BBD"/>
    <w:rsid w:val="004359BD"/>
    <w:rsid w:val="00440FE1"/>
    <w:rsid w:val="00441B9C"/>
    <w:rsid w:val="004473E0"/>
    <w:rsid w:val="00447CE0"/>
    <w:rsid w:val="00450B9F"/>
    <w:rsid w:val="00452E80"/>
    <w:rsid w:val="004535E1"/>
    <w:rsid w:val="00453860"/>
    <w:rsid w:val="004624E5"/>
    <w:rsid w:val="00462F66"/>
    <w:rsid w:val="00465C0F"/>
    <w:rsid w:val="00471D87"/>
    <w:rsid w:val="004722FF"/>
    <w:rsid w:val="00473E1F"/>
    <w:rsid w:val="004744AD"/>
    <w:rsid w:val="00475FE7"/>
    <w:rsid w:val="004778E5"/>
    <w:rsid w:val="004824F5"/>
    <w:rsid w:val="00483F31"/>
    <w:rsid w:val="0048785B"/>
    <w:rsid w:val="00494356"/>
    <w:rsid w:val="00497AC5"/>
    <w:rsid w:val="004A17CE"/>
    <w:rsid w:val="004A62ED"/>
    <w:rsid w:val="004B3828"/>
    <w:rsid w:val="004B5792"/>
    <w:rsid w:val="004B63C0"/>
    <w:rsid w:val="004B690E"/>
    <w:rsid w:val="004C0EA2"/>
    <w:rsid w:val="004C241D"/>
    <w:rsid w:val="004C37DC"/>
    <w:rsid w:val="004C3B70"/>
    <w:rsid w:val="004D3072"/>
    <w:rsid w:val="004E120D"/>
    <w:rsid w:val="004E2E60"/>
    <w:rsid w:val="004E4E4C"/>
    <w:rsid w:val="004E5B31"/>
    <w:rsid w:val="004F25D1"/>
    <w:rsid w:val="004F3731"/>
    <w:rsid w:val="004F4580"/>
    <w:rsid w:val="004F6396"/>
    <w:rsid w:val="004F6646"/>
    <w:rsid w:val="0050553A"/>
    <w:rsid w:val="00511572"/>
    <w:rsid w:val="005117ED"/>
    <w:rsid w:val="00511EA9"/>
    <w:rsid w:val="005122F1"/>
    <w:rsid w:val="00512715"/>
    <w:rsid w:val="00520A45"/>
    <w:rsid w:val="00524432"/>
    <w:rsid w:val="00525F0D"/>
    <w:rsid w:val="005272FB"/>
    <w:rsid w:val="00527766"/>
    <w:rsid w:val="0053143E"/>
    <w:rsid w:val="005345CD"/>
    <w:rsid w:val="00536AB6"/>
    <w:rsid w:val="005372EC"/>
    <w:rsid w:val="00537D99"/>
    <w:rsid w:val="00543150"/>
    <w:rsid w:val="00543FFD"/>
    <w:rsid w:val="005453C9"/>
    <w:rsid w:val="00546C9E"/>
    <w:rsid w:val="0054763D"/>
    <w:rsid w:val="00560F32"/>
    <w:rsid w:val="00561636"/>
    <w:rsid w:val="005645FE"/>
    <w:rsid w:val="00570BA8"/>
    <w:rsid w:val="00570F05"/>
    <w:rsid w:val="00574A39"/>
    <w:rsid w:val="00574E56"/>
    <w:rsid w:val="005808B3"/>
    <w:rsid w:val="00586968"/>
    <w:rsid w:val="005901DF"/>
    <w:rsid w:val="00590ABF"/>
    <w:rsid w:val="00594262"/>
    <w:rsid w:val="00596037"/>
    <w:rsid w:val="005963F0"/>
    <w:rsid w:val="00597917"/>
    <w:rsid w:val="005A1CA2"/>
    <w:rsid w:val="005A7336"/>
    <w:rsid w:val="005A78CE"/>
    <w:rsid w:val="005A7BFC"/>
    <w:rsid w:val="005B054E"/>
    <w:rsid w:val="005B0A67"/>
    <w:rsid w:val="005B1B97"/>
    <w:rsid w:val="005B55F6"/>
    <w:rsid w:val="005B69A0"/>
    <w:rsid w:val="005B6C7D"/>
    <w:rsid w:val="005B7F28"/>
    <w:rsid w:val="005C1E89"/>
    <w:rsid w:val="005C3691"/>
    <w:rsid w:val="005D1DB1"/>
    <w:rsid w:val="005D4F4C"/>
    <w:rsid w:val="005E3BE2"/>
    <w:rsid w:val="005E4B77"/>
    <w:rsid w:val="005E7FC5"/>
    <w:rsid w:val="005F0C48"/>
    <w:rsid w:val="005F6F8B"/>
    <w:rsid w:val="0060226D"/>
    <w:rsid w:val="0060438F"/>
    <w:rsid w:val="00604C24"/>
    <w:rsid w:val="00607E8A"/>
    <w:rsid w:val="00610346"/>
    <w:rsid w:val="00612701"/>
    <w:rsid w:val="00613D9D"/>
    <w:rsid w:val="00616D07"/>
    <w:rsid w:val="00622738"/>
    <w:rsid w:val="00624460"/>
    <w:rsid w:val="00624E23"/>
    <w:rsid w:val="00625E80"/>
    <w:rsid w:val="0062638E"/>
    <w:rsid w:val="00630C66"/>
    <w:rsid w:val="00633509"/>
    <w:rsid w:val="00640D77"/>
    <w:rsid w:val="006524BC"/>
    <w:rsid w:val="00652556"/>
    <w:rsid w:val="00655CEC"/>
    <w:rsid w:val="00656DC8"/>
    <w:rsid w:val="00656FA6"/>
    <w:rsid w:val="00657276"/>
    <w:rsid w:val="00657816"/>
    <w:rsid w:val="006632E3"/>
    <w:rsid w:val="00665B33"/>
    <w:rsid w:val="00671FC3"/>
    <w:rsid w:val="00673F6B"/>
    <w:rsid w:val="00675D4C"/>
    <w:rsid w:val="00676413"/>
    <w:rsid w:val="00676B2F"/>
    <w:rsid w:val="00677E2C"/>
    <w:rsid w:val="006902F3"/>
    <w:rsid w:val="00690457"/>
    <w:rsid w:val="00690C1D"/>
    <w:rsid w:val="006911E9"/>
    <w:rsid w:val="00695396"/>
    <w:rsid w:val="006A0BCE"/>
    <w:rsid w:val="006A21A0"/>
    <w:rsid w:val="006A2761"/>
    <w:rsid w:val="006A2A43"/>
    <w:rsid w:val="006A6443"/>
    <w:rsid w:val="006A7FFB"/>
    <w:rsid w:val="006B4A40"/>
    <w:rsid w:val="006B61A3"/>
    <w:rsid w:val="006C46A4"/>
    <w:rsid w:val="006C5528"/>
    <w:rsid w:val="006D04BC"/>
    <w:rsid w:val="006D11E9"/>
    <w:rsid w:val="006D21B7"/>
    <w:rsid w:val="006D4F12"/>
    <w:rsid w:val="006D569B"/>
    <w:rsid w:val="006D6A7F"/>
    <w:rsid w:val="006E26F0"/>
    <w:rsid w:val="006E3238"/>
    <w:rsid w:val="006E7C95"/>
    <w:rsid w:val="006F02C7"/>
    <w:rsid w:val="006F109D"/>
    <w:rsid w:val="006F3661"/>
    <w:rsid w:val="006F5AE0"/>
    <w:rsid w:val="006F63AB"/>
    <w:rsid w:val="006F73C0"/>
    <w:rsid w:val="00705C90"/>
    <w:rsid w:val="007064E7"/>
    <w:rsid w:val="00711F4A"/>
    <w:rsid w:val="00713BD4"/>
    <w:rsid w:val="00714C23"/>
    <w:rsid w:val="00715B55"/>
    <w:rsid w:val="007162FB"/>
    <w:rsid w:val="007232DA"/>
    <w:rsid w:val="00725E77"/>
    <w:rsid w:val="00734E58"/>
    <w:rsid w:val="0073562C"/>
    <w:rsid w:val="00735AFF"/>
    <w:rsid w:val="007426B6"/>
    <w:rsid w:val="00745578"/>
    <w:rsid w:val="00750943"/>
    <w:rsid w:val="00751563"/>
    <w:rsid w:val="00752503"/>
    <w:rsid w:val="007525E2"/>
    <w:rsid w:val="00753653"/>
    <w:rsid w:val="007554A3"/>
    <w:rsid w:val="0075668B"/>
    <w:rsid w:val="00756DAA"/>
    <w:rsid w:val="007613EC"/>
    <w:rsid w:val="00763122"/>
    <w:rsid w:val="00764D50"/>
    <w:rsid w:val="007662F4"/>
    <w:rsid w:val="00766A93"/>
    <w:rsid w:val="00767930"/>
    <w:rsid w:val="0077050A"/>
    <w:rsid w:val="00775AD1"/>
    <w:rsid w:val="00784785"/>
    <w:rsid w:val="00790005"/>
    <w:rsid w:val="007B160A"/>
    <w:rsid w:val="007B4DAC"/>
    <w:rsid w:val="007B4DD4"/>
    <w:rsid w:val="007B5C71"/>
    <w:rsid w:val="007B5EF6"/>
    <w:rsid w:val="007B6660"/>
    <w:rsid w:val="007B6E8D"/>
    <w:rsid w:val="007C2634"/>
    <w:rsid w:val="007C7B8C"/>
    <w:rsid w:val="007D1316"/>
    <w:rsid w:val="007D4D95"/>
    <w:rsid w:val="007D680D"/>
    <w:rsid w:val="007E6515"/>
    <w:rsid w:val="007E798C"/>
    <w:rsid w:val="007F2BC7"/>
    <w:rsid w:val="007F5AE4"/>
    <w:rsid w:val="007F7ABC"/>
    <w:rsid w:val="00800042"/>
    <w:rsid w:val="00801D21"/>
    <w:rsid w:val="008025D9"/>
    <w:rsid w:val="0080470C"/>
    <w:rsid w:val="00805AE8"/>
    <w:rsid w:val="00810275"/>
    <w:rsid w:val="00811038"/>
    <w:rsid w:val="00811899"/>
    <w:rsid w:val="008132DC"/>
    <w:rsid w:val="00813FA8"/>
    <w:rsid w:val="008147F0"/>
    <w:rsid w:val="008155F6"/>
    <w:rsid w:val="008164F0"/>
    <w:rsid w:val="00820556"/>
    <w:rsid w:val="00820A8D"/>
    <w:rsid w:val="00826F43"/>
    <w:rsid w:val="00827393"/>
    <w:rsid w:val="00831D57"/>
    <w:rsid w:val="00832514"/>
    <w:rsid w:val="00834A2E"/>
    <w:rsid w:val="00835F4E"/>
    <w:rsid w:val="00837B42"/>
    <w:rsid w:val="00844C1D"/>
    <w:rsid w:val="008452FB"/>
    <w:rsid w:val="00845751"/>
    <w:rsid w:val="00846756"/>
    <w:rsid w:val="0085291D"/>
    <w:rsid w:val="00853371"/>
    <w:rsid w:val="008540E1"/>
    <w:rsid w:val="00854F32"/>
    <w:rsid w:val="008551C3"/>
    <w:rsid w:val="00856233"/>
    <w:rsid w:val="00862402"/>
    <w:rsid w:val="0086292C"/>
    <w:rsid w:val="00863959"/>
    <w:rsid w:val="00863A82"/>
    <w:rsid w:val="00863D28"/>
    <w:rsid w:val="008662A1"/>
    <w:rsid w:val="00870C23"/>
    <w:rsid w:val="00875444"/>
    <w:rsid w:val="008769DF"/>
    <w:rsid w:val="00876DD6"/>
    <w:rsid w:val="00881F2D"/>
    <w:rsid w:val="00886137"/>
    <w:rsid w:val="008864B0"/>
    <w:rsid w:val="00890CB0"/>
    <w:rsid w:val="00891416"/>
    <w:rsid w:val="0089774A"/>
    <w:rsid w:val="008A32F9"/>
    <w:rsid w:val="008A60A8"/>
    <w:rsid w:val="008A7A51"/>
    <w:rsid w:val="008B4C0D"/>
    <w:rsid w:val="008B758C"/>
    <w:rsid w:val="008B75E6"/>
    <w:rsid w:val="008C0600"/>
    <w:rsid w:val="008C2BE6"/>
    <w:rsid w:val="008D1D90"/>
    <w:rsid w:val="008D345E"/>
    <w:rsid w:val="008D6408"/>
    <w:rsid w:val="008D6752"/>
    <w:rsid w:val="008E0091"/>
    <w:rsid w:val="008E0EEB"/>
    <w:rsid w:val="008E21BA"/>
    <w:rsid w:val="008F2FC3"/>
    <w:rsid w:val="008F5201"/>
    <w:rsid w:val="009001C7"/>
    <w:rsid w:val="0090039A"/>
    <w:rsid w:val="009003DC"/>
    <w:rsid w:val="00901963"/>
    <w:rsid w:val="00901B57"/>
    <w:rsid w:val="009073D2"/>
    <w:rsid w:val="00907781"/>
    <w:rsid w:val="00910560"/>
    <w:rsid w:val="009126DC"/>
    <w:rsid w:val="0091479D"/>
    <w:rsid w:val="00917365"/>
    <w:rsid w:val="00917AEC"/>
    <w:rsid w:val="009234DA"/>
    <w:rsid w:val="0092442F"/>
    <w:rsid w:val="00924467"/>
    <w:rsid w:val="009249C3"/>
    <w:rsid w:val="00925DD6"/>
    <w:rsid w:val="009263E7"/>
    <w:rsid w:val="00926D37"/>
    <w:rsid w:val="0093127B"/>
    <w:rsid w:val="009319A7"/>
    <w:rsid w:val="00935FF1"/>
    <w:rsid w:val="00941A64"/>
    <w:rsid w:val="00942186"/>
    <w:rsid w:val="00942A8F"/>
    <w:rsid w:val="00943AA6"/>
    <w:rsid w:val="00947F72"/>
    <w:rsid w:val="00947FA2"/>
    <w:rsid w:val="009549BA"/>
    <w:rsid w:val="009604E5"/>
    <w:rsid w:val="00963092"/>
    <w:rsid w:val="00965390"/>
    <w:rsid w:val="00966B01"/>
    <w:rsid w:val="009707BD"/>
    <w:rsid w:val="00971C0F"/>
    <w:rsid w:val="009732DC"/>
    <w:rsid w:val="00973633"/>
    <w:rsid w:val="00977763"/>
    <w:rsid w:val="00980FDC"/>
    <w:rsid w:val="009813CA"/>
    <w:rsid w:val="00982B62"/>
    <w:rsid w:val="00983080"/>
    <w:rsid w:val="0098456A"/>
    <w:rsid w:val="00984A92"/>
    <w:rsid w:val="009858E4"/>
    <w:rsid w:val="00985E98"/>
    <w:rsid w:val="00987187"/>
    <w:rsid w:val="00990956"/>
    <w:rsid w:val="00990EA0"/>
    <w:rsid w:val="009916C7"/>
    <w:rsid w:val="009A0E23"/>
    <w:rsid w:val="009A2263"/>
    <w:rsid w:val="009A31A6"/>
    <w:rsid w:val="009B2427"/>
    <w:rsid w:val="009B3846"/>
    <w:rsid w:val="009B45A2"/>
    <w:rsid w:val="009B5525"/>
    <w:rsid w:val="009B70B5"/>
    <w:rsid w:val="009B71AC"/>
    <w:rsid w:val="009B7405"/>
    <w:rsid w:val="009C5D71"/>
    <w:rsid w:val="009C6B63"/>
    <w:rsid w:val="009C716F"/>
    <w:rsid w:val="009D1023"/>
    <w:rsid w:val="009D4E44"/>
    <w:rsid w:val="009D7CE4"/>
    <w:rsid w:val="009D7E9F"/>
    <w:rsid w:val="009E18C7"/>
    <w:rsid w:val="009E415B"/>
    <w:rsid w:val="009E58B7"/>
    <w:rsid w:val="009E6263"/>
    <w:rsid w:val="00A044EC"/>
    <w:rsid w:val="00A155F0"/>
    <w:rsid w:val="00A20F03"/>
    <w:rsid w:val="00A2432A"/>
    <w:rsid w:val="00A27F96"/>
    <w:rsid w:val="00A30DC1"/>
    <w:rsid w:val="00A3317B"/>
    <w:rsid w:val="00A338FC"/>
    <w:rsid w:val="00A35FF8"/>
    <w:rsid w:val="00A36053"/>
    <w:rsid w:val="00A36C19"/>
    <w:rsid w:val="00A40271"/>
    <w:rsid w:val="00A40C8B"/>
    <w:rsid w:val="00A40D5D"/>
    <w:rsid w:val="00A41AD1"/>
    <w:rsid w:val="00A439F8"/>
    <w:rsid w:val="00A471DF"/>
    <w:rsid w:val="00A54992"/>
    <w:rsid w:val="00A56C6C"/>
    <w:rsid w:val="00A63218"/>
    <w:rsid w:val="00A71453"/>
    <w:rsid w:val="00A746C4"/>
    <w:rsid w:val="00A75102"/>
    <w:rsid w:val="00A763B4"/>
    <w:rsid w:val="00A918BF"/>
    <w:rsid w:val="00A9462E"/>
    <w:rsid w:val="00AA2A4A"/>
    <w:rsid w:val="00AA36C5"/>
    <w:rsid w:val="00AA4A38"/>
    <w:rsid w:val="00AA5503"/>
    <w:rsid w:val="00AA5D4A"/>
    <w:rsid w:val="00AA7527"/>
    <w:rsid w:val="00AB1AC8"/>
    <w:rsid w:val="00AC2040"/>
    <w:rsid w:val="00AC3C3A"/>
    <w:rsid w:val="00AC71FA"/>
    <w:rsid w:val="00AD6969"/>
    <w:rsid w:val="00AD78AF"/>
    <w:rsid w:val="00AE07DE"/>
    <w:rsid w:val="00AE07FA"/>
    <w:rsid w:val="00AE1DAE"/>
    <w:rsid w:val="00AE443A"/>
    <w:rsid w:val="00AE444B"/>
    <w:rsid w:val="00AE60E0"/>
    <w:rsid w:val="00AF0591"/>
    <w:rsid w:val="00AF166B"/>
    <w:rsid w:val="00AF21DA"/>
    <w:rsid w:val="00AF480C"/>
    <w:rsid w:val="00AF48CC"/>
    <w:rsid w:val="00AF7A03"/>
    <w:rsid w:val="00B123A1"/>
    <w:rsid w:val="00B12E32"/>
    <w:rsid w:val="00B20664"/>
    <w:rsid w:val="00B20D2B"/>
    <w:rsid w:val="00B21367"/>
    <w:rsid w:val="00B230F1"/>
    <w:rsid w:val="00B25F8A"/>
    <w:rsid w:val="00B31823"/>
    <w:rsid w:val="00B34CD6"/>
    <w:rsid w:val="00B4578C"/>
    <w:rsid w:val="00B46A27"/>
    <w:rsid w:val="00B4794B"/>
    <w:rsid w:val="00B551E3"/>
    <w:rsid w:val="00B557E4"/>
    <w:rsid w:val="00B55B85"/>
    <w:rsid w:val="00B61276"/>
    <w:rsid w:val="00B61AB8"/>
    <w:rsid w:val="00B65514"/>
    <w:rsid w:val="00B71508"/>
    <w:rsid w:val="00B83FA8"/>
    <w:rsid w:val="00B8409C"/>
    <w:rsid w:val="00B85D3D"/>
    <w:rsid w:val="00B87CD6"/>
    <w:rsid w:val="00B910FF"/>
    <w:rsid w:val="00B95CB0"/>
    <w:rsid w:val="00BA1270"/>
    <w:rsid w:val="00BA3137"/>
    <w:rsid w:val="00BA5554"/>
    <w:rsid w:val="00BA578C"/>
    <w:rsid w:val="00BA6EC2"/>
    <w:rsid w:val="00BA7E18"/>
    <w:rsid w:val="00BB0154"/>
    <w:rsid w:val="00BB072D"/>
    <w:rsid w:val="00BB26B3"/>
    <w:rsid w:val="00BB6208"/>
    <w:rsid w:val="00BB7363"/>
    <w:rsid w:val="00BB7DF9"/>
    <w:rsid w:val="00BC31DF"/>
    <w:rsid w:val="00BD12B3"/>
    <w:rsid w:val="00BD1420"/>
    <w:rsid w:val="00BD1A1B"/>
    <w:rsid w:val="00BD339F"/>
    <w:rsid w:val="00BD353F"/>
    <w:rsid w:val="00BD4D0E"/>
    <w:rsid w:val="00BD5FA6"/>
    <w:rsid w:val="00BE45E7"/>
    <w:rsid w:val="00BE4D09"/>
    <w:rsid w:val="00BE63C4"/>
    <w:rsid w:val="00BE6D5E"/>
    <w:rsid w:val="00BF0810"/>
    <w:rsid w:val="00BF6AAF"/>
    <w:rsid w:val="00C00DAD"/>
    <w:rsid w:val="00C03944"/>
    <w:rsid w:val="00C0542F"/>
    <w:rsid w:val="00C1288D"/>
    <w:rsid w:val="00C211B4"/>
    <w:rsid w:val="00C234C2"/>
    <w:rsid w:val="00C25E0E"/>
    <w:rsid w:val="00C2701C"/>
    <w:rsid w:val="00C30061"/>
    <w:rsid w:val="00C31001"/>
    <w:rsid w:val="00C31614"/>
    <w:rsid w:val="00C354FF"/>
    <w:rsid w:val="00C37E85"/>
    <w:rsid w:val="00C42AEA"/>
    <w:rsid w:val="00C44665"/>
    <w:rsid w:val="00C45594"/>
    <w:rsid w:val="00C47986"/>
    <w:rsid w:val="00C5067E"/>
    <w:rsid w:val="00C50AEB"/>
    <w:rsid w:val="00C51E07"/>
    <w:rsid w:val="00C612C3"/>
    <w:rsid w:val="00C63777"/>
    <w:rsid w:val="00C64A23"/>
    <w:rsid w:val="00C65ED9"/>
    <w:rsid w:val="00C705AD"/>
    <w:rsid w:val="00C73D9C"/>
    <w:rsid w:val="00C740DD"/>
    <w:rsid w:val="00C811CF"/>
    <w:rsid w:val="00C82DF1"/>
    <w:rsid w:val="00C8348A"/>
    <w:rsid w:val="00C855C1"/>
    <w:rsid w:val="00C870F1"/>
    <w:rsid w:val="00C9395B"/>
    <w:rsid w:val="00C94AB3"/>
    <w:rsid w:val="00C954F8"/>
    <w:rsid w:val="00CA15BD"/>
    <w:rsid w:val="00CA2F7A"/>
    <w:rsid w:val="00CA3BAD"/>
    <w:rsid w:val="00CA4766"/>
    <w:rsid w:val="00CB0755"/>
    <w:rsid w:val="00CB0CC3"/>
    <w:rsid w:val="00CB2B1F"/>
    <w:rsid w:val="00CB7739"/>
    <w:rsid w:val="00CC1AE0"/>
    <w:rsid w:val="00CC5884"/>
    <w:rsid w:val="00CD25FF"/>
    <w:rsid w:val="00CD53A9"/>
    <w:rsid w:val="00CE0DC8"/>
    <w:rsid w:val="00CE1112"/>
    <w:rsid w:val="00CE242A"/>
    <w:rsid w:val="00CE58F1"/>
    <w:rsid w:val="00CF0F6D"/>
    <w:rsid w:val="00CF1CD7"/>
    <w:rsid w:val="00CF470D"/>
    <w:rsid w:val="00D023F2"/>
    <w:rsid w:val="00D0772B"/>
    <w:rsid w:val="00D14068"/>
    <w:rsid w:val="00D14B3C"/>
    <w:rsid w:val="00D14CB4"/>
    <w:rsid w:val="00D14DDD"/>
    <w:rsid w:val="00D16133"/>
    <w:rsid w:val="00D22E7E"/>
    <w:rsid w:val="00D36C02"/>
    <w:rsid w:val="00D43F41"/>
    <w:rsid w:val="00D45122"/>
    <w:rsid w:val="00D46979"/>
    <w:rsid w:val="00D50D92"/>
    <w:rsid w:val="00D50DF3"/>
    <w:rsid w:val="00D52FCE"/>
    <w:rsid w:val="00D55989"/>
    <w:rsid w:val="00D57FED"/>
    <w:rsid w:val="00D60D9E"/>
    <w:rsid w:val="00D6111C"/>
    <w:rsid w:val="00D61ADF"/>
    <w:rsid w:val="00D63ABB"/>
    <w:rsid w:val="00D719FE"/>
    <w:rsid w:val="00D7263A"/>
    <w:rsid w:val="00D77577"/>
    <w:rsid w:val="00D775B4"/>
    <w:rsid w:val="00D80497"/>
    <w:rsid w:val="00D809BE"/>
    <w:rsid w:val="00D829A1"/>
    <w:rsid w:val="00D87FCD"/>
    <w:rsid w:val="00D90C8D"/>
    <w:rsid w:val="00D91933"/>
    <w:rsid w:val="00D95CB8"/>
    <w:rsid w:val="00D95E85"/>
    <w:rsid w:val="00DA1C90"/>
    <w:rsid w:val="00DA4783"/>
    <w:rsid w:val="00DB2554"/>
    <w:rsid w:val="00DB3DC1"/>
    <w:rsid w:val="00DB4730"/>
    <w:rsid w:val="00DB5B16"/>
    <w:rsid w:val="00DB642E"/>
    <w:rsid w:val="00DB684A"/>
    <w:rsid w:val="00DC2933"/>
    <w:rsid w:val="00DC2ACD"/>
    <w:rsid w:val="00DC2D8D"/>
    <w:rsid w:val="00DC64AC"/>
    <w:rsid w:val="00DC7B46"/>
    <w:rsid w:val="00DF1C1D"/>
    <w:rsid w:val="00DF2FF2"/>
    <w:rsid w:val="00DF521F"/>
    <w:rsid w:val="00DF6688"/>
    <w:rsid w:val="00E00186"/>
    <w:rsid w:val="00E06DAB"/>
    <w:rsid w:val="00E10A43"/>
    <w:rsid w:val="00E11653"/>
    <w:rsid w:val="00E25075"/>
    <w:rsid w:val="00E3179F"/>
    <w:rsid w:val="00E31AFB"/>
    <w:rsid w:val="00E32570"/>
    <w:rsid w:val="00E41F68"/>
    <w:rsid w:val="00E4344A"/>
    <w:rsid w:val="00E44754"/>
    <w:rsid w:val="00E45581"/>
    <w:rsid w:val="00E45AE8"/>
    <w:rsid w:val="00E470E8"/>
    <w:rsid w:val="00E47FE6"/>
    <w:rsid w:val="00E54B06"/>
    <w:rsid w:val="00E55DFA"/>
    <w:rsid w:val="00E6061B"/>
    <w:rsid w:val="00E65D65"/>
    <w:rsid w:val="00E67E95"/>
    <w:rsid w:val="00E70449"/>
    <w:rsid w:val="00E714D7"/>
    <w:rsid w:val="00E72B64"/>
    <w:rsid w:val="00E76236"/>
    <w:rsid w:val="00E762BF"/>
    <w:rsid w:val="00E80128"/>
    <w:rsid w:val="00E81D4F"/>
    <w:rsid w:val="00E861D8"/>
    <w:rsid w:val="00E921DD"/>
    <w:rsid w:val="00E939B3"/>
    <w:rsid w:val="00E96E84"/>
    <w:rsid w:val="00EA00EA"/>
    <w:rsid w:val="00EA4266"/>
    <w:rsid w:val="00EA4478"/>
    <w:rsid w:val="00EA76B0"/>
    <w:rsid w:val="00EB027C"/>
    <w:rsid w:val="00EB2895"/>
    <w:rsid w:val="00EB2A46"/>
    <w:rsid w:val="00EB471B"/>
    <w:rsid w:val="00EC2E5C"/>
    <w:rsid w:val="00EC47CC"/>
    <w:rsid w:val="00EC62C2"/>
    <w:rsid w:val="00EC72FE"/>
    <w:rsid w:val="00EC7B1B"/>
    <w:rsid w:val="00ED5003"/>
    <w:rsid w:val="00EE35B2"/>
    <w:rsid w:val="00EF1988"/>
    <w:rsid w:val="00EF2D10"/>
    <w:rsid w:val="00EF61EE"/>
    <w:rsid w:val="00EF6DE7"/>
    <w:rsid w:val="00EF7129"/>
    <w:rsid w:val="00F008B2"/>
    <w:rsid w:val="00F01DCB"/>
    <w:rsid w:val="00F12574"/>
    <w:rsid w:val="00F127E4"/>
    <w:rsid w:val="00F13323"/>
    <w:rsid w:val="00F14C04"/>
    <w:rsid w:val="00F17C6B"/>
    <w:rsid w:val="00F21442"/>
    <w:rsid w:val="00F27494"/>
    <w:rsid w:val="00F34A0E"/>
    <w:rsid w:val="00F35C34"/>
    <w:rsid w:val="00F3776D"/>
    <w:rsid w:val="00F40033"/>
    <w:rsid w:val="00F41029"/>
    <w:rsid w:val="00F4137B"/>
    <w:rsid w:val="00F518B9"/>
    <w:rsid w:val="00F51ABB"/>
    <w:rsid w:val="00F5511A"/>
    <w:rsid w:val="00F65F1C"/>
    <w:rsid w:val="00F67779"/>
    <w:rsid w:val="00F75A4A"/>
    <w:rsid w:val="00F7602B"/>
    <w:rsid w:val="00F8459B"/>
    <w:rsid w:val="00F862D0"/>
    <w:rsid w:val="00F87007"/>
    <w:rsid w:val="00F92035"/>
    <w:rsid w:val="00F944C8"/>
    <w:rsid w:val="00F94607"/>
    <w:rsid w:val="00F95B36"/>
    <w:rsid w:val="00F96239"/>
    <w:rsid w:val="00F96670"/>
    <w:rsid w:val="00FA514E"/>
    <w:rsid w:val="00FA692B"/>
    <w:rsid w:val="00FA70A8"/>
    <w:rsid w:val="00FB473F"/>
    <w:rsid w:val="00FB4B59"/>
    <w:rsid w:val="00FB66C7"/>
    <w:rsid w:val="00FB7EF1"/>
    <w:rsid w:val="00FC10DF"/>
    <w:rsid w:val="00FC20EE"/>
    <w:rsid w:val="00FC511D"/>
    <w:rsid w:val="00FC5289"/>
    <w:rsid w:val="00FD06AB"/>
    <w:rsid w:val="00FD2774"/>
    <w:rsid w:val="00FD452F"/>
    <w:rsid w:val="00FE121B"/>
    <w:rsid w:val="00FE404B"/>
    <w:rsid w:val="00FF108A"/>
    <w:rsid w:val="00FF7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9A242"/>
  <w15:docId w15:val="{5A590239-3D31-4CFC-B3B6-9031A5AF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13D3"/>
    <w:rPr>
      <w:sz w:val="18"/>
      <w:szCs w:val="18"/>
    </w:rPr>
  </w:style>
  <w:style w:type="character" w:customStyle="1" w:styleId="a4">
    <w:name w:val="批注框文本 字符"/>
    <w:basedOn w:val="a0"/>
    <w:link w:val="a3"/>
    <w:uiPriority w:val="99"/>
    <w:semiHidden/>
    <w:rsid w:val="002C13D3"/>
    <w:rPr>
      <w:sz w:val="18"/>
      <w:szCs w:val="18"/>
    </w:rPr>
  </w:style>
  <w:style w:type="paragraph" w:styleId="a5">
    <w:name w:val="Normal (Web)"/>
    <w:basedOn w:val="a"/>
    <w:uiPriority w:val="99"/>
    <w:unhideWhenUsed/>
    <w:rsid w:val="00725E77"/>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725E77"/>
    <w:rPr>
      <w:i/>
      <w:iCs/>
    </w:rPr>
  </w:style>
  <w:style w:type="character" w:styleId="a7">
    <w:name w:val="Strong"/>
    <w:basedOn w:val="a0"/>
    <w:uiPriority w:val="22"/>
    <w:qFormat/>
    <w:rsid w:val="000143D9"/>
    <w:rPr>
      <w:b/>
      <w:bCs/>
    </w:rPr>
  </w:style>
  <w:style w:type="paragraph" w:styleId="a8">
    <w:name w:val="List Paragraph"/>
    <w:basedOn w:val="a"/>
    <w:uiPriority w:val="34"/>
    <w:qFormat/>
    <w:rsid w:val="0005770F"/>
    <w:pPr>
      <w:ind w:firstLineChars="200" w:firstLine="420"/>
    </w:pPr>
  </w:style>
  <w:style w:type="paragraph" w:styleId="a9">
    <w:name w:val="header"/>
    <w:basedOn w:val="a"/>
    <w:link w:val="aa"/>
    <w:uiPriority w:val="99"/>
    <w:unhideWhenUsed/>
    <w:rsid w:val="00F127E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F127E4"/>
    <w:rPr>
      <w:sz w:val="18"/>
      <w:szCs w:val="18"/>
    </w:rPr>
  </w:style>
  <w:style w:type="paragraph" w:styleId="ab">
    <w:name w:val="footer"/>
    <w:basedOn w:val="a"/>
    <w:link w:val="ac"/>
    <w:uiPriority w:val="99"/>
    <w:unhideWhenUsed/>
    <w:rsid w:val="00F127E4"/>
    <w:pPr>
      <w:tabs>
        <w:tab w:val="center" w:pos="4153"/>
        <w:tab w:val="right" w:pos="8306"/>
      </w:tabs>
      <w:snapToGrid w:val="0"/>
      <w:jc w:val="left"/>
    </w:pPr>
    <w:rPr>
      <w:sz w:val="18"/>
      <w:szCs w:val="18"/>
    </w:rPr>
  </w:style>
  <w:style w:type="character" w:customStyle="1" w:styleId="ac">
    <w:name w:val="页脚 字符"/>
    <w:basedOn w:val="a0"/>
    <w:link w:val="ab"/>
    <w:uiPriority w:val="99"/>
    <w:rsid w:val="00F127E4"/>
    <w:rPr>
      <w:sz w:val="18"/>
      <w:szCs w:val="18"/>
    </w:rPr>
  </w:style>
  <w:style w:type="paragraph" w:styleId="ad">
    <w:name w:val="Revision"/>
    <w:hidden/>
    <w:uiPriority w:val="99"/>
    <w:semiHidden/>
    <w:rsid w:val="005272FB"/>
  </w:style>
  <w:style w:type="character" w:styleId="ae">
    <w:name w:val="annotation reference"/>
    <w:basedOn w:val="a0"/>
    <w:uiPriority w:val="99"/>
    <w:semiHidden/>
    <w:unhideWhenUsed/>
    <w:rsid w:val="005272FB"/>
    <w:rPr>
      <w:sz w:val="21"/>
      <w:szCs w:val="21"/>
    </w:rPr>
  </w:style>
  <w:style w:type="paragraph" w:styleId="af">
    <w:name w:val="annotation text"/>
    <w:basedOn w:val="a"/>
    <w:link w:val="af0"/>
    <w:uiPriority w:val="99"/>
    <w:semiHidden/>
    <w:unhideWhenUsed/>
    <w:rsid w:val="005272FB"/>
    <w:pPr>
      <w:jc w:val="left"/>
    </w:pPr>
  </w:style>
  <w:style w:type="character" w:customStyle="1" w:styleId="af0">
    <w:name w:val="批注文字 字符"/>
    <w:basedOn w:val="a0"/>
    <w:link w:val="af"/>
    <w:uiPriority w:val="99"/>
    <w:semiHidden/>
    <w:rsid w:val="005272FB"/>
  </w:style>
  <w:style w:type="paragraph" w:styleId="af1">
    <w:name w:val="annotation subject"/>
    <w:basedOn w:val="af"/>
    <w:next w:val="af"/>
    <w:link w:val="af2"/>
    <w:uiPriority w:val="99"/>
    <w:semiHidden/>
    <w:unhideWhenUsed/>
    <w:rsid w:val="005272FB"/>
    <w:rPr>
      <w:b/>
      <w:bCs/>
    </w:rPr>
  </w:style>
  <w:style w:type="character" w:customStyle="1" w:styleId="af2">
    <w:name w:val="批注主题 字符"/>
    <w:basedOn w:val="af0"/>
    <w:link w:val="af1"/>
    <w:uiPriority w:val="99"/>
    <w:semiHidden/>
    <w:rsid w:val="005272FB"/>
    <w:rPr>
      <w:b/>
      <w:bCs/>
    </w:rPr>
  </w:style>
  <w:style w:type="character" w:styleId="af3">
    <w:name w:val="line number"/>
    <w:basedOn w:val="a0"/>
    <w:uiPriority w:val="99"/>
    <w:semiHidden/>
    <w:unhideWhenUsed/>
    <w:rsid w:val="00912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0321">
      <w:bodyDiv w:val="1"/>
      <w:marLeft w:val="0"/>
      <w:marRight w:val="0"/>
      <w:marTop w:val="0"/>
      <w:marBottom w:val="0"/>
      <w:divBdr>
        <w:top w:val="none" w:sz="0" w:space="0" w:color="auto"/>
        <w:left w:val="none" w:sz="0" w:space="0" w:color="auto"/>
        <w:bottom w:val="none" w:sz="0" w:space="0" w:color="auto"/>
        <w:right w:val="none" w:sz="0" w:space="0" w:color="auto"/>
      </w:divBdr>
    </w:div>
    <w:div w:id="393047044">
      <w:bodyDiv w:val="1"/>
      <w:marLeft w:val="0"/>
      <w:marRight w:val="0"/>
      <w:marTop w:val="0"/>
      <w:marBottom w:val="0"/>
      <w:divBdr>
        <w:top w:val="none" w:sz="0" w:space="0" w:color="auto"/>
        <w:left w:val="none" w:sz="0" w:space="0" w:color="auto"/>
        <w:bottom w:val="none" w:sz="0" w:space="0" w:color="auto"/>
        <w:right w:val="none" w:sz="0" w:space="0" w:color="auto"/>
      </w:divBdr>
    </w:div>
    <w:div w:id="841702935">
      <w:bodyDiv w:val="1"/>
      <w:marLeft w:val="0"/>
      <w:marRight w:val="0"/>
      <w:marTop w:val="0"/>
      <w:marBottom w:val="0"/>
      <w:divBdr>
        <w:top w:val="none" w:sz="0" w:space="0" w:color="auto"/>
        <w:left w:val="none" w:sz="0" w:space="0" w:color="auto"/>
        <w:bottom w:val="none" w:sz="0" w:space="0" w:color="auto"/>
        <w:right w:val="none" w:sz="0" w:space="0" w:color="auto"/>
      </w:divBdr>
      <w:divsChild>
        <w:div w:id="148332552">
          <w:marLeft w:val="0"/>
          <w:marRight w:val="0"/>
          <w:marTop w:val="0"/>
          <w:marBottom w:val="0"/>
          <w:divBdr>
            <w:top w:val="none" w:sz="0" w:space="0" w:color="auto"/>
            <w:left w:val="none" w:sz="0" w:space="0" w:color="auto"/>
            <w:bottom w:val="none" w:sz="0" w:space="0" w:color="auto"/>
            <w:right w:val="none" w:sz="0" w:space="0" w:color="auto"/>
          </w:divBdr>
        </w:div>
      </w:divsChild>
    </w:div>
    <w:div w:id="970668636">
      <w:bodyDiv w:val="1"/>
      <w:marLeft w:val="0"/>
      <w:marRight w:val="0"/>
      <w:marTop w:val="0"/>
      <w:marBottom w:val="0"/>
      <w:divBdr>
        <w:top w:val="none" w:sz="0" w:space="0" w:color="auto"/>
        <w:left w:val="none" w:sz="0" w:space="0" w:color="auto"/>
        <w:bottom w:val="none" w:sz="0" w:space="0" w:color="auto"/>
        <w:right w:val="none" w:sz="0" w:space="0" w:color="auto"/>
      </w:divBdr>
    </w:div>
    <w:div w:id="972321930">
      <w:bodyDiv w:val="1"/>
      <w:marLeft w:val="0"/>
      <w:marRight w:val="0"/>
      <w:marTop w:val="0"/>
      <w:marBottom w:val="0"/>
      <w:divBdr>
        <w:top w:val="none" w:sz="0" w:space="0" w:color="auto"/>
        <w:left w:val="none" w:sz="0" w:space="0" w:color="auto"/>
        <w:bottom w:val="none" w:sz="0" w:space="0" w:color="auto"/>
        <w:right w:val="none" w:sz="0" w:space="0" w:color="auto"/>
      </w:divBdr>
    </w:div>
    <w:div w:id="1199054018">
      <w:bodyDiv w:val="1"/>
      <w:marLeft w:val="0"/>
      <w:marRight w:val="0"/>
      <w:marTop w:val="0"/>
      <w:marBottom w:val="0"/>
      <w:divBdr>
        <w:top w:val="none" w:sz="0" w:space="0" w:color="auto"/>
        <w:left w:val="none" w:sz="0" w:space="0" w:color="auto"/>
        <w:bottom w:val="none" w:sz="0" w:space="0" w:color="auto"/>
        <w:right w:val="none" w:sz="0" w:space="0" w:color="auto"/>
      </w:divBdr>
    </w:div>
    <w:div w:id="1236819423">
      <w:bodyDiv w:val="1"/>
      <w:marLeft w:val="0"/>
      <w:marRight w:val="0"/>
      <w:marTop w:val="0"/>
      <w:marBottom w:val="0"/>
      <w:divBdr>
        <w:top w:val="none" w:sz="0" w:space="0" w:color="auto"/>
        <w:left w:val="none" w:sz="0" w:space="0" w:color="auto"/>
        <w:bottom w:val="none" w:sz="0" w:space="0" w:color="auto"/>
        <w:right w:val="none" w:sz="0" w:space="0" w:color="auto"/>
      </w:divBdr>
    </w:div>
    <w:div w:id="1343244492">
      <w:bodyDiv w:val="1"/>
      <w:marLeft w:val="0"/>
      <w:marRight w:val="0"/>
      <w:marTop w:val="0"/>
      <w:marBottom w:val="0"/>
      <w:divBdr>
        <w:top w:val="none" w:sz="0" w:space="0" w:color="auto"/>
        <w:left w:val="none" w:sz="0" w:space="0" w:color="auto"/>
        <w:bottom w:val="none" w:sz="0" w:space="0" w:color="auto"/>
        <w:right w:val="none" w:sz="0" w:space="0" w:color="auto"/>
      </w:divBdr>
    </w:div>
    <w:div w:id="1586496585">
      <w:bodyDiv w:val="1"/>
      <w:marLeft w:val="0"/>
      <w:marRight w:val="0"/>
      <w:marTop w:val="0"/>
      <w:marBottom w:val="0"/>
      <w:divBdr>
        <w:top w:val="none" w:sz="0" w:space="0" w:color="auto"/>
        <w:left w:val="none" w:sz="0" w:space="0" w:color="auto"/>
        <w:bottom w:val="none" w:sz="0" w:space="0" w:color="auto"/>
        <w:right w:val="none" w:sz="0" w:space="0" w:color="auto"/>
      </w:divBdr>
    </w:div>
    <w:div w:id="1624145897">
      <w:bodyDiv w:val="1"/>
      <w:marLeft w:val="0"/>
      <w:marRight w:val="0"/>
      <w:marTop w:val="0"/>
      <w:marBottom w:val="0"/>
      <w:divBdr>
        <w:top w:val="none" w:sz="0" w:space="0" w:color="auto"/>
        <w:left w:val="none" w:sz="0" w:space="0" w:color="auto"/>
        <w:bottom w:val="none" w:sz="0" w:space="0" w:color="auto"/>
        <w:right w:val="none" w:sz="0" w:space="0" w:color="auto"/>
      </w:divBdr>
      <w:divsChild>
        <w:div w:id="975376384">
          <w:marLeft w:val="0"/>
          <w:marRight w:val="0"/>
          <w:marTop w:val="0"/>
          <w:marBottom w:val="0"/>
          <w:divBdr>
            <w:top w:val="none" w:sz="0" w:space="0" w:color="auto"/>
            <w:left w:val="none" w:sz="0" w:space="0" w:color="auto"/>
            <w:bottom w:val="none" w:sz="0" w:space="0" w:color="auto"/>
            <w:right w:val="none" w:sz="0" w:space="0" w:color="auto"/>
          </w:divBdr>
        </w:div>
      </w:divsChild>
    </w:div>
    <w:div w:id="1718704395">
      <w:bodyDiv w:val="1"/>
      <w:marLeft w:val="0"/>
      <w:marRight w:val="0"/>
      <w:marTop w:val="0"/>
      <w:marBottom w:val="0"/>
      <w:divBdr>
        <w:top w:val="none" w:sz="0" w:space="0" w:color="auto"/>
        <w:left w:val="none" w:sz="0" w:space="0" w:color="auto"/>
        <w:bottom w:val="none" w:sz="0" w:space="0" w:color="auto"/>
        <w:right w:val="none" w:sz="0" w:space="0" w:color="auto"/>
      </w:divBdr>
    </w:div>
    <w:div w:id="21066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D15B31-10A8-450E-B302-8678E446085E}">
  <we:reference id="wa104382081" version="1.35.0.0" store="zh-CN" storeType="OMEX"/>
  <we:alternateReferences>
    <we:reference id="wa104382081" version="1.35.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0AA3-422A-4951-A0FF-7EEA64DE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5529</Words>
  <Characters>31516</Characters>
  <Application>Microsoft Office Word</Application>
  <DocSecurity>0</DocSecurity>
  <Lines>262</Lines>
  <Paragraphs>73</Paragraphs>
  <ScaleCrop>false</ScaleCrop>
  <Company>HP</Company>
  <LinksUpToDate>false</LinksUpToDate>
  <CharactersWithSpaces>36972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 Qiaoqiao</cp:lastModifiedBy>
  <cp:revision>4</cp:revision>
  <cp:lastPrinted>2022-08-23T08:11:00Z</cp:lastPrinted>
  <dcterms:created xsi:type="dcterms:W3CDTF">2022-10-07T07:33:00Z</dcterms:created>
  <dcterms:modified xsi:type="dcterms:W3CDTF">2022-10-14T07:31:00Z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http://www.zotero.org/styles/biology-letters</vt:lpwstr>
  </property>
  <property fmtid="{D5CDD505-2E9C-101B-9397-08002B2CF9AE}" pid="11" name="Mendeley Recent Style Name 4_1">
    <vt:lpwstr>Biology Letters</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http://csl.mendeley.com/styles/11820651/current-zoology-2</vt:lpwstr>
  </property>
  <property fmtid="{D5CDD505-2E9C-101B-9397-08002B2CF9AE}" pid="17" name="Mendeley Recent Style Name 7_1">
    <vt:lpwstr>Current Zoology - qiao he</vt:lpwstr>
  </property>
  <property fmtid="{D5CDD505-2E9C-101B-9397-08002B2CF9AE}" pid="18" name="Mendeley Recent Style Id 8_1">
    <vt:lpwstr>http://www.zotero.org/styles/oxford-university-press-scimed-author-date</vt:lpwstr>
  </property>
  <property fmtid="{D5CDD505-2E9C-101B-9397-08002B2CF9AE}" pid="19" name="Mendeley Recent Style Name 8_1">
    <vt:lpwstr>Oxford University Press SciMed (author-date)</vt:lpwstr>
  </property>
  <property fmtid="{D5CDD505-2E9C-101B-9397-08002B2CF9AE}" pid="20" name="Mendeley Recent Style Id 9_1">
    <vt:lpwstr>http://www.zotero.org/styles/oxford-university-press-scimed-numeric</vt:lpwstr>
  </property>
  <property fmtid="{D5CDD505-2E9C-101B-9397-08002B2CF9AE}" pid="21" name="Mendeley Recent Style Name 9_1">
    <vt:lpwstr>Oxford University Press SciMed (numeric)</vt:lpwstr>
  </property>
  <property fmtid="{D5CDD505-2E9C-101B-9397-08002B2CF9AE}" pid="22" name="Mendeley Document_1">
    <vt:lpwstr>True</vt:lpwstr>
  </property>
  <property fmtid="{D5CDD505-2E9C-101B-9397-08002B2CF9AE}" pid="23" name="Mendeley Unique User Id_1">
    <vt:lpwstr>f965accd-a2fb-3a13-9143-86b836b69bf9</vt:lpwstr>
  </property>
  <property fmtid="{D5CDD505-2E9C-101B-9397-08002B2CF9AE}" pid="24" name="Mendeley Citation Style_1">
    <vt:lpwstr>http://www.zotero.org/styles/apa</vt:lpwstr>
  </property>
</Properties>
</file>