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0C4E" w14:textId="2C45F5DC" w:rsidR="001143CC" w:rsidRPr="00F320DA" w:rsidRDefault="001143CC" w:rsidP="008C3626">
      <w:pPr>
        <w:spacing w:line="360" w:lineRule="auto"/>
        <w:rPr>
          <w:b/>
          <w:bCs/>
          <w:color w:val="4472C4" w:themeColor="accent1"/>
          <w:lang w:val="en-US"/>
        </w:rPr>
      </w:pPr>
      <w:r w:rsidRPr="00F320DA">
        <w:rPr>
          <w:b/>
          <w:bCs/>
          <w:color w:val="4472C4" w:themeColor="accent1"/>
          <w:lang w:val="en-US"/>
        </w:rPr>
        <w:t xml:space="preserve">Aleksandra Jarosz </w:t>
      </w:r>
      <w:r w:rsidRPr="00F320DA">
        <w:rPr>
          <w:b/>
          <w:bCs/>
          <w:i/>
          <w:iCs/>
          <w:color w:val="4472C4" w:themeColor="accent1"/>
          <w:lang w:val="en-US"/>
        </w:rPr>
        <w:t>et al</w:t>
      </w:r>
      <w:r w:rsidRPr="00F320DA">
        <w:rPr>
          <w:b/>
          <w:bCs/>
          <w:color w:val="4472C4" w:themeColor="accent1"/>
          <w:lang w:val="en-US"/>
        </w:rPr>
        <w:t>., ‘Demography, trade and state power: a tripartite model of medieval farming/language dispersals in the Ryukyu Islands’.</w:t>
      </w:r>
    </w:p>
    <w:p w14:paraId="12F5C5BA" w14:textId="77777777" w:rsidR="001143CC" w:rsidRPr="00F320DA" w:rsidRDefault="001143CC" w:rsidP="008C3626">
      <w:pPr>
        <w:spacing w:line="360" w:lineRule="auto"/>
        <w:rPr>
          <w:b/>
          <w:bCs/>
          <w:color w:val="4472C4" w:themeColor="accent1"/>
          <w:lang w:val="en-US"/>
        </w:rPr>
      </w:pPr>
    </w:p>
    <w:p w14:paraId="0FE50595" w14:textId="3D108076" w:rsidR="008C3626" w:rsidRPr="00F320DA" w:rsidRDefault="008C3626" w:rsidP="008C3626">
      <w:pPr>
        <w:spacing w:line="360" w:lineRule="auto"/>
        <w:rPr>
          <w:b/>
          <w:bCs/>
          <w:color w:val="4472C4" w:themeColor="accent1"/>
        </w:rPr>
      </w:pPr>
      <w:r w:rsidRPr="00F320DA">
        <w:rPr>
          <w:b/>
          <w:bCs/>
          <w:color w:val="4472C4" w:themeColor="accent1"/>
        </w:rPr>
        <w:t>Supplementary Information 2</w:t>
      </w:r>
    </w:p>
    <w:p w14:paraId="6013D036" w14:textId="77777777" w:rsidR="008C3626" w:rsidRPr="0074420A" w:rsidRDefault="008C3626" w:rsidP="008C3626">
      <w:pPr>
        <w:spacing w:line="360" w:lineRule="auto"/>
        <w:rPr>
          <w:b/>
          <w:bCs/>
        </w:rPr>
      </w:pPr>
    </w:p>
    <w:p w14:paraId="73279276" w14:textId="77777777" w:rsidR="008C3626" w:rsidRPr="00A06421" w:rsidRDefault="008C3626" w:rsidP="008C3626">
      <w:pPr>
        <w:spacing w:line="480" w:lineRule="auto"/>
        <w:rPr>
          <w:i/>
          <w:iCs/>
          <w:color w:val="000000" w:themeColor="text1"/>
        </w:rPr>
      </w:pPr>
      <w:r w:rsidRPr="00A06421">
        <w:rPr>
          <w:i/>
          <w:iCs/>
          <w:color w:val="000000" w:themeColor="text1"/>
        </w:rPr>
        <w:t>Linguistic inferences about the most probable tree structure</w:t>
      </w:r>
    </w:p>
    <w:p w14:paraId="17F4289C" w14:textId="07800E84" w:rsidR="00914751" w:rsidRDefault="008C3626" w:rsidP="008C3626">
      <w:pPr>
        <w:spacing w:line="360" w:lineRule="auto"/>
        <w:rPr>
          <w:color w:val="000000" w:themeColor="text1"/>
          <w:sz w:val="22"/>
          <w:szCs w:val="22"/>
        </w:rPr>
      </w:pPr>
      <w:r w:rsidRPr="001143CC">
        <w:rPr>
          <w:color w:val="000000" w:themeColor="text1"/>
          <w:sz w:val="22"/>
          <w:szCs w:val="22"/>
        </w:rPr>
        <w:t xml:space="preserve">The classical view in Japonic linguistics (Katō, 1977; Lee &amp; Hasegawa, 2011; Pellard, 2015; Robbeets et al., </w:t>
      </w:r>
      <w:r w:rsidR="00175041" w:rsidRPr="001143CC">
        <w:rPr>
          <w:color w:val="000000" w:themeColor="text1"/>
          <w:sz w:val="22"/>
          <w:szCs w:val="22"/>
          <w:lang w:val="en-US"/>
        </w:rPr>
        <w:t>2021</w:t>
      </w:r>
      <w:r w:rsidRPr="001143CC">
        <w:rPr>
          <w:color w:val="000000" w:themeColor="text1"/>
          <w:sz w:val="22"/>
          <w:szCs w:val="22"/>
        </w:rPr>
        <w:t>) that the Japonic languages can be divided into two subgroups, Mainland and Ryukyuan, with a sharp divide between the two falling between the Tokara (linguistically Mainland) and Amami (linguistically Ryukyuan) islands, has recently been challenged by a classification of up to four subgroups, one of which is the Kyushu-Ryukyuan ancestor of Ryukyuan (Unger, 2009, p. 105; Igarashi 2017, 2018; de Boer, 2020, pp. 56-57; see Fig. 2 in the main text).</w:t>
      </w:r>
    </w:p>
    <w:p w14:paraId="122777FF" w14:textId="0D826A7F" w:rsidR="008C3626" w:rsidRPr="00914751" w:rsidRDefault="00914751" w:rsidP="00914751">
      <w:pPr>
        <w:spacing w:line="360" w:lineRule="auto"/>
        <w:rPr>
          <w:color w:val="000000" w:themeColor="text1"/>
          <w:sz w:val="22"/>
          <w:szCs w:val="22"/>
          <w:lang w:val="en-US"/>
        </w:rPr>
      </w:pPr>
      <w:r>
        <w:rPr>
          <w:color w:val="000000" w:themeColor="text1"/>
          <w:sz w:val="22"/>
          <w:szCs w:val="22"/>
        </w:rPr>
        <w:tab/>
      </w:r>
      <w:r>
        <w:rPr>
          <w:color w:val="000000" w:themeColor="text1"/>
          <w:sz w:val="22"/>
          <w:szCs w:val="22"/>
          <w:lang w:val="en-US"/>
        </w:rPr>
        <w:t xml:space="preserve">It is assumed that at a time after the separation of Mainland Japanese, contacts between the two groups continued, resulting in intensive borrowing between Mainland-Japanese and Kyushu-Ryukyuan. Linguistic evidence </w:t>
      </w:r>
      <w:r w:rsidR="008C3626" w:rsidRPr="001143CC">
        <w:rPr>
          <w:color w:val="000000" w:themeColor="text1"/>
          <w:sz w:val="22"/>
          <w:szCs w:val="22"/>
        </w:rPr>
        <w:t xml:space="preserve">for Early Middle Chinese (EMC) (AD 600-900) loanwords being transmitted to Early Middle Japanese (EMJ) (AD 800-1200) </w:t>
      </w:r>
      <w:r w:rsidR="00FE7EDC">
        <w:rPr>
          <w:color w:val="000000" w:themeColor="text1"/>
          <w:sz w:val="22"/>
          <w:szCs w:val="22"/>
          <w:lang w:val="en-US"/>
        </w:rPr>
        <w:t xml:space="preserve">and </w:t>
      </w:r>
      <w:r w:rsidR="008C3626" w:rsidRPr="001143CC">
        <w:rPr>
          <w:color w:val="000000" w:themeColor="text1"/>
          <w:sz w:val="22"/>
          <w:szCs w:val="22"/>
        </w:rPr>
        <w:t xml:space="preserve">to Proto-Ryukyuan (PR) and having regularly corresponding reflexes in all Ryukyuan languages (e.g., EMC </w:t>
      </w:r>
      <w:r w:rsidR="008C3626" w:rsidRPr="001143CC">
        <w:rPr>
          <w:i/>
          <w:iCs/>
          <w:color w:val="000000" w:themeColor="text1"/>
          <w:sz w:val="22"/>
          <w:szCs w:val="22"/>
        </w:rPr>
        <w:t>baɨwŋʰ</w:t>
      </w:r>
      <w:r w:rsidR="008C3626" w:rsidRPr="001143CC">
        <w:rPr>
          <w:color w:val="000000" w:themeColor="text1"/>
          <w:sz w:val="22"/>
          <w:szCs w:val="22"/>
        </w:rPr>
        <w:t xml:space="preserve"> ‘stick’ &gt;&gt; EMJ </w:t>
      </w:r>
      <w:r w:rsidR="008C3626" w:rsidRPr="001143CC">
        <w:rPr>
          <w:i/>
          <w:iCs/>
          <w:color w:val="000000" w:themeColor="text1"/>
          <w:sz w:val="22"/>
          <w:szCs w:val="22"/>
        </w:rPr>
        <w:t>baũ</w:t>
      </w:r>
      <w:r w:rsidR="008C3626" w:rsidRPr="001143CC">
        <w:rPr>
          <w:color w:val="000000" w:themeColor="text1"/>
          <w:sz w:val="22"/>
          <w:szCs w:val="22"/>
        </w:rPr>
        <w:t xml:space="preserve"> &gt;&gt; PR *</w:t>
      </w:r>
      <w:r w:rsidR="008C3626" w:rsidRPr="001143CC">
        <w:rPr>
          <w:i/>
          <w:iCs/>
          <w:color w:val="000000" w:themeColor="text1"/>
          <w:sz w:val="22"/>
          <w:szCs w:val="22"/>
        </w:rPr>
        <w:t>bau</w:t>
      </w:r>
      <w:r w:rsidR="008C3626" w:rsidRPr="001143CC">
        <w:rPr>
          <w:color w:val="000000" w:themeColor="text1"/>
          <w:sz w:val="22"/>
          <w:szCs w:val="22"/>
        </w:rPr>
        <w:t xml:space="preserve"> in Shuri (Okinawa) </w:t>
      </w:r>
      <w:r w:rsidR="008C3626" w:rsidRPr="001143CC">
        <w:rPr>
          <w:i/>
          <w:iCs/>
          <w:color w:val="000000" w:themeColor="text1"/>
          <w:sz w:val="22"/>
          <w:szCs w:val="22"/>
        </w:rPr>
        <w:t>bóː</w:t>
      </w:r>
      <w:r w:rsidR="008C3626" w:rsidRPr="001143CC">
        <w:rPr>
          <w:color w:val="000000" w:themeColor="text1"/>
          <w:sz w:val="22"/>
          <w:szCs w:val="22"/>
        </w:rPr>
        <w:t xml:space="preserve">, Ogami (Miyako) </w:t>
      </w:r>
      <w:r w:rsidR="008C3626" w:rsidRPr="001143CC">
        <w:rPr>
          <w:i/>
          <w:iCs/>
          <w:color w:val="000000" w:themeColor="text1"/>
          <w:sz w:val="22"/>
          <w:szCs w:val="22"/>
        </w:rPr>
        <w:t>pau</w:t>
      </w:r>
      <w:r w:rsidR="008C3626" w:rsidRPr="001143CC">
        <w:rPr>
          <w:color w:val="000000" w:themeColor="text1"/>
          <w:sz w:val="22"/>
          <w:szCs w:val="22"/>
        </w:rPr>
        <w:t xml:space="preserve"> and Dunan (Yonaguni) </w:t>
      </w:r>
      <w:r w:rsidR="008C3626" w:rsidRPr="001143CC">
        <w:rPr>
          <w:i/>
          <w:iCs/>
          <w:color w:val="000000" w:themeColor="text1"/>
          <w:sz w:val="22"/>
          <w:szCs w:val="22"/>
        </w:rPr>
        <w:t>bûː</w:t>
      </w:r>
      <w:r w:rsidR="008C3626" w:rsidRPr="001143CC">
        <w:rPr>
          <w:color w:val="000000" w:themeColor="text1"/>
          <w:sz w:val="22"/>
          <w:szCs w:val="22"/>
        </w:rPr>
        <w:t>) suggests that these contacts continued until at least the 9th century AD (Pellard, 2015). After the separation of Ryukyuan from Kyushu-Ryukyuan, small groups of Ryukyuan speakers dispersed over the different Ryukyu Islands, with a founder effect causing an increase in differentiation from the parent speakers from which they derived, while the Kyushu speakers remaining in Kyushu continued their close interactions with Mainland Japanese speakers and eventually shifted to Mainland Japanese.</w:t>
      </w:r>
    </w:p>
    <w:p w14:paraId="0F3328CA" w14:textId="77777777" w:rsidR="008C3626" w:rsidRPr="001143CC" w:rsidRDefault="008C3626" w:rsidP="008C3626">
      <w:pPr>
        <w:spacing w:line="360" w:lineRule="auto"/>
        <w:ind w:firstLine="284"/>
        <w:rPr>
          <w:color w:val="000000" w:themeColor="text1"/>
          <w:sz w:val="22"/>
          <w:szCs w:val="22"/>
        </w:rPr>
      </w:pPr>
      <w:r w:rsidRPr="001143CC">
        <w:rPr>
          <w:color w:val="000000" w:themeColor="text1"/>
          <w:sz w:val="22"/>
          <w:szCs w:val="22"/>
        </w:rPr>
        <w:t>In accordance with the maximum parsimony method of classical historical linguistics, which seeks a classification that explains a dataset by minimising the number of evolutionary changes required, evidence for the genealogical clustering of Ryukyuan languages with Kyushu topolects is based on the following shared innovations between both groups.</w:t>
      </w:r>
    </w:p>
    <w:p w14:paraId="38B074DF" w14:textId="77777777" w:rsidR="008C3626" w:rsidRPr="000609CE" w:rsidRDefault="008C3626" w:rsidP="008C3626">
      <w:pPr>
        <w:spacing w:line="360" w:lineRule="auto"/>
        <w:rPr>
          <w:b/>
          <w:bCs/>
        </w:rPr>
      </w:pPr>
    </w:p>
    <w:p w14:paraId="64805E49" w14:textId="77777777" w:rsidR="008C3626" w:rsidRPr="00DD6609" w:rsidRDefault="008C3626" w:rsidP="008C3626">
      <w:pPr>
        <w:spacing w:line="360" w:lineRule="auto"/>
        <w:rPr>
          <w:i/>
          <w:iCs/>
          <w:color w:val="000000" w:themeColor="text1"/>
        </w:rPr>
      </w:pPr>
      <w:r w:rsidRPr="00DD6609">
        <w:rPr>
          <w:i/>
          <w:iCs/>
          <w:color w:val="000000" w:themeColor="text1"/>
        </w:rPr>
        <w:t>1. Shared innovations in vocabulary</w:t>
      </w:r>
    </w:p>
    <w:p w14:paraId="2BADF71B" w14:textId="77777777" w:rsidR="008C3626" w:rsidRPr="001143CC" w:rsidRDefault="008C3626" w:rsidP="008C3626">
      <w:pPr>
        <w:spacing w:line="360" w:lineRule="auto"/>
        <w:rPr>
          <w:color w:val="000000" w:themeColor="text1"/>
          <w:sz w:val="22"/>
          <w:szCs w:val="22"/>
        </w:rPr>
      </w:pPr>
      <w:r w:rsidRPr="001143CC">
        <w:rPr>
          <w:color w:val="000000" w:themeColor="text1"/>
          <w:sz w:val="22"/>
          <w:szCs w:val="22"/>
        </w:rPr>
        <w:t>Previously, linguists have proposed over 70 lexical items shared between the Ryukyuan languages and the Kyushu topolects that are not present in Mainland Japanese (Igarashi, 2017; de Boer, 2020, p. 55; Jarosz, 2019).</w:t>
      </w:r>
      <w:r w:rsidRPr="001143CC">
        <w:rPr>
          <w:rStyle w:val="FootnoteReference"/>
          <w:color w:val="000000" w:themeColor="text1"/>
          <w:sz w:val="22"/>
          <w:szCs w:val="22"/>
        </w:rPr>
        <w:footnoteReference w:id="1"/>
      </w:r>
      <w:r w:rsidRPr="001143CC">
        <w:rPr>
          <w:color w:val="000000" w:themeColor="text1"/>
          <w:sz w:val="22"/>
          <w:szCs w:val="22"/>
        </w:rPr>
        <w:t xml:space="preserve"> Even if a good number of these may concern shared retentions, there are also clear</w:t>
      </w:r>
      <w:r w:rsidRPr="0036563F">
        <w:rPr>
          <w:color w:val="000000" w:themeColor="text1"/>
        </w:rPr>
        <w:t xml:space="preserve"> </w:t>
      </w:r>
      <w:r w:rsidRPr="001143CC">
        <w:rPr>
          <w:color w:val="000000" w:themeColor="text1"/>
          <w:sz w:val="22"/>
          <w:szCs w:val="22"/>
        </w:rPr>
        <w:lastRenderedPageBreak/>
        <w:t xml:space="preserve">examples of shared innovations, such as PKR </w:t>
      </w:r>
      <w:r w:rsidRPr="001143CC">
        <w:rPr>
          <w:color w:val="000000" w:themeColor="text1"/>
          <w:sz w:val="22"/>
          <w:szCs w:val="22"/>
          <w:lang w:val="en-US"/>
        </w:rPr>
        <w:t>*</w:t>
      </w:r>
      <w:proofErr w:type="spellStart"/>
      <w:r w:rsidRPr="001143CC">
        <w:rPr>
          <w:i/>
          <w:iCs/>
          <w:color w:val="000000" w:themeColor="text1"/>
          <w:sz w:val="22"/>
          <w:szCs w:val="22"/>
          <w:lang w:val="en-US"/>
        </w:rPr>
        <w:t>tubu</w:t>
      </w:r>
      <w:r w:rsidRPr="001143CC">
        <w:rPr>
          <w:rFonts w:ascii="Calibri" w:hAnsi="Calibri" w:cs="Calibri"/>
          <w:i/>
          <w:iCs/>
          <w:color w:val="000000" w:themeColor="text1"/>
          <w:sz w:val="22"/>
          <w:szCs w:val="22"/>
          <w:lang w:val="en-US"/>
        </w:rPr>
        <w:t>s</w:t>
      </w:r>
      <w:r w:rsidRPr="001143CC">
        <w:rPr>
          <w:i/>
          <w:iCs/>
          <w:color w:val="000000" w:themeColor="text1"/>
          <w:sz w:val="22"/>
          <w:szCs w:val="22"/>
          <w:lang w:val="en-US"/>
        </w:rPr>
        <w:t>i</w:t>
      </w:r>
      <w:proofErr w:type="spellEnd"/>
      <w:r w:rsidRPr="001143CC">
        <w:rPr>
          <w:color w:val="000000" w:themeColor="text1"/>
          <w:sz w:val="22"/>
          <w:szCs w:val="22"/>
          <w:lang w:val="en-US"/>
        </w:rPr>
        <w:t xml:space="preserve"> ‘knee’, a possible replacement of PJ *</w:t>
      </w:r>
      <w:proofErr w:type="spellStart"/>
      <w:r w:rsidRPr="001143CC">
        <w:rPr>
          <w:i/>
          <w:iCs/>
          <w:color w:val="000000" w:themeColor="text1"/>
          <w:sz w:val="22"/>
          <w:szCs w:val="22"/>
          <w:lang w:val="en-US"/>
        </w:rPr>
        <w:t>pinsa</w:t>
      </w:r>
      <w:proofErr w:type="spellEnd"/>
      <w:r w:rsidRPr="001143CC">
        <w:rPr>
          <w:color w:val="000000" w:themeColor="text1"/>
          <w:sz w:val="22"/>
          <w:szCs w:val="22"/>
          <w:lang w:val="en-US"/>
        </w:rPr>
        <w:t xml:space="preserve"> ‘knee’</w:t>
      </w:r>
      <w:r w:rsidRPr="001143CC">
        <w:rPr>
          <w:color w:val="000000" w:themeColor="text1"/>
          <w:sz w:val="22"/>
          <w:szCs w:val="22"/>
        </w:rPr>
        <w:t>, *</w:t>
      </w:r>
      <w:r w:rsidRPr="001143CC">
        <w:rPr>
          <w:i/>
          <w:iCs/>
          <w:color w:val="000000" w:themeColor="text1"/>
          <w:sz w:val="22"/>
          <w:szCs w:val="22"/>
        </w:rPr>
        <w:t>pum</w:t>
      </w:r>
      <w:r w:rsidRPr="001143CC">
        <w:rPr>
          <w:color w:val="000000" w:themeColor="text1"/>
          <w:sz w:val="22"/>
          <w:szCs w:val="22"/>
        </w:rPr>
        <w:t>- ‘to wear shoes’, which developed from PJ *</w:t>
      </w:r>
      <w:r w:rsidRPr="001143CC">
        <w:rPr>
          <w:i/>
          <w:iCs/>
          <w:color w:val="000000" w:themeColor="text1"/>
          <w:sz w:val="22"/>
          <w:szCs w:val="22"/>
        </w:rPr>
        <w:t>pum</w:t>
      </w:r>
      <w:r w:rsidRPr="001143CC">
        <w:rPr>
          <w:color w:val="000000" w:themeColor="text1"/>
          <w:sz w:val="22"/>
          <w:szCs w:val="22"/>
        </w:rPr>
        <w:t>- ‘to tread’, *</w:t>
      </w:r>
      <w:r w:rsidRPr="001143CC">
        <w:rPr>
          <w:i/>
          <w:iCs/>
          <w:color w:val="000000" w:themeColor="text1"/>
          <w:sz w:val="22"/>
          <w:szCs w:val="22"/>
        </w:rPr>
        <w:t>suba</w:t>
      </w:r>
      <w:r w:rsidRPr="001143CC">
        <w:rPr>
          <w:color w:val="000000" w:themeColor="text1"/>
          <w:sz w:val="22"/>
          <w:szCs w:val="22"/>
        </w:rPr>
        <w:t xml:space="preserve"> ‘lips’ and *</w:t>
      </w:r>
      <w:r w:rsidRPr="001143CC">
        <w:rPr>
          <w:i/>
          <w:iCs/>
          <w:color w:val="000000" w:themeColor="text1"/>
          <w:sz w:val="22"/>
          <w:szCs w:val="22"/>
        </w:rPr>
        <w:t>ado</w:t>
      </w:r>
      <w:r w:rsidRPr="001143CC">
        <w:rPr>
          <w:color w:val="000000" w:themeColor="text1"/>
          <w:sz w:val="22"/>
          <w:szCs w:val="22"/>
        </w:rPr>
        <w:t xml:space="preserve"> ‘heel’.   </w:t>
      </w:r>
    </w:p>
    <w:p w14:paraId="4BED7F74" w14:textId="73A9A847" w:rsidR="008C3626" w:rsidRPr="001143CC" w:rsidRDefault="008C3626" w:rsidP="008C3626">
      <w:pPr>
        <w:spacing w:line="360" w:lineRule="auto"/>
        <w:ind w:firstLine="284"/>
        <w:rPr>
          <w:color w:val="000000" w:themeColor="text1"/>
          <w:sz w:val="22"/>
          <w:szCs w:val="22"/>
        </w:rPr>
      </w:pPr>
      <w:r w:rsidRPr="001143CC">
        <w:rPr>
          <w:color w:val="000000" w:themeColor="text1"/>
          <w:sz w:val="22"/>
          <w:szCs w:val="22"/>
        </w:rPr>
        <w:t>When considering the agricultural vocabulary in particular</w:t>
      </w:r>
      <w:r w:rsidRPr="005301B5">
        <w:rPr>
          <w:color w:val="000000" w:themeColor="text1"/>
          <w:sz w:val="22"/>
          <w:szCs w:val="22"/>
        </w:rPr>
        <w:t xml:space="preserve">, </w:t>
      </w:r>
      <w:r w:rsidR="009032E7" w:rsidRPr="005301B5">
        <w:rPr>
          <w:color w:val="000000" w:themeColor="text1"/>
          <w:sz w:val="22"/>
          <w:szCs w:val="22"/>
          <w:lang w:val="en-US"/>
        </w:rPr>
        <w:t xml:space="preserve">our </w:t>
      </w:r>
      <w:r w:rsidRPr="005301B5">
        <w:rPr>
          <w:color w:val="000000" w:themeColor="text1"/>
          <w:sz w:val="22"/>
          <w:szCs w:val="22"/>
        </w:rPr>
        <w:t xml:space="preserve">Supplementary Information </w:t>
      </w:r>
      <w:r w:rsidR="00D33604" w:rsidRPr="005301B5">
        <w:rPr>
          <w:color w:val="000000" w:themeColor="text1"/>
          <w:sz w:val="22"/>
          <w:szCs w:val="22"/>
          <w:lang w:val="en-US"/>
        </w:rPr>
        <w:t xml:space="preserve">3 </w:t>
      </w:r>
      <w:r w:rsidRPr="001143CC">
        <w:rPr>
          <w:color w:val="000000" w:themeColor="text1"/>
          <w:sz w:val="22"/>
          <w:szCs w:val="22"/>
        </w:rPr>
        <w:t>shows that the bulk is shared between Ryukyuan, Kyushu and Mainland Japonic varieties. This list is composed by adding maritime vocabulary and cognates from Kyushu topolects to the Japonic agricultural vocabulary compiled in Robbeets et al. (</w:t>
      </w:r>
      <w:r w:rsidR="0070010C" w:rsidRPr="001143CC">
        <w:rPr>
          <w:color w:val="000000" w:themeColor="text1"/>
          <w:sz w:val="22"/>
          <w:szCs w:val="22"/>
          <w:lang w:val="en-US"/>
        </w:rPr>
        <w:t>2021</w:t>
      </w:r>
      <w:r w:rsidR="00655498" w:rsidRPr="001143CC">
        <w:rPr>
          <w:color w:val="000000" w:themeColor="text1"/>
          <w:sz w:val="22"/>
          <w:szCs w:val="22"/>
          <w:lang w:val="en-US"/>
        </w:rPr>
        <w:t>: Supplementary Data 1</w:t>
      </w:r>
      <w:r w:rsidRPr="001143CC">
        <w:rPr>
          <w:color w:val="000000" w:themeColor="text1"/>
          <w:sz w:val="22"/>
          <w:szCs w:val="22"/>
        </w:rPr>
        <w:t xml:space="preserve">). </w:t>
      </w:r>
      <w:r w:rsidRPr="001143CC">
        <w:rPr>
          <w:sz w:val="22"/>
          <w:szCs w:val="22"/>
        </w:rPr>
        <w:t>It includes crop names such as ‘barley’, ‘bean’, ‘broomcorn millet’, ‘foxtail millet’, ‘hemp’ and ‘</w:t>
      </w:r>
      <w:r w:rsidRPr="00764C3C">
        <w:rPr>
          <w:sz w:val="22"/>
          <w:szCs w:val="22"/>
        </w:rPr>
        <w:t>potato</w:t>
      </w:r>
      <w:r w:rsidR="00764C3C">
        <w:rPr>
          <w:sz w:val="22"/>
          <w:szCs w:val="22"/>
          <w:lang w:val="en-US"/>
        </w:rPr>
        <w:t xml:space="preserve"> (tuber)</w:t>
      </w:r>
      <w:r w:rsidRPr="001143CC">
        <w:rPr>
          <w:sz w:val="22"/>
          <w:szCs w:val="22"/>
        </w:rPr>
        <w:t xml:space="preserve">’, parts or properties of cultivated plants, such as ‘bran’, ‘cereal ear’, ‘threshed grain’, ‘seed’, ‘straw’ and ‘glutinous (of a cereal)’, terms relating to instruments and facilities for </w:t>
      </w:r>
      <w:r w:rsidRPr="001143CC">
        <w:rPr>
          <w:color w:val="000000" w:themeColor="text1"/>
          <w:sz w:val="22"/>
          <w:szCs w:val="22"/>
        </w:rPr>
        <w:t>cultivation such ‘plough’, ‘cultivated (dry) field’, ‘rice field’, ‘storehouse’ and ‘straw bag’, agricultural practices such as ‘to harvest’, ‘to hull’, ‘to plant’, ‘to ripen’ and ‘to sow’, and words relating to food production such as ‘flour’, ‘malt, yeast’, ‘cooked cereal meal’, ‘soup/broth’ and ‘to grind’. All of these words go back to common Proto-Japonic origins.</w:t>
      </w:r>
    </w:p>
    <w:p w14:paraId="26F2AFAA" w14:textId="77777777" w:rsidR="005301B5" w:rsidRDefault="008C3626" w:rsidP="005301B5">
      <w:pPr>
        <w:spacing w:line="360" w:lineRule="auto"/>
        <w:ind w:firstLine="284"/>
        <w:rPr>
          <w:color w:val="000000" w:themeColor="text1"/>
          <w:sz w:val="22"/>
          <w:szCs w:val="22"/>
          <w:lang w:val="en-US"/>
        </w:rPr>
      </w:pPr>
      <w:r w:rsidRPr="001143CC">
        <w:rPr>
          <w:color w:val="000000" w:themeColor="text1"/>
          <w:sz w:val="22"/>
          <w:szCs w:val="22"/>
        </w:rPr>
        <w:t>In addition, we find a number of items shared between Kyushu topolects and Ryukyuan languages that are missing from Mainland Japanese. Some of these are shared retentions, such as the word for ‘agricultural field’ (</w:t>
      </w:r>
      <w:r w:rsidRPr="005301B5">
        <w:rPr>
          <w:color w:val="000000" w:themeColor="text1"/>
          <w:sz w:val="22"/>
          <w:szCs w:val="22"/>
        </w:rPr>
        <w:t>S</w:t>
      </w:r>
      <w:r w:rsidR="00D33604" w:rsidRPr="005301B5">
        <w:rPr>
          <w:color w:val="000000" w:themeColor="text1"/>
          <w:sz w:val="22"/>
          <w:szCs w:val="22"/>
          <w:lang w:val="en-US"/>
        </w:rPr>
        <w:t>I</w:t>
      </w:r>
      <w:r w:rsidRPr="005301B5">
        <w:rPr>
          <w:color w:val="000000" w:themeColor="text1"/>
          <w:sz w:val="22"/>
          <w:szCs w:val="22"/>
        </w:rPr>
        <w:t xml:space="preserve"> </w:t>
      </w:r>
      <w:r w:rsidR="00D33604" w:rsidRPr="005301B5">
        <w:rPr>
          <w:color w:val="000000" w:themeColor="text1"/>
          <w:sz w:val="22"/>
          <w:szCs w:val="22"/>
          <w:lang w:val="en-US"/>
        </w:rPr>
        <w:t>3</w:t>
      </w:r>
      <w:r w:rsidRPr="001143CC">
        <w:rPr>
          <w:color w:val="000000" w:themeColor="text1"/>
          <w:sz w:val="22"/>
          <w:szCs w:val="22"/>
        </w:rPr>
        <w:t>: row</w:t>
      </w:r>
      <w:r w:rsidR="005301B5">
        <w:rPr>
          <w:color w:val="000000" w:themeColor="text1"/>
          <w:sz w:val="22"/>
          <w:szCs w:val="22"/>
          <w:lang w:val="en-US"/>
        </w:rPr>
        <w:t xml:space="preserve"> 249),</w:t>
      </w:r>
      <w:r w:rsidRPr="001143CC">
        <w:rPr>
          <w:color w:val="000000" w:themeColor="text1"/>
          <w:sz w:val="22"/>
          <w:szCs w:val="22"/>
        </w:rPr>
        <w:t xml:space="preserve"> PKR *</w:t>
      </w:r>
      <w:r w:rsidRPr="001143CC">
        <w:rPr>
          <w:i/>
          <w:iCs/>
          <w:color w:val="000000" w:themeColor="text1"/>
          <w:sz w:val="22"/>
          <w:szCs w:val="22"/>
        </w:rPr>
        <w:t>paru</w:t>
      </w:r>
      <w:r w:rsidRPr="001143CC">
        <w:rPr>
          <w:color w:val="000000" w:themeColor="text1"/>
          <w:sz w:val="22"/>
          <w:szCs w:val="22"/>
        </w:rPr>
        <w:t xml:space="preserve"> with cognates found in Kagoshima </w:t>
      </w:r>
      <w:r w:rsidRPr="001143CC">
        <w:rPr>
          <w:i/>
          <w:iCs/>
          <w:color w:val="000000" w:themeColor="text1"/>
          <w:sz w:val="22"/>
          <w:szCs w:val="22"/>
        </w:rPr>
        <w:t>hai</w:t>
      </w:r>
      <w:r w:rsidRPr="001143CC">
        <w:rPr>
          <w:color w:val="000000" w:themeColor="text1"/>
          <w:sz w:val="22"/>
          <w:szCs w:val="22"/>
        </w:rPr>
        <w:t xml:space="preserve"> ~ </w:t>
      </w:r>
      <w:r w:rsidRPr="001143CC">
        <w:rPr>
          <w:i/>
          <w:iCs/>
          <w:color w:val="000000" w:themeColor="text1"/>
          <w:sz w:val="22"/>
          <w:szCs w:val="22"/>
        </w:rPr>
        <w:t>haru</w:t>
      </w:r>
      <w:r w:rsidRPr="001143CC">
        <w:rPr>
          <w:color w:val="000000" w:themeColor="text1"/>
          <w:sz w:val="22"/>
          <w:szCs w:val="22"/>
        </w:rPr>
        <w:t xml:space="preserve">, Morokata and Ōita </w:t>
      </w:r>
      <w:r w:rsidRPr="001143CC">
        <w:rPr>
          <w:i/>
          <w:iCs/>
          <w:color w:val="000000" w:themeColor="text1"/>
          <w:sz w:val="22"/>
          <w:szCs w:val="22"/>
        </w:rPr>
        <w:t>haru</w:t>
      </w:r>
      <w:r w:rsidRPr="001143CC">
        <w:rPr>
          <w:color w:val="000000" w:themeColor="text1"/>
          <w:sz w:val="22"/>
          <w:szCs w:val="22"/>
        </w:rPr>
        <w:t xml:space="preserve">, Old Shuri </w:t>
      </w:r>
      <w:r w:rsidRPr="001143CC">
        <w:rPr>
          <w:i/>
          <w:iCs/>
          <w:color w:val="000000" w:themeColor="text1"/>
          <w:sz w:val="22"/>
          <w:szCs w:val="22"/>
        </w:rPr>
        <w:t>haru</w:t>
      </w:r>
      <w:r w:rsidRPr="001143CC">
        <w:rPr>
          <w:color w:val="000000" w:themeColor="text1"/>
          <w:sz w:val="22"/>
          <w:szCs w:val="22"/>
        </w:rPr>
        <w:t xml:space="preserve">, Yoron </w:t>
      </w:r>
      <w:r w:rsidRPr="001143CC">
        <w:rPr>
          <w:i/>
          <w:iCs/>
          <w:color w:val="000000" w:themeColor="text1"/>
          <w:sz w:val="22"/>
          <w:szCs w:val="22"/>
        </w:rPr>
        <w:t>paru</w:t>
      </w:r>
      <w:r w:rsidRPr="001143CC">
        <w:rPr>
          <w:color w:val="000000" w:themeColor="text1"/>
          <w:sz w:val="22"/>
          <w:szCs w:val="22"/>
        </w:rPr>
        <w:t xml:space="preserve">, Yonamine </w:t>
      </w:r>
      <w:r w:rsidRPr="001143CC">
        <w:rPr>
          <w:i/>
          <w:iCs/>
          <w:color w:val="000000" w:themeColor="text1"/>
          <w:sz w:val="22"/>
          <w:szCs w:val="22"/>
        </w:rPr>
        <w:t>paruu</w:t>
      </w:r>
      <w:r w:rsidRPr="001143CC">
        <w:rPr>
          <w:color w:val="000000" w:themeColor="text1"/>
          <w:sz w:val="22"/>
          <w:szCs w:val="22"/>
        </w:rPr>
        <w:t xml:space="preserve">, Tarama </w:t>
      </w:r>
      <w:r w:rsidRPr="001143CC">
        <w:rPr>
          <w:i/>
          <w:iCs/>
          <w:color w:val="000000" w:themeColor="text1"/>
          <w:sz w:val="22"/>
          <w:szCs w:val="22"/>
        </w:rPr>
        <w:t>paru</w:t>
      </w:r>
      <w:r w:rsidRPr="001143CC">
        <w:rPr>
          <w:color w:val="000000" w:themeColor="text1"/>
          <w:sz w:val="22"/>
          <w:szCs w:val="22"/>
        </w:rPr>
        <w:t xml:space="preserve">, Hiroma </w:t>
      </w:r>
      <w:r w:rsidRPr="001143CC">
        <w:rPr>
          <w:i/>
          <w:iCs/>
          <w:color w:val="000000" w:themeColor="text1"/>
          <w:sz w:val="22"/>
          <w:szCs w:val="22"/>
        </w:rPr>
        <w:t>pari</w:t>
      </w:r>
      <w:r w:rsidRPr="001143CC">
        <w:rPr>
          <w:color w:val="000000" w:themeColor="text1"/>
          <w:sz w:val="22"/>
          <w:szCs w:val="22"/>
        </w:rPr>
        <w:t xml:space="preserve">, Ikema </w:t>
      </w:r>
      <w:r w:rsidRPr="001143CC">
        <w:rPr>
          <w:i/>
          <w:iCs/>
          <w:color w:val="000000" w:themeColor="text1"/>
          <w:sz w:val="22"/>
          <w:szCs w:val="22"/>
        </w:rPr>
        <w:t>hai</w:t>
      </w:r>
      <w:r w:rsidRPr="001143CC">
        <w:rPr>
          <w:color w:val="000000" w:themeColor="text1"/>
          <w:sz w:val="22"/>
          <w:szCs w:val="22"/>
        </w:rPr>
        <w:t xml:space="preserve">, Sesoko </w:t>
      </w:r>
      <w:r w:rsidRPr="001143CC">
        <w:rPr>
          <w:i/>
          <w:iCs/>
          <w:color w:val="000000" w:themeColor="text1"/>
          <w:sz w:val="22"/>
          <w:szCs w:val="22"/>
        </w:rPr>
        <w:t xml:space="preserve">faruː </w:t>
      </w:r>
      <w:r w:rsidRPr="001143CC">
        <w:rPr>
          <w:color w:val="000000" w:themeColor="text1"/>
          <w:sz w:val="22"/>
          <w:szCs w:val="22"/>
        </w:rPr>
        <w:t>and</w:t>
      </w:r>
      <w:r w:rsidRPr="001143CC">
        <w:rPr>
          <w:i/>
          <w:iCs/>
          <w:color w:val="000000" w:themeColor="text1"/>
          <w:sz w:val="22"/>
          <w:szCs w:val="22"/>
        </w:rPr>
        <w:t xml:space="preserve"> </w:t>
      </w:r>
      <w:r w:rsidRPr="001143CC">
        <w:rPr>
          <w:color w:val="000000" w:themeColor="text1"/>
          <w:sz w:val="22"/>
          <w:szCs w:val="22"/>
        </w:rPr>
        <w:t>Yonaguni</w:t>
      </w:r>
      <w:r w:rsidRPr="001143CC">
        <w:rPr>
          <w:i/>
          <w:iCs/>
          <w:color w:val="000000" w:themeColor="text1"/>
          <w:sz w:val="22"/>
          <w:szCs w:val="22"/>
        </w:rPr>
        <w:t xml:space="preserve"> haru.</w:t>
      </w:r>
      <w:r w:rsidRPr="001143CC">
        <w:rPr>
          <w:color w:val="000000" w:themeColor="text1"/>
          <w:sz w:val="22"/>
          <w:szCs w:val="22"/>
        </w:rPr>
        <w:t xml:space="preserve"> This word is a retention of PJ *</w:t>
      </w:r>
      <w:r w:rsidRPr="001143CC">
        <w:rPr>
          <w:i/>
          <w:iCs/>
          <w:color w:val="000000" w:themeColor="text1"/>
          <w:sz w:val="22"/>
          <w:szCs w:val="22"/>
        </w:rPr>
        <w:t>paru</w:t>
      </w:r>
      <w:r w:rsidRPr="001143CC">
        <w:rPr>
          <w:color w:val="000000" w:themeColor="text1"/>
          <w:sz w:val="22"/>
          <w:szCs w:val="22"/>
        </w:rPr>
        <w:t xml:space="preserve"> with the same meaning, a deverbal noun from </w:t>
      </w:r>
      <w:r w:rsidRPr="001143CC">
        <w:rPr>
          <w:rFonts w:eastAsiaTheme="minorEastAsia"/>
          <w:color w:val="000000" w:themeColor="text1"/>
          <w:sz w:val="22"/>
          <w:szCs w:val="22"/>
        </w:rPr>
        <w:t>PJ *</w:t>
      </w:r>
      <w:r w:rsidRPr="001143CC">
        <w:rPr>
          <w:rFonts w:eastAsiaTheme="minorEastAsia"/>
          <w:i/>
          <w:iCs/>
          <w:color w:val="000000" w:themeColor="text1"/>
          <w:sz w:val="22"/>
          <w:szCs w:val="22"/>
        </w:rPr>
        <w:t>paru</w:t>
      </w:r>
      <w:r w:rsidRPr="001143CC">
        <w:rPr>
          <w:rFonts w:eastAsiaTheme="minorEastAsia"/>
          <w:color w:val="000000" w:themeColor="text1"/>
          <w:sz w:val="22"/>
          <w:szCs w:val="22"/>
        </w:rPr>
        <w:t>- ‘to open, clear’</w:t>
      </w:r>
      <w:r w:rsidRPr="001143CC">
        <w:rPr>
          <w:color w:val="000000" w:themeColor="text1"/>
          <w:sz w:val="22"/>
          <w:szCs w:val="22"/>
        </w:rPr>
        <w:t xml:space="preserve">, </w:t>
      </w:r>
      <w:r w:rsidRPr="001143CC">
        <w:rPr>
          <w:rFonts w:eastAsiaTheme="minorEastAsia"/>
          <w:color w:val="000000" w:themeColor="text1"/>
          <w:sz w:val="22"/>
          <w:szCs w:val="22"/>
        </w:rPr>
        <w:t xml:space="preserve">reflected in among others OJ </w:t>
      </w:r>
      <w:r w:rsidRPr="001143CC">
        <w:rPr>
          <w:rFonts w:eastAsiaTheme="minorEastAsia"/>
          <w:i/>
          <w:iCs/>
          <w:color w:val="000000" w:themeColor="text1"/>
          <w:sz w:val="22"/>
          <w:szCs w:val="22"/>
        </w:rPr>
        <w:t>par</w:t>
      </w:r>
      <w:r w:rsidRPr="001143CC">
        <w:rPr>
          <w:rFonts w:eastAsiaTheme="minorEastAsia"/>
          <w:color w:val="000000" w:themeColor="text1"/>
          <w:sz w:val="22"/>
          <w:szCs w:val="22"/>
        </w:rPr>
        <w:t xml:space="preserve">- ‘open new ground, clear land’ and OJ </w:t>
      </w:r>
      <w:r w:rsidRPr="001143CC">
        <w:rPr>
          <w:rFonts w:eastAsiaTheme="minorEastAsia"/>
          <w:i/>
          <w:iCs/>
          <w:color w:val="000000" w:themeColor="text1"/>
          <w:sz w:val="22"/>
          <w:szCs w:val="22"/>
        </w:rPr>
        <w:t>paruk</w:t>
      </w:r>
      <w:r w:rsidRPr="001143CC">
        <w:rPr>
          <w:rFonts w:eastAsiaTheme="minorEastAsia"/>
          <w:color w:val="000000" w:themeColor="text1"/>
          <w:sz w:val="22"/>
          <w:szCs w:val="22"/>
        </w:rPr>
        <w:t xml:space="preserve">- ‘open up, clear up, get bright’ and a deverbal noun with vowel assimilation OJ </w:t>
      </w:r>
      <w:r w:rsidRPr="001143CC">
        <w:rPr>
          <w:rFonts w:eastAsiaTheme="minorEastAsia"/>
          <w:i/>
          <w:iCs/>
          <w:color w:val="000000" w:themeColor="text1"/>
          <w:sz w:val="22"/>
          <w:szCs w:val="22"/>
        </w:rPr>
        <w:t>para</w:t>
      </w:r>
      <w:r w:rsidRPr="001143CC">
        <w:rPr>
          <w:rFonts w:eastAsiaTheme="minorEastAsia"/>
          <w:color w:val="000000" w:themeColor="text1"/>
          <w:sz w:val="22"/>
          <w:szCs w:val="22"/>
        </w:rPr>
        <w:t xml:space="preserve"> ‘field, plain, prairie’ (Robbeets, 2005, p. 106).</w:t>
      </w:r>
    </w:p>
    <w:p w14:paraId="2902FFA6" w14:textId="148AABEF" w:rsidR="008C3626" w:rsidRPr="001143CC" w:rsidRDefault="008C3626" w:rsidP="005301B5">
      <w:pPr>
        <w:spacing w:line="360" w:lineRule="auto"/>
        <w:ind w:firstLine="284"/>
        <w:rPr>
          <w:color w:val="000000" w:themeColor="text1"/>
          <w:sz w:val="22"/>
          <w:szCs w:val="22"/>
        </w:rPr>
      </w:pPr>
      <w:r w:rsidRPr="001143CC">
        <w:rPr>
          <w:rFonts w:eastAsiaTheme="minorEastAsia"/>
          <w:color w:val="000000" w:themeColor="text1"/>
          <w:sz w:val="22"/>
          <w:szCs w:val="22"/>
        </w:rPr>
        <w:t xml:space="preserve">Others are shared innovations, such as </w:t>
      </w:r>
      <w:r w:rsidRPr="001143CC">
        <w:rPr>
          <w:color w:val="000000" w:themeColor="text1"/>
          <w:sz w:val="22"/>
          <w:szCs w:val="22"/>
        </w:rPr>
        <w:t>‘non-glutinous</w:t>
      </w:r>
      <w:r w:rsidR="005301B5">
        <w:rPr>
          <w:color w:val="000000" w:themeColor="text1"/>
          <w:sz w:val="22"/>
          <w:szCs w:val="22"/>
          <w:lang w:val="en-US"/>
        </w:rPr>
        <w:t xml:space="preserve"> (rice)’</w:t>
      </w:r>
      <w:r w:rsidRPr="001143CC">
        <w:rPr>
          <w:color w:val="000000" w:themeColor="text1"/>
          <w:sz w:val="22"/>
          <w:szCs w:val="22"/>
        </w:rPr>
        <w:t xml:space="preserve"> (</w:t>
      </w:r>
      <w:r w:rsidRPr="005301B5">
        <w:rPr>
          <w:color w:val="000000" w:themeColor="text1"/>
          <w:sz w:val="22"/>
          <w:szCs w:val="22"/>
        </w:rPr>
        <w:t xml:space="preserve">SI </w:t>
      </w:r>
      <w:r w:rsidR="00D33604" w:rsidRPr="005301B5">
        <w:rPr>
          <w:color w:val="000000" w:themeColor="text1"/>
          <w:sz w:val="22"/>
          <w:szCs w:val="22"/>
          <w:lang w:val="en-US"/>
        </w:rPr>
        <w:t>3</w:t>
      </w:r>
      <w:r w:rsidRPr="001143CC">
        <w:rPr>
          <w:color w:val="000000" w:themeColor="text1"/>
          <w:sz w:val="22"/>
          <w:szCs w:val="22"/>
        </w:rPr>
        <w:t>: row</w:t>
      </w:r>
      <w:r w:rsidR="005301B5">
        <w:rPr>
          <w:color w:val="000000" w:themeColor="text1"/>
          <w:sz w:val="22"/>
          <w:szCs w:val="22"/>
          <w:lang w:val="en-US"/>
        </w:rPr>
        <w:t xml:space="preserve"> 608),</w:t>
      </w:r>
      <w:r w:rsidRPr="001143CC">
        <w:rPr>
          <w:color w:val="000000" w:themeColor="text1"/>
          <w:sz w:val="22"/>
          <w:szCs w:val="22"/>
        </w:rPr>
        <w:t xml:space="preserve"> PKR *</w:t>
      </w:r>
      <w:r w:rsidRPr="001143CC">
        <w:rPr>
          <w:i/>
          <w:iCs/>
          <w:color w:val="000000" w:themeColor="text1"/>
          <w:sz w:val="22"/>
          <w:szCs w:val="22"/>
        </w:rPr>
        <w:t>saku</w:t>
      </w:r>
      <w:r w:rsidRPr="001143CC">
        <w:rPr>
          <w:color w:val="000000" w:themeColor="text1"/>
          <w:sz w:val="22"/>
          <w:szCs w:val="22"/>
        </w:rPr>
        <w:t xml:space="preserve"> attested in Kagoshima </w:t>
      </w:r>
      <w:r w:rsidRPr="001143CC">
        <w:rPr>
          <w:i/>
          <w:iCs/>
          <w:color w:val="000000" w:themeColor="text1"/>
          <w:sz w:val="22"/>
          <w:szCs w:val="22"/>
        </w:rPr>
        <w:t>saggome</w:t>
      </w:r>
      <w:r w:rsidRPr="001143CC">
        <w:rPr>
          <w:color w:val="000000" w:themeColor="text1"/>
          <w:sz w:val="22"/>
          <w:szCs w:val="22"/>
        </w:rPr>
        <w:t xml:space="preserve">, Koshiki </w:t>
      </w:r>
      <w:r w:rsidRPr="001143CC">
        <w:rPr>
          <w:i/>
          <w:iCs/>
          <w:color w:val="000000" w:themeColor="text1"/>
          <w:sz w:val="22"/>
          <w:szCs w:val="22"/>
        </w:rPr>
        <w:t>saːku</w:t>
      </w:r>
      <w:r w:rsidRPr="001143CC">
        <w:rPr>
          <w:color w:val="000000" w:themeColor="text1"/>
          <w:sz w:val="22"/>
          <w:szCs w:val="22"/>
        </w:rPr>
        <w:t xml:space="preserve"> ~ </w:t>
      </w:r>
      <w:r w:rsidRPr="001143CC">
        <w:rPr>
          <w:i/>
          <w:iCs/>
          <w:color w:val="000000" w:themeColor="text1"/>
          <w:sz w:val="22"/>
          <w:szCs w:val="22"/>
        </w:rPr>
        <w:t xml:space="preserve">saggome </w:t>
      </w:r>
      <w:r w:rsidRPr="001143CC">
        <w:rPr>
          <w:color w:val="000000" w:themeColor="text1"/>
          <w:sz w:val="22"/>
          <w:szCs w:val="22"/>
        </w:rPr>
        <w:t xml:space="preserve">~ </w:t>
      </w:r>
      <w:r w:rsidRPr="001143CC">
        <w:rPr>
          <w:i/>
          <w:iCs/>
          <w:color w:val="000000" w:themeColor="text1"/>
          <w:sz w:val="22"/>
          <w:szCs w:val="22"/>
        </w:rPr>
        <w:t>sakumai</w:t>
      </w:r>
      <w:r w:rsidRPr="001143CC">
        <w:rPr>
          <w:color w:val="000000" w:themeColor="text1"/>
          <w:sz w:val="22"/>
          <w:szCs w:val="22"/>
        </w:rPr>
        <w:t xml:space="preserve"> ‘non-gluttinous rice’, Tanegashima </w:t>
      </w:r>
      <w:r w:rsidRPr="001143CC">
        <w:rPr>
          <w:i/>
          <w:iCs/>
          <w:color w:val="000000" w:themeColor="text1"/>
          <w:sz w:val="22"/>
          <w:szCs w:val="22"/>
        </w:rPr>
        <w:t>sakumaː</w:t>
      </w:r>
      <w:r w:rsidRPr="001143CC">
        <w:rPr>
          <w:color w:val="000000" w:themeColor="text1"/>
          <w:sz w:val="22"/>
          <w:szCs w:val="22"/>
        </w:rPr>
        <w:t xml:space="preserve"> and Miyazaki </w:t>
      </w:r>
      <w:r w:rsidRPr="001143CC">
        <w:rPr>
          <w:i/>
          <w:iCs/>
          <w:color w:val="000000" w:themeColor="text1"/>
          <w:sz w:val="22"/>
          <w:szCs w:val="22"/>
        </w:rPr>
        <w:t>ɕaku</w:t>
      </w:r>
      <w:r w:rsidRPr="001143CC">
        <w:rPr>
          <w:color w:val="000000" w:themeColor="text1"/>
          <w:sz w:val="22"/>
          <w:szCs w:val="22"/>
        </w:rPr>
        <w:t xml:space="preserve">, Hiroma </w:t>
      </w:r>
      <w:r w:rsidRPr="001143CC">
        <w:rPr>
          <w:i/>
          <w:iCs/>
          <w:color w:val="000000" w:themeColor="text1"/>
          <w:sz w:val="22"/>
          <w:szCs w:val="22"/>
        </w:rPr>
        <w:t>safuni</w:t>
      </w:r>
      <w:r w:rsidRPr="001143CC">
        <w:rPr>
          <w:color w:val="000000" w:themeColor="text1"/>
          <w:sz w:val="22"/>
          <w:szCs w:val="22"/>
        </w:rPr>
        <w:t xml:space="preserve"> ~ </w:t>
      </w:r>
      <w:r w:rsidRPr="001143CC">
        <w:rPr>
          <w:i/>
          <w:iCs/>
          <w:color w:val="000000" w:themeColor="text1"/>
          <w:sz w:val="22"/>
          <w:szCs w:val="22"/>
        </w:rPr>
        <w:t>safunimaz</w:t>
      </w:r>
      <w:r w:rsidRPr="001143CC">
        <w:rPr>
          <w:color w:val="000000" w:themeColor="text1"/>
          <w:sz w:val="22"/>
          <w:szCs w:val="22"/>
        </w:rPr>
        <w:t xml:space="preserve"> ‘non-gluttinous rice’, which may be derived from a verb PKR *</w:t>
      </w:r>
      <w:r w:rsidRPr="001143CC">
        <w:rPr>
          <w:i/>
          <w:iCs/>
          <w:color w:val="000000" w:themeColor="text1"/>
          <w:sz w:val="22"/>
          <w:szCs w:val="22"/>
        </w:rPr>
        <w:t>sak</w:t>
      </w:r>
      <w:r w:rsidRPr="001143CC">
        <w:rPr>
          <w:color w:val="000000" w:themeColor="text1"/>
          <w:sz w:val="22"/>
          <w:szCs w:val="22"/>
        </w:rPr>
        <w:t>- ‘to ferment, bloom’ followed by *</w:t>
      </w:r>
      <w:r w:rsidRPr="001143CC">
        <w:rPr>
          <w:i/>
          <w:iCs/>
          <w:color w:val="000000" w:themeColor="text1"/>
          <w:sz w:val="22"/>
          <w:szCs w:val="22"/>
        </w:rPr>
        <w:t>kome</w:t>
      </w:r>
      <w:r w:rsidRPr="001143CC">
        <w:rPr>
          <w:color w:val="000000" w:themeColor="text1"/>
          <w:sz w:val="22"/>
          <w:szCs w:val="22"/>
        </w:rPr>
        <w:t xml:space="preserve"> or *</w:t>
      </w:r>
      <w:r w:rsidRPr="001143CC">
        <w:rPr>
          <w:i/>
          <w:iCs/>
          <w:color w:val="000000" w:themeColor="text1"/>
          <w:sz w:val="22"/>
          <w:szCs w:val="22"/>
        </w:rPr>
        <w:t>mapi</w:t>
      </w:r>
      <w:r w:rsidRPr="001143CC">
        <w:rPr>
          <w:color w:val="000000" w:themeColor="text1"/>
          <w:sz w:val="22"/>
          <w:szCs w:val="22"/>
        </w:rPr>
        <w:t xml:space="preserve"> ‘rice’. </w:t>
      </w:r>
    </w:p>
    <w:p w14:paraId="7316452A" w14:textId="19B3343A" w:rsidR="008C3626" w:rsidRPr="001143CC" w:rsidRDefault="008C3626" w:rsidP="008C3626">
      <w:pPr>
        <w:autoSpaceDE w:val="0"/>
        <w:autoSpaceDN w:val="0"/>
        <w:adjustRightInd w:val="0"/>
        <w:spacing w:line="360" w:lineRule="auto"/>
        <w:ind w:firstLine="284"/>
        <w:rPr>
          <w:color w:val="000000" w:themeColor="text1"/>
          <w:sz w:val="22"/>
          <w:szCs w:val="22"/>
        </w:rPr>
      </w:pPr>
      <w:r w:rsidRPr="001143CC">
        <w:rPr>
          <w:color w:val="000000" w:themeColor="text1"/>
          <w:sz w:val="22"/>
          <w:szCs w:val="22"/>
        </w:rPr>
        <w:t>The latter term for ‘rice’ (</w:t>
      </w:r>
      <w:r w:rsidR="00655498" w:rsidRPr="005301B5">
        <w:rPr>
          <w:color w:val="000000" w:themeColor="text1"/>
          <w:sz w:val="22"/>
          <w:szCs w:val="22"/>
        </w:rPr>
        <w:t>S</w:t>
      </w:r>
      <w:r w:rsidR="00D33604" w:rsidRPr="005301B5">
        <w:rPr>
          <w:color w:val="000000" w:themeColor="text1"/>
          <w:sz w:val="22"/>
          <w:szCs w:val="22"/>
          <w:lang w:val="en-US"/>
        </w:rPr>
        <w:t>I</w:t>
      </w:r>
      <w:r w:rsidR="00655498" w:rsidRPr="005301B5">
        <w:rPr>
          <w:color w:val="000000" w:themeColor="text1"/>
          <w:sz w:val="22"/>
          <w:szCs w:val="22"/>
        </w:rPr>
        <w:t xml:space="preserve"> </w:t>
      </w:r>
      <w:r w:rsidR="00D33604" w:rsidRPr="005301B5">
        <w:rPr>
          <w:color w:val="000000" w:themeColor="text1"/>
          <w:sz w:val="22"/>
          <w:szCs w:val="22"/>
          <w:lang w:val="en-US"/>
        </w:rPr>
        <w:t>3</w:t>
      </w:r>
      <w:r w:rsidRPr="005301B5">
        <w:rPr>
          <w:color w:val="000000" w:themeColor="text1"/>
          <w:sz w:val="22"/>
          <w:szCs w:val="22"/>
        </w:rPr>
        <w:t xml:space="preserve">: </w:t>
      </w:r>
      <w:r w:rsidRPr="001143CC">
        <w:rPr>
          <w:color w:val="000000" w:themeColor="text1"/>
          <w:sz w:val="22"/>
          <w:szCs w:val="22"/>
        </w:rPr>
        <w:t>row</w:t>
      </w:r>
      <w:r w:rsidR="005301B5">
        <w:rPr>
          <w:color w:val="000000" w:themeColor="text1"/>
          <w:sz w:val="22"/>
          <w:szCs w:val="22"/>
          <w:lang w:val="en-US"/>
        </w:rPr>
        <w:t>s 597, 599)</w:t>
      </w:r>
      <w:r w:rsidRPr="001143CC">
        <w:rPr>
          <w:color w:val="000000" w:themeColor="text1"/>
          <w:sz w:val="22"/>
          <w:szCs w:val="22"/>
        </w:rPr>
        <w:t xml:space="preserve"> is another PKR innovation. Although *</w:t>
      </w:r>
      <w:r w:rsidRPr="001143CC">
        <w:rPr>
          <w:i/>
          <w:iCs/>
          <w:color w:val="000000" w:themeColor="text1"/>
          <w:sz w:val="22"/>
          <w:szCs w:val="22"/>
        </w:rPr>
        <w:t>mapi</w:t>
      </w:r>
      <w:r w:rsidRPr="001143CC">
        <w:rPr>
          <w:color w:val="000000" w:themeColor="text1"/>
          <w:sz w:val="22"/>
          <w:szCs w:val="22"/>
        </w:rPr>
        <w:t xml:space="preserve"> does not have unambiguous cognates in Mainland Japonic, it could be related to Old Japanese </w:t>
      </w:r>
      <w:r w:rsidRPr="001143CC">
        <w:rPr>
          <w:i/>
          <w:iCs/>
          <w:color w:val="000000" w:themeColor="text1"/>
          <w:sz w:val="22"/>
          <w:szCs w:val="22"/>
        </w:rPr>
        <w:t>mapi</w:t>
      </w:r>
      <w:r w:rsidRPr="001143CC">
        <w:rPr>
          <w:i/>
          <w:iCs/>
          <w:color w:val="000000" w:themeColor="text1"/>
          <w:sz w:val="22"/>
          <w:szCs w:val="22"/>
          <w:vertAlign w:val="subscript"/>
        </w:rPr>
        <w:t>1</w:t>
      </w:r>
      <w:r w:rsidRPr="001143CC">
        <w:rPr>
          <w:color w:val="000000" w:themeColor="text1"/>
          <w:sz w:val="22"/>
          <w:szCs w:val="22"/>
        </w:rPr>
        <w:t xml:space="preserve"> ‘gift, offering’, which may be a deverbal noun from PJ *</w:t>
      </w:r>
      <w:r w:rsidRPr="001143CC">
        <w:rPr>
          <w:i/>
          <w:iCs/>
          <w:color w:val="000000" w:themeColor="text1"/>
          <w:sz w:val="22"/>
          <w:szCs w:val="22"/>
        </w:rPr>
        <w:t>map</w:t>
      </w:r>
      <w:r w:rsidRPr="001143CC">
        <w:rPr>
          <w:color w:val="000000" w:themeColor="text1"/>
          <w:sz w:val="22"/>
          <w:szCs w:val="22"/>
        </w:rPr>
        <w:t xml:space="preserve">- ‘to offer’, underlying in OJ </w:t>
      </w:r>
      <w:r w:rsidRPr="001143CC">
        <w:rPr>
          <w:i/>
          <w:iCs/>
          <w:color w:val="000000" w:themeColor="text1"/>
          <w:sz w:val="22"/>
          <w:szCs w:val="22"/>
        </w:rPr>
        <w:t>tamap</w:t>
      </w:r>
      <w:r w:rsidRPr="001143CC">
        <w:rPr>
          <w:color w:val="000000" w:themeColor="text1"/>
          <w:sz w:val="22"/>
          <w:szCs w:val="22"/>
        </w:rPr>
        <w:t xml:space="preserve">- ‘to give’ and </w:t>
      </w:r>
      <w:r w:rsidRPr="001143CC">
        <w:rPr>
          <w:i/>
          <w:iCs/>
          <w:color w:val="000000" w:themeColor="text1"/>
          <w:sz w:val="22"/>
          <w:szCs w:val="22"/>
        </w:rPr>
        <w:t>maukar</w:t>
      </w:r>
      <w:r w:rsidRPr="001143CC">
        <w:rPr>
          <w:color w:val="000000" w:themeColor="text1"/>
          <w:sz w:val="22"/>
          <w:szCs w:val="22"/>
        </w:rPr>
        <w:t>- ‘to profit’. The Kyushu attestations of *</w:t>
      </w:r>
      <w:r w:rsidRPr="001143CC">
        <w:rPr>
          <w:i/>
          <w:iCs/>
          <w:color w:val="000000" w:themeColor="text1"/>
          <w:sz w:val="22"/>
          <w:szCs w:val="22"/>
        </w:rPr>
        <w:t>mapi</w:t>
      </w:r>
      <w:r w:rsidRPr="001143CC">
        <w:rPr>
          <w:color w:val="000000" w:themeColor="text1"/>
          <w:sz w:val="22"/>
          <w:szCs w:val="22"/>
        </w:rPr>
        <w:t xml:space="preserve"> are restricted to two insular South Kyushu topolects, Tanegashima </w:t>
      </w:r>
      <w:r w:rsidRPr="001143CC">
        <w:rPr>
          <w:i/>
          <w:iCs/>
          <w:color w:val="000000" w:themeColor="text1"/>
          <w:sz w:val="22"/>
          <w:szCs w:val="22"/>
        </w:rPr>
        <w:t>sakumaː</w:t>
      </w:r>
      <w:r w:rsidRPr="001143CC">
        <w:rPr>
          <w:color w:val="000000" w:themeColor="text1"/>
          <w:sz w:val="22"/>
          <w:szCs w:val="22"/>
        </w:rPr>
        <w:t xml:space="preserve"> and Kami-Koshiki </w:t>
      </w:r>
      <w:r w:rsidRPr="001143CC">
        <w:rPr>
          <w:i/>
          <w:iCs/>
          <w:color w:val="000000" w:themeColor="text1"/>
          <w:sz w:val="22"/>
          <w:szCs w:val="22"/>
        </w:rPr>
        <w:t>sakumai</w:t>
      </w:r>
      <w:r w:rsidRPr="001143CC">
        <w:rPr>
          <w:color w:val="000000" w:themeColor="text1"/>
          <w:sz w:val="22"/>
          <w:szCs w:val="22"/>
        </w:rPr>
        <w:t>, either case being a compound. On the other hand, in Ryukyuan languages *</w:t>
      </w:r>
      <w:r w:rsidRPr="001143CC">
        <w:rPr>
          <w:i/>
          <w:iCs/>
          <w:color w:val="000000" w:themeColor="text1"/>
          <w:sz w:val="22"/>
          <w:szCs w:val="22"/>
        </w:rPr>
        <w:t>mapi</w:t>
      </w:r>
      <w:r w:rsidRPr="001143CC">
        <w:rPr>
          <w:color w:val="000000" w:themeColor="text1"/>
          <w:sz w:val="22"/>
          <w:szCs w:val="22"/>
        </w:rPr>
        <w:t xml:space="preserve"> is broadly attested as a standalone lexeme, which in most South Ryukyuan languages as well as some North Okinawan/South Amami varieties indicates ‘rice grain’, ‘rice plant’ and ‘cooked rice’: cf. Yoron </w:t>
      </w:r>
      <w:r w:rsidRPr="001143CC">
        <w:rPr>
          <w:i/>
          <w:iCs/>
          <w:color w:val="000000" w:themeColor="text1"/>
          <w:sz w:val="22"/>
          <w:szCs w:val="22"/>
        </w:rPr>
        <w:t>mai</w:t>
      </w:r>
      <w:r w:rsidRPr="001143CC">
        <w:rPr>
          <w:color w:val="000000" w:themeColor="text1"/>
          <w:sz w:val="22"/>
          <w:szCs w:val="22"/>
        </w:rPr>
        <w:t xml:space="preserve">, Sesoko </w:t>
      </w:r>
      <w:r w:rsidRPr="001143CC">
        <w:rPr>
          <w:i/>
          <w:iCs/>
          <w:color w:val="000000" w:themeColor="text1"/>
          <w:sz w:val="22"/>
          <w:szCs w:val="22"/>
        </w:rPr>
        <w:t>meː</w:t>
      </w:r>
      <w:r w:rsidRPr="001143CC">
        <w:rPr>
          <w:color w:val="000000" w:themeColor="text1"/>
          <w:sz w:val="22"/>
          <w:szCs w:val="22"/>
        </w:rPr>
        <w:t xml:space="preserve">, Ikema </w:t>
      </w:r>
      <w:r w:rsidRPr="001143CC">
        <w:rPr>
          <w:i/>
          <w:iCs/>
          <w:color w:val="000000" w:themeColor="text1"/>
          <w:sz w:val="22"/>
          <w:szCs w:val="22"/>
        </w:rPr>
        <w:t>mai</w:t>
      </w:r>
      <w:r w:rsidRPr="001143CC">
        <w:rPr>
          <w:color w:val="000000" w:themeColor="text1"/>
          <w:sz w:val="22"/>
          <w:szCs w:val="22"/>
        </w:rPr>
        <w:t xml:space="preserve">, Hiroma/ Nagahama/ Ogami/ Tarama </w:t>
      </w:r>
      <w:r w:rsidRPr="001143CC">
        <w:rPr>
          <w:i/>
          <w:iCs/>
          <w:color w:val="000000" w:themeColor="text1"/>
          <w:sz w:val="22"/>
          <w:szCs w:val="22"/>
        </w:rPr>
        <w:t>maz</w:t>
      </w:r>
      <w:r w:rsidRPr="001143CC">
        <w:rPr>
          <w:color w:val="000000" w:themeColor="text1"/>
          <w:sz w:val="22"/>
          <w:szCs w:val="22"/>
        </w:rPr>
        <w:t xml:space="preserve">, Ishigaki </w:t>
      </w:r>
      <w:r w:rsidRPr="001143CC">
        <w:rPr>
          <w:i/>
          <w:iCs/>
          <w:color w:val="000000" w:themeColor="text1"/>
          <w:sz w:val="22"/>
          <w:szCs w:val="22"/>
        </w:rPr>
        <w:t>mai</w:t>
      </w:r>
      <w:r w:rsidRPr="001143CC">
        <w:rPr>
          <w:color w:val="000000" w:themeColor="text1"/>
          <w:sz w:val="22"/>
          <w:szCs w:val="22"/>
        </w:rPr>
        <w:t xml:space="preserve">, Hatoma </w:t>
      </w:r>
      <w:r w:rsidRPr="001143CC">
        <w:rPr>
          <w:i/>
          <w:iCs/>
          <w:color w:val="000000" w:themeColor="text1"/>
          <w:sz w:val="22"/>
          <w:szCs w:val="22"/>
        </w:rPr>
        <w:t xml:space="preserve">mai </w:t>
      </w:r>
      <w:r w:rsidRPr="001143CC">
        <w:rPr>
          <w:color w:val="000000" w:themeColor="text1"/>
          <w:sz w:val="22"/>
          <w:szCs w:val="22"/>
        </w:rPr>
        <w:t xml:space="preserve">‘rice, rice plant’, Hateruma </w:t>
      </w:r>
      <w:r w:rsidRPr="001143CC">
        <w:rPr>
          <w:i/>
          <w:iCs/>
          <w:color w:val="000000" w:themeColor="text1"/>
          <w:sz w:val="22"/>
          <w:szCs w:val="22"/>
        </w:rPr>
        <w:t>məː</w:t>
      </w:r>
      <w:r w:rsidRPr="001143CC">
        <w:rPr>
          <w:color w:val="000000" w:themeColor="text1"/>
          <w:sz w:val="22"/>
          <w:szCs w:val="22"/>
        </w:rPr>
        <w:t xml:space="preserve"> &lt; *</w:t>
      </w:r>
      <w:r w:rsidRPr="001143CC">
        <w:rPr>
          <w:i/>
          <w:iCs/>
          <w:color w:val="000000" w:themeColor="text1"/>
          <w:sz w:val="22"/>
          <w:szCs w:val="22"/>
        </w:rPr>
        <w:t>maɨ</w:t>
      </w:r>
      <w:r w:rsidRPr="001143CC">
        <w:rPr>
          <w:color w:val="000000" w:themeColor="text1"/>
          <w:sz w:val="22"/>
          <w:szCs w:val="22"/>
        </w:rPr>
        <w:t xml:space="preserve">, Kohama/ Taketomi </w:t>
      </w:r>
      <w:r w:rsidRPr="001143CC">
        <w:rPr>
          <w:i/>
          <w:iCs/>
          <w:color w:val="000000" w:themeColor="text1"/>
          <w:sz w:val="22"/>
          <w:szCs w:val="22"/>
        </w:rPr>
        <w:t>mai</w:t>
      </w:r>
      <w:r w:rsidRPr="001143CC">
        <w:rPr>
          <w:color w:val="000000" w:themeColor="text1"/>
          <w:sz w:val="22"/>
          <w:szCs w:val="22"/>
        </w:rPr>
        <w:t xml:space="preserve"> and Yonaguni </w:t>
      </w:r>
      <w:r w:rsidRPr="001143CC">
        <w:rPr>
          <w:i/>
          <w:iCs/>
          <w:color w:val="000000" w:themeColor="text1"/>
          <w:sz w:val="22"/>
          <w:szCs w:val="22"/>
        </w:rPr>
        <w:t>mai</w:t>
      </w:r>
      <w:r w:rsidRPr="001143CC">
        <w:rPr>
          <w:color w:val="000000" w:themeColor="text1"/>
          <w:sz w:val="22"/>
          <w:szCs w:val="22"/>
        </w:rPr>
        <w:t>.</w:t>
      </w:r>
    </w:p>
    <w:p w14:paraId="38684F80" w14:textId="25BE2CE3" w:rsidR="008C3626" w:rsidRPr="001143CC" w:rsidRDefault="008C3626" w:rsidP="008C3626">
      <w:pPr>
        <w:autoSpaceDE w:val="0"/>
        <w:autoSpaceDN w:val="0"/>
        <w:adjustRightInd w:val="0"/>
        <w:spacing w:line="360" w:lineRule="auto"/>
        <w:ind w:firstLine="284"/>
        <w:rPr>
          <w:rFonts w:eastAsiaTheme="minorEastAsia"/>
          <w:color w:val="000000" w:themeColor="text1"/>
          <w:sz w:val="22"/>
          <w:szCs w:val="22"/>
        </w:rPr>
      </w:pPr>
      <w:r w:rsidRPr="001143CC">
        <w:rPr>
          <w:color w:val="000000" w:themeColor="text1"/>
          <w:sz w:val="22"/>
          <w:szCs w:val="22"/>
        </w:rPr>
        <w:lastRenderedPageBreak/>
        <w:t>Ryukyuan and Kyushu also share names for a number of tools and containers, such as ‘gimlet, hand drill, awl’ (</w:t>
      </w:r>
      <w:r w:rsidR="00655498" w:rsidRPr="005301B5">
        <w:rPr>
          <w:color w:val="000000" w:themeColor="text1"/>
          <w:sz w:val="22"/>
          <w:szCs w:val="22"/>
        </w:rPr>
        <w:t>S</w:t>
      </w:r>
      <w:r w:rsidR="00D33604" w:rsidRPr="005301B5">
        <w:rPr>
          <w:color w:val="000000" w:themeColor="text1"/>
          <w:sz w:val="22"/>
          <w:szCs w:val="22"/>
          <w:lang w:val="en-US"/>
        </w:rPr>
        <w:t>I</w:t>
      </w:r>
      <w:r w:rsidR="00655498" w:rsidRPr="005301B5">
        <w:rPr>
          <w:color w:val="000000" w:themeColor="text1"/>
          <w:sz w:val="22"/>
          <w:szCs w:val="22"/>
        </w:rPr>
        <w:t xml:space="preserve"> </w:t>
      </w:r>
      <w:r w:rsidR="00D33604" w:rsidRPr="005301B5">
        <w:rPr>
          <w:color w:val="000000" w:themeColor="text1"/>
          <w:sz w:val="22"/>
          <w:szCs w:val="22"/>
          <w:lang w:val="en-US"/>
        </w:rPr>
        <w:t>3</w:t>
      </w:r>
      <w:r w:rsidRPr="001143CC">
        <w:rPr>
          <w:color w:val="000000" w:themeColor="text1"/>
          <w:sz w:val="22"/>
          <w:szCs w:val="22"/>
        </w:rPr>
        <w:t>: row</w:t>
      </w:r>
      <w:r w:rsidR="005301B5">
        <w:rPr>
          <w:color w:val="000000" w:themeColor="text1"/>
          <w:sz w:val="22"/>
          <w:szCs w:val="22"/>
          <w:lang w:val="en-US"/>
        </w:rPr>
        <w:t xml:space="preserve"> 998),</w:t>
      </w:r>
      <w:r w:rsidRPr="001143CC">
        <w:rPr>
          <w:color w:val="000000" w:themeColor="text1"/>
          <w:sz w:val="22"/>
          <w:szCs w:val="22"/>
        </w:rPr>
        <w:t xml:space="preserve"> ‘straw bag’ (</w:t>
      </w:r>
      <w:r w:rsidR="00655498" w:rsidRPr="005301B5">
        <w:rPr>
          <w:color w:val="000000" w:themeColor="text1"/>
          <w:sz w:val="22"/>
          <w:szCs w:val="22"/>
          <w:lang w:val="en-US"/>
        </w:rPr>
        <w:t>S</w:t>
      </w:r>
      <w:r w:rsidR="00D33604" w:rsidRPr="005301B5">
        <w:rPr>
          <w:color w:val="000000" w:themeColor="text1"/>
          <w:sz w:val="22"/>
          <w:szCs w:val="22"/>
          <w:lang w:val="en-US"/>
        </w:rPr>
        <w:t>I</w:t>
      </w:r>
      <w:r w:rsidR="00655498" w:rsidRPr="005301B5">
        <w:rPr>
          <w:color w:val="000000" w:themeColor="text1"/>
          <w:sz w:val="22"/>
          <w:szCs w:val="22"/>
          <w:lang w:val="en-US"/>
        </w:rPr>
        <w:t xml:space="preserve"> </w:t>
      </w:r>
      <w:r w:rsidR="00D33604" w:rsidRPr="005301B5">
        <w:rPr>
          <w:color w:val="000000" w:themeColor="text1"/>
          <w:sz w:val="22"/>
          <w:szCs w:val="22"/>
          <w:lang w:val="en-US"/>
        </w:rPr>
        <w:t>3</w:t>
      </w:r>
      <w:r w:rsidRPr="001143CC">
        <w:rPr>
          <w:color w:val="000000" w:themeColor="text1"/>
          <w:sz w:val="22"/>
          <w:szCs w:val="22"/>
        </w:rPr>
        <w:t>: row</w:t>
      </w:r>
      <w:r w:rsidR="005301B5">
        <w:rPr>
          <w:color w:val="000000" w:themeColor="text1"/>
          <w:sz w:val="22"/>
          <w:szCs w:val="22"/>
          <w:lang w:val="en-US"/>
        </w:rPr>
        <w:t xml:space="preserve"> 811)</w:t>
      </w:r>
      <w:r w:rsidRPr="001143CC">
        <w:rPr>
          <w:color w:val="000000" w:themeColor="text1"/>
          <w:sz w:val="22"/>
          <w:szCs w:val="22"/>
        </w:rPr>
        <w:t xml:space="preserve"> and ‘winnowing basket for separating chaff from grain’ (</w:t>
      </w:r>
      <w:r w:rsidRPr="005301B5">
        <w:rPr>
          <w:color w:val="000000" w:themeColor="text1"/>
          <w:sz w:val="22"/>
          <w:szCs w:val="22"/>
        </w:rPr>
        <w:t>S</w:t>
      </w:r>
      <w:r w:rsidR="00D33604" w:rsidRPr="005301B5">
        <w:rPr>
          <w:color w:val="000000" w:themeColor="text1"/>
          <w:sz w:val="22"/>
          <w:szCs w:val="22"/>
          <w:lang w:val="en-US"/>
        </w:rPr>
        <w:t>I</w:t>
      </w:r>
      <w:r w:rsidRPr="005301B5">
        <w:rPr>
          <w:color w:val="000000" w:themeColor="text1"/>
          <w:sz w:val="22"/>
          <w:szCs w:val="22"/>
        </w:rPr>
        <w:t xml:space="preserve"> </w:t>
      </w:r>
      <w:r w:rsidR="00D33604" w:rsidRPr="005301B5">
        <w:rPr>
          <w:color w:val="000000" w:themeColor="text1"/>
          <w:sz w:val="22"/>
          <w:szCs w:val="22"/>
          <w:lang w:val="en-US"/>
        </w:rPr>
        <w:t>3</w:t>
      </w:r>
      <w:r w:rsidRPr="001143CC">
        <w:rPr>
          <w:color w:val="000000" w:themeColor="text1"/>
          <w:sz w:val="22"/>
          <w:szCs w:val="22"/>
        </w:rPr>
        <w:t>: row</w:t>
      </w:r>
      <w:r w:rsidR="005301B5">
        <w:rPr>
          <w:color w:val="000000" w:themeColor="text1"/>
          <w:sz w:val="22"/>
          <w:szCs w:val="22"/>
          <w:lang w:val="en-US"/>
        </w:rPr>
        <w:t xml:space="preserve"> 960)</w:t>
      </w:r>
      <w:r w:rsidRPr="001143CC">
        <w:rPr>
          <w:color w:val="000000" w:themeColor="text1"/>
          <w:sz w:val="22"/>
          <w:szCs w:val="22"/>
        </w:rPr>
        <w:t>. However, PKR *</w:t>
      </w:r>
      <w:r w:rsidRPr="001143CC">
        <w:rPr>
          <w:i/>
          <w:iCs/>
          <w:color w:val="000000" w:themeColor="text1"/>
          <w:sz w:val="22"/>
          <w:szCs w:val="22"/>
        </w:rPr>
        <w:t>iri</w:t>
      </w:r>
      <w:r w:rsidRPr="001143CC">
        <w:rPr>
          <w:color w:val="000000" w:themeColor="text1"/>
          <w:sz w:val="22"/>
          <w:szCs w:val="22"/>
        </w:rPr>
        <w:t xml:space="preserve"> is a likely development from PJ *</w:t>
      </w:r>
      <w:r w:rsidRPr="001143CC">
        <w:rPr>
          <w:i/>
          <w:iCs/>
          <w:color w:val="000000" w:themeColor="text1"/>
          <w:sz w:val="22"/>
          <w:szCs w:val="22"/>
        </w:rPr>
        <w:t>kiri</w:t>
      </w:r>
      <w:r w:rsidRPr="001143CC">
        <w:rPr>
          <w:color w:val="000000" w:themeColor="text1"/>
          <w:sz w:val="22"/>
          <w:szCs w:val="22"/>
        </w:rPr>
        <w:t xml:space="preserve"> ‘hand drill, awl’ reflected in OJ </w:t>
      </w:r>
      <w:r w:rsidRPr="001143CC">
        <w:rPr>
          <w:i/>
          <w:color w:val="000000" w:themeColor="text1"/>
          <w:sz w:val="22"/>
          <w:szCs w:val="22"/>
        </w:rPr>
        <w:t>ki</w:t>
      </w:r>
      <w:r w:rsidRPr="001143CC">
        <w:rPr>
          <w:i/>
          <w:color w:val="000000" w:themeColor="text1"/>
          <w:sz w:val="22"/>
          <w:szCs w:val="22"/>
          <w:vertAlign w:val="subscript"/>
        </w:rPr>
        <w:t>1</w:t>
      </w:r>
      <w:r w:rsidRPr="001143CC">
        <w:rPr>
          <w:i/>
          <w:color w:val="000000" w:themeColor="text1"/>
          <w:sz w:val="22"/>
          <w:szCs w:val="22"/>
        </w:rPr>
        <w:t>ri</w:t>
      </w:r>
      <w:r w:rsidRPr="001143CC">
        <w:rPr>
          <w:color w:val="000000" w:themeColor="text1"/>
          <w:sz w:val="22"/>
          <w:szCs w:val="22"/>
        </w:rPr>
        <w:t xml:space="preserve"> ‘awl, pointed tool for piercing small holes’, which is in turn a deverbal noun from PJ *</w:t>
      </w:r>
      <w:r w:rsidRPr="001143CC">
        <w:rPr>
          <w:i/>
          <w:iCs/>
          <w:color w:val="000000" w:themeColor="text1"/>
          <w:sz w:val="22"/>
          <w:szCs w:val="22"/>
        </w:rPr>
        <w:t>kir</w:t>
      </w:r>
      <w:r w:rsidRPr="001143CC">
        <w:rPr>
          <w:color w:val="000000" w:themeColor="text1"/>
          <w:sz w:val="22"/>
          <w:szCs w:val="22"/>
        </w:rPr>
        <w:t>- ‘to cut’, reflected in OJ</w:t>
      </w:r>
      <w:r w:rsidRPr="001143CC">
        <w:rPr>
          <w:i/>
          <w:iCs/>
          <w:color w:val="000000" w:themeColor="text1"/>
          <w:sz w:val="22"/>
          <w:szCs w:val="22"/>
        </w:rPr>
        <w:t xml:space="preserve"> ki</w:t>
      </w:r>
      <w:r w:rsidRPr="001143CC">
        <w:rPr>
          <w:i/>
          <w:iCs/>
          <w:color w:val="000000" w:themeColor="text1"/>
          <w:sz w:val="22"/>
          <w:szCs w:val="22"/>
          <w:vertAlign w:val="subscript"/>
        </w:rPr>
        <w:t>1</w:t>
      </w:r>
      <w:r w:rsidRPr="001143CC">
        <w:rPr>
          <w:i/>
          <w:iCs/>
          <w:color w:val="000000" w:themeColor="text1"/>
          <w:sz w:val="22"/>
          <w:szCs w:val="22"/>
        </w:rPr>
        <w:t>r-</w:t>
      </w:r>
      <w:r w:rsidRPr="001143CC">
        <w:rPr>
          <w:color w:val="000000" w:themeColor="text1"/>
          <w:sz w:val="22"/>
          <w:szCs w:val="22"/>
        </w:rPr>
        <w:t xml:space="preserve"> ‘to cut, shear, chop’. The word for ‘straw bag’, PKR *</w:t>
      </w:r>
      <w:r w:rsidRPr="001143CC">
        <w:rPr>
          <w:i/>
          <w:iCs/>
          <w:color w:val="000000" w:themeColor="text1"/>
          <w:sz w:val="22"/>
          <w:szCs w:val="22"/>
        </w:rPr>
        <w:t>kamage</w:t>
      </w:r>
      <w:r w:rsidRPr="001143CC">
        <w:rPr>
          <w:color w:val="000000" w:themeColor="text1"/>
          <w:sz w:val="22"/>
          <w:szCs w:val="22"/>
        </w:rPr>
        <w:t xml:space="preserve"> is probably a derivation from PKR *</w:t>
      </w:r>
      <w:r w:rsidRPr="001143CC">
        <w:rPr>
          <w:i/>
          <w:iCs/>
          <w:color w:val="000000" w:themeColor="text1"/>
          <w:sz w:val="22"/>
          <w:szCs w:val="22"/>
        </w:rPr>
        <w:t>kama</w:t>
      </w:r>
      <w:r w:rsidRPr="001143CC">
        <w:rPr>
          <w:color w:val="000000" w:themeColor="text1"/>
          <w:sz w:val="22"/>
          <w:szCs w:val="22"/>
        </w:rPr>
        <w:t xml:space="preserve"> ‘reed’, which goes back to PJ *</w:t>
      </w:r>
      <w:r w:rsidRPr="001143CC">
        <w:rPr>
          <w:i/>
          <w:iCs/>
          <w:color w:val="000000" w:themeColor="text1"/>
          <w:sz w:val="22"/>
          <w:szCs w:val="22"/>
        </w:rPr>
        <w:t>kama</w:t>
      </w:r>
      <w:r w:rsidRPr="001143CC">
        <w:rPr>
          <w:color w:val="000000" w:themeColor="text1"/>
          <w:sz w:val="22"/>
          <w:szCs w:val="22"/>
        </w:rPr>
        <w:t xml:space="preserve"> ‘reed’, reflected in </w:t>
      </w:r>
      <w:r w:rsidRPr="001143CC">
        <w:rPr>
          <w:rFonts w:eastAsiaTheme="minorEastAsia"/>
          <w:color w:val="000000" w:themeColor="text1"/>
          <w:sz w:val="22"/>
          <w:szCs w:val="22"/>
        </w:rPr>
        <w:t xml:space="preserve">OJ </w:t>
      </w:r>
      <w:r w:rsidRPr="001143CC">
        <w:rPr>
          <w:rFonts w:eastAsiaTheme="minorEastAsia"/>
          <w:i/>
          <w:iCs/>
          <w:color w:val="000000" w:themeColor="text1"/>
          <w:sz w:val="22"/>
          <w:szCs w:val="22"/>
        </w:rPr>
        <w:t>kama</w:t>
      </w:r>
      <w:r w:rsidRPr="001143CC">
        <w:rPr>
          <w:rFonts w:eastAsiaTheme="minorEastAsia"/>
          <w:color w:val="000000" w:themeColor="text1"/>
          <w:sz w:val="22"/>
          <w:szCs w:val="22"/>
        </w:rPr>
        <w:t xml:space="preserve"> ‘reed, bulrush, cattail’ and contemporary Japanese </w:t>
      </w:r>
      <w:r w:rsidRPr="001143CC">
        <w:rPr>
          <w:rFonts w:eastAsiaTheme="minorEastAsia"/>
          <w:i/>
          <w:iCs/>
          <w:color w:val="000000" w:themeColor="text1"/>
          <w:sz w:val="22"/>
          <w:szCs w:val="22"/>
        </w:rPr>
        <w:t>kamasu</w:t>
      </w:r>
      <w:r w:rsidRPr="001143CC">
        <w:rPr>
          <w:rFonts w:eastAsiaTheme="minorEastAsia"/>
          <w:color w:val="000000" w:themeColor="text1"/>
          <w:sz w:val="22"/>
          <w:szCs w:val="22"/>
        </w:rPr>
        <w:t xml:space="preserve"> ‘straw bag’ (Robbeets, 2005, p. 201), as well as Tarama-Miyako </w:t>
      </w:r>
      <w:r w:rsidRPr="001143CC">
        <w:rPr>
          <w:rFonts w:eastAsiaTheme="minorEastAsia"/>
          <w:i/>
          <w:iCs/>
          <w:color w:val="000000" w:themeColor="text1"/>
          <w:sz w:val="22"/>
          <w:szCs w:val="22"/>
        </w:rPr>
        <w:t>kamasɨ</w:t>
      </w:r>
      <w:r w:rsidRPr="001143CC">
        <w:rPr>
          <w:rFonts w:eastAsiaTheme="minorEastAsia"/>
          <w:color w:val="000000" w:themeColor="text1"/>
          <w:sz w:val="22"/>
          <w:szCs w:val="22"/>
        </w:rPr>
        <w:t xml:space="preserve"> and </w:t>
      </w:r>
      <w:r w:rsidRPr="001143CC">
        <w:rPr>
          <w:rFonts w:eastAsiaTheme="minorEastAsia"/>
          <w:i/>
          <w:iCs/>
          <w:color w:val="000000" w:themeColor="text1"/>
          <w:sz w:val="22"/>
          <w:szCs w:val="22"/>
        </w:rPr>
        <w:t>kamasu</w:t>
      </w:r>
      <w:r w:rsidRPr="001143CC">
        <w:rPr>
          <w:rFonts w:eastAsiaTheme="minorEastAsia"/>
          <w:color w:val="000000" w:themeColor="text1"/>
          <w:sz w:val="22"/>
          <w:szCs w:val="22"/>
        </w:rPr>
        <w:t xml:space="preserve"> in a couple of modern Kyushu varieties. The derivation of </w:t>
      </w:r>
      <w:r w:rsidRPr="001143CC">
        <w:rPr>
          <w:color w:val="000000" w:themeColor="text1"/>
          <w:sz w:val="22"/>
          <w:szCs w:val="22"/>
        </w:rPr>
        <w:t>*</w:t>
      </w:r>
      <w:r w:rsidRPr="001143CC">
        <w:rPr>
          <w:i/>
          <w:iCs/>
          <w:color w:val="000000" w:themeColor="text1"/>
          <w:sz w:val="22"/>
          <w:szCs w:val="22"/>
        </w:rPr>
        <w:t>kamage</w:t>
      </w:r>
      <w:r w:rsidRPr="001143CC">
        <w:rPr>
          <w:color w:val="000000" w:themeColor="text1"/>
          <w:sz w:val="22"/>
          <w:szCs w:val="22"/>
        </w:rPr>
        <w:t xml:space="preserve"> is an innovation restricted to Ryukyuan and Kyushu. The word PKR *</w:t>
      </w:r>
      <w:r w:rsidRPr="001143CC">
        <w:rPr>
          <w:i/>
          <w:iCs/>
          <w:color w:val="000000" w:themeColor="text1"/>
          <w:sz w:val="22"/>
          <w:szCs w:val="22"/>
        </w:rPr>
        <w:t>moi-zo:ke</w:t>
      </w:r>
      <w:r w:rsidRPr="001143CC">
        <w:rPr>
          <w:color w:val="000000" w:themeColor="text1"/>
          <w:sz w:val="22"/>
          <w:szCs w:val="22"/>
        </w:rPr>
        <w:t xml:space="preserve"> ‘winnowing basket for separating chaff from grain’ is an innovation, compounded of PKR *</w:t>
      </w:r>
      <w:r w:rsidRPr="001143CC">
        <w:rPr>
          <w:i/>
          <w:iCs/>
          <w:color w:val="000000" w:themeColor="text1"/>
          <w:sz w:val="22"/>
          <w:szCs w:val="22"/>
        </w:rPr>
        <w:t>moi</w:t>
      </w:r>
      <w:r w:rsidRPr="001143CC">
        <w:rPr>
          <w:color w:val="000000" w:themeColor="text1"/>
          <w:sz w:val="22"/>
          <w:szCs w:val="22"/>
        </w:rPr>
        <w:t xml:space="preserve"> from PJ *</w:t>
      </w:r>
      <w:r w:rsidRPr="001143CC">
        <w:rPr>
          <w:i/>
          <w:iCs/>
          <w:color w:val="000000" w:themeColor="text1"/>
          <w:sz w:val="22"/>
          <w:szCs w:val="22"/>
        </w:rPr>
        <w:t>məi</w:t>
      </w:r>
      <w:r w:rsidRPr="001143CC">
        <w:rPr>
          <w:color w:val="000000" w:themeColor="text1"/>
          <w:sz w:val="22"/>
          <w:szCs w:val="22"/>
        </w:rPr>
        <w:t xml:space="preserve"> ‘winnowing basket’, reflected in OJ </w:t>
      </w:r>
      <w:r w:rsidRPr="001143CC">
        <w:rPr>
          <w:i/>
          <w:iCs/>
          <w:color w:val="000000" w:themeColor="text1"/>
          <w:sz w:val="22"/>
          <w:szCs w:val="22"/>
        </w:rPr>
        <w:t>mi</w:t>
      </w:r>
      <w:r w:rsidRPr="001143CC">
        <w:rPr>
          <w:i/>
          <w:iCs/>
          <w:color w:val="000000" w:themeColor="text1"/>
          <w:sz w:val="22"/>
          <w:szCs w:val="22"/>
          <w:vertAlign w:val="subscript"/>
        </w:rPr>
        <w:t>2</w:t>
      </w:r>
      <w:r w:rsidRPr="001143CC">
        <w:rPr>
          <w:color w:val="000000" w:themeColor="text1"/>
          <w:sz w:val="22"/>
          <w:szCs w:val="22"/>
        </w:rPr>
        <w:t xml:space="preserve"> ‘winnowing basket’ and an element *</w:t>
      </w:r>
      <w:r w:rsidRPr="001143CC">
        <w:rPr>
          <w:i/>
          <w:iCs/>
          <w:color w:val="000000" w:themeColor="text1"/>
          <w:sz w:val="22"/>
          <w:szCs w:val="22"/>
        </w:rPr>
        <w:t xml:space="preserve">so:ke </w:t>
      </w:r>
      <w:r w:rsidRPr="001143CC">
        <w:rPr>
          <w:color w:val="000000" w:themeColor="text1"/>
          <w:sz w:val="22"/>
          <w:szCs w:val="22"/>
        </w:rPr>
        <w:t>from PJ *</w:t>
      </w:r>
      <w:r w:rsidRPr="001143CC">
        <w:rPr>
          <w:i/>
          <w:iCs/>
          <w:color w:val="000000" w:themeColor="text1"/>
          <w:sz w:val="22"/>
          <w:szCs w:val="22"/>
        </w:rPr>
        <w:t>sawoke</w:t>
      </w:r>
      <w:r w:rsidRPr="001143CC">
        <w:rPr>
          <w:color w:val="000000" w:themeColor="text1"/>
          <w:sz w:val="22"/>
          <w:szCs w:val="22"/>
        </w:rPr>
        <w:t xml:space="preserve"> ‘bamboo basket’, which has Mainland Japanese cognates in Kōchi, </w:t>
      </w:r>
      <w:r w:rsidRPr="001143CC">
        <w:rPr>
          <w:i/>
          <w:iCs/>
          <w:color w:val="000000" w:themeColor="text1"/>
          <w:sz w:val="22"/>
          <w:szCs w:val="22"/>
        </w:rPr>
        <w:t>soːke</w:t>
      </w:r>
      <w:r w:rsidRPr="001143CC">
        <w:rPr>
          <w:color w:val="000000" w:themeColor="text1"/>
          <w:sz w:val="22"/>
          <w:szCs w:val="22"/>
        </w:rPr>
        <w:t xml:space="preserve">, and in Gumma, </w:t>
      </w:r>
      <w:r w:rsidRPr="001143CC">
        <w:rPr>
          <w:i/>
          <w:iCs/>
          <w:color w:val="000000" w:themeColor="text1"/>
          <w:sz w:val="22"/>
          <w:szCs w:val="22"/>
        </w:rPr>
        <w:t>ɕoːgi</w:t>
      </w:r>
      <w:r w:rsidRPr="001143CC">
        <w:rPr>
          <w:color w:val="000000" w:themeColor="text1"/>
          <w:sz w:val="22"/>
          <w:szCs w:val="22"/>
        </w:rPr>
        <w:t xml:space="preserve"> (Hirayama, 1992-93, pp. 1139–1144).</w:t>
      </w:r>
    </w:p>
    <w:p w14:paraId="14BEA311" w14:textId="5411DDB3" w:rsidR="008C3626" w:rsidRPr="001143CC" w:rsidRDefault="008C3626" w:rsidP="008C3626">
      <w:pPr>
        <w:autoSpaceDE w:val="0"/>
        <w:autoSpaceDN w:val="0"/>
        <w:adjustRightInd w:val="0"/>
        <w:spacing w:line="360" w:lineRule="auto"/>
        <w:ind w:firstLine="284"/>
        <w:rPr>
          <w:sz w:val="22"/>
          <w:szCs w:val="22"/>
        </w:rPr>
      </w:pPr>
      <w:r w:rsidRPr="001143CC">
        <w:rPr>
          <w:color w:val="000000" w:themeColor="text1"/>
          <w:sz w:val="22"/>
          <w:szCs w:val="22"/>
        </w:rPr>
        <w:t>Other shared innovations are found in the vocabulary for animal consumption and fishing. The semantics of PJ *</w:t>
      </w:r>
      <w:r w:rsidRPr="001143CC">
        <w:rPr>
          <w:i/>
          <w:iCs/>
          <w:color w:val="000000" w:themeColor="text1"/>
          <w:sz w:val="22"/>
          <w:szCs w:val="22"/>
        </w:rPr>
        <w:t>sisi</w:t>
      </w:r>
      <w:r w:rsidRPr="001143CC">
        <w:rPr>
          <w:color w:val="000000" w:themeColor="text1"/>
          <w:sz w:val="22"/>
          <w:szCs w:val="22"/>
        </w:rPr>
        <w:t xml:space="preserve"> ‘animal for consumption, meat’, reflected in </w:t>
      </w:r>
      <w:r w:rsidRPr="001143CC">
        <w:rPr>
          <w:rFonts w:eastAsiaTheme="minorEastAsia"/>
          <w:color w:val="000000" w:themeColor="text1"/>
          <w:sz w:val="22"/>
          <w:szCs w:val="22"/>
        </w:rPr>
        <w:t xml:space="preserve">OJ </w:t>
      </w:r>
      <w:r w:rsidRPr="001143CC">
        <w:rPr>
          <w:rFonts w:eastAsiaTheme="minorEastAsia"/>
          <w:i/>
          <w:iCs/>
          <w:color w:val="000000" w:themeColor="text1"/>
          <w:sz w:val="22"/>
          <w:szCs w:val="22"/>
        </w:rPr>
        <w:t>sisi</w:t>
      </w:r>
      <w:r w:rsidRPr="001143CC">
        <w:rPr>
          <w:rFonts w:eastAsiaTheme="minorEastAsia"/>
          <w:color w:val="000000" w:themeColor="text1"/>
          <w:sz w:val="22"/>
          <w:szCs w:val="22"/>
        </w:rPr>
        <w:t xml:space="preserve"> ‘animal; flesh, meat’ and </w:t>
      </w:r>
      <w:r w:rsidRPr="001143CC">
        <w:rPr>
          <w:rFonts w:eastAsiaTheme="minorEastAsia"/>
          <w:i/>
          <w:iCs/>
          <w:color w:val="000000" w:themeColor="text1"/>
          <w:sz w:val="22"/>
          <w:szCs w:val="22"/>
        </w:rPr>
        <w:t>wi-no-sisi</w:t>
      </w:r>
      <w:r w:rsidRPr="001143CC">
        <w:rPr>
          <w:rFonts w:eastAsiaTheme="minorEastAsia"/>
          <w:color w:val="000000" w:themeColor="text1"/>
          <w:sz w:val="22"/>
          <w:szCs w:val="22"/>
        </w:rPr>
        <w:t xml:space="preserve"> ‘wild boar’</w:t>
      </w:r>
      <w:r w:rsidRPr="001143CC">
        <w:rPr>
          <w:color w:val="000000" w:themeColor="text1"/>
          <w:sz w:val="22"/>
          <w:szCs w:val="22"/>
        </w:rPr>
        <w:t xml:space="preserve"> have become specialised to indicate ‘even-toed ungulates such as boar and deer’ in Ryukyuan as well in a number of Kyushu topolects (</w:t>
      </w:r>
      <w:r w:rsidR="00655498" w:rsidRPr="00D053D8">
        <w:rPr>
          <w:color w:val="000000" w:themeColor="text1"/>
          <w:sz w:val="22"/>
          <w:szCs w:val="22"/>
        </w:rPr>
        <w:t>S</w:t>
      </w:r>
      <w:r w:rsidR="00D33604" w:rsidRPr="00D053D8">
        <w:rPr>
          <w:color w:val="000000" w:themeColor="text1"/>
          <w:sz w:val="22"/>
          <w:szCs w:val="22"/>
          <w:lang w:val="en-US"/>
        </w:rPr>
        <w:t>I</w:t>
      </w:r>
      <w:r w:rsidR="00655498" w:rsidRPr="00D053D8">
        <w:rPr>
          <w:color w:val="000000" w:themeColor="text1"/>
          <w:sz w:val="22"/>
          <w:szCs w:val="22"/>
        </w:rPr>
        <w:t xml:space="preserve"> </w:t>
      </w:r>
      <w:r w:rsidR="00D33604" w:rsidRPr="00D053D8">
        <w:rPr>
          <w:color w:val="000000" w:themeColor="text1"/>
          <w:sz w:val="22"/>
          <w:szCs w:val="22"/>
          <w:lang w:val="en-US"/>
        </w:rPr>
        <w:t>3</w:t>
      </w:r>
      <w:r w:rsidRPr="001143CC">
        <w:rPr>
          <w:color w:val="000000" w:themeColor="text1"/>
          <w:sz w:val="22"/>
          <w:szCs w:val="22"/>
        </w:rPr>
        <w:t>: row</w:t>
      </w:r>
      <w:r w:rsidR="00D053D8">
        <w:rPr>
          <w:color w:val="000000" w:themeColor="text1"/>
          <w:sz w:val="22"/>
          <w:szCs w:val="22"/>
          <w:lang w:val="en-US"/>
        </w:rPr>
        <w:t xml:space="preserve"> 79):</w:t>
      </w:r>
      <w:r w:rsidRPr="001143CC">
        <w:rPr>
          <w:color w:val="000000" w:themeColor="text1"/>
          <w:sz w:val="22"/>
          <w:szCs w:val="22"/>
        </w:rPr>
        <w:t xml:space="preserve"> </w:t>
      </w:r>
      <w:r w:rsidRPr="001143CC">
        <w:rPr>
          <w:sz w:val="22"/>
          <w:szCs w:val="22"/>
        </w:rPr>
        <w:t xml:space="preserve">Kagoshima </w:t>
      </w:r>
      <w:r w:rsidRPr="001143CC">
        <w:rPr>
          <w:i/>
          <w:iCs/>
          <w:sz w:val="22"/>
          <w:szCs w:val="22"/>
        </w:rPr>
        <w:t>ɕiɕi</w:t>
      </w:r>
      <w:r w:rsidRPr="001143CC">
        <w:rPr>
          <w:sz w:val="22"/>
          <w:szCs w:val="22"/>
        </w:rPr>
        <w:t xml:space="preserve"> ‘boar’, Ōita </w:t>
      </w:r>
      <w:r w:rsidRPr="001143CC">
        <w:rPr>
          <w:i/>
          <w:iCs/>
          <w:sz w:val="22"/>
          <w:szCs w:val="22"/>
        </w:rPr>
        <w:t>ɕiɕi</w:t>
      </w:r>
      <w:r w:rsidRPr="001143CC">
        <w:rPr>
          <w:sz w:val="22"/>
          <w:szCs w:val="22"/>
        </w:rPr>
        <w:t xml:space="preserve"> ‘boar’ and Hirara/ Nagama </w:t>
      </w:r>
      <w:r w:rsidRPr="001143CC">
        <w:rPr>
          <w:i/>
          <w:iCs/>
          <w:sz w:val="22"/>
          <w:szCs w:val="22"/>
        </w:rPr>
        <w:t>sï:sï</w:t>
      </w:r>
      <w:r w:rsidRPr="001143CC">
        <w:rPr>
          <w:sz w:val="22"/>
          <w:szCs w:val="22"/>
        </w:rPr>
        <w:t xml:space="preserve"> ‘boar’. In his 16-17th-century dictionary of Kyushu Japanese, João Rodriguez recorded </w:t>
      </w:r>
      <w:r w:rsidRPr="001143CC">
        <w:rPr>
          <w:i/>
          <w:iCs/>
          <w:sz w:val="22"/>
          <w:szCs w:val="22"/>
        </w:rPr>
        <w:t>ɕiɕi</w:t>
      </w:r>
      <w:r w:rsidRPr="001143CC">
        <w:rPr>
          <w:sz w:val="22"/>
          <w:szCs w:val="22"/>
        </w:rPr>
        <w:t xml:space="preserve"> with the meaning ‘boar or deer’. Similarly, in the Aira area of the Kagoshima prefecture, the item </w:t>
      </w:r>
      <w:r w:rsidRPr="001143CC">
        <w:rPr>
          <w:i/>
          <w:iCs/>
          <w:sz w:val="22"/>
          <w:szCs w:val="22"/>
        </w:rPr>
        <w:t>ɕiɕɕi</w:t>
      </w:r>
      <w:r w:rsidRPr="001143CC">
        <w:rPr>
          <w:sz w:val="22"/>
          <w:szCs w:val="22"/>
        </w:rPr>
        <w:t xml:space="preserve"> indicates more generally an ‘even-toed ungulate’.</w:t>
      </w:r>
    </w:p>
    <w:p w14:paraId="7082742D" w14:textId="282FBD02" w:rsidR="008C3626" w:rsidRPr="001143CC" w:rsidRDefault="008C3626" w:rsidP="008C3626">
      <w:pPr>
        <w:autoSpaceDE w:val="0"/>
        <w:autoSpaceDN w:val="0"/>
        <w:adjustRightInd w:val="0"/>
        <w:spacing w:line="360" w:lineRule="auto"/>
        <w:ind w:firstLine="284"/>
        <w:rPr>
          <w:color w:val="000000" w:themeColor="text1"/>
          <w:sz w:val="22"/>
          <w:szCs w:val="22"/>
        </w:rPr>
      </w:pPr>
      <w:r w:rsidRPr="001143CC">
        <w:rPr>
          <w:sz w:val="22"/>
          <w:szCs w:val="22"/>
        </w:rPr>
        <w:t>Ryukyuan and Kyushu topolects seem to have most in common in the area of fishing vocabulary. Ryukyuan apparently shares a phonological innovation with regard to PJ *</w:t>
      </w:r>
      <w:r w:rsidRPr="001143CC">
        <w:rPr>
          <w:i/>
          <w:iCs/>
          <w:sz w:val="22"/>
          <w:szCs w:val="22"/>
        </w:rPr>
        <w:t>iwo</w:t>
      </w:r>
      <w:r w:rsidRPr="001143CC">
        <w:rPr>
          <w:sz w:val="22"/>
          <w:szCs w:val="22"/>
        </w:rPr>
        <w:t xml:space="preserve"> ‘fish’, which developed into PKR</w:t>
      </w:r>
      <w:r w:rsidR="00D053D8">
        <w:rPr>
          <w:sz w:val="22"/>
          <w:szCs w:val="22"/>
          <w:lang w:val="en-US"/>
        </w:rPr>
        <w:t xml:space="preserve"> *</w:t>
      </w:r>
      <w:proofErr w:type="spellStart"/>
      <w:r w:rsidR="00D053D8" w:rsidRPr="00D053D8">
        <w:rPr>
          <w:i/>
          <w:iCs/>
          <w:sz w:val="22"/>
          <w:szCs w:val="22"/>
          <w:lang w:val="en-US"/>
        </w:rPr>
        <w:t>ijo</w:t>
      </w:r>
      <w:proofErr w:type="spellEnd"/>
      <w:r w:rsidR="00D053D8">
        <w:rPr>
          <w:sz w:val="22"/>
          <w:szCs w:val="22"/>
          <w:lang w:val="en-US"/>
        </w:rPr>
        <w:t>,</w:t>
      </w:r>
      <w:r w:rsidRPr="001143CC">
        <w:rPr>
          <w:sz w:val="22"/>
          <w:szCs w:val="22"/>
        </w:rPr>
        <w:t xml:space="preserve"> reflected in most Ryukyuan languages in addition to Kami-Koshiki and a couple of topolects in the Kagoshima prefecture areas of Satsuma and Kimotsuki (</w:t>
      </w:r>
      <w:r w:rsidR="00655498" w:rsidRPr="00D053D8">
        <w:rPr>
          <w:color w:val="000000" w:themeColor="text1"/>
          <w:sz w:val="22"/>
          <w:szCs w:val="22"/>
        </w:rPr>
        <w:t>S</w:t>
      </w:r>
      <w:r w:rsidR="00D33604" w:rsidRPr="00D053D8">
        <w:rPr>
          <w:color w:val="000000" w:themeColor="text1"/>
          <w:sz w:val="22"/>
          <w:szCs w:val="22"/>
          <w:lang w:val="en-US"/>
        </w:rPr>
        <w:t>I</w:t>
      </w:r>
      <w:r w:rsidR="00655498" w:rsidRPr="00D053D8">
        <w:rPr>
          <w:color w:val="000000" w:themeColor="text1"/>
          <w:sz w:val="22"/>
          <w:szCs w:val="22"/>
        </w:rPr>
        <w:t xml:space="preserve"> </w:t>
      </w:r>
      <w:r w:rsidR="00D33604" w:rsidRPr="00D053D8">
        <w:rPr>
          <w:color w:val="000000" w:themeColor="text1"/>
          <w:sz w:val="22"/>
          <w:szCs w:val="22"/>
          <w:lang w:val="en-US"/>
        </w:rPr>
        <w:t>3</w:t>
      </w:r>
      <w:r w:rsidRPr="00D053D8">
        <w:rPr>
          <w:color w:val="000000" w:themeColor="text1"/>
          <w:sz w:val="22"/>
          <w:szCs w:val="22"/>
        </w:rPr>
        <w:t xml:space="preserve">: </w:t>
      </w:r>
      <w:r w:rsidRPr="001143CC">
        <w:rPr>
          <w:sz w:val="22"/>
          <w:szCs w:val="22"/>
        </w:rPr>
        <w:t>row</w:t>
      </w:r>
      <w:r w:rsidR="00D053D8">
        <w:rPr>
          <w:sz w:val="22"/>
          <w:szCs w:val="22"/>
          <w:lang w:val="en-US"/>
        </w:rPr>
        <w:t xml:space="preserve"> 268).</w:t>
      </w:r>
      <w:r w:rsidRPr="001143CC">
        <w:rPr>
          <w:sz w:val="22"/>
          <w:szCs w:val="22"/>
        </w:rPr>
        <w:t xml:space="preserve"> The common forms with a high front vowel in Kagoshima, Kami-Koshiki, Tanegashima and Ōita, underlying the reconstruction PKR *</w:t>
      </w:r>
      <w:r w:rsidRPr="001143CC">
        <w:rPr>
          <w:i/>
          <w:iCs/>
          <w:sz w:val="22"/>
          <w:szCs w:val="22"/>
        </w:rPr>
        <w:t>iriko</w:t>
      </w:r>
      <w:r w:rsidRPr="001143CC">
        <w:rPr>
          <w:sz w:val="22"/>
          <w:szCs w:val="22"/>
        </w:rPr>
        <w:t xml:space="preserve"> ‘fish scales’ (</w:t>
      </w:r>
      <w:r w:rsidR="00655498" w:rsidRPr="00D053D8">
        <w:rPr>
          <w:color w:val="000000" w:themeColor="text1"/>
          <w:sz w:val="22"/>
          <w:szCs w:val="22"/>
        </w:rPr>
        <w:t>S</w:t>
      </w:r>
      <w:r w:rsidR="00D33604" w:rsidRPr="00D053D8">
        <w:rPr>
          <w:color w:val="000000" w:themeColor="text1"/>
          <w:sz w:val="22"/>
          <w:szCs w:val="22"/>
          <w:lang w:val="en-US"/>
        </w:rPr>
        <w:t>I</w:t>
      </w:r>
      <w:r w:rsidR="00655498" w:rsidRPr="00D053D8">
        <w:rPr>
          <w:color w:val="000000" w:themeColor="text1"/>
          <w:sz w:val="22"/>
          <w:szCs w:val="22"/>
        </w:rPr>
        <w:t xml:space="preserve"> </w:t>
      </w:r>
      <w:r w:rsidR="00D33604" w:rsidRPr="00D053D8">
        <w:rPr>
          <w:color w:val="000000" w:themeColor="text1"/>
          <w:sz w:val="22"/>
          <w:szCs w:val="22"/>
          <w:lang w:val="en-US"/>
        </w:rPr>
        <w:t>3</w:t>
      </w:r>
      <w:r w:rsidRPr="00D053D8">
        <w:rPr>
          <w:color w:val="000000" w:themeColor="text1"/>
          <w:sz w:val="22"/>
          <w:szCs w:val="22"/>
        </w:rPr>
        <w:t xml:space="preserve">: </w:t>
      </w:r>
      <w:r w:rsidRPr="001143CC">
        <w:rPr>
          <w:sz w:val="22"/>
          <w:szCs w:val="22"/>
        </w:rPr>
        <w:t>row</w:t>
      </w:r>
      <w:r w:rsidR="00D053D8">
        <w:rPr>
          <w:sz w:val="22"/>
          <w:szCs w:val="22"/>
          <w:lang w:val="en-US"/>
        </w:rPr>
        <w:t xml:space="preserve"> 283)</w:t>
      </w:r>
      <w:r w:rsidRPr="001143CC">
        <w:rPr>
          <w:sz w:val="22"/>
          <w:szCs w:val="22"/>
        </w:rPr>
        <w:t xml:space="preserve"> suggest preservation of pJ *</w:t>
      </w:r>
      <w:r w:rsidRPr="001143CC">
        <w:rPr>
          <w:i/>
          <w:iCs/>
          <w:sz w:val="22"/>
          <w:szCs w:val="22"/>
        </w:rPr>
        <w:t>iroko</w:t>
      </w:r>
      <w:r w:rsidRPr="001143CC">
        <w:rPr>
          <w:sz w:val="22"/>
          <w:szCs w:val="22"/>
        </w:rPr>
        <w:t xml:space="preserve"> ‘fish scales’, reflected in OJ </w:t>
      </w:r>
      <w:r w:rsidRPr="001143CC">
        <w:rPr>
          <w:i/>
          <w:iCs/>
          <w:sz w:val="22"/>
          <w:szCs w:val="22"/>
        </w:rPr>
        <w:t>iroko</w:t>
      </w:r>
      <w:r w:rsidRPr="001143CC">
        <w:rPr>
          <w:sz w:val="22"/>
          <w:szCs w:val="22"/>
        </w:rPr>
        <w:t xml:space="preserve"> ‘fish scales’, </w:t>
      </w:r>
      <w:r w:rsidRPr="001143CC">
        <w:rPr>
          <w:color w:val="000000" w:themeColor="text1"/>
          <w:sz w:val="22"/>
          <w:szCs w:val="22"/>
        </w:rPr>
        <w:t xml:space="preserve">while contemporary Japanese </w:t>
      </w:r>
      <w:r w:rsidRPr="001143CC">
        <w:rPr>
          <w:i/>
          <w:iCs/>
          <w:color w:val="000000" w:themeColor="text1"/>
          <w:sz w:val="22"/>
          <w:szCs w:val="22"/>
        </w:rPr>
        <w:t>uroko</w:t>
      </w:r>
      <w:r w:rsidRPr="001143CC">
        <w:rPr>
          <w:color w:val="000000" w:themeColor="text1"/>
          <w:sz w:val="22"/>
          <w:szCs w:val="22"/>
        </w:rPr>
        <w:t xml:space="preserve"> ‘fish scales’ represents a case of vowel assimilation.</w:t>
      </w:r>
    </w:p>
    <w:p w14:paraId="57AFDA9B" w14:textId="109BD0D0" w:rsidR="008C3626" w:rsidRPr="001143CC" w:rsidRDefault="008C3626" w:rsidP="008C3626">
      <w:pPr>
        <w:autoSpaceDE w:val="0"/>
        <w:autoSpaceDN w:val="0"/>
        <w:adjustRightInd w:val="0"/>
        <w:spacing w:line="360" w:lineRule="auto"/>
        <w:ind w:firstLine="284"/>
        <w:rPr>
          <w:sz w:val="22"/>
          <w:szCs w:val="22"/>
        </w:rPr>
      </w:pPr>
      <w:r w:rsidRPr="001143CC">
        <w:rPr>
          <w:sz w:val="22"/>
          <w:szCs w:val="22"/>
        </w:rPr>
        <w:t>As it is unclear whether</w:t>
      </w:r>
      <w:r w:rsidR="00D053D8">
        <w:rPr>
          <w:sz w:val="22"/>
          <w:szCs w:val="22"/>
          <w:lang w:val="en-US"/>
        </w:rPr>
        <w:t xml:space="preserve"> PJ</w:t>
      </w:r>
      <w:r w:rsidRPr="001143CC">
        <w:rPr>
          <w:sz w:val="22"/>
          <w:szCs w:val="22"/>
        </w:rPr>
        <w:t xml:space="preserve"> *</w:t>
      </w:r>
      <w:r w:rsidRPr="001143CC">
        <w:rPr>
          <w:i/>
          <w:iCs/>
          <w:sz w:val="22"/>
          <w:szCs w:val="22"/>
        </w:rPr>
        <w:t>mina</w:t>
      </w:r>
      <w:r w:rsidRPr="001143CC">
        <w:rPr>
          <w:sz w:val="22"/>
          <w:szCs w:val="22"/>
        </w:rPr>
        <w:t xml:space="preserve"> reflected in OJ </w:t>
      </w:r>
      <w:r w:rsidRPr="001143CC">
        <w:rPr>
          <w:i/>
          <w:iCs/>
          <w:sz w:val="22"/>
          <w:szCs w:val="22"/>
        </w:rPr>
        <w:t>mina</w:t>
      </w:r>
      <w:r w:rsidRPr="001143CC">
        <w:rPr>
          <w:sz w:val="22"/>
          <w:szCs w:val="22"/>
        </w:rPr>
        <w:t xml:space="preserve"> &gt; </w:t>
      </w:r>
      <w:r w:rsidRPr="001143CC">
        <w:rPr>
          <w:i/>
          <w:iCs/>
          <w:sz w:val="22"/>
          <w:szCs w:val="22"/>
        </w:rPr>
        <w:t>nina</w:t>
      </w:r>
      <w:r w:rsidRPr="001143CC">
        <w:rPr>
          <w:sz w:val="22"/>
          <w:szCs w:val="22"/>
        </w:rPr>
        <w:t xml:space="preserve"> meaning ‘snail’ should be reconstructed with the meaning of ‘snail’ or ‘shellfish’, the common form PKR *</w:t>
      </w:r>
      <w:r w:rsidRPr="001143CC">
        <w:rPr>
          <w:i/>
          <w:iCs/>
          <w:sz w:val="22"/>
          <w:szCs w:val="22"/>
        </w:rPr>
        <w:t>mina</w:t>
      </w:r>
      <w:r w:rsidRPr="001143CC">
        <w:rPr>
          <w:rStyle w:val="FootnoteReference"/>
          <w:sz w:val="22"/>
          <w:szCs w:val="22"/>
        </w:rPr>
        <w:t xml:space="preserve"> </w:t>
      </w:r>
      <w:r w:rsidRPr="001143CC">
        <w:rPr>
          <w:sz w:val="22"/>
          <w:szCs w:val="22"/>
        </w:rPr>
        <w:t xml:space="preserve">‘shellfish’ </w:t>
      </w:r>
      <w:r w:rsidRPr="001143CC">
        <w:rPr>
          <w:rFonts w:eastAsiaTheme="minorEastAsia"/>
          <w:color w:val="000000" w:themeColor="text1"/>
          <w:sz w:val="22"/>
          <w:szCs w:val="22"/>
        </w:rPr>
        <w:t>(</w:t>
      </w:r>
      <w:r w:rsidR="00655498" w:rsidRPr="00D053D8">
        <w:rPr>
          <w:color w:val="000000" w:themeColor="text1"/>
          <w:sz w:val="22"/>
          <w:szCs w:val="22"/>
        </w:rPr>
        <w:t>S</w:t>
      </w:r>
      <w:r w:rsidR="00D33604" w:rsidRPr="00D053D8">
        <w:rPr>
          <w:color w:val="000000" w:themeColor="text1"/>
          <w:sz w:val="22"/>
          <w:szCs w:val="22"/>
          <w:lang w:val="en-US"/>
        </w:rPr>
        <w:t>I</w:t>
      </w:r>
      <w:r w:rsidR="00655498" w:rsidRPr="00D053D8">
        <w:rPr>
          <w:color w:val="000000" w:themeColor="text1"/>
          <w:sz w:val="22"/>
          <w:szCs w:val="22"/>
        </w:rPr>
        <w:t xml:space="preserve"> </w:t>
      </w:r>
      <w:r w:rsidR="00D33604" w:rsidRPr="00D053D8">
        <w:rPr>
          <w:color w:val="000000" w:themeColor="text1"/>
          <w:sz w:val="22"/>
          <w:szCs w:val="22"/>
          <w:lang w:val="en-US"/>
        </w:rPr>
        <w:t>3</w:t>
      </w:r>
      <w:r w:rsidRPr="001143CC">
        <w:rPr>
          <w:rFonts w:eastAsiaTheme="minorEastAsia"/>
          <w:color w:val="000000" w:themeColor="text1"/>
          <w:sz w:val="22"/>
          <w:szCs w:val="22"/>
        </w:rPr>
        <w:t>: row</w:t>
      </w:r>
      <w:r w:rsidR="00D053D8">
        <w:rPr>
          <w:rFonts w:eastAsiaTheme="minorEastAsia"/>
          <w:color w:val="000000" w:themeColor="text1"/>
          <w:sz w:val="22"/>
          <w:szCs w:val="22"/>
          <w:lang w:val="en-US"/>
        </w:rPr>
        <w:t xml:space="preserve"> 696)</w:t>
      </w:r>
      <w:r w:rsidRPr="001143CC">
        <w:rPr>
          <w:rFonts w:eastAsiaTheme="minorEastAsia"/>
          <w:color w:val="000000" w:themeColor="text1"/>
          <w:sz w:val="22"/>
          <w:szCs w:val="22"/>
        </w:rPr>
        <w:t xml:space="preserve"> </w:t>
      </w:r>
      <w:r w:rsidRPr="001143CC">
        <w:rPr>
          <w:sz w:val="22"/>
          <w:szCs w:val="22"/>
        </w:rPr>
        <w:t xml:space="preserve">may reflect either an innovation or a preservation. </w:t>
      </w:r>
    </w:p>
    <w:p w14:paraId="10625AAE" w14:textId="3AB19AD9" w:rsidR="008C3626" w:rsidRPr="001143CC" w:rsidRDefault="008C3626" w:rsidP="008C3626">
      <w:pPr>
        <w:autoSpaceDE w:val="0"/>
        <w:autoSpaceDN w:val="0"/>
        <w:adjustRightInd w:val="0"/>
        <w:spacing w:line="360" w:lineRule="auto"/>
        <w:ind w:firstLine="284"/>
        <w:rPr>
          <w:sz w:val="22"/>
          <w:szCs w:val="22"/>
        </w:rPr>
      </w:pPr>
      <w:r w:rsidRPr="001143CC">
        <w:rPr>
          <w:sz w:val="22"/>
          <w:szCs w:val="22"/>
        </w:rPr>
        <w:t>Ryukyuan and Kyushu topolects further share fish names, such as PKR *</w:t>
      </w:r>
      <w:r w:rsidRPr="001143CC">
        <w:rPr>
          <w:i/>
          <w:iCs/>
          <w:sz w:val="22"/>
          <w:szCs w:val="22"/>
        </w:rPr>
        <w:t>amamu</w:t>
      </w:r>
      <w:r w:rsidRPr="001143CC">
        <w:rPr>
          <w:sz w:val="22"/>
          <w:szCs w:val="22"/>
        </w:rPr>
        <w:t xml:space="preserve"> ‘hermit crab’ (</w:t>
      </w:r>
      <w:r w:rsidR="00655498" w:rsidRPr="00D053D8">
        <w:rPr>
          <w:color w:val="000000" w:themeColor="text1"/>
          <w:sz w:val="22"/>
          <w:szCs w:val="22"/>
        </w:rPr>
        <w:t>S</w:t>
      </w:r>
      <w:r w:rsidR="00D33604" w:rsidRPr="00D053D8">
        <w:rPr>
          <w:color w:val="000000" w:themeColor="text1"/>
          <w:sz w:val="22"/>
          <w:szCs w:val="22"/>
          <w:lang w:val="en-US"/>
        </w:rPr>
        <w:t>I</w:t>
      </w:r>
      <w:r w:rsidR="00655498" w:rsidRPr="001143CC">
        <w:rPr>
          <w:color w:val="FF0000"/>
          <w:sz w:val="22"/>
          <w:szCs w:val="22"/>
        </w:rPr>
        <w:t xml:space="preserve"> </w:t>
      </w:r>
      <w:r w:rsidR="00D33604" w:rsidRPr="00C8499E">
        <w:rPr>
          <w:color w:val="000000" w:themeColor="text1"/>
          <w:sz w:val="22"/>
          <w:szCs w:val="22"/>
          <w:lang w:val="en-US"/>
        </w:rPr>
        <w:t>3</w:t>
      </w:r>
      <w:r w:rsidRPr="00C8499E">
        <w:rPr>
          <w:color w:val="000000" w:themeColor="text1"/>
          <w:sz w:val="22"/>
          <w:szCs w:val="22"/>
        </w:rPr>
        <w:t>:</w:t>
      </w:r>
      <w:r w:rsidR="00C8499E" w:rsidRPr="00C8499E">
        <w:rPr>
          <w:color w:val="000000" w:themeColor="text1"/>
          <w:sz w:val="22"/>
          <w:szCs w:val="22"/>
          <w:lang w:val="en-US"/>
        </w:rPr>
        <w:t xml:space="preserve"> row 1000</w:t>
      </w:r>
      <w:r w:rsidRPr="00C8499E">
        <w:rPr>
          <w:color w:val="000000" w:themeColor="text1"/>
          <w:sz w:val="22"/>
          <w:szCs w:val="22"/>
        </w:rPr>
        <w:t>), *</w:t>
      </w:r>
      <w:r w:rsidRPr="00C8499E">
        <w:rPr>
          <w:i/>
          <w:iCs/>
          <w:color w:val="000000" w:themeColor="text1"/>
          <w:sz w:val="22"/>
          <w:szCs w:val="22"/>
        </w:rPr>
        <w:t>(kata-)pira-iyo</w:t>
      </w:r>
      <w:r w:rsidRPr="00C8499E">
        <w:rPr>
          <w:color w:val="000000" w:themeColor="text1"/>
          <w:sz w:val="22"/>
          <w:szCs w:val="22"/>
        </w:rPr>
        <w:t xml:space="preserve"> ‘olive flounder’ (S</w:t>
      </w:r>
      <w:r w:rsidR="00D33604" w:rsidRPr="00C8499E">
        <w:rPr>
          <w:color w:val="000000" w:themeColor="text1"/>
          <w:sz w:val="22"/>
          <w:szCs w:val="22"/>
          <w:lang w:val="en-US"/>
        </w:rPr>
        <w:t>I</w:t>
      </w:r>
      <w:r w:rsidRPr="00C8499E">
        <w:rPr>
          <w:color w:val="000000" w:themeColor="text1"/>
          <w:sz w:val="22"/>
          <w:szCs w:val="22"/>
        </w:rPr>
        <w:t xml:space="preserve"> </w:t>
      </w:r>
      <w:r w:rsidR="00D33604" w:rsidRPr="00C8499E">
        <w:rPr>
          <w:color w:val="000000" w:themeColor="text1"/>
          <w:sz w:val="22"/>
          <w:szCs w:val="22"/>
          <w:lang w:val="en-US"/>
        </w:rPr>
        <w:t>3</w:t>
      </w:r>
      <w:r w:rsidRPr="00C8499E">
        <w:rPr>
          <w:color w:val="000000" w:themeColor="text1"/>
          <w:sz w:val="22"/>
          <w:szCs w:val="22"/>
        </w:rPr>
        <w:t>: row</w:t>
      </w:r>
      <w:r w:rsidR="00C8499E" w:rsidRPr="00C8499E">
        <w:rPr>
          <w:color w:val="000000" w:themeColor="text1"/>
          <w:sz w:val="22"/>
          <w:szCs w:val="22"/>
          <w:lang w:val="en-US"/>
        </w:rPr>
        <w:t xml:space="preserve"> 287)</w:t>
      </w:r>
      <w:r w:rsidRPr="00C8499E">
        <w:rPr>
          <w:color w:val="000000" w:themeColor="text1"/>
          <w:sz w:val="22"/>
          <w:szCs w:val="22"/>
        </w:rPr>
        <w:t xml:space="preserve"> and *ira ‘jellyfish’ (S</w:t>
      </w:r>
      <w:r w:rsidR="00D33604" w:rsidRPr="00C8499E">
        <w:rPr>
          <w:color w:val="000000" w:themeColor="text1"/>
          <w:sz w:val="22"/>
          <w:szCs w:val="22"/>
          <w:lang w:val="en-US"/>
        </w:rPr>
        <w:t>I</w:t>
      </w:r>
      <w:r w:rsidRPr="00C8499E">
        <w:rPr>
          <w:color w:val="000000" w:themeColor="text1"/>
          <w:sz w:val="22"/>
          <w:szCs w:val="22"/>
        </w:rPr>
        <w:t xml:space="preserve"> </w:t>
      </w:r>
      <w:r w:rsidR="00D33604" w:rsidRPr="00C8499E">
        <w:rPr>
          <w:color w:val="000000" w:themeColor="text1"/>
          <w:sz w:val="22"/>
          <w:szCs w:val="22"/>
          <w:lang w:val="en-US"/>
        </w:rPr>
        <w:t>3</w:t>
      </w:r>
      <w:r w:rsidRPr="00C8499E">
        <w:rPr>
          <w:color w:val="000000" w:themeColor="text1"/>
          <w:sz w:val="22"/>
          <w:szCs w:val="22"/>
        </w:rPr>
        <w:t>: row</w:t>
      </w:r>
      <w:r w:rsidR="00C8499E" w:rsidRPr="00C8499E">
        <w:rPr>
          <w:color w:val="000000" w:themeColor="text1"/>
          <w:sz w:val="22"/>
          <w:szCs w:val="22"/>
          <w:lang w:val="en-US"/>
        </w:rPr>
        <w:t xml:space="preserve"> 1002),</w:t>
      </w:r>
      <w:r w:rsidRPr="00C8499E">
        <w:rPr>
          <w:color w:val="000000" w:themeColor="text1"/>
          <w:sz w:val="22"/>
          <w:szCs w:val="22"/>
        </w:rPr>
        <w:t xml:space="preserve"> which are not attested in Mainland Japanese. Other maritime cognates that may go back to a common Kyushu-Ryukyuan ancestor include Miyako-Ryukyuan </w:t>
      </w:r>
      <w:r w:rsidRPr="00C8499E">
        <w:rPr>
          <w:i/>
          <w:iCs/>
          <w:color w:val="000000" w:themeColor="text1"/>
          <w:sz w:val="22"/>
          <w:szCs w:val="22"/>
        </w:rPr>
        <w:t>guː</w:t>
      </w:r>
      <w:r w:rsidRPr="00C8499E">
        <w:rPr>
          <w:color w:val="000000" w:themeColor="text1"/>
          <w:sz w:val="22"/>
          <w:szCs w:val="22"/>
        </w:rPr>
        <w:t xml:space="preserve"> ~ </w:t>
      </w:r>
      <w:r w:rsidRPr="00C8499E">
        <w:rPr>
          <w:i/>
          <w:iCs/>
          <w:color w:val="000000" w:themeColor="text1"/>
          <w:sz w:val="22"/>
          <w:szCs w:val="22"/>
        </w:rPr>
        <w:t>guru</w:t>
      </w:r>
      <w:r w:rsidRPr="00C8499E">
        <w:rPr>
          <w:color w:val="000000" w:themeColor="text1"/>
          <w:sz w:val="22"/>
          <w:szCs w:val="22"/>
        </w:rPr>
        <w:t xml:space="preserve"> ‘shellfish’ and Kodakara island </w:t>
      </w:r>
      <w:r w:rsidRPr="00C8499E">
        <w:rPr>
          <w:i/>
          <w:iCs/>
          <w:color w:val="000000" w:themeColor="text1"/>
          <w:sz w:val="22"/>
          <w:szCs w:val="22"/>
        </w:rPr>
        <w:t>goroa</w:t>
      </w:r>
      <w:r w:rsidRPr="00C8499E">
        <w:rPr>
          <w:color w:val="000000" w:themeColor="text1"/>
          <w:sz w:val="22"/>
          <w:szCs w:val="22"/>
        </w:rPr>
        <w:t xml:space="preserve"> ‘sea cucumber’ (S</w:t>
      </w:r>
      <w:r w:rsidR="00D33604" w:rsidRPr="00C8499E">
        <w:rPr>
          <w:color w:val="000000" w:themeColor="text1"/>
          <w:sz w:val="22"/>
          <w:szCs w:val="22"/>
          <w:lang w:val="en-US"/>
        </w:rPr>
        <w:t>I</w:t>
      </w:r>
      <w:r w:rsidRPr="00C8499E">
        <w:rPr>
          <w:color w:val="000000" w:themeColor="text1"/>
          <w:sz w:val="22"/>
          <w:szCs w:val="22"/>
        </w:rPr>
        <w:t xml:space="preserve"> </w:t>
      </w:r>
      <w:r w:rsidR="00D33604" w:rsidRPr="00C8499E">
        <w:rPr>
          <w:color w:val="000000" w:themeColor="text1"/>
          <w:sz w:val="22"/>
          <w:szCs w:val="22"/>
          <w:lang w:val="en-US"/>
        </w:rPr>
        <w:t>3</w:t>
      </w:r>
      <w:r w:rsidRPr="00C8499E">
        <w:rPr>
          <w:color w:val="000000" w:themeColor="text1"/>
          <w:sz w:val="22"/>
          <w:szCs w:val="22"/>
        </w:rPr>
        <w:t xml:space="preserve">: row 204), Miyako-Ryukyuan </w:t>
      </w:r>
      <w:r w:rsidRPr="00C8499E">
        <w:rPr>
          <w:i/>
          <w:iCs/>
          <w:color w:val="000000" w:themeColor="text1"/>
          <w:sz w:val="22"/>
          <w:szCs w:val="22"/>
        </w:rPr>
        <w:t>sɨgal</w:t>
      </w:r>
      <w:r w:rsidRPr="00C8499E">
        <w:rPr>
          <w:color w:val="000000" w:themeColor="text1"/>
          <w:sz w:val="22"/>
          <w:szCs w:val="22"/>
        </w:rPr>
        <w:t xml:space="preserve"> ~ </w:t>
      </w:r>
      <w:r w:rsidRPr="00C8499E">
        <w:rPr>
          <w:i/>
          <w:iCs/>
          <w:color w:val="000000" w:themeColor="text1"/>
          <w:sz w:val="22"/>
          <w:szCs w:val="22"/>
        </w:rPr>
        <w:t>sɨgaz</w:t>
      </w:r>
      <w:r w:rsidRPr="00C8499E">
        <w:rPr>
          <w:color w:val="000000" w:themeColor="text1"/>
          <w:sz w:val="22"/>
          <w:szCs w:val="22"/>
        </w:rPr>
        <w:t xml:space="preserve"> or Nakijin-Okinawan </w:t>
      </w:r>
      <w:r w:rsidRPr="00C8499E">
        <w:rPr>
          <w:i/>
          <w:iCs/>
          <w:color w:val="000000" w:themeColor="text1"/>
          <w:sz w:val="22"/>
          <w:szCs w:val="22"/>
        </w:rPr>
        <w:t>ɕigai</w:t>
      </w:r>
      <w:r w:rsidRPr="00C8499E">
        <w:rPr>
          <w:color w:val="000000" w:themeColor="text1"/>
          <w:sz w:val="22"/>
          <w:szCs w:val="22"/>
        </w:rPr>
        <w:t xml:space="preserve"> </w:t>
      </w:r>
      <w:r w:rsidRPr="001143CC">
        <w:rPr>
          <w:sz w:val="22"/>
          <w:szCs w:val="22"/>
        </w:rPr>
        <w:t>‘webfoot octopus’ (</w:t>
      </w:r>
      <w:r w:rsidRPr="001143CC">
        <w:rPr>
          <w:i/>
          <w:iCs/>
          <w:sz w:val="22"/>
          <w:szCs w:val="22"/>
        </w:rPr>
        <w:t>Octopus</w:t>
      </w:r>
      <w:r w:rsidRPr="001143CC">
        <w:rPr>
          <w:sz w:val="22"/>
          <w:szCs w:val="22"/>
        </w:rPr>
        <w:t xml:space="preserve"> </w:t>
      </w:r>
      <w:r w:rsidRPr="001143CC">
        <w:rPr>
          <w:i/>
          <w:iCs/>
          <w:sz w:val="22"/>
          <w:szCs w:val="22"/>
        </w:rPr>
        <w:t>ocellatus</w:t>
      </w:r>
      <w:r w:rsidRPr="001143CC">
        <w:rPr>
          <w:sz w:val="22"/>
          <w:szCs w:val="22"/>
        </w:rPr>
        <w:t xml:space="preserve">) and Tanegashima </w:t>
      </w:r>
      <w:r w:rsidRPr="001143CC">
        <w:rPr>
          <w:i/>
          <w:iCs/>
          <w:sz w:val="22"/>
          <w:szCs w:val="22"/>
        </w:rPr>
        <w:t>sugaru</w:t>
      </w:r>
      <w:r w:rsidRPr="001143CC">
        <w:rPr>
          <w:sz w:val="22"/>
          <w:szCs w:val="22"/>
        </w:rPr>
        <w:t xml:space="preserve"> ‘long-armed octopus’ (</w:t>
      </w:r>
      <w:r w:rsidRPr="001143CC">
        <w:rPr>
          <w:i/>
          <w:iCs/>
          <w:sz w:val="22"/>
          <w:szCs w:val="22"/>
        </w:rPr>
        <w:t>Octopus</w:t>
      </w:r>
      <w:r w:rsidRPr="001143CC">
        <w:rPr>
          <w:sz w:val="22"/>
          <w:szCs w:val="22"/>
        </w:rPr>
        <w:t xml:space="preserve"> </w:t>
      </w:r>
      <w:r w:rsidRPr="00C8499E">
        <w:rPr>
          <w:i/>
          <w:iCs/>
          <w:color w:val="000000" w:themeColor="text1"/>
          <w:sz w:val="22"/>
          <w:szCs w:val="22"/>
        </w:rPr>
        <w:lastRenderedPageBreak/>
        <w:t>minor</w:t>
      </w:r>
      <w:r w:rsidRPr="00C8499E">
        <w:rPr>
          <w:color w:val="000000" w:themeColor="text1"/>
          <w:sz w:val="22"/>
          <w:szCs w:val="22"/>
        </w:rPr>
        <w:t>) (S</w:t>
      </w:r>
      <w:r w:rsidR="00D33604" w:rsidRPr="00C8499E">
        <w:rPr>
          <w:color w:val="000000" w:themeColor="text1"/>
          <w:sz w:val="22"/>
          <w:szCs w:val="22"/>
          <w:lang w:val="en-US"/>
        </w:rPr>
        <w:t>I</w:t>
      </w:r>
      <w:r w:rsidRPr="00C8499E">
        <w:rPr>
          <w:color w:val="000000" w:themeColor="text1"/>
          <w:sz w:val="22"/>
          <w:szCs w:val="22"/>
        </w:rPr>
        <w:t xml:space="preserve"> </w:t>
      </w:r>
      <w:r w:rsidR="00D33604" w:rsidRPr="00C8499E">
        <w:rPr>
          <w:color w:val="000000" w:themeColor="text1"/>
          <w:sz w:val="22"/>
          <w:szCs w:val="22"/>
          <w:lang w:val="en-US"/>
        </w:rPr>
        <w:t>3</w:t>
      </w:r>
      <w:r w:rsidRPr="00C8499E">
        <w:rPr>
          <w:color w:val="000000" w:themeColor="text1"/>
          <w:sz w:val="22"/>
          <w:szCs w:val="22"/>
        </w:rPr>
        <w:t>: row</w:t>
      </w:r>
      <w:r w:rsidR="00C8499E" w:rsidRPr="00C8499E">
        <w:rPr>
          <w:color w:val="000000" w:themeColor="text1"/>
          <w:sz w:val="22"/>
          <w:szCs w:val="22"/>
          <w:lang w:val="en-US"/>
        </w:rPr>
        <w:t xml:space="preserve"> 1008),</w:t>
      </w:r>
      <w:r w:rsidRPr="00C8499E">
        <w:rPr>
          <w:color w:val="000000" w:themeColor="text1"/>
          <w:sz w:val="22"/>
          <w:szCs w:val="22"/>
        </w:rPr>
        <w:t xml:space="preserve"> Proto-Ryukyuan *ɕibi ‘cowry’ and Tanegashima and Satsuma peninsula </w:t>
      </w:r>
      <w:r w:rsidRPr="00C8499E">
        <w:rPr>
          <w:i/>
          <w:iCs/>
          <w:color w:val="000000" w:themeColor="text1"/>
          <w:sz w:val="22"/>
          <w:szCs w:val="22"/>
        </w:rPr>
        <w:t>ɕibi</w:t>
      </w:r>
      <w:r w:rsidRPr="00C8499E">
        <w:rPr>
          <w:color w:val="000000" w:themeColor="text1"/>
          <w:sz w:val="22"/>
          <w:szCs w:val="22"/>
        </w:rPr>
        <w:t xml:space="preserve"> used to indicate a range of tuna subspecies (S</w:t>
      </w:r>
      <w:r w:rsidR="00D33604" w:rsidRPr="00C8499E">
        <w:rPr>
          <w:color w:val="000000" w:themeColor="text1"/>
          <w:sz w:val="22"/>
          <w:szCs w:val="22"/>
          <w:lang w:val="en-US"/>
        </w:rPr>
        <w:t>I</w:t>
      </w:r>
      <w:r w:rsidRPr="00C8499E">
        <w:rPr>
          <w:color w:val="000000" w:themeColor="text1"/>
          <w:sz w:val="22"/>
          <w:szCs w:val="22"/>
        </w:rPr>
        <w:t xml:space="preserve"> </w:t>
      </w:r>
      <w:r w:rsidR="00D33604" w:rsidRPr="00C8499E">
        <w:rPr>
          <w:color w:val="000000" w:themeColor="text1"/>
          <w:sz w:val="22"/>
          <w:szCs w:val="22"/>
          <w:lang w:val="en-US"/>
        </w:rPr>
        <w:t>3</w:t>
      </w:r>
      <w:r w:rsidRPr="00C8499E">
        <w:rPr>
          <w:color w:val="000000" w:themeColor="text1"/>
          <w:sz w:val="22"/>
          <w:szCs w:val="22"/>
        </w:rPr>
        <w:t>: row</w:t>
      </w:r>
      <w:r w:rsidR="00C8499E" w:rsidRPr="00C8499E">
        <w:rPr>
          <w:color w:val="000000" w:themeColor="text1"/>
          <w:sz w:val="22"/>
          <w:szCs w:val="22"/>
          <w:lang w:val="en-US"/>
        </w:rPr>
        <w:t xml:space="preserve"> 997);</w:t>
      </w:r>
      <w:r w:rsidRPr="00C8499E">
        <w:rPr>
          <w:color w:val="000000" w:themeColor="text1"/>
          <w:sz w:val="22"/>
          <w:szCs w:val="22"/>
        </w:rPr>
        <w:t xml:space="preserve"> ‘wrasse’, PKR *kusabi (SI </w:t>
      </w:r>
      <w:r w:rsidR="00E32910" w:rsidRPr="00C8499E">
        <w:rPr>
          <w:color w:val="000000" w:themeColor="text1"/>
          <w:sz w:val="22"/>
          <w:szCs w:val="22"/>
          <w:lang w:val="en-US"/>
        </w:rPr>
        <w:t>3</w:t>
      </w:r>
      <w:r w:rsidRPr="00C8499E">
        <w:rPr>
          <w:color w:val="000000" w:themeColor="text1"/>
          <w:sz w:val="22"/>
          <w:szCs w:val="22"/>
        </w:rPr>
        <w:t>: row</w:t>
      </w:r>
      <w:r w:rsidR="00C8499E" w:rsidRPr="00C8499E">
        <w:rPr>
          <w:color w:val="000000" w:themeColor="text1"/>
          <w:sz w:val="22"/>
          <w:szCs w:val="22"/>
          <w:lang w:val="en-US"/>
        </w:rPr>
        <w:t xml:space="preserve"> 1010),</w:t>
      </w:r>
      <w:r w:rsidRPr="00C8499E">
        <w:rPr>
          <w:color w:val="000000" w:themeColor="text1"/>
          <w:sz w:val="22"/>
          <w:szCs w:val="22"/>
        </w:rPr>
        <w:t xml:space="preserve"> ‘sunken reef rocks’, PKR *pise (S</w:t>
      </w:r>
      <w:r w:rsidR="009032E7" w:rsidRPr="00C8499E">
        <w:rPr>
          <w:color w:val="000000" w:themeColor="text1"/>
          <w:sz w:val="22"/>
          <w:szCs w:val="22"/>
          <w:lang w:val="en-US"/>
        </w:rPr>
        <w:t>I</w:t>
      </w:r>
      <w:r w:rsidRPr="00C8499E">
        <w:rPr>
          <w:color w:val="000000" w:themeColor="text1"/>
          <w:sz w:val="22"/>
          <w:szCs w:val="22"/>
        </w:rPr>
        <w:t xml:space="preserve"> </w:t>
      </w:r>
      <w:r w:rsidR="009032E7" w:rsidRPr="00C8499E">
        <w:rPr>
          <w:color w:val="000000" w:themeColor="text1"/>
          <w:sz w:val="22"/>
          <w:szCs w:val="22"/>
          <w:lang w:val="en-US"/>
        </w:rPr>
        <w:t>3</w:t>
      </w:r>
      <w:r w:rsidRPr="00C8499E">
        <w:rPr>
          <w:color w:val="000000" w:themeColor="text1"/>
          <w:sz w:val="22"/>
          <w:szCs w:val="22"/>
        </w:rPr>
        <w:t>: row</w:t>
      </w:r>
      <w:r w:rsidR="00C8499E" w:rsidRPr="00C8499E">
        <w:rPr>
          <w:color w:val="000000" w:themeColor="text1"/>
          <w:sz w:val="22"/>
          <w:szCs w:val="22"/>
          <w:lang w:val="en-US"/>
        </w:rPr>
        <w:t xml:space="preserve"> 1007),</w:t>
      </w:r>
      <w:r w:rsidRPr="00C8499E">
        <w:rPr>
          <w:color w:val="000000" w:themeColor="text1"/>
          <w:sz w:val="22"/>
          <w:szCs w:val="22"/>
        </w:rPr>
        <w:t xml:space="preserve"> and PKR *abo</w:t>
      </w:r>
      <w:r w:rsidR="00C8499E" w:rsidRPr="00C8499E">
        <w:rPr>
          <w:color w:val="000000" w:themeColor="text1"/>
          <w:sz w:val="22"/>
          <w:szCs w:val="22"/>
          <w:lang w:val="en-US"/>
        </w:rPr>
        <w:t xml:space="preserve"> (</w:t>
      </w:r>
      <w:r w:rsidRPr="00C8499E">
        <w:rPr>
          <w:color w:val="000000" w:themeColor="text1"/>
          <w:sz w:val="22"/>
          <w:szCs w:val="22"/>
        </w:rPr>
        <w:t>S</w:t>
      </w:r>
      <w:r w:rsidR="00E32910" w:rsidRPr="00C8499E">
        <w:rPr>
          <w:color w:val="000000" w:themeColor="text1"/>
          <w:sz w:val="22"/>
          <w:szCs w:val="22"/>
          <w:lang w:val="en-US"/>
        </w:rPr>
        <w:t>I</w:t>
      </w:r>
      <w:r w:rsidRPr="00C8499E">
        <w:rPr>
          <w:color w:val="000000" w:themeColor="text1"/>
          <w:sz w:val="22"/>
          <w:szCs w:val="22"/>
        </w:rPr>
        <w:t xml:space="preserve"> </w:t>
      </w:r>
      <w:r w:rsidR="00E32910" w:rsidRPr="00C8499E">
        <w:rPr>
          <w:color w:val="000000" w:themeColor="text1"/>
          <w:sz w:val="22"/>
          <w:szCs w:val="22"/>
          <w:lang w:val="en-US"/>
        </w:rPr>
        <w:t>3</w:t>
      </w:r>
      <w:r w:rsidRPr="00C8499E">
        <w:rPr>
          <w:color w:val="000000" w:themeColor="text1"/>
          <w:sz w:val="22"/>
          <w:szCs w:val="22"/>
        </w:rPr>
        <w:t>: row</w:t>
      </w:r>
      <w:r w:rsidR="00C8499E" w:rsidRPr="00C8499E">
        <w:rPr>
          <w:color w:val="000000" w:themeColor="text1"/>
          <w:sz w:val="22"/>
          <w:szCs w:val="22"/>
          <w:lang w:val="en-US"/>
        </w:rPr>
        <w:t xml:space="preserve"> 996),</w:t>
      </w:r>
      <w:r w:rsidRPr="00C8499E">
        <w:rPr>
          <w:color w:val="000000" w:themeColor="text1"/>
          <w:sz w:val="22"/>
          <w:szCs w:val="22"/>
        </w:rPr>
        <w:t xml:space="preserve"> whose reflex </w:t>
      </w:r>
      <w:r w:rsidRPr="00C8499E">
        <w:rPr>
          <w:i/>
          <w:iCs/>
          <w:color w:val="000000" w:themeColor="text1"/>
          <w:sz w:val="22"/>
          <w:szCs w:val="22"/>
        </w:rPr>
        <w:t>abo</w:t>
      </w:r>
      <w:r w:rsidRPr="00C8499E">
        <w:rPr>
          <w:color w:val="000000" w:themeColor="text1"/>
          <w:sz w:val="22"/>
          <w:szCs w:val="22"/>
        </w:rPr>
        <w:t xml:space="preserve"> </w:t>
      </w:r>
      <w:r w:rsidRPr="001143CC">
        <w:rPr>
          <w:sz w:val="22"/>
          <w:szCs w:val="22"/>
        </w:rPr>
        <w:t xml:space="preserve">means ‘cliff’ in modern Tanegashima and Naka-Koshiki, while Miyako-Ryukyuan </w:t>
      </w:r>
      <w:r w:rsidRPr="001143CC">
        <w:rPr>
          <w:i/>
          <w:iCs/>
          <w:sz w:val="22"/>
          <w:szCs w:val="22"/>
        </w:rPr>
        <w:t>abu</w:t>
      </w:r>
      <w:r w:rsidRPr="001143CC">
        <w:rPr>
          <w:sz w:val="22"/>
          <w:szCs w:val="22"/>
        </w:rPr>
        <w:t xml:space="preserve"> indicates ‘cave’, ‘crater’, ‘hole in the ground’, or ‘crack in the reef’.</w:t>
      </w:r>
    </w:p>
    <w:p w14:paraId="283D8E0B" w14:textId="77777777" w:rsidR="008C3626" w:rsidRPr="001143CC" w:rsidRDefault="008C3626" w:rsidP="008C3626">
      <w:pPr>
        <w:autoSpaceDE w:val="0"/>
        <w:autoSpaceDN w:val="0"/>
        <w:adjustRightInd w:val="0"/>
        <w:spacing w:line="360" w:lineRule="auto"/>
        <w:ind w:firstLine="284"/>
        <w:rPr>
          <w:color w:val="000000" w:themeColor="text1"/>
          <w:sz w:val="22"/>
          <w:szCs w:val="22"/>
        </w:rPr>
      </w:pPr>
      <w:r w:rsidRPr="001143CC">
        <w:rPr>
          <w:sz w:val="22"/>
          <w:szCs w:val="22"/>
        </w:rPr>
        <w:t xml:space="preserve">Concerning ‘sunken reef rocks’, Uemura (1997, p. 315) reports that the word </w:t>
      </w:r>
      <w:r w:rsidRPr="001143CC">
        <w:rPr>
          <w:i/>
          <w:iCs/>
          <w:sz w:val="22"/>
          <w:szCs w:val="22"/>
        </w:rPr>
        <w:t>piɕi</w:t>
      </w:r>
      <w:r w:rsidRPr="001143CC">
        <w:rPr>
          <w:sz w:val="22"/>
          <w:szCs w:val="22"/>
        </w:rPr>
        <w:t xml:space="preserve"> ‘an offshore sandbank’ (</w:t>
      </w:r>
      <w:r w:rsidRPr="001143CC">
        <w:rPr>
          <w:rFonts w:eastAsia="MS Mincho"/>
          <w:sz w:val="22"/>
          <w:szCs w:val="22"/>
        </w:rPr>
        <w:t>必至</w:t>
      </w:r>
      <w:r w:rsidRPr="001143CC">
        <w:rPr>
          <w:sz w:val="22"/>
          <w:szCs w:val="22"/>
        </w:rPr>
        <w:t xml:space="preserve">) is attested as a word of the Hayato tribe in the 8th century gazetteer of Ōsumi province (the </w:t>
      </w:r>
      <w:r w:rsidRPr="001143CC">
        <w:rPr>
          <w:i/>
          <w:iCs/>
          <w:sz w:val="22"/>
          <w:szCs w:val="22"/>
        </w:rPr>
        <w:t>Ōsumi fudoki</w:t>
      </w:r>
      <w:r w:rsidRPr="001143CC">
        <w:rPr>
          <w:sz w:val="22"/>
          <w:szCs w:val="22"/>
        </w:rPr>
        <w:t xml:space="preserve">) and analyses the word as having a likely Japonic etymology. Apparently, this claim of Japonic origins of the Hayato word was first published in a 1961 text by Kōji Uemura, cited by Karimata (2019, pp. 5–6); that same text also lists cognates of </w:t>
      </w:r>
      <w:r w:rsidRPr="001143CC">
        <w:rPr>
          <w:i/>
          <w:iCs/>
          <w:sz w:val="22"/>
          <w:szCs w:val="22"/>
        </w:rPr>
        <w:t>piɕi</w:t>
      </w:r>
      <w:r w:rsidRPr="001143CC">
        <w:rPr>
          <w:sz w:val="22"/>
          <w:szCs w:val="22"/>
        </w:rPr>
        <w:t xml:space="preserve"> such as Kimotsuki (Ōsumi Peninsula) </w:t>
      </w:r>
      <w:r w:rsidRPr="001143CC">
        <w:rPr>
          <w:i/>
          <w:iCs/>
          <w:sz w:val="22"/>
          <w:szCs w:val="22"/>
        </w:rPr>
        <w:t>hiɕi</w:t>
      </w:r>
      <w:r w:rsidRPr="001143CC">
        <w:rPr>
          <w:sz w:val="22"/>
          <w:szCs w:val="22"/>
        </w:rPr>
        <w:t xml:space="preserve"> and Tokara </w:t>
      </w:r>
      <w:r w:rsidRPr="001143CC">
        <w:rPr>
          <w:i/>
          <w:iCs/>
          <w:sz w:val="22"/>
          <w:szCs w:val="22"/>
        </w:rPr>
        <w:t>fuse</w:t>
      </w:r>
      <w:r w:rsidRPr="001143CC">
        <w:rPr>
          <w:sz w:val="22"/>
          <w:szCs w:val="22"/>
        </w:rPr>
        <w:t xml:space="preserve"> ‘sunken reef rocks’. It is also worth mentioning that the Ainu language has the word </w:t>
      </w:r>
      <w:r w:rsidRPr="001143CC">
        <w:rPr>
          <w:i/>
          <w:iCs/>
          <w:sz w:val="22"/>
          <w:szCs w:val="22"/>
        </w:rPr>
        <w:t>piɕ</w:t>
      </w:r>
      <w:r w:rsidRPr="001143CC">
        <w:rPr>
          <w:sz w:val="22"/>
          <w:szCs w:val="22"/>
        </w:rPr>
        <w:t xml:space="preserve"> ‘beach’. While jumping to conclusions based on just this one comparandum would be premature, this correspondence with the ‘Hayato language’ and Proto-Ryukyuan </w:t>
      </w:r>
      <w:r w:rsidRPr="001143CC">
        <w:rPr>
          <w:i/>
          <w:iCs/>
          <w:sz w:val="22"/>
          <w:szCs w:val="22"/>
        </w:rPr>
        <w:t>pise</w:t>
      </w:r>
      <w:r w:rsidRPr="001143CC">
        <w:rPr>
          <w:sz w:val="22"/>
          <w:szCs w:val="22"/>
        </w:rPr>
        <w:t xml:space="preserve"> appears to be an </w:t>
      </w:r>
      <w:r w:rsidRPr="001143CC">
        <w:rPr>
          <w:color w:val="000000" w:themeColor="text1"/>
          <w:sz w:val="22"/>
          <w:szCs w:val="22"/>
        </w:rPr>
        <w:t xml:space="preserve">indication that the ‘Hayato’ may have spoken a language related to Ainu, and consequently, that PKR has a Jōmon substratum.   </w:t>
      </w:r>
    </w:p>
    <w:p w14:paraId="5C7F04C0" w14:textId="0E70517C" w:rsidR="008C3626" w:rsidRPr="00245409" w:rsidRDefault="008C3626" w:rsidP="008C3626">
      <w:pPr>
        <w:autoSpaceDE w:val="0"/>
        <w:autoSpaceDN w:val="0"/>
        <w:adjustRightInd w:val="0"/>
        <w:spacing w:line="360" w:lineRule="auto"/>
        <w:ind w:firstLine="284"/>
        <w:rPr>
          <w:color w:val="000000" w:themeColor="text1"/>
          <w:sz w:val="22"/>
          <w:szCs w:val="22"/>
        </w:rPr>
      </w:pPr>
      <w:r w:rsidRPr="001143CC">
        <w:rPr>
          <w:color w:val="000000" w:themeColor="text1"/>
          <w:sz w:val="22"/>
          <w:szCs w:val="22"/>
        </w:rPr>
        <w:t xml:space="preserve">Shared Kyushu-Ryukyuan vocabulary can also be observed in names for wild plants, such as </w:t>
      </w:r>
      <w:r w:rsidRPr="00245409">
        <w:rPr>
          <w:color w:val="000000" w:themeColor="text1"/>
          <w:sz w:val="22"/>
          <w:szCs w:val="22"/>
        </w:rPr>
        <w:t>‘Asian taro’ (</w:t>
      </w:r>
      <w:r w:rsidR="00623FE1" w:rsidRPr="00245409">
        <w:rPr>
          <w:color w:val="000000" w:themeColor="text1"/>
          <w:sz w:val="22"/>
          <w:szCs w:val="22"/>
        </w:rPr>
        <w:t>S</w:t>
      </w:r>
      <w:r w:rsidR="00E32910" w:rsidRPr="00245409">
        <w:rPr>
          <w:color w:val="000000" w:themeColor="text1"/>
          <w:sz w:val="22"/>
          <w:szCs w:val="22"/>
          <w:lang w:val="en-US"/>
        </w:rPr>
        <w:t>I</w:t>
      </w:r>
      <w:r w:rsidR="00623FE1" w:rsidRPr="00245409">
        <w:rPr>
          <w:color w:val="000000" w:themeColor="text1"/>
          <w:sz w:val="22"/>
          <w:szCs w:val="22"/>
        </w:rPr>
        <w:t xml:space="preserve"> </w:t>
      </w:r>
      <w:r w:rsidR="00E32910" w:rsidRPr="00245409">
        <w:rPr>
          <w:color w:val="000000" w:themeColor="text1"/>
          <w:sz w:val="22"/>
          <w:szCs w:val="22"/>
          <w:lang w:val="en-US"/>
        </w:rPr>
        <w:t>3</w:t>
      </w:r>
      <w:r w:rsidRPr="00245409">
        <w:rPr>
          <w:color w:val="000000" w:themeColor="text1"/>
          <w:sz w:val="22"/>
          <w:szCs w:val="22"/>
        </w:rPr>
        <w:t>: row</w:t>
      </w:r>
      <w:r w:rsidR="00245409" w:rsidRPr="00245409">
        <w:rPr>
          <w:color w:val="000000" w:themeColor="text1"/>
          <w:sz w:val="22"/>
          <w:szCs w:val="22"/>
          <w:lang w:val="en-US"/>
        </w:rPr>
        <w:t xml:space="preserve"> 994)</w:t>
      </w:r>
      <w:r w:rsidRPr="00245409">
        <w:rPr>
          <w:color w:val="000000" w:themeColor="text1"/>
          <w:sz w:val="22"/>
          <w:szCs w:val="22"/>
        </w:rPr>
        <w:t xml:space="preserve"> and ‘wild grape’ (S</w:t>
      </w:r>
      <w:r w:rsidR="00E32910" w:rsidRPr="00245409">
        <w:rPr>
          <w:color w:val="000000" w:themeColor="text1"/>
          <w:sz w:val="22"/>
          <w:szCs w:val="22"/>
          <w:lang w:val="en-US"/>
        </w:rPr>
        <w:t>I</w:t>
      </w:r>
      <w:r w:rsidRPr="00245409">
        <w:rPr>
          <w:color w:val="000000" w:themeColor="text1"/>
          <w:sz w:val="22"/>
          <w:szCs w:val="22"/>
        </w:rPr>
        <w:t xml:space="preserve"> </w:t>
      </w:r>
      <w:r w:rsidR="00E32910" w:rsidRPr="00245409">
        <w:rPr>
          <w:color w:val="000000" w:themeColor="text1"/>
          <w:sz w:val="22"/>
          <w:szCs w:val="22"/>
          <w:lang w:val="en-US"/>
        </w:rPr>
        <w:t>3</w:t>
      </w:r>
      <w:r w:rsidRPr="00245409">
        <w:rPr>
          <w:color w:val="000000" w:themeColor="text1"/>
          <w:sz w:val="22"/>
          <w:szCs w:val="22"/>
        </w:rPr>
        <w:t>: row</w:t>
      </w:r>
      <w:r w:rsidR="00245409" w:rsidRPr="00245409">
        <w:rPr>
          <w:color w:val="000000" w:themeColor="text1"/>
          <w:sz w:val="22"/>
          <w:szCs w:val="22"/>
          <w:lang w:val="en-US"/>
        </w:rPr>
        <w:t xml:space="preserve"> 1009). </w:t>
      </w:r>
      <w:r w:rsidRPr="00245409">
        <w:rPr>
          <w:color w:val="000000" w:themeColor="text1"/>
          <w:sz w:val="22"/>
          <w:szCs w:val="22"/>
        </w:rPr>
        <w:t xml:space="preserve"> </w:t>
      </w:r>
    </w:p>
    <w:p w14:paraId="0FE621E7" w14:textId="286DEA56" w:rsidR="008C3626" w:rsidRPr="001143CC" w:rsidRDefault="008C3626" w:rsidP="008C3626">
      <w:pPr>
        <w:autoSpaceDE w:val="0"/>
        <w:autoSpaceDN w:val="0"/>
        <w:adjustRightInd w:val="0"/>
        <w:spacing w:line="360" w:lineRule="auto"/>
        <w:ind w:firstLine="284"/>
        <w:rPr>
          <w:color w:val="000000" w:themeColor="text1"/>
          <w:sz w:val="22"/>
          <w:szCs w:val="22"/>
        </w:rPr>
      </w:pPr>
      <w:r w:rsidRPr="00424CDD">
        <w:rPr>
          <w:color w:val="000000" w:themeColor="text1"/>
          <w:sz w:val="22"/>
          <w:szCs w:val="22"/>
        </w:rPr>
        <w:t>By contrast, Ryukyuan names for trade goods from before the 12th century, such as ‘sulphur’ (S</w:t>
      </w:r>
      <w:r w:rsidR="00E32910" w:rsidRPr="00424CDD">
        <w:rPr>
          <w:color w:val="000000" w:themeColor="text1"/>
          <w:sz w:val="22"/>
          <w:szCs w:val="22"/>
          <w:lang w:val="en-US"/>
        </w:rPr>
        <w:t>I</w:t>
      </w:r>
      <w:r w:rsidRPr="00424CDD">
        <w:rPr>
          <w:color w:val="000000" w:themeColor="text1"/>
          <w:sz w:val="22"/>
          <w:szCs w:val="22"/>
        </w:rPr>
        <w:t xml:space="preserve"> </w:t>
      </w:r>
      <w:r w:rsidR="00E32910" w:rsidRPr="00424CDD">
        <w:rPr>
          <w:color w:val="000000" w:themeColor="text1"/>
          <w:sz w:val="22"/>
          <w:szCs w:val="22"/>
          <w:lang w:val="en-US"/>
        </w:rPr>
        <w:t>3</w:t>
      </w:r>
      <w:r w:rsidRPr="00424CDD">
        <w:rPr>
          <w:color w:val="000000" w:themeColor="text1"/>
          <w:sz w:val="22"/>
          <w:szCs w:val="22"/>
        </w:rPr>
        <w:t>: row</w:t>
      </w:r>
      <w:r w:rsidR="00245409" w:rsidRPr="00424CDD">
        <w:rPr>
          <w:color w:val="000000" w:themeColor="text1"/>
          <w:sz w:val="22"/>
          <w:szCs w:val="22"/>
          <w:lang w:val="en-US"/>
        </w:rPr>
        <w:t xml:space="preserve"> 1006),</w:t>
      </w:r>
      <w:r w:rsidRPr="00424CDD">
        <w:rPr>
          <w:color w:val="000000" w:themeColor="text1"/>
          <w:sz w:val="22"/>
          <w:szCs w:val="22"/>
        </w:rPr>
        <w:t xml:space="preserve"> </w:t>
      </w:r>
      <w:r w:rsidR="00424CDD" w:rsidRPr="00424CDD">
        <w:rPr>
          <w:color w:val="000000" w:themeColor="text1"/>
          <w:sz w:val="22"/>
          <w:szCs w:val="22"/>
          <w:lang w:val="en-US"/>
        </w:rPr>
        <w:t xml:space="preserve">‘turban shell’ and </w:t>
      </w:r>
      <w:r w:rsidRPr="00424CDD">
        <w:rPr>
          <w:color w:val="000000" w:themeColor="text1"/>
          <w:sz w:val="22"/>
          <w:szCs w:val="22"/>
        </w:rPr>
        <w:t>‘</w:t>
      </w:r>
      <w:r w:rsidRPr="00424CDD">
        <w:rPr>
          <w:i/>
          <w:iCs/>
          <w:color w:val="000000" w:themeColor="text1"/>
          <w:sz w:val="22"/>
          <w:szCs w:val="22"/>
        </w:rPr>
        <w:t>Bischofia</w:t>
      </w:r>
      <w:r w:rsidRPr="00424CDD">
        <w:rPr>
          <w:color w:val="000000" w:themeColor="text1"/>
          <w:sz w:val="22"/>
          <w:szCs w:val="22"/>
        </w:rPr>
        <w:t xml:space="preserve"> </w:t>
      </w:r>
      <w:r w:rsidRPr="00424CDD">
        <w:rPr>
          <w:i/>
          <w:iCs/>
          <w:color w:val="000000" w:themeColor="text1"/>
          <w:sz w:val="22"/>
          <w:szCs w:val="22"/>
        </w:rPr>
        <w:t>javanica’</w:t>
      </w:r>
      <w:r w:rsidRPr="00424CDD">
        <w:rPr>
          <w:color w:val="000000" w:themeColor="text1"/>
          <w:sz w:val="22"/>
          <w:szCs w:val="22"/>
        </w:rPr>
        <w:t xml:space="preserve"> (S</w:t>
      </w:r>
      <w:r w:rsidR="00E32910" w:rsidRPr="00424CDD">
        <w:rPr>
          <w:color w:val="000000" w:themeColor="text1"/>
          <w:sz w:val="22"/>
          <w:szCs w:val="22"/>
          <w:lang w:val="en-US"/>
        </w:rPr>
        <w:t>I</w:t>
      </w:r>
      <w:r w:rsidRPr="00424CDD">
        <w:rPr>
          <w:color w:val="000000" w:themeColor="text1"/>
          <w:sz w:val="22"/>
          <w:szCs w:val="22"/>
        </w:rPr>
        <w:t xml:space="preserve"> </w:t>
      </w:r>
      <w:r w:rsidR="00E32910" w:rsidRPr="00424CDD">
        <w:rPr>
          <w:color w:val="000000" w:themeColor="text1"/>
          <w:sz w:val="22"/>
          <w:szCs w:val="22"/>
          <w:lang w:val="en-US"/>
        </w:rPr>
        <w:t>3</w:t>
      </w:r>
      <w:r w:rsidRPr="00424CDD">
        <w:rPr>
          <w:color w:val="000000" w:themeColor="text1"/>
          <w:sz w:val="22"/>
          <w:szCs w:val="22"/>
        </w:rPr>
        <w:t>: row</w:t>
      </w:r>
      <w:r w:rsidR="00245409" w:rsidRPr="00424CDD">
        <w:rPr>
          <w:color w:val="000000" w:themeColor="text1"/>
          <w:sz w:val="22"/>
          <w:szCs w:val="22"/>
          <w:lang w:val="en-US"/>
        </w:rPr>
        <w:t xml:space="preserve"> 995)</w:t>
      </w:r>
      <w:r w:rsidRPr="00424CDD">
        <w:rPr>
          <w:color w:val="000000" w:themeColor="text1"/>
          <w:sz w:val="22"/>
          <w:szCs w:val="22"/>
        </w:rPr>
        <w:t xml:space="preserve"> are all of Japonic origin. ‘Sulphur’ </w:t>
      </w:r>
      <w:r w:rsidRPr="001143CC">
        <w:rPr>
          <w:color w:val="000000" w:themeColor="text1"/>
          <w:sz w:val="22"/>
          <w:szCs w:val="22"/>
        </w:rPr>
        <w:t>and ‘</w:t>
      </w:r>
      <w:r w:rsidRPr="001143CC">
        <w:rPr>
          <w:i/>
          <w:iCs/>
          <w:color w:val="000000" w:themeColor="text1"/>
          <w:sz w:val="22"/>
          <w:szCs w:val="22"/>
        </w:rPr>
        <w:t>Bischofia</w:t>
      </w:r>
      <w:r w:rsidRPr="001143CC">
        <w:rPr>
          <w:color w:val="000000" w:themeColor="text1"/>
          <w:sz w:val="22"/>
          <w:szCs w:val="22"/>
        </w:rPr>
        <w:t xml:space="preserve"> </w:t>
      </w:r>
      <w:r w:rsidRPr="001143CC">
        <w:rPr>
          <w:i/>
          <w:iCs/>
          <w:color w:val="000000" w:themeColor="text1"/>
          <w:sz w:val="22"/>
          <w:szCs w:val="22"/>
        </w:rPr>
        <w:t>javanica’</w:t>
      </w:r>
      <w:r w:rsidRPr="001143CC">
        <w:rPr>
          <w:color w:val="000000" w:themeColor="text1"/>
          <w:sz w:val="22"/>
          <w:szCs w:val="22"/>
        </w:rPr>
        <w:t xml:space="preserve"> may have respectively descended from Proto-Japonic *</w:t>
      </w:r>
      <w:r w:rsidRPr="001143CC">
        <w:rPr>
          <w:i/>
          <w:iCs/>
          <w:color w:val="000000" w:themeColor="text1"/>
          <w:sz w:val="22"/>
          <w:szCs w:val="22"/>
        </w:rPr>
        <w:t>yuwapu</w:t>
      </w:r>
      <w:r w:rsidRPr="001143CC">
        <w:rPr>
          <w:color w:val="000000" w:themeColor="text1"/>
          <w:sz w:val="22"/>
          <w:szCs w:val="22"/>
        </w:rPr>
        <w:t xml:space="preserve"> and *</w:t>
      </w:r>
      <w:r w:rsidRPr="001143CC">
        <w:rPr>
          <w:i/>
          <w:iCs/>
          <w:color w:val="000000" w:themeColor="text1"/>
          <w:sz w:val="22"/>
          <w:szCs w:val="22"/>
        </w:rPr>
        <w:t>akapoki</w:t>
      </w:r>
      <w:r w:rsidRPr="001143CC">
        <w:rPr>
          <w:color w:val="000000" w:themeColor="text1"/>
          <w:sz w:val="22"/>
          <w:szCs w:val="22"/>
        </w:rPr>
        <w:t xml:space="preserve">, while ‘turban shell’ is an obvious loan from Sino-Japanese </w:t>
      </w:r>
      <w:r w:rsidRPr="001143CC">
        <w:rPr>
          <w:i/>
          <w:iCs/>
          <w:color w:val="000000" w:themeColor="text1"/>
          <w:sz w:val="22"/>
          <w:szCs w:val="22"/>
        </w:rPr>
        <w:t>yakōgai</w:t>
      </w:r>
      <w:r w:rsidRPr="001143CC">
        <w:rPr>
          <w:color w:val="000000" w:themeColor="text1"/>
          <w:sz w:val="22"/>
          <w:szCs w:val="22"/>
        </w:rPr>
        <w:t xml:space="preserve">, and one scarcely attested in modern </w:t>
      </w:r>
      <w:r w:rsidR="00424CDD">
        <w:rPr>
          <w:color w:val="000000" w:themeColor="text1"/>
          <w:sz w:val="22"/>
          <w:szCs w:val="22"/>
          <w:lang w:val="en-US"/>
        </w:rPr>
        <w:t>Ryukyuan (</w:t>
      </w:r>
      <w:proofErr w:type="spellStart"/>
      <w:r w:rsidR="00424CDD">
        <w:rPr>
          <w:color w:val="000000" w:themeColor="text1"/>
          <w:sz w:val="22"/>
          <w:szCs w:val="22"/>
          <w:lang w:val="en-US"/>
        </w:rPr>
        <w:t>Shika</w:t>
      </w:r>
      <w:proofErr w:type="spellEnd"/>
      <w:r w:rsidR="00424CDD">
        <w:rPr>
          <w:color w:val="000000" w:themeColor="text1"/>
          <w:sz w:val="22"/>
          <w:szCs w:val="22"/>
          <w:lang w:val="en-US"/>
        </w:rPr>
        <w:t xml:space="preserve">-Ishigaki </w:t>
      </w:r>
      <w:proofErr w:type="spellStart"/>
      <w:r w:rsidR="00424CDD" w:rsidRPr="00424CDD">
        <w:rPr>
          <w:i/>
          <w:iCs/>
          <w:color w:val="000000" w:themeColor="text1"/>
          <w:sz w:val="22"/>
          <w:szCs w:val="22"/>
          <w:lang w:val="en-US"/>
        </w:rPr>
        <w:t>jafungai</w:t>
      </w:r>
      <w:proofErr w:type="spellEnd"/>
      <w:r w:rsidR="00424CDD">
        <w:rPr>
          <w:color w:val="000000" w:themeColor="text1"/>
          <w:sz w:val="22"/>
          <w:szCs w:val="22"/>
          <w:lang w:val="en-US"/>
        </w:rPr>
        <w:t xml:space="preserve"> being a rare example).</w:t>
      </w:r>
      <w:r w:rsidRPr="001143CC">
        <w:rPr>
          <w:color w:val="000000" w:themeColor="text1"/>
          <w:sz w:val="22"/>
          <w:szCs w:val="22"/>
        </w:rPr>
        <w:t xml:space="preserve"> This is a strong indication that in trade situations the names assigned to Ryukyuan goods were Japonic and did not belong to an indigenous (Jōmon) language.  </w:t>
      </w:r>
    </w:p>
    <w:p w14:paraId="0AAF60D4" w14:textId="77777777" w:rsidR="008C3626" w:rsidRPr="001143CC" w:rsidRDefault="008C3626" w:rsidP="008C3626">
      <w:pPr>
        <w:autoSpaceDE w:val="0"/>
        <w:autoSpaceDN w:val="0"/>
        <w:adjustRightInd w:val="0"/>
        <w:spacing w:line="360" w:lineRule="auto"/>
        <w:ind w:firstLine="284"/>
        <w:rPr>
          <w:color w:val="000000" w:themeColor="text1"/>
          <w:sz w:val="22"/>
          <w:szCs w:val="22"/>
        </w:rPr>
      </w:pPr>
      <w:r w:rsidRPr="001143CC">
        <w:rPr>
          <w:color w:val="000000" w:themeColor="text1"/>
          <w:sz w:val="22"/>
          <w:szCs w:val="22"/>
        </w:rPr>
        <w:t>In sum, the agricultural vocabulary of Proto-Kyushu-Ryukyuan is largely continuous with that of its Proto-Japonic predecessor, even if there are a few common innovations shared by Kyushu and Ryukyuan topolects only. This observation confirms that the Proto-Kyushu-Ryukyuan speakers were farmers who inherited agriculture from their Japonic ancestors. Compared to other areas of subsistence, it is clearly seafood-related vocabulary that reveals the most copiously shared traits between Kyushu and Ryukyuan as opposed to other Japonic topolects. This is the case in spite of the fact that Kyushu and the Ryukyus belong to different climate zones with accordingly different marine fauna, which might invite a distinct labelling of such animals in the respective areas. The proportion of innovations in the shared Kyushu-Ryukyuan vocabulary in this semantic domain permits the conclusion that the Kyushu-Ryukyuan farmers developed a more maritime, seafaring culture after the break-up of Proto-Japonic.</w:t>
      </w:r>
    </w:p>
    <w:p w14:paraId="05226A8E" w14:textId="370BF69D" w:rsidR="008C3626" w:rsidRDefault="008C3626" w:rsidP="008C3626">
      <w:pPr>
        <w:spacing w:line="360" w:lineRule="auto"/>
        <w:rPr>
          <w:color w:val="FF0000"/>
        </w:rPr>
      </w:pPr>
      <w:r w:rsidRPr="000609CE">
        <w:rPr>
          <w:color w:val="FF0000"/>
        </w:rPr>
        <w:t xml:space="preserve"> </w:t>
      </w:r>
    </w:p>
    <w:p w14:paraId="6100B38F" w14:textId="77777777" w:rsidR="009032E7" w:rsidRPr="000609CE" w:rsidRDefault="009032E7" w:rsidP="008C3626">
      <w:pPr>
        <w:spacing w:line="360" w:lineRule="auto"/>
        <w:rPr>
          <w:color w:val="FF0000"/>
        </w:rPr>
      </w:pPr>
    </w:p>
    <w:p w14:paraId="145E6C48" w14:textId="77777777" w:rsidR="008C3626" w:rsidRPr="00A06421" w:rsidRDefault="008C3626" w:rsidP="008C3626">
      <w:pPr>
        <w:spacing w:line="360" w:lineRule="auto"/>
        <w:rPr>
          <w:b/>
          <w:bCs/>
          <w:i/>
          <w:iCs/>
          <w:color w:val="000000" w:themeColor="text1"/>
        </w:rPr>
      </w:pPr>
      <w:r w:rsidRPr="00A06421">
        <w:rPr>
          <w:b/>
          <w:bCs/>
          <w:i/>
          <w:iCs/>
          <w:color w:val="000000" w:themeColor="text1"/>
        </w:rPr>
        <w:t>2. Shared innovations in phonology</w:t>
      </w:r>
    </w:p>
    <w:p w14:paraId="056CBD75" w14:textId="77777777" w:rsidR="008C3626" w:rsidRPr="001143CC" w:rsidRDefault="008C3626" w:rsidP="008C3626">
      <w:pPr>
        <w:spacing w:line="360" w:lineRule="auto"/>
        <w:rPr>
          <w:color w:val="000000" w:themeColor="text1"/>
          <w:sz w:val="22"/>
          <w:szCs w:val="22"/>
        </w:rPr>
      </w:pPr>
      <w:r w:rsidRPr="001143CC">
        <w:rPr>
          <w:color w:val="000000" w:themeColor="text1"/>
          <w:sz w:val="22"/>
          <w:szCs w:val="22"/>
        </w:rPr>
        <w:t xml:space="preserve">Turning to phonology, we can find a number of features shared between Kyushu topolects and Ryukyuan that are missing in other Mainland Japonic topolects. </w:t>
      </w:r>
    </w:p>
    <w:p w14:paraId="37ACE6EE" w14:textId="5C0FBC67" w:rsidR="008C3626" w:rsidRPr="001143CC" w:rsidRDefault="008C3626" w:rsidP="008C3626">
      <w:pPr>
        <w:spacing w:line="360" w:lineRule="auto"/>
        <w:ind w:firstLine="284"/>
        <w:rPr>
          <w:color w:val="000000" w:themeColor="text1"/>
          <w:sz w:val="22"/>
          <w:szCs w:val="22"/>
        </w:rPr>
      </w:pPr>
      <w:r w:rsidRPr="001143CC">
        <w:rPr>
          <w:color w:val="000000" w:themeColor="text1"/>
          <w:sz w:val="22"/>
          <w:szCs w:val="22"/>
        </w:rPr>
        <w:t>Some Kyushu topolects and Ryukyuan languages preserve the distinction between PJ *</w:t>
      </w:r>
      <w:r w:rsidRPr="001143CC">
        <w:rPr>
          <w:i/>
          <w:iCs/>
          <w:color w:val="000000" w:themeColor="text1"/>
          <w:sz w:val="22"/>
          <w:szCs w:val="22"/>
        </w:rPr>
        <w:t>ui</w:t>
      </w:r>
      <w:r w:rsidRPr="001143CC">
        <w:rPr>
          <w:color w:val="000000" w:themeColor="text1"/>
          <w:sz w:val="22"/>
          <w:szCs w:val="22"/>
        </w:rPr>
        <w:t xml:space="preserve"> and *</w:t>
      </w:r>
      <w:r w:rsidRPr="001143CC">
        <w:rPr>
          <w:i/>
          <w:iCs/>
          <w:color w:val="000000" w:themeColor="text1"/>
          <w:sz w:val="22"/>
          <w:szCs w:val="22"/>
        </w:rPr>
        <w:t>ǝi</w:t>
      </w:r>
      <w:r w:rsidRPr="001143CC">
        <w:rPr>
          <w:color w:val="000000" w:themeColor="text1"/>
          <w:sz w:val="22"/>
          <w:szCs w:val="22"/>
        </w:rPr>
        <w:t xml:space="preserve">, which merged into OJ </w:t>
      </w:r>
      <w:r w:rsidRPr="001143CC">
        <w:rPr>
          <w:i/>
          <w:iCs/>
          <w:color w:val="000000" w:themeColor="text1"/>
          <w:sz w:val="22"/>
          <w:szCs w:val="22"/>
        </w:rPr>
        <w:t>i</w:t>
      </w:r>
      <w:r w:rsidRPr="001143CC">
        <w:rPr>
          <w:i/>
          <w:iCs/>
          <w:color w:val="000000" w:themeColor="text1"/>
          <w:sz w:val="22"/>
          <w:szCs w:val="22"/>
          <w:vertAlign w:val="subscript"/>
        </w:rPr>
        <w:t>2</w:t>
      </w:r>
      <w:r w:rsidRPr="001143CC">
        <w:rPr>
          <w:color w:val="000000" w:themeColor="text1"/>
          <w:sz w:val="22"/>
          <w:szCs w:val="22"/>
        </w:rPr>
        <w:t xml:space="preserve"> and </w:t>
      </w:r>
      <w:r w:rsidRPr="001143CC">
        <w:rPr>
          <w:i/>
          <w:iCs/>
          <w:color w:val="000000" w:themeColor="text1"/>
          <w:sz w:val="22"/>
          <w:szCs w:val="22"/>
        </w:rPr>
        <w:t>i</w:t>
      </w:r>
      <w:r w:rsidRPr="001143CC">
        <w:rPr>
          <w:color w:val="000000" w:themeColor="text1"/>
          <w:sz w:val="22"/>
          <w:szCs w:val="22"/>
        </w:rPr>
        <w:t xml:space="preserve"> in contemporary Mainland Japanese (Igarashi, 2020; e.g</w:t>
      </w:r>
      <w:r w:rsidRPr="00E64EAF">
        <w:rPr>
          <w:color w:val="000000" w:themeColor="text1"/>
          <w:sz w:val="22"/>
          <w:szCs w:val="22"/>
        </w:rPr>
        <w:t xml:space="preserve">. SI </w:t>
      </w:r>
      <w:r w:rsidR="00E32910" w:rsidRPr="00E64EAF">
        <w:rPr>
          <w:color w:val="000000" w:themeColor="text1"/>
          <w:sz w:val="22"/>
          <w:szCs w:val="22"/>
          <w:lang w:val="en-US"/>
        </w:rPr>
        <w:t>3</w:t>
      </w:r>
      <w:r w:rsidRPr="00E64EAF">
        <w:rPr>
          <w:color w:val="000000" w:themeColor="text1"/>
          <w:sz w:val="22"/>
          <w:szCs w:val="22"/>
        </w:rPr>
        <w:t xml:space="preserve">: </w:t>
      </w:r>
      <w:r w:rsidR="00122C36" w:rsidRPr="00E64EAF">
        <w:rPr>
          <w:color w:val="000000" w:themeColor="text1"/>
          <w:sz w:val="22"/>
          <w:szCs w:val="22"/>
          <w:lang w:val="en-US"/>
        </w:rPr>
        <w:t>r</w:t>
      </w:r>
      <w:r w:rsidR="00122C36">
        <w:rPr>
          <w:color w:val="000000" w:themeColor="text1"/>
          <w:sz w:val="22"/>
          <w:szCs w:val="22"/>
          <w:lang w:val="en-US"/>
        </w:rPr>
        <w:t>ows 901, 960</w:t>
      </w:r>
      <w:r w:rsidR="00E64EAF">
        <w:rPr>
          <w:color w:val="000000" w:themeColor="text1"/>
          <w:sz w:val="22"/>
          <w:szCs w:val="22"/>
          <w:lang w:val="en-US"/>
        </w:rPr>
        <w:t>)</w:t>
      </w:r>
      <w:r w:rsidRPr="001143CC">
        <w:rPr>
          <w:color w:val="000000" w:themeColor="text1"/>
          <w:sz w:val="22"/>
          <w:szCs w:val="22"/>
        </w:rPr>
        <w:t xml:space="preserve"> OJ </w:t>
      </w:r>
      <w:r w:rsidRPr="001143CC">
        <w:rPr>
          <w:i/>
          <w:iCs/>
          <w:color w:val="000000" w:themeColor="text1"/>
          <w:sz w:val="22"/>
          <w:szCs w:val="22"/>
        </w:rPr>
        <w:t>ki</w:t>
      </w:r>
      <w:r w:rsidRPr="001143CC">
        <w:rPr>
          <w:i/>
          <w:iCs/>
          <w:color w:val="000000" w:themeColor="text1"/>
          <w:sz w:val="22"/>
          <w:szCs w:val="22"/>
          <w:vertAlign w:val="subscript"/>
        </w:rPr>
        <w:t>2</w:t>
      </w:r>
      <w:r w:rsidRPr="001143CC">
        <w:rPr>
          <w:color w:val="000000" w:themeColor="text1"/>
          <w:sz w:val="22"/>
          <w:szCs w:val="22"/>
        </w:rPr>
        <w:t xml:space="preserve"> ‘tree’, </w:t>
      </w:r>
      <w:r w:rsidRPr="001143CC">
        <w:rPr>
          <w:i/>
          <w:iCs/>
          <w:color w:val="000000" w:themeColor="text1"/>
          <w:sz w:val="22"/>
          <w:szCs w:val="22"/>
        </w:rPr>
        <w:t>mi</w:t>
      </w:r>
      <w:r w:rsidRPr="001143CC">
        <w:rPr>
          <w:i/>
          <w:iCs/>
          <w:color w:val="000000" w:themeColor="text1"/>
          <w:sz w:val="22"/>
          <w:szCs w:val="22"/>
          <w:vertAlign w:val="subscript"/>
        </w:rPr>
        <w:t>2</w:t>
      </w:r>
      <w:r w:rsidRPr="001143CC">
        <w:rPr>
          <w:color w:val="000000" w:themeColor="text1"/>
          <w:sz w:val="22"/>
          <w:szCs w:val="22"/>
        </w:rPr>
        <w:t xml:space="preserve"> ‘winnowing basket’, PR *</w:t>
      </w:r>
      <w:r w:rsidRPr="001143CC">
        <w:rPr>
          <w:i/>
          <w:iCs/>
          <w:color w:val="000000" w:themeColor="text1"/>
          <w:sz w:val="22"/>
          <w:szCs w:val="22"/>
        </w:rPr>
        <w:t>ke:</w:t>
      </w:r>
      <w:r w:rsidRPr="001143CC">
        <w:rPr>
          <w:color w:val="000000" w:themeColor="text1"/>
          <w:sz w:val="22"/>
          <w:szCs w:val="22"/>
        </w:rPr>
        <w:t xml:space="preserve"> ‘tree’ vs. *</w:t>
      </w:r>
      <w:r w:rsidRPr="001143CC">
        <w:rPr>
          <w:i/>
          <w:iCs/>
          <w:color w:val="000000" w:themeColor="text1"/>
          <w:sz w:val="22"/>
          <w:szCs w:val="22"/>
        </w:rPr>
        <w:t>moi</w:t>
      </w:r>
      <w:r w:rsidRPr="001143CC">
        <w:rPr>
          <w:color w:val="000000" w:themeColor="text1"/>
          <w:sz w:val="22"/>
          <w:szCs w:val="22"/>
        </w:rPr>
        <w:t xml:space="preserve"> ‘winnowing basket’ and Kyushu (Kumamoto, Ōita, Fukuoka) </w:t>
      </w:r>
      <w:r w:rsidRPr="001143CC">
        <w:rPr>
          <w:i/>
          <w:iCs/>
          <w:color w:val="000000" w:themeColor="text1"/>
          <w:sz w:val="22"/>
          <w:szCs w:val="22"/>
        </w:rPr>
        <w:t>mi:</w:t>
      </w:r>
      <w:r w:rsidRPr="001143CC">
        <w:rPr>
          <w:color w:val="000000" w:themeColor="text1"/>
          <w:sz w:val="22"/>
          <w:szCs w:val="22"/>
        </w:rPr>
        <w:t xml:space="preserve">). However, since this is a case of retention rather than innovation, it is not the most convincing support for the proposed clustering between Kyushu and Ryukyuan. </w:t>
      </w:r>
    </w:p>
    <w:p w14:paraId="7F23FF7D" w14:textId="77777777" w:rsidR="008C3626" w:rsidRPr="001143CC" w:rsidRDefault="008C3626" w:rsidP="008C3626">
      <w:pPr>
        <w:spacing w:line="360" w:lineRule="auto"/>
        <w:ind w:firstLine="284"/>
        <w:rPr>
          <w:color w:val="000000" w:themeColor="text1"/>
          <w:sz w:val="22"/>
          <w:szCs w:val="22"/>
        </w:rPr>
      </w:pPr>
      <w:r w:rsidRPr="001143CC">
        <w:rPr>
          <w:color w:val="000000" w:themeColor="text1"/>
          <w:sz w:val="22"/>
          <w:szCs w:val="22"/>
        </w:rPr>
        <w:t xml:space="preserve">Nevertheless, we also find the following shared innovations. First, whereas voiced obstruents go back to nasal obstruent clusters in Proto-Japonic (Frellesvig &amp; Whitman, 2008) and can only rarely be reconstructed word-initially, we see an increased frequency of word-initial voiced obstruents in Kyushu and Ryukyuan. Usually, such words do not have obvious Japonic cognates. Examples include Kagoshima/Morokata </w:t>
      </w:r>
      <w:r w:rsidRPr="001143CC">
        <w:rPr>
          <w:i/>
          <w:iCs/>
          <w:color w:val="000000" w:themeColor="text1"/>
          <w:sz w:val="22"/>
          <w:szCs w:val="22"/>
        </w:rPr>
        <w:t>binta</w:t>
      </w:r>
      <w:r w:rsidRPr="001143CC">
        <w:rPr>
          <w:color w:val="000000" w:themeColor="text1"/>
          <w:sz w:val="22"/>
          <w:szCs w:val="22"/>
        </w:rPr>
        <w:t xml:space="preserve"> ‘head’, Kagoshima </w:t>
      </w:r>
      <w:r w:rsidRPr="001143CC">
        <w:rPr>
          <w:i/>
          <w:iCs/>
          <w:color w:val="000000" w:themeColor="text1"/>
          <w:sz w:val="22"/>
          <w:szCs w:val="22"/>
        </w:rPr>
        <w:t>bebu</w:t>
      </w:r>
      <w:r w:rsidRPr="001143CC">
        <w:rPr>
          <w:color w:val="000000" w:themeColor="text1"/>
          <w:sz w:val="22"/>
          <w:szCs w:val="22"/>
        </w:rPr>
        <w:t xml:space="preserve"> ‘bull’, </w:t>
      </w:r>
      <w:r w:rsidRPr="001143CC">
        <w:rPr>
          <w:i/>
          <w:iCs/>
          <w:color w:val="000000" w:themeColor="text1"/>
          <w:sz w:val="22"/>
          <w:szCs w:val="22"/>
        </w:rPr>
        <w:t>biki</w:t>
      </w:r>
      <w:r w:rsidRPr="001143CC">
        <w:rPr>
          <w:color w:val="000000" w:themeColor="text1"/>
          <w:sz w:val="22"/>
          <w:szCs w:val="22"/>
        </w:rPr>
        <w:t xml:space="preserve"> ~ </w:t>
      </w:r>
      <w:r w:rsidRPr="001143CC">
        <w:rPr>
          <w:i/>
          <w:iCs/>
          <w:color w:val="000000" w:themeColor="text1"/>
          <w:sz w:val="22"/>
          <w:szCs w:val="22"/>
        </w:rPr>
        <w:t>bikkjon</w:t>
      </w:r>
      <w:r w:rsidRPr="001143CC">
        <w:rPr>
          <w:color w:val="000000" w:themeColor="text1"/>
          <w:sz w:val="22"/>
          <w:szCs w:val="22"/>
        </w:rPr>
        <w:t xml:space="preserve"> ~ </w:t>
      </w:r>
      <w:r w:rsidRPr="001143CC">
        <w:rPr>
          <w:i/>
          <w:iCs/>
          <w:color w:val="000000" w:themeColor="text1"/>
          <w:sz w:val="22"/>
          <w:szCs w:val="22"/>
        </w:rPr>
        <w:t>bizzu</w:t>
      </w:r>
      <w:r w:rsidRPr="001143CC">
        <w:rPr>
          <w:color w:val="000000" w:themeColor="text1"/>
          <w:sz w:val="22"/>
          <w:szCs w:val="22"/>
        </w:rPr>
        <w:t xml:space="preserve"> ‘frog’, Yakushima </w:t>
      </w:r>
      <w:r w:rsidRPr="001143CC">
        <w:rPr>
          <w:i/>
          <w:iCs/>
          <w:color w:val="000000" w:themeColor="text1"/>
          <w:sz w:val="22"/>
          <w:szCs w:val="22"/>
        </w:rPr>
        <w:t>baiga</w:t>
      </w:r>
      <w:r w:rsidRPr="001143CC">
        <w:rPr>
          <w:rFonts w:ascii="Calibri" w:hAnsi="Calibri" w:cs="Calibri"/>
          <w:i/>
          <w:iCs/>
          <w:color w:val="000000" w:themeColor="text1"/>
          <w:sz w:val="22"/>
          <w:szCs w:val="22"/>
        </w:rPr>
        <w:t>ɕɕ</w:t>
      </w:r>
      <w:r w:rsidRPr="001143CC">
        <w:rPr>
          <w:i/>
          <w:iCs/>
          <w:color w:val="000000" w:themeColor="text1"/>
          <w:sz w:val="22"/>
          <w:szCs w:val="22"/>
        </w:rPr>
        <w:t>a</w:t>
      </w:r>
      <w:r w:rsidRPr="001143CC">
        <w:rPr>
          <w:color w:val="000000" w:themeColor="text1"/>
          <w:sz w:val="22"/>
          <w:szCs w:val="22"/>
        </w:rPr>
        <w:t xml:space="preserve">, Tokara </w:t>
      </w:r>
      <w:r w:rsidRPr="001143CC">
        <w:rPr>
          <w:i/>
          <w:iCs/>
          <w:color w:val="000000" w:themeColor="text1"/>
          <w:sz w:val="22"/>
          <w:szCs w:val="22"/>
        </w:rPr>
        <w:t>iba</w:t>
      </w:r>
      <w:r w:rsidRPr="001143CC">
        <w:rPr>
          <w:rFonts w:ascii="Calibri" w:hAnsi="Calibri" w:cs="Calibri"/>
          <w:i/>
          <w:iCs/>
          <w:color w:val="000000" w:themeColor="text1"/>
          <w:sz w:val="22"/>
          <w:szCs w:val="22"/>
        </w:rPr>
        <w:t>ɕ</w:t>
      </w:r>
      <w:r w:rsidRPr="001143CC">
        <w:rPr>
          <w:i/>
          <w:iCs/>
          <w:color w:val="000000" w:themeColor="text1"/>
          <w:sz w:val="22"/>
          <w:szCs w:val="22"/>
        </w:rPr>
        <w:t>i</w:t>
      </w:r>
      <w:r w:rsidRPr="001143CC">
        <w:rPr>
          <w:color w:val="000000" w:themeColor="text1"/>
          <w:sz w:val="22"/>
          <w:szCs w:val="22"/>
        </w:rPr>
        <w:t xml:space="preserve"> and Tanegashima </w:t>
      </w:r>
      <w:r w:rsidRPr="001143CC">
        <w:rPr>
          <w:i/>
          <w:iCs/>
          <w:color w:val="000000" w:themeColor="text1"/>
          <w:sz w:val="22"/>
          <w:szCs w:val="22"/>
        </w:rPr>
        <w:t>ba</w:t>
      </w:r>
      <w:r w:rsidRPr="001143CC">
        <w:rPr>
          <w:rFonts w:ascii="Calibri" w:hAnsi="Calibri" w:cs="Calibri"/>
          <w:i/>
          <w:iCs/>
          <w:color w:val="000000" w:themeColor="text1"/>
          <w:sz w:val="22"/>
          <w:szCs w:val="22"/>
        </w:rPr>
        <w:t>ɕ</w:t>
      </w:r>
      <w:r w:rsidRPr="001143CC">
        <w:rPr>
          <w:i/>
          <w:iCs/>
          <w:color w:val="000000" w:themeColor="text1"/>
          <w:sz w:val="22"/>
          <w:szCs w:val="22"/>
        </w:rPr>
        <w:t>i-ga</w:t>
      </w:r>
      <w:r w:rsidRPr="001143CC">
        <w:rPr>
          <w:rFonts w:ascii="Calibri" w:hAnsi="Calibri" w:cs="Calibri"/>
          <w:i/>
          <w:iCs/>
          <w:color w:val="000000" w:themeColor="text1"/>
          <w:sz w:val="22"/>
          <w:szCs w:val="22"/>
        </w:rPr>
        <w:t>ɕ</w:t>
      </w:r>
      <w:r w:rsidRPr="001143CC">
        <w:rPr>
          <w:i/>
          <w:iCs/>
          <w:color w:val="000000" w:themeColor="text1"/>
          <w:sz w:val="22"/>
          <w:szCs w:val="22"/>
        </w:rPr>
        <w:t>ira</w:t>
      </w:r>
      <w:r w:rsidRPr="001143CC">
        <w:rPr>
          <w:color w:val="000000" w:themeColor="text1"/>
          <w:sz w:val="22"/>
          <w:szCs w:val="22"/>
        </w:rPr>
        <w:t xml:space="preserve"> ‘Asian taro’ (</w:t>
      </w:r>
      <w:r w:rsidRPr="001143CC">
        <w:rPr>
          <w:i/>
          <w:iCs/>
          <w:color w:val="000000" w:themeColor="text1"/>
          <w:sz w:val="22"/>
          <w:szCs w:val="22"/>
        </w:rPr>
        <w:t>Alocasia odora/ indica</w:t>
      </w:r>
      <w:r w:rsidRPr="001143CC">
        <w:rPr>
          <w:color w:val="000000" w:themeColor="text1"/>
          <w:sz w:val="22"/>
          <w:szCs w:val="22"/>
        </w:rPr>
        <w:t xml:space="preserve">), along with cognates in Miyako </w:t>
      </w:r>
      <w:r w:rsidRPr="001143CC">
        <w:rPr>
          <w:i/>
          <w:iCs/>
          <w:color w:val="000000" w:themeColor="text1"/>
          <w:sz w:val="22"/>
          <w:szCs w:val="22"/>
        </w:rPr>
        <w:t>bivgassa</w:t>
      </w:r>
      <w:r w:rsidRPr="001143CC">
        <w:rPr>
          <w:color w:val="000000" w:themeColor="text1"/>
          <w:sz w:val="22"/>
          <w:szCs w:val="22"/>
        </w:rPr>
        <w:t xml:space="preserve">, </w:t>
      </w:r>
      <w:r w:rsidRPr="001143CC">
        <w:rPr>
          <w:i/>
          <w:iCs/>
          <w:color w:val="000000" w:themeColor="text1"/>
          <w:sz w:val="22"/>
          <w:szCs w:val="22"/>
        </w:rPr>
        <w:t>bivvulgassa</w:t>
      </w:r>
      <w:r w:rsidRPr="001143CC">
        <w:rPr>
          <w:color w:val="000000" w:themeColor="text1"/>
          <w:sz w:val="22"/>
          <w:szCs w:val="22"/>
        </w:rPr>
        <w:t xml:space="preserve">, </w:t>
      </w:r>
      <w:r w:rsidRPr="001143CC">
        <w:rPr>
          <w:i/>
          <w:iCs/>
          <w:color w:val="000000" w:themeColor="text1"/>
          <w:sz w:val="22"/>
          <w:szCs w:val="22"/>
        </w:rPr>
        <w:t>blblgassa</w:t>
      </w:r>
      <w:r w:rsidRPr="001143CC">
        <w:rPr>
          <w:color w:val="000000" w:themeColor="text1"/>
          <w:sz w:val="22"/>
          <w:szCs w:val="22"/>
        </w:rPr>
        <w:t xml:space="preserve"> and Ishigaki/ Aragusuku </w:t>
      </w:r>
      <w:r w:rsidRPr="001143CC">
        <w:rPr>
          <w:i/>
          <w:iCs/>
          <w:color w:val="000000" w:themeColor="text1"/>
          <w:sz w:val="22"/>
          <w:szCs w:val="22"/>
        </w:rPr>
        <w:t>bjuːrɨ</w:t>
      </w:r>
      <w:r w:rsidRPr="001143CC">
        <w:rPr>
          <w:color w:val="000000" w:themeColor="text1"/>
          <w:sz w:val="22"/>
          <w:szCs w:val="22"/>
        </w:rPr>
        <w:t xml:space="preserve"> of the same meaning, Tanegashima </w:t>
      </w:r>
      <w:r w:rsidRPr="001143CC">
        <w:rPr>
          <w:i/>
          <w:iCs/>
          <w:color w:val="000000" w:themeColor="text1"/>
          <w:sz w:val="22"/>
          <w:szCs w:val="22"/>
        </w:rPr>
        <w:t>gadʑabu</w:t>
      </w:r>
      <w:r w:rsidRPr="001143CC">
        <w:rPr>
          <w:color w:val="000000" w:themeColor="text1"/>
          <w:sz w:val="22"/>
          <w:szCs w:val="22"/>
        </w:rPr>
        <w:t xml:space="preserve"> ‘a gnat’ cognate with Miyako </w:t>
      </w:r>
      <w:r w:rsidRPr="001143CC">
        <w:rPr>
          <w:i/>
          <w:iCs/>
          <w:color w:val="000000" w:themeColor="text1"/>
          <w:sz w:val="22"/>
          <w:szCs w:val="22"/>
        </w:rPr>
        <w:t>gadzam</w:t>
      </w:r>
      <w:r w:rsidRPr="001143CC">
        <w:rPr>
          <w:color w:val="000000" w:themeColor="text1"/>
          <w:sz w:val="22"/>
          <w:szCs w:val="22"/>
        </w:rPr>
        <w:t xml:space="preserve"> ‘mosquito’, and Morokata </w:t>
      </w:r>
      <w:r w:rsidRPr="001143CC">
        <w:rPr>
          <w:i/>
          <w:iCs/>
          <w:color w:val="000000" w:themeColor="text1"/>
          <w:sz w:val="22"/>
          <w:szCs w:val="22"/>
        </w:rPr>
        <w:t>goro</w:t>
      </w:r>
      <w:r w:rsidRPr="001143CC">
        <w:rPr>
          <w:color w:val="000000" w:themeColor="text1"/>
          <w:sz w:val="22"/>
          <w:szCs w:val="22"/>
        </w:rPr>
        <w:t xml:space="preserve"> ‘louse’ and its Kodakara cognate </w:t>
      </w:r>
      <w:r w:rsidRPr="001143CC">
        <w:rPr>
          <w:i/>
          <w:iCs/>
          <w:color w:val="000000" w:themeColor="text1"/>
          <w:sz w:val="22"/>
          <w:szCs w:val="22"/>
        </w:rPr>
        <w:t>goroa</w:t>
      </w:r>
      <w:r w:rsidRPr="001143CC">
        <w:rPr>
          <w:color w:val="000000" w:themeColor="text1"/>
          <w:sz w:val="22"/>
          <w:szCs w:val="22"/>
        </w:rPr>
        <w:t xml:space="preserve"> ‘sea cucumber’.</w:t>
      </w:r>
    </w:p>
    <w:p w14:paraId="230D661B" w14:textId="2AD516A3" w:rsidR="008C3626" w:rsidRPr="001143CC" w:rsidRDefault="008C3626" w:rsidP="008C3626">
      <w:pPr>
        <w:spacing w:line="360" w:lineRule="auto"/>
        <w:ind w:firstLine="284"/>
        <w:rPr>
          <w:color w:val="000000" w:themeColor="text1"/>
          <w:sz w:val="22"/>
          <w:szCs w:val="22"/>
        </w:rPr>
      </w:pPr>
      <w:r w:rsidRPr="001143CC">
        <w:rPr>
          <w:color w:val="000000" w:themeColor="text1"/>
          <w:sz w:val="22"/>
          <w:szCs w:val="22"/>
        </w:rPr>
        <w:t xml:space="preserve">The lack of initial voiced obstruents in Japanese and hence initial nasal clusters in Proto-Japonic is a prototypical characteristic that mirrors the typological feature of other Transeurasian languages not to allow for consonant clusters in initial position (Robbeets, 2017). Therefore, the increased frequency of word-initial voiced obstruents in Kyushu and Ryukyuan can be viewed as a shared innovation. </w:t>
      </w:r>
    </w:p>
    <w:p w14:paraId="5412F1D9" w14:textId="4EF8F1F2" w:rsidR="008C3626" w:rsidRPr="001143CC" w:rsidRDefault="008C3626" w:rsidP="008C3626">
      <w:pPr>
        <w:spacing w:line="360" w:lineRule="auto"/>
        <w:ind w:firstLine="284"/>
        <w:rPr>
          <w:color w:val="000000" w:themeColor="text1"/>
          <w:sz w:val="22"/>
          <w:szCs w:val="22"/>
          <w:lang w:val="en-US"/>
        </w:rPr>
      </w:pPr>
      <w:r w:rsidRPr="00E64EAF">
        <w:rPr>
          <w:color w:val="000000" w:themeColor="text1"/>
          <w:sz w:val="22"/>
          <w:szCs w:val="22"/>
          <w:lang w:val="en-US"/>
        </w:rPr>
        <w:t>The item ‘fish’ (</w:t>
      </w:r>
      <w:r w:rsidR="00623FE1" w:rsidRPr="00E64EAF">
        <w:rPr>
          <w:color w:val="000000" w:themeColor="text1"/>
          <w:sz w:val="22"/>
          <w:szCs w:val="22"/>
        </w:rPr>
        <w:t>S</w:t>
      </w:r>
      <w:r w:rsidR="00E32910" w:rsidRPr="00E64EAF">
        <w:rPr>
          <w:color w:val="000000" w:themeColor="text1"/>
          <w:sz w:val="22"/>
          <w:szCs w:val="22"/>
          <w:lang w:val="en-US"/>
        </w:rPr>
        <w:t>I</w:t>
      </w:r>
      <w:r w:rsidR="00623FE1" w:rsidRPr="00E64EAF">
        <w:rPr>
          <w:color w:val="000000" w:themeColor="text1"/>
          <w:sz w:val="22"/>
          <w:szCs w:val="22"/>
        </w:rPr>
        <w:t xml:space="preserve"> </w:t>
      </w:r>
      <w:r w:rsidR="00E32910" w:rsidRPr="00E64EAF">
        <w:rPr>
          <w:color w:val="000000" w:themeColor="text1"/>
          <w:sz w:val="22"/>
          <w:szCs w:val="22"/>
          <w:lang w:val="en-US"/>
        </w:rPr>
        <w:t>3</w:t>
      </w:r>
      <w:r w:rsidR="00623FE1" w:rsidRPr="00E64EAF">
        <w:rPr>
          <w:color w:val="000000" w:themeColor="text1"/>
          <w:sz w:val="22"/>
          <w:szCs w:val="22"/>
          <w:lang w:val="en-US"/>
        </w:rPr>
        <w:t>:</w:t>
      </w:r>
      <w:r w:rsidR="00E64EAF" w:rsidRPr="00E64EAF">
        <w:rPr>
          <w:color w:val="000000" w:themeColor="text1"/>
          <w:sz w:val="22"/>
          <w:szCs w:val="22"/>
          <w:lang w:val="en-US"/>
        </w:rPr>
        <w:t xml:space="preserve"> row 268),</w:t>
      </w:r>
      <w:r w:rsidRPr="00E64EAF">
        <w:rPr>
          <w:color w:val="000000" w:themeColor="text1"/>
          <w:sz w:val="22"/>
          <w:szCs w:val="22"/>
          <w:lang w:val="en-US"/>
        </w:rPr>
        <w:t xml:space="preserve"> PJ *</w:t>
      </w:r>
      <w:proofErr w:type="spellStart"/>
      <w:r w:rsidRPr="00E64EAF">
        <w:rPr>
          <w:color w:val="000000" w:themeColor="text1"/>
          <w:sz w:val="22"/>
          <w:szCs w:val="22"/>
          <w:lang w:val="en-US"/>
        </w:rPr>
        <w:t>iwo</w:t>
      </w:r>
      <w:proofErr w:type="spellEnd"/>
      <w:r w:rsidRPr="00E64EAF">
        <w:rPr>
          <w:color w:val="000000" w:themeColor="text1"/>
          <w:sz w:val="22"/>
          <w:szCs w:val="22"/>
          <w:lang w:val="en-US"/>
        </w:rPr>
        <w:t>, underwent a PKR innovation to *</w:t>
      </w:r>
      <w:proofErr w:type="spellStart"/>
      <w:r w:rsidRPr="00E64EAF">
        <w:rPr>
          <w:color w:val="000000" w:themeColor="text1"/>
          <w:sz w:val="22"/>
          <w:szCs w:val="22"/>
          <w:lang w:val="en-US"/>
        </w:rPr>
        <w:t>ijo</w:t>
      </w:r>
      <w:proofErr w:type="spellEnd"/>
      <w:r w:rsidRPr="00E64EAF">
        <w:rPr>
          <w:color w:val="000000" w:themeColor="text1"/>
          <w:sz w:val="22"/>
          <w:szCs w:val="22"/>
          <w:lang w:val="en-US"/>
        </w:rPr>
        <w:t xml:space="preserve">, which is reflected in </w:t>
      </w:r>
      <w:r w:rsidRPr="001143CC">
        <w:rPr>
          <w:color w:val="000000" w:themeColor="text1"/>
          <w:sz w:val="22"/>
          <w:szCs w:val="22"/>
          <w:lang w:val="en-US"/>
        </w:rPr>
        <w:t>Ryukyuan, Kami-</w:t>
      </w:r>
      <w:proofErr w:type="spellStart"/>
      <w:r w:rsidRPr="001143CC">
        <w:rPr>
          <w:color w:val="000000" w:themeColor="text1"/>
          <w:sz w:val="22"/>
          <w:szCs w:val="22"/>
          <w:lang w:val="en-US"/>
        </w:rPr>
        <w:t>Koshiki</w:t>
      </w:r>
      <w:proofErr w:type="spellEnd"/>
      <w:r w:rsidRPr="001143CC">
        <w:rPr>
          <w:color w:val="000000" w:themeColor="text1"/>
          <w:sz w:val="22"/>
          <w:szCs w:val="22"/>
          <w:lang w:val="en-US"/>
        </w:rPr>
        <w:t xml:space="preserve"> and Satsuma Peninsula cognates of this lexeme. A shared phonological innovation is also very likely observed in the </w:t>
      </w:r>
      <w:proofErr w:type="gramStart"/>
      <w:r w:rsidRPr="001143CC">
        <w:rPr>
          <w:color w:val="000000" w:themeColor="text1"/>
          <w:sz w:val="22"/>
          <w:szCs w:val="22"/>
          <w:lang w:val="en-US"/>
        </w:rPr>
        <w:t>items</w:t>
      </w:r>
      <w:proofErr w:type="gramEnd"/>
      <w:r w:rsidRPr="001143CC">
        <w:rPr>
          <w:color w:val="000000" w:themeColor="text1"/>
          <w:sz w:val="22"/>
          <w:szCs w:val="22"/>
          <w:lang w:val="en-US"/>
        </w:rPr>
        <w:t xml:space="preserve"> ‘snake’ (PKR *</w:t>
      </w:r>
      <w:proofErr w:type="spellStart"/>
      <w:r w:rsidRPr="001143CC">
        <w:rPr>
          <w:color w:val="000000" w:themeColor="text1"/>
          <w:sz w:val="22"/>
          <w:szCs w:val="22"/>
          <w:lang w:val="en-US"/>
        </w:rPr>
        <w:t>pajbu</w:t>
      </w:r>
      <w:proofErr w:type="spellEnd"/>
      <w:r w:rsidRPr="001143CC">
        <w:rPr>
          <w:color w:val="000000" w:themeColor="text1"/>
          <w:sz w:val="22"/>
          <w:szCs w:val="22"/>
          <w:lang w:val="en-US"/>
        </w:rPr>
        <w:t>,</w:t>
      </w:r>
      <w:r w:rsidR="00E64EAF">
        <w:rPr>
          <w:color w:val="000000" w:themeColor="text1"/>
          <w:sz w:val="22"/>
          <w:szCs w:val="22"/>
          <w:lang w:val="en-US"/>
        </w:rPr>
        <w:t xml:space="preserve"> SI 3: row 734)</w:t>
      </w:r>
      <w:r w:rsidRPr="001143CC">
        <w:rPr>
          <w:color w:val="000000" w:themeColor="text1"/>
          <w:sz w:val="22"/>
          <w:szCs w:val="22"/>
          <w:lang w:val="en-US"/>
        </w:rPr>
        <w:t xml:space="preserve"> and ‘spider’ (PKR *</w:t>
      </w:r>
      <w:proofErr w:type="spellStart"/>
      <w:r w:rsidRPr="001143CC">
        <w:rPr>
          <w:color w:val="000000" w:themeColor="text1"/>
          <w:sz w:val="22"/>
          <w:szCs w:val="22"/>
          <w:lang w:val="en-US"/>
        </w:rPr>
        <w:t>kobu</w:t>
      </w:r>
      <w:proofErr w:type="spellEnd"/>
      <w:r w:rsidRPr="001143CC">
        <w:rPr>
          <w:color w:val="000000" w:themeColor="text1"/>
          <w:sz w:val="22"/>
          <w:szCs w:val="22"/>
          <w:lang w:val="en-US"/>
        </w:rPr>
        <w:t>,</w:t>
      </w:r>
      <w:r w:rsidR="00E64EAF">
        <w:rPr>
          <w:color w:val="000000" w:themeColor="text1"/>
          <w:sz w:val="22"/>
          <w:szCs w:val="22"/>
          <w:lang w:val="en-US"/>
        </w:rPr>
        <w:t xml:space="preserve"> SI 3: row 773).</w:t>
      </w:r>
      <w:r w:rsidRPr="001143CC">
        <w:rPr>
          <w:color w:val="000000" w:themeColor="text1"/>
          <w:sz w:val="22"/>
          <w:szCs w:val="22"/>
          <w:lang w:val="en-US"/>
        </w:rPr>
        <w:t xml:space="preserve"> Shared innovative reflexes of the second syllable are observed in Ryukyuan, Kami-</w:t>
      </w:r>
      <w:proofErr w:type="spellStart"/>
      <w:r w:rsidRPr="001143CC">
        <w:rPr>
          <w:color w:val="000000" w:themeColor="text1"/>
          <w:sz w:val="22"/>
          <w:szCs w:val="22"/>
          <w:lang w:val="en-US"/>
        </w:rPr>
        <w:t>Koshiki</w:t>
      </w:r>
      <w:proofErr w:type="spellEnd"/>
      <w:r w:rsidRPr="001143CC">
        <w:rPr>
          <w:color w:val="000000" w:themeColor="text1"/>
          <w:sz w:val="22"/>
          <w:szCs w:val="22"/>
          <w:lang w:val="en-US"/>
        </w:rPr>
        <w:t xml:space="preserve"> and Tokara islands for ‘snake’ and broadly in Kyushu for ‘spider’. They reflect the vowel *u as opposed to reflexes of *</w:t>
      </w:r>
      <w:proofErr w:type="spellStart"/>
      <w:r w:rsidRPr="001143CC">
        <w:rPr>
          <w:color w:val="000000" w:themeColor="text1"/>
          <w:sz w:val="22"/>
          <w:szCs w:val="22"/>
          <w:lang w:val="en-US"/>
        </w:rPr>
        <w:t>i</w:t>
      </w:r>
      <w:proofErr w:type="spellEnd"/>
      <w:r w:rsidRPr="001143CC">
        <w:rPr>
          <w:color w:val="000000" w:themeColor="text1"/>
          <w:sz w:val="22"/>
          <w:szCs w:val="22"/>
          <w:lang w:val="en-US"/>
        </w:rPr>
        <w:t xml:space="preserve"> or *e in ‘snake’ (modern Japanese </w:t>
      </w:r>
      <w:proofErr w:type="spellStart"/>
      <w:r w:rsidRPr="001143CC">
        <w:rPr>
          <w:i/>
          <w:iCs/>
          <w:color w:val="000000" w:themeColor="text1"/>
          <w:sz w:val="22"/>
          <w:szCs w:val="22"/>
          <w:lang w:val="en-US"/>
        </w:rPr>
        <w:t>hebi</w:t>
      </w:r>
      <w:proofErr w:type="spellEnd"/>
      <w:r w:rsidRPr="001143CC">
        <w:rPr>
          <w:color w:val="000000" w:themeColor="text1"/>
          <w:sz w:val="22"/>
          <w:szCs w:val="22"/>
          <w:lang w:val="en-US"/>
        </w:rPr>
        <w:t xml:space="preserve">) and *o in ‘spider’ (modern Japanese </w:t>
      </w:r>
      <w:proofErr w:type="spellStart"/>
      <w:r w:rsidRPr="001143CC">
        <w:rPr>
          <w:i/>
          <w:iCs/>
          <w:color w:val="000000" w:themeColor="text1"/>
          <w:sz w:val="22"/>
          <w:szCs w:val="22"/>
          <w:lang w:val="en-US"/>
        </w:rPr>
        <w:t>kumo</w:t>
      </w:r>
      <w:proofErr w:type="spellEnd"/>
      <w:r w:rsidRPr="001143CC">
        <w:rPr>
          <w:color w:val="000000" w:themeColor="text1"/>
          <w:sz w:val="22"/>
          <w:szCs w:val="22"/>
          <w:lang w:val="en-US"/>
        </w:rPr>
        <w:t xml:space="preserve">).   </w:t>
      </w:r>
    </w:p>
    <w:p w14:paraId="3B4A4FD5" w14:textId="2F78DCE1" w:rsidR="001143CC" w:rsidRDefault="008C3626" w:rsidP="00E32910">
      <w:pPr>
        <w:spacing w:line="360" w:lineRule="auto"/>
        <w:ind w:firstLine="284"/>
        <w:rPr>
          <w:color w:val="000000" w:themeColor="text1"/>
          <w:sz w:val="22"/>
          <w:szCs w:val="22"/>
        </w:rPr>
      </w:pPr>
      <w:r w:rsidRPr="001143CC">
        <w:rPr>
          <w:color w:val="000000" w:themeColor="text1"/>
          <w:sz w:val="22"/>
          <w:szCs w:val="22"/>
        </w:rPr>
        <w:t>Other shared innovations have been proposed by de Boer (2020, pp. 49-53), including the automatic lengthening of vowels in monosyllables, the merger of the tone classes 2.2. with 2.1 and 3.2 with 3.1 shared by the Kagoshima dialect and Ryukyuan, the shift from mora-based tone to word-tone in west and south Kyushu and Ryukyuan, and the split in the tone classes 2.4/5 and 2.3 in Ryukyuan and the Kishima dialect of Kyushu.</w:t>
      </w:r>
    </w:p>
    <w:p w14:paraId="1390290E" w14:textId="28FFF340" w:rsidR="008C3626" w:rsidRDefault="008C3626" w:rsidP="008C3626">
      <w:pPr>
        <w:rPr>
          <w:rFonts w:ascii="pN)Œ˛" w:hAnsi="pN)Œ˛" w:cs="pN)Œ˛"/>
          <w:color w:val="000000"/>
          <w:sz w:val="22"/>
          <w:szCs w:val="22"/>
        </w:rPr>
      </w:pPr>
    </w:p>
    <w:p w14:paraId="7E23AD72" w14:textId="39C1EE64" w:rsidR="00B10E77" w:rsidRDefault="00B10E77" w:rsidP="008C3626">
      <w:pPr>
        <w:rPr>
          <w:rFonts w:ascii="pN)Œ˛" w:hAnsi="pN)Œ˛" w:cs="pN)Œ˛"/>
          <w:color w:val="000000"/>
          <w:sz w:val="22"/>
          <w:szCs w:val="22"/>
        </w:rPr>
      </w:pPr>
    </w:p>
    <w:p w14:paraId="5FE35575" w14:textId="77777777" w:rsidR="00B10E77" w:rsidRPr="000609CE" w:rsidRDefault="00B10E77" w:rsidP="008C3626">
      <w:pPr>
        <w:rPr>
          <w:rFonts w:ascii="pN)Œ˛" w:hAnsi="pN)Œ˛" w:cs="pN)Œ˛"/>
          <w:color w:val="000000"/>
          <w:sz w:val="22"/>
          <w:szCs w:val="22"/>
        </w:rPr>
      </w:pPr>
    </w:p>
    <w:p w14:paraId="1C83B23D" w14:textId="77777777" w:rsidR="008C3626" w:rsidRPr="00904537" w:rsidRDefault="008C3626" w:rsidP="008C3626">
      <w:pPr>
        <w:spacing w:line="276" w:lineRule="auto"/>
        <w:rPr>
          <w:b/>
          <w:bCs/>
          <w:i/>
          <w:iCs/>
        </w:rPr>
      </w:pPr>
      <w:r w:rsidRPr="00904537">
        <w:rPr>
          <w:b/>
          <w:bCs/>
          <w:i/>
          <w:iCs/>
        </w:rPr>
        <w:t>3. Shared innovations in morphosyntax</w:t>
      </w:r>
    </w:p>
    <w:p w14:paraId="035991D3" w14:textId="0761A577" w:rsidR="008C3626" w:rsidRPr="001143CC" w:rsidRDefault="008C3626" w:rsidP="008C3626">
      <w:pPr>
        <w:autoSpaceDE w:val="0"/>
        <w:autoSpaceDN w:val="0"/>
        <w:adjustRightInd w:val="0"/>
        <w:spacing w:line="360" w:lineRule="auto"/>
        <w:rPr>
          <w:color w:val="000000" w:themeColor="text1"/>
          <w:sz w:val="22"/>
          <w:szCs w:val="22"/>
        </w:rPr>
      </w:pPr>
      <w:r w:rsidRPr="001143CC">
        <w:rPr>
          <w:color w:val="000000" w:themeColor="text1"/>
          <w:sz w:val="22"/>
          <w:szCs w:val="22"/>
        </w:rPr>
        <w:t>In the nominal morphology, some Kyushu topolects and Ryukyuan languages share common forms, such as PKR *-</w:t>
      </w:r>
      <w:r w:rsidRPr="001143CC">
        <w:rPr>
          <w:i/>
          <w:iCs/>
          <w:color w:val="000000" w:themeColor="text1"/>
          <w:sz w:val="22"/>
          <w:szCs w:val="22"/>
        </w:rPr>
        <w:t>ba</w:t>
      </w:r>
      <w:r w:rsidRPr="001143CC">
        <w:rPr>
          <w:color w:val="000000" w:themeColor="text1"/>
          <w:sz w:val="22"/>
          <w:szCs w:val="22"/>
        </w:rPr>
        <w:t xml:space="preserve"> for the accusative case marker and PKR *-</w:t>
      </w:r>
      <w:r w:rsidRPr="001143CC">
        <w:rPr>
          <w:i/>
          <w:iCs/>
          <w:color w:val="000000" w:themeColor="text1"/>
          <w:sz w:val="22"/>
          <w:szCs w:val="22"/>
        </w:rPr>
        <w:t>k</w:t>
      </w:r>
      <w:proofErr w:type="spellStart"/>
      <w:r w:rsidR="00E64EAF">
        <w:rPr>
          <w:i/>
          <w:iCs/>
          <w:color w:val="000000" w:themeColor="text1"/>
          <w:sz w:val="22"/>
          <w:szCs w:val="22"/>
          <w:lang w:val="en-US"/>
        </w:rPr>
        <w:t>apje</w:t>
      </w:r>
      <w:proofErr w:type="spellEnd"/>
      <w:r w:rsidRPr="001143CC">
        <w:rPr>
          <w:color w:val="000000" w:themeColor="text1"/>
          <w:sz w:val="22"/>
          <w:szCs w:val="22"/>
        </w:rPr>
        <w:t xml:space="preserve"> ~ *</w:t>
      </w:r>
      <w:r w:rsidRPr="001143CC">
        <w:rPr>
          <w:i/>
          <w:iCs/>
          <w:color w:val="000000" w:themeColor="text1"/>
          <w:sz w:val="22"/>
          <w:szCs w:val="22"/>
        </w:rPr>
        <w:t>ni ka</w:t>
      </w:r>
      <w:proofErr w:type="spellStart"/>
      <w:r w:rsidR="00E64EAF">
        <w:rPr>
          <w:i/>
          <w:iCs/>
          <w:color w:val="000000" w:themeColor="text1"/>
          <w:sz w:val="22"/>
          <w:szCs w:val="22"/>
          <w:lang w:val="en-US"/>
        </w:rPr>
        <w:t>pje</w:t>
      </w:r>
      <w:proofErr w:type="spellEnd"/>
      <w:r w:rsidRPr="001143CC">
        <w:rPr>
          <w:color w:val="000000" w:themeColor="text1"/>
          <w:sz w:val="22"/>
          <w:szCs w:val="22"/>
        </w:rPr>
        <w:t xml:space="preserve"> for </w:t>
      </w:r>
      <w:r w:rsidR="00E64EAF">
        <w:rPr>
          <w:color w:val="000000" w:themeColor="text1"/>
          <w:sz w:val="22"/>
          <w:szCs w:val="22"/>
          <w:lang w:val="en-US"/>
        </w:rPr>
        <w:t>the allative/locative</w:t>
      </w:r>
      <w:r w:rsidRPr="001143CC">
        <w:rPr>
          <w:color w:val="000000" w:themeColor="text1"/>
          <w:sz w:val="22"/>
          <w:szCs w:val="22"/>
        </w:rPr>
        <w:t xml:space="preserve"> case (see Igarashi, 2017, p. 12 for the latter). </w:t>
      </w:r>
    </w:p>
    <w:p w14:paraId="1E3BFFF4" w14:textId="2756C8E8" w:rsidR="008C3626" w:rsidRPr="001143CC" w:rsidRDefault="008C3626" w:rsidP="008C3626">
      <w:pPr>
        <w:autoSpaceDE w:val="0"/>
        <w:autoSpaceDN w:val="0"/>
        <w:adjustRightInd w:val="0"/>
        <w:spacing w:line="360" w:lineRule="auto"/>
        <w:ind w:firstLine="142"/>
        <w:rPr>
          <w:rFonts w:eastAsiaTheme="minorEastAsia"/>
          <w:color w:val="000000" w:themeColor="text1"/>
          <w:sz w:val="22"/>
          <w:szCs w:val="22"/>
        </w:rPr>
      </w:pPr>
      <w:r w:rsidRPr="001143CC">
        <w:rPr>
          <w:color w:val="000000" w:themeColor="text1"/>
          <w:sz w:val="22"/>
          <w:szCs w:val="22"/>
        </w:rPr>
        <w:t xml:space="preserve">It </w:t>
      </w:r>
      <w:r w:rsidRPr="001143CC">
        <w:rPr>
          <w:rFonts w:eastAsiaTheme="minorEastAsia"/>
          <w:color w:val="000000" w:themeColor="text1"/>
          <w:sz w:val="22"/>
          <w:szCs w:val="22"/>
        </w:rPr>
        <w:t>has been suggested that the Mainland Japanese accusative marke</w:t>
      </w:r>
      <w:r w:rsidR="00E64EAF">
        <w:rPr>
          <w:rFonts w:eastAsiaTheme="minorEastAsia"/>
          <w:color w:val="000000" w:themeColor="text1"/>
          <w:sz w:val="22"/>
          <w:szCs w:val="22"/>
          <w:lang w:val="en-US"/>
        </w:rPr>
        <w:t>r -</w:t>
      </w:r>
      <w:r w:rsidR="00E64EAF" w:rsidRPr="00E64EAF">
        <w:rPr>
          <w:rFonts w:eastAsiaTheme="minorEastAsia"/>
          <w:i/>
          <w:iCs/>
          <w:color w:val="000000" w:themeColor="text1"/>
          <w:sz w:val="22"/>
          <w:szCs w:val="22"/>
          <w:lang w:val="en-US"/>
        </w:rPr>
        <w:t>o</w:t>
      </w:r>
      <w:r w:rsidRPr="001143CC">
        <w:rPr>
          <w:rFonts w:eastAsiaTheme="minorEastAsia"/>
          <w:color w:val="000000" w:themeColor="text1"/>
          <w:sz w:val="22"/>
          <w:szCs w:val="22"/>
        </w:rPr>
        <w:t xml:space="preserve"> and the topic particle </w:t>
      </w:r>
      <w:r w:rsidRPr="001143CC">
        <w:rPr>
          <w:rFonts w:eastAsiaTheme="minorEastAsia"/>
          <w:i/>
          <w:iCs/>
          <w:color w:val="000000" w:themeColor="text1"/>
          <w:sz w:val="22"/>
          <w:szCs w:val="22"/>
        </w:rPr>
        <w:t>wa</w:t>
      </w:r>
      <w:r w:rsidRPr="001143CC">
        <w:rPr>
          <w:rFonts w:eastAsiaTheme="minorEastAsia"/>
          <w:color w:val="000000" w:themeColor="text1"/>
          <w:sz w:val="22"/>
          <w:szCs w:val="22"/>
        </w:rPr>
        <w:t xml:space="preserve"> &lt; PJ *</w:t>
      </w:r>
      <w:r w:rsidRPr="001143CC">
        <w:rPr>
          <w:rFonts w:eastAsiaTheme="minorEastAsia"/>
          <w:i/>
          <w:iCs/>
          <w:color w:val="000000" w:themeColor="text1"/>
          <w:sz w:val="22"/>
          <w:szCs w:val="22"/>
        </w:rPr>
        <w:t>pa</w:t>
      </w:r>
      <w:r w:rsidRPr="001143CC">
        <w:rPr>
          <w:rFonts w:eastAsiaTheme="minorEastAsia"/>
          <w:color w:val="000000" w:themeColor="text1"/>
          <w:sz w:val="22"/>
          <w:szCs w:val="22"/>
        </w:rPr>
        <w:t xml:space="preserve"> are divergent developments of the same etymon and that</w:t>
      </w:r>
      <w:r w:rsidR="00E64EAF">
        <w:rPr>
          <w:rFonts w:eastAsiaTheme="minorEastAsia"/>
          <w:color w:val="000000" w:themeColor="text1"/>
          <w:sz w:val="22"/>
          <w:szCs w:val="22"/>
          <w:lang w:val="en-US"/>
        </w:rPr>
        <w:t xml:space="preserve"> -</w:t>
      </w:r>
      <w:r w:rsidR="00E64EAF" w:rsidRPr="00E64EAF">
        <w:rPr>
          <w:rFonts w:eastAsiaTheme="minorEastAsia"/>
          <w:i/>
          <w:iCs/>
          <w:color w:val="000000" w:themeColor="text1"/>
          <w:sz w:val="22"/>
          <w:szCs w:val="22"/>
          <w:lang w:val="en-US"/>
        </w:rPr>
        <w:t>o</w:t>
      </w:r>
      <w:r w:rsidRPr="001143CC">
        <w:rPr>
          <w:rFonts w:eastAsiaTheme="minorEastAsia"/>
          <w:color w:val="000000" w:themeColor="text1"/>
          <w:sz w:val="22"/>
          <w:szCs w:val="22"/>
        </w:rPr>
        <w:t xml:space="preserve"> is an assimilation of -</w:t>
      </w:r>
      <w:r w:rsidRPr="001143CC">
        <w:rPr>
          <w:rFonts w:eastAsiaTheme="minorEastAsia"/>
          <w:i/>
          <w:iCs/>
          <w:color w:val="000000" w:themeColor="text1"/>
          <w:sz w:val="22"/>
          <w:szCs w:val="22"/>
        </w:rPr>
        <w:t>wa</w:t>
      </w:r>
      <w:r w:rsidRPr="001143CC">
        <w:rPr>
          <w:rFonts w:eastAsiaTheme="minorEastAsia"/>
          <w:color w:val="000000" w:themeColor="text1"/>
          <w:sz w:val="22"/>
          <w:szCs w:val="22"/>
        </w:rPr>
        <w:t xml:space="preserve"> &lt; PJ *-</w:t>
      </w:r>
      <w:r w:rsidRPr="001143CC">
        <w:rPr>
          <w:rFonts w:eastAsiaTheme="minorEastAsia"/>
          <w:i/>
          <w:iCs/>
          <w:color w:val="000000" w:themeColor="text1"/>
          <w:sz w:val="22"/>
          <w:szCs w:val="22"/>
        </w:rPr>
        <w:t>pa</w:t>
      </w:r>
      <w:r w:rsidRPr="001143CC">
        <w:rPr>
          <w:rFonts w:eastAsiaTheme="minorEastAsia"/>
          <w:color w:val="000000" w:themeColor="text1"/>
          <w:sz w:val="22"/>
          <w:szCs w:val="22"/>
        </w:rPr>
        <w:t>, which is preserved as *-</w:t>
      </w:r>
      <w:r w:rsidRPr="001143CC">
        <w:rPr>
          <w:rFonts w:eastAsiaTheme="minorEastAsia"/>
          <w:i/>
          <w:iCs/>
          <w:color w:val="000000" w:themeColor="text1"/>
          <w:sz w:val="22"/>
          <w:szCs w:val="22"/>
        </w:rPr>
        <w:t>ba</w:t>
      </w:r>
      <w:r w:rsidRPr="001143CC">
        <w:rPr>
          <w:rFonts w:eastAsiaTheme="minorEastAsia"/>
          <w:color w:val="000000" w:themeColor="text1"/>
          <w:sz w:val="22"/>
          <w:szCs w:val="22"/>
        </w:rPr>
        <w:t xml:space="preserve"> in Kyushu, Ryukyuan and some Tōhoku dialects and is cognate with the Tungusic accusative -</w:t>
      </w:r>
      <w:r w:rsidRPr="001143CC">
        <w:rPr>
          <w:rFonts w:eastAsiaTheme="minorEastAsia"/>
          <w:i/>
          <w:iCs/>
          <w:color w:val="000000" w:themeColor="text1"/>
          <w:sz w:val="22"/>
          <w:szCs w:val="22"/>
        </w:rPr>
        <w:t>wa</w:t>
      </w:r>
      <w:r w:rsidRPr="001143CC">
        <w:rPr>
          <w:rFonts w:eastAsiaTheme="minorEastAsia"/>
          <w:color w:val="000000" w:themeColor="text1"/>
          <w:sz w:val="22"/>
          <w:szCs w:val="22"/>
        </w:rPr>
        <w:t xml:space="preserve"> ~ -</w:t>
      </w:r>
      <w:r w:rsidRPr="001143CC">
        <w:rPr>
          <w:rFonts w:eastAsiaTheme="minorEastAsia"/>
          <w:i/>
          <w:iCs/>
          <w:color w:val="000000" w:themeColor="text1"/>
          <w:sz w:val="22"/>
          <w:szCs w:val="22"/>
        </w:rPr>
        <w:t xml:space="preserve">wǝ </w:t>
      </w:r>
      <w:r w:rsidRPr="001143CC">
        <w:rPr>
          <w:rFonts w:eastAsiaTheme="minorEastAsia"/>
          <w:color w:val="000000" w:themeColor="text1"/>
          <w:sz w:val="22"/>
          <w:szCs w:val="22"/>
        </w:rPr>
        <w:t>(Itabashi, 1988; Martin, 1988). The Old Japanese emphatic accusative -</w:t>
      </w:r>
      <w:r w:rsidRPr="001143CC">
        <w:rPr>
          <w:rFonts w:eastAsiaTheme="minorEastAsia"/>
          <w:i/>
          <w:iCs/>
          <w:color w:val="000000" w:themeColor="text1"/>
          <w:sz w:val="22"/>
          <w:szCs w:val="22"/>
        </w:rPr>
        <w:t>womba</w:t>
      </w:r>
      <w:r w:rsidRPr="001143CC">
        <w:rPr>
          <w:rFonts w:eastAsiaTheme="minorEastAsia"/>
          <w:color w:val="000000" w:themeColor="text1"/>
          <w:sz w:val="22"/>
          <w:szCs w:val="22"/>
        </w:rPr>
        <w:t xml:space="preserve"> also involves the accusative -</w:t>
      </w:r>
      <w:r w:rsidRPr="001143CC">
        <w:rPr>
          <w:rFonts w:eastAsiaTheme="minorEastAsia"/>
          <w:i/>
          <w:iCs/>
          <w:color w:val="000000" w:themeColor="text1"/>
          <w:sz w:val="22"/>
          <w:szCs w:val="22"/>
        </w:rPr>
        <w:t>wo</w:t>
      </w:r>
      <w:r w:rsidRPr="001143CC">
        <w:rPr>
          <w:rFonts w:eastAsiaTheme="minorEastAsia"/>
          <w:color w:val="000000" w:themeColor="text1"/>
          <w:sz w:val="22"/>
          <w:szCs w:val="22"/>
        </w:rPr>
        <w:t xml:space="preserve"> and topic -</w:t>
      </w:r>
      <w:r w:rsidRPr="001143CC">
        <w:rPr>
          <w:rFonts w:eastAsiaTheme="minorEastAsia"/>
          <w:i/>
          <w:iCs/>
          <w:color w:val="000000" w:themeColor="text1"/>
          <w:sz w:val="22"/>
          <w:szCs w:val="22"/>
        </w:rPr>
        <w:t>pa</w:t>
      </w:r>
      <w:r w:rsidRPr="001143CC">
        <w:rPr>
          <w:rFonts w:eastAsiaTheme="minorEastAsia"/>
          <w:color w:val="000000" w:themeColor="text1"/>
          <w:sz w:val="22"/>
          <w:szCs w:val="22"/>
        </w:rPr>
        <w:t xml:space="preserve">. From this perspective, the common reflex in Kyushu and Ryukyuan can be viewed as a common retention. </w:t>
      </w:r>
    </w:p>
    <w:p w14:paraId="7ED7053C" w14:textId="1D8489CB" w:rsidR="008C3626" w:rsidRPr="001143CC" w:rsidRDefault="008C3626" w:rsidP="008C3626">
      <w:pPr>
        <w:autoSpaceDE w:val="0"/>
        <w:autoSpaceDN w:val="0"/>
        <w:adjustRightInd w:val="0"/>
        <w:spacing w:line="360" w:lineRule="auto"/>
        <w:ind w:firstLine="142"/>
        <w:rPr>
          <w:strike/>
          <w:color w:val="000000" w:themeColor="text1"/>
          <w:sz w:val="22"/>
          <w:szCs w:val="22"/>
        </w:rPr>
      </w:pPr>
      <w:r w:rsidRPr="001143CC">
        <w:rPr>
          <w:rFonts w:eastAsiaTheme="minorEastAsia"/>
          <w:color w:val="000000" w:themeColor="text1"/>
          <w:sz w:val="22"/>
          <w:szCs w:val="22"/>
        </w:rPr>
        <w:t>In the light of the directive case marker OJ -</w:t>
      </w:r>
      <w:r w:rsidRPr="001143CC">
        <w:rPr>
          <w:rFonts w:eastAsiaTheme="minorEastAsia"/>
          <w:i/>
          <w:iCs/>
          <w:color w:val="000000" w:themeColor="text1"/>
          <w:sz w:val="22"/>
          <w:szCs w:val="22"/>
        </w:rPr>
        <w:t>pe</w:t>
      </w:r>
      <w:r w:rsidRPr="001143CC">
        <w:rPr>
          <w:rFonts w:eastAsiaTheme="minorEastAsia"/>
          <w:i/>
          <w:iCs/>
          <w:color w:val="000000" w:themeColor="text1"/>
          <w:sz w:val="22"/>
          <w:szCs w:val="22"/>
          <w:vertAlign w:val="subscript"/>
        </w:rPr>
        <w:t>1</w:t>
      </w:r>
      <w:r w:rsidRPr="001143CC">
        <w:rPr>
          <w:rFonts w:eastAsiaTheme="minorEastAsia"/>
          <w:color w:val="000000" w:themeColor="text1"/>
          <w:sz w:val="22"/>
          <w:szCs w:val="22"/>
        </w:rPr>
        <w:t xml:space="preserve">, which is the result of grammaticalisation of the noun </w:t>
      </w:r>
      <w:r w:rsidRPr="001143CC">
        <w:rPr>
          <w:rFonts w:eastAsiaTheme="minorEastAsia"/>
          <w:i/>
          <w:iCs/>
          <w:color w:val="000000" w:themeColor="text1"/>
          <w:sz w:val="22"/>
          <w:szCs w:val="22"/>
        </w:rPr>
        <w:t>pe</w:t>
      </w:r>
      <w:r w:rsidRPr="001143CC">
        <w:rPr>
          <w:rFonts w:eastAsiaTheme="minorEastAsia"/>
          <w:i/>
          <w:iCs/>
          <w:color w:val="000000" w:themeColor="text1"/>
          <w:sz w:val="22"/>
          <w:szCs w:val="22"/>
          <w:vertAlign w:val="subscript"/>
        </w:rPr>
        <w:t>1</w:t>
      </w:r>
      <w:r w:rsidRPr="001143CC">
        <w:rPr>
          <w:rFonts w:eastAsiaTheme="minorEastAsia"/>
          <w:color w:val="000000" w:themeColor="text1"/>
          <w:sz w:val="22"/>
          <w:szCs w:val="22"/>
          <w:vertAlign w:val="subscript"/>
        </w:rPr>
        <w:t xml:space="preserve"> </w:t>
      </w:r>
      <w:r w:rsidRPr="001143CC">
        <w:rPr>
          <w:rFonts w:eastAsiaTheme="minorEastAsia"/>
          <w:color w:val="000000" w:themeColor="text1"/>
          <w:sz w:val="22"/>
          <w:szCs w:val="22"/>
        </w:rPr>
        <w:t>&lt; PJ *</w:t>
      </w:r>
      <w:r w:rsidRPr="001143CC">
        <w:rPr>
          <w:rFonts w:eastAsiaTheme="minorEastAsia"/>
          <w:i/>
          <w:iCs/>
          <w:color w:val="000000" w:themeColor="text1"/>
          <w:sz w:val="22"/>
          <w:szCs w:val="22"/>
        </w:rPr>
        <w:t>p</w:t>
      </w:r>
      <w:r w:rsidR="00E64EAF">
        <w:rPr>
          <w:rFonts w:eastAsiaTheme="minorEastAsia"/>
          <w:i/>
          <w:iCs/>
          <w:color w:val="000000" w:themeColor="text1"/>
          <w:sz w:val="22"/>
          <w:szCs w:val="22"/>
          <w:lang w:val="en-US"/>
        </w:rPr>
        <w:t xml:space="preserve">je </w:t>
      </w:r>
      <w:r w:rsidRPr="001143CC">
        <w:rPr>
          <w:rFonts w:eastAsiaTheme="minorEastAsia"/>
          <w:color w:val="000000" w:themeColor="text1"/>
          <w:sz w:val="22"/>
          <w:szCs w:val="22"/>
          <w:vertAlign w:val="subscript"/>
        </w:rPr>
        <w:t xml:space="preserve"> </w:t>
      </w:r>
      <w:r w:rsidRPr="001143CC">
        <w:rPr>
          <w:rFonts w:eastAsiaTheme="minorEastAsia"/>
          <w:color w:val="000000" w:themeColor="text1"/>
          <w:sz w:val="22"/>
          <w:szCs w:val="22"/>
        </w:rPr>
        <w:t xml:space="preserve">‘side’, the directive PKR </w:t>
      </w:r>
      <w:r w:rsidRPr="001143CC">
        <w:rPr>
          <w:color w:val="000000" w:themeColor="text1"/>
          <w:sz w:val="22"/>
          <w:szCs w:val="22"/>
        </w:rPr>
        <w:t>*-</w:t>
      </w:r>
      <w:r w:rsidRPr="001143CC">
        <w:rPr>
          <w:i/>
          <w:iCs/>
          <w:color w:val="000000" w:themeColor="text1"/>
          <w:sz w:val="22"/>
          <w:szCs w:val="22"/>
        </w:rPr>
        <w:t>ka</w:t>
      </w:r>
      <w:proofErr w:type="spellStart"/>
      <w:r w:rsidR="00E64EAF">
        <w:rPr>
          <w:i/>
          <w:iCs/>
          <w:color w:val="000000" w:themeColor="text1"/>
          <w:sz w:val="22"/>
          <w:szCs w:val="22"/>
          <w:lang w:val="en-US"/>
        </w:rPr>
        <w:t>pje</w:t>
      </w:r>
      <w:proofErr w:type="spellEnd"/>
      <w:r w:rsidRPr="001143CC">
        <w:rPr>
          <w:color w:val="000000" w:themeColor="text1"/>
          <w:sz w:val="22"/>
          <w:szCs w:val="22"/>
        </w:rPr>
        <w:t xml:space="preserve"> appears to be an innovative compound consisting of an older locative *</w:t>
      </w:r>
      <w:r w:rsidRPr="001143CC">
        <w:rPr>
          <w:i/>
          <w:iCs/>
          <w:color w:val="000000" w:themeColor="text1"/>
          <w:sz w:val="22"/>
          <w:szCs w:val="22"/>
        </w:rPr>
        <w:t>ka</w:t>
      </w:r>
      <w:r w:rsidRPr="001143CC">
        <w:rPr>
          <w:color w:val="000000" w:themeColor="text1"/>
          <w:sz w:val="22"/>
          <w:szCs w:val="22"/>
        </w:rPr>
        <w:t xml:space="preserve">, grammaticalised from a noun meaning ‘place, location’ and </w:t>
      </w:r>
      <w:r w:rsidRPr="001143CC">
        <w:rPr>
          <w:rFonts w:eastAsiaTheme="minorEastAsia"/>
          <w:color w:val="000000" w:themeColor="text1"/>
          <w:sz w:val="22"/>
          <w:szCs w:val="22"/>
        </w:rPr>
        <w:t>*</w:t>
      </w:r>
      <w:r w:rsidRPr="001143CC">
        <w:rPr>
          <w:rFonts w:eastAsiaTheme="minorEastAsia"/>
          <w:i/>
          <w:iCs/>
          <w:color w:val="000000" w:themeColor="text1"/>
          <w:sz w:val="22"/>
          <w:szCs w:val="22"/>
        </w:rPr>
        <w:t>p</w:t>
      </w:r>
      <w:r w:rsidR="00E64EAF">
        <w:rPr>
          <w:rFonts w:eastAsiaTheme="minorEastAsia"/>
          <w:i/>
          <w:iCs/>
          <w:color w:val="000000" w:themeColor="text1"/>
          <w:sz w:val="22"/>
          <w:szCs w:val="22"/>
          <w:lang w:val="en-US"/>
        </w:rPr>
        <w:t>je</w:t>
      </w:r>
      <w:r w:rsidRPr="001143CC">
        <w:rPr>
          <w:rFonts w:eastAsiaTheme="minorEastAsia"/>
          <w:color w:val="000000" w:themeColor="text1"/>
          <w:sz w:val="22"/>
          <w:szCs w:val="22"/>
          <w:vertAlign w:val="subscript"/>
        </w:rPr>
        <w:t xml:space="preserve"> </w:t>
      </w:r>
      <w:r w:rsidRPr="001143CC">
        <w:rPr>
          <w:rFonts w:eastAsiaTheme="minorEastAsia"/>
          <w:color w:val="000000" w:themeColor="text1"/>
          <w:sz w:val="22"/>
          <w:szCs w:val="22"/>
        </w:rPr>
        <w:t>‘side’.</w:t>
      </w:r>
      <w:r w:rsidRPr="001143CC">
        <w:rPr>
          <w:color w:val="000000" w:themeColor="text1"/>
          <w:sz w:val="22"/>
          <w:szCs w:val="22"/>
        </w:rPr>
        <w:t xml:space="preserve"> Its extended form *-</w:t>
      </w:r>
      <w:r w:rsidRPr="001143CC">
        <w:rPr>
          <w:i/>
          <w:iCs/>
          <w:color w:val="000000" w:themeColor="text1"/>
          <w:sz w:val="22"/>
          <w:szCs w:val="22"/>
        </w:rPr>
        <w:t>nikapye</w:t>
      </w:r>
      <w:r w:rsidRPr="001143CC">
        <w:rPr>
          <w:color w:val="000000" w:themeColor="text1"/>
          <w:sz w:val="22"/>
          <w:szCs w:val="22"/>
        </w:rPr>
        <w:t xml:space="preserve"> prefixes the dative marker *-</w:t>
      </w:r>
      <w:r w:rsidRPr="001143CC">
        <w:rPr>
          <w:i/>
          <w:iCs/>
          <w:color w:val="000000" w:themeColor="text1"/>
          <w:sz w:val="22"/>
          <w:szCs w:val="22"/>
        </w:rPr>
        <w:t>ni</w:t>
      </w:r>
      <w:r w:rsidRPr="001143CC">
        <w:rPr>
          <w:color w:val="000000" w:themeColor="text1"/>
          <w:sz w:val="22"/>
          <w:szCs w:val="22"/>
        </w:rPr>
        <w:t>. The modern reflexes of *-</w:t>
      </w:r>
      <w:r w:rsidRPr="001143CC">
        <w:rPr>
          <w:i/>
          <w:iCs/>
          <w:color w:val="000000" w:themeColor="text1"/>
          <w:sz w:val="22"/>
          <w:szCs w:val="22"/>
        </w:rPr>
        <w:t>nika</w:t>
      </w:r>
      <w:r w:rsidR="00E64EAF" w:rsidRPr="00E64EAF">
        <w:rPr>
          <w:i/>
          <w:iCs/>
          <w:color w:val="000000" w:themeColor="text1"/>
          <w:sz w:val="22"/>
          <w:szCs w:val="22"/>
        </w:rPr>
        <w:t>pje</w:t>
      </w:r>
      <w:r w:rsidRPr="001143CC">
        <w:rPr>
          <w:color w:val="000000" w:themeColor="text1"/>
          <w:sz w:val="22"/>
          <w:szCs w:val="22"/>
        </w:rPr>
        <w:t xml:space="preserve"> ~ *-</w:t>
      </w:r>
      <w:r w:rsidRPr="001143CC">
        <w:rPr>
          <w:i/>
          <w:iCs/>
          <w:color w:val="000000" w:themeColor="text1"/>
          <w:sz w:val="22"/>
          <w:szCs w:val="22"/>
        </w:rPr>
        <w:t>kap</w:t>
      </w:r>
      <w:r w:rsidR="00E64EAF" w:rsidRPr="00E64EAF">
        <w:rPr>
          <w:i/>
          <w:iCs/>
          <w:color w:val="000000" w:themeColor="text1"/>
          <w:sz w:val="22"/>
          <w:szCs w:val="22"/>
        </w:rPr>
        <w:t>yje</w:t>
      </w:r>
      <w:r w:rsidRPr="001143CC">
        <w:rPr>
          <w:color w:val="000000" w:themeColor="text1"/>
          <w:sz w:val="22"/>
          <w:szCs w:val="22"/>
        </w:rPr>
        <w:t xml:space="preserve"> include Shuri-Okinawan -</w:t>
      </w:r>
      <w:r w:rsidRPr="001143CC">
        <w:rPr>
          <w:i/>
          <w:iCs/>
          <w:color w:val="000000" w:themeColor="text1"/>
          <w:sz w:val="22"/>
          <w:szCs w:val="22"/>
        </w:rPr>
        <w:t>nkeː</w:t>
      </w:r>
      <w:r w:rsidRPr="001143CC">
        <w:rPr>
          <w:color w:val="000000" w:themeColor="text1"/>
          <w:sz w:val="22"/>
          <w:szCs w:val="22"/>
        </w:rPr>
        <w:t>, Miyako -</w:t>
      </w:r>
      <w:r w:rsidRPr="001143CC">
        <w:rPr>
          <w:i/>
          <w:iCs/>
          <w:color w:val="000000" w:themeColor="text1"/>
          <w:sz w:val="22"/>
          <w:szCs w:val="22"/>
        </w:rPr>
        <w:t>nkai</w:t>
      </w:r>
      <w:r w:rsidRPr="001143CC">
        <w:rPr>
          <w:color w:val="000000" w:themeColor="text1"/>
          <w:sz w:val="22"/>
          <w:szCs w:val="22"/>
        </w:rPr>
        <w:t>, Kagoshima and Miyazaki -</w:t>
      </w:r>
      <w:r w:rsidRPr="001143CC">
        <w:rPr>
          <w:i/>
          <w:iCs/>
          <w:color w:val="000000" w:themeColor="text1"/>
          <w:sz w:val="22"/>
          <w:szCs w:val="22"/>
        </w:rPr>
        <w:t>ke</w:t>
      </w:r>
      <w:r w:rsidRPr="001143CC">
        <w:rPr>
          <w:color w:val="000000" w:themeColor="text1"/>
          <w:sz w:val="22"/>
          <w:szCs w:val="22"/>
        </w:rPr>
        <w:t>, Koshiki -</w:t>
      </w:r>
      <w:r w:rsidRPr="001143CC">
        <w:rPr>
          <w:i/>
          <w:iCs/>
          <w:color w:val="000000" w:themeColor="text1"/>
          <w:sz w:val="22"/>
          <w:szCs w:val="22"/>
        </w:rPr>
        <w:t>kjaː</w:t>
      </w:r>
      <w:r w:rsidRPr="001143CC">
        <w:rPr>
          <w:color w:val="000000" w:themeColor="text1"/>
          <w:sz w:val="22"/>
          <w:szCs w:val="22"/>
        </w:rPr>
        <w:t>, Kumamoto and Nagasaki -</w:t>
      </w:r>
      <w:r w:rsidRPr="001143CC">
        <w:rPr>
          <w:i/>
          <w:iCs/>
          <w:color w:val="000000" w:themeColor="text1"/>
          <w:sz w:val="22"/>
          <w:szCs w:val="22"/>
        </w:rPr>
        <w:t>gjaː</w:t>
      </w:r>
      <w:r w:rsidRPr="001143CC">
        <w:rPr>
          <w:color w:val="000000" w:themeColor="text1"/>
          <w:sz w:val="22"/>
          <w:szCs w:val="22"/>
        </w:rPr>
        <w:t>, Fukuoka -</w:t>
      </w:r>
      <w:r w:rsidRPr="001143CC">
        <w:rPr>
          <w:i/>
          <w:iCs/>
          <w:color w:val="000000" w:themeColor="text1"/>
          <w:sz w:val="22"/>
          <w:szCs w:val="22"/>
        </w:rPr>
        <w:t>geː</w:t>
      </w:r>
      <w:r w:rsidRPr="001143CC">
        <w:rPr>
          <w:color w:val="000000" w:themeColor="text1"/>
          <w:sz w:val="22"/>
          <w:szCs w:val="22"/>
        </w:rPr>
        <w:t xml:space="preserve"> (Hirayama, 1992–1993; Jarosz, 2021, p. 61).</w:t>
      </w:r>
    </w:p>
    <w:p w14:paraId="19F0C795" w14:textId="4714359C" w:rsidR="008C3626" w:rsidRPr="001143CC" w:rsidRDefault="008C3626" w:rsidP="008C3626">
      <w:pPr>
        <w:autoSpaceDE w:val="0"/>
        <w:autoSpaceDN w:val="0"/>
        <w:adjustRightInd w:val="0"/>
        <w:spacing w:line="360" w:lineRule="auto"/>
        <w:ind w:firstLine="284"/>
        <w:rPr>
          <w:color w:val="000000" w:themeColor="text1"/>
          <w:sz w:val="22"/>
          <w:szCs w:val="22"/>
        </w:rPr>
      </w:pPr>
      <w:r w:rsidRPr="001143CC">
        <w:rPr>
          <w:rFonts w:eastAsiaTheme="minorEastAsia"/>
          <w:color w:val="000000" w:themeColor="text1"/>
          <w:sz w:val="22"/>
          <w:szCs w:val="22"/>
        </w:rPr>
        <w:t xml:space="preserve">From a structural perspective, </w:t>
      </w:r>
      <w:r w:rsidRPr="001143CC">
        <w:rPr>
          <w:color w:val="000000" w:themeColor="text1"/>
          <w:sz w:val="22"/>
          <w:szCs w:val="22"/>
        </w:rPr>
        <w:t>Kyushu and Ryukyuan tend to preserve the original Japonic distinction between interrogative markers used in yes-no questions and those used in wh-questions, reflected in the use of Old Japanese</w:t>
      </w:r>
      <w:r w:rsidR="00E64EAF">
        <w:rPr>
          <w:color w:val="000000" w:themeColor="text1"/>
          <w:sz w:val="22"/>
          <w:szCs w:val="22"/>
          <w:lang w:val="en-US"/>
        </w:rPr>
        <w:t xml:space="preserve"> -</w:t>
      </w:r>
      <w:r w:rsidR="00E64EAF" w:rsidRPr="00E64EAF">
        <w:rPr>
          <w:i/>
          <w:iCs/>
          <w:color w:val="000000" w:themeColor="text1"/>
          <w:sz w:val="22"/>
          <w:szCs w:val="22"/>
          <w:lang w:val="en-US"/>
        </w:rPr>
        <w:t>ja</w:t>
      </w:r>
      <w:r w:rsidRPr="00E64EAF">
        <w:rPr>
          <w:i/>
          <w:iCs/>
          <w:color w:val="000000" w:themeColor="text1"/>
          <w:sz w:val="22"/>
          <w:szCs w:val="22"/>
        </w:rPr>
        <w:t xml:space="preserve"> </w:t>
      </w:r>
      <w:r w:rsidRPr="001143CC">
        <w:rPr>
          <w:color w:val="000000" w:themeColor="text1"/>
          <w:sz w:val="22"/>
          <w:szCs w:val="22"/>
        </w:rPr>
        <w:t>for the former case and -</w:t>
      </w:r>
      <w:r w:rsidRPr="001143CC">
        <w:rPr>
          <w:i/>
          <w:iCs/>
          <w:color w:val="000000" w:themeColor="text1"/>
          <w:sz w:val="22"/>
          <w:szCs w:val="22"/>
        </w:rPr>
        <w:t>ka</w:t>
      </w:r>
      <w:r w:rsidRPr="001143CC">
        <w:rPr>
          <w:color w:val="000000" w:themeColor="text1"/>
          <w:sz w:val="22"/>
          <w:szCs w:val="22"/>
        </w:rPr>
        <w:t xml:space="preserve"> for the latter. However, some formally specific question markers, such as the use of the interrogative marker *-</w:t>
      </w:r>
      <w:r w:rsidRPr="001143CC">
        <w:rPr>
          <w:i/>
          <w:iCs/>
          <w:color w:val="000000" w:themeColor="text1"/>
          <w:sz w:val="22"/>
          <w:szCs w:val="22"/>
        </w:rPr>
        <w:t>na</w:t>
      </w:r>
      <w:r w:rsidRPr="001143CC">
        <w:rPr>
          <w:color w:val="000000" w:themeColor="text1"/>
          <w:sz w:val="22"/>
          <w:szCs w:val="22"/>
        </w:rPr>
        <w:t xml:space="preserve"> in yes-no questions, may represent common innovations shared between Ryukyuan languages and some Kyushu topolects in the Kagoshima area and its outlier islands such as Kami-Koshiki.</w:t>
      </w:r>
    </w:p>
    <w:p w14:paraId="4525717A" w14:textId="77777777" w:rsidR="008C3626" w:rsidRPr="001143CC" w:rsidRDefault="008C3626" w:rsidP="008C3626">
      <w:pPr>
        <w:autoSpaceDE w:val="0"/>
        <w:autoSpaceDN w:val="0"/>
        <w:adjustRightInd w:val="0"/>
        <w:spacing w:line="360" w:lineRule="auto"/>
        <w:ind w:firstLine="142"/>
        <w:rPr>
          <w:rFonts w:eastAsiaTheme="minorEastAsia"/>
          <w:color w:val="000000" w:themeColor="text1"/>
          <w:sz w:val="22"/>
          <w:szCs w:val="22"/>
        </w:rPr>
      </w:pPr>
      <w:r w:rsidRPr="001143CC">
        <w:rPr>
          <w:color w:val="000000" w:themeColor="text1"/>
          <w:sz w:val="22"/>
          <w:szCs w:val="22"/>
        </w:rPr>
        <w:t xml:space="preserve">In addition, we find a number of shared grammaticalisations limited to Kyushu topolects and Ryukyuan languages. In Old Japanese, the noun </w:t>
      </w:r>
      <w:r w:rsidRPr="001143CC">
        <w:rPr>
          <w:i/>
          <w:iCs/>
          <w:color w:val="000000" w:themeColor="text1"/>
          <w:sz w:val="22"/>
          <w:szCs w:val="22"/>
        </w:rPr>
        <w:t>kara</w:t>
      </w:r>
      <w:r w:rsidRPr="001143CC">
        <w:rPr>
          <w:color w:val="000000" w:themeColor="text1"/>
          <w:sz w:val="22"/>
          <w:szCs w:val="22"/>
        </w:rPr>
        <w:t xml:space="preserve"> ‘clan, relationship, character’ had just started to grammaticalise into an ablative case marker -</w:t>
      </w:r>
      <w:r w:rsidRPr="001143CC">
        <w:rPr>
          <w:i/>
          <w:iCs/>
          <w:color w:val="000000" w:themeColor="text1"/>
          <w:sz w:val="22"/>
          <w:szCs w:val="22"/>
        </w:rPr>
        <w:t>kara</w:t>
      </w:r>
      <w:r w:rsidRPr="001143CC">
        <w:rPr>
          <w:color w:val="000000" w:themeColor="text1"/>
          <w:sz w:val="22"/>
          <w:szCs w:val="22"/>
        </w:rPr>
        <w:t xml:space="preserve">, but Kyushu and Ryukyuan both grammaticalised the noun into a motion instrumental marker. </w:t>
      </w:r>
      <w:r w:rsidRPr="001143CC">
        <w:rPr>
          <w:rFonts w:eastAsiaTheme="minorEastAsia"/>
          <w:color w:val="000000" w:themeColor="text1"/>
          <w:sz w:val="22"/>
          <w:szCs w:val="22"/>
        </w:rPr>
        <w:t>The marker is used to indicate the means of motion (mostly vehicles) and combines this function with the ablative. It is found among others in Kagoshima (-</w:t>
      </w:r>
      <w:r w:rsidRPr="001143CC">
        <w:rPr>
          <w:rFonts w:eastAsiaTheme="minorEastAsia"/>
          <w:i/>
          <w:iCs/>
          <w:color w:val="000000" w:themeColor="text1"/>
          <w:sz w:val="22"/>
          <w:szCs w:val="22"/>
        </w:rPr>
        <w:t>kaa</w:t>
      </w:r>
      <w:r w:rsidRPr="001143CC">
        <w:rPr>
          <w:rFonts w:eastAsiaTheme="minorEastAsia"/>
          <w:color w:val="000000" w:themeColor="text1"/>
          <w:sz w:val="22"/>
          <w:szCs w:val="22"/>
        </w:rPr>
        <w:t>), Miyako (-</w:t>
      </w:r>
      <w:r w:rsidRPr="001143CC">
        <w:rPr>
          <w:rFonts w:eastAsiaTheme="minorEastAsia"/>
          <w:i/>
          <w:iCs/>
          <w:color w:val="000000" w:themeColor="text1"/>
          <w:sz w:val="22"/>
          <w:szCs w:val="22"/>
        </w:rPr>
        <w:t>kara</w:t>
      </w:r>
      <w:r w:rsidRPr="001143CC">
        <w:rPr>
          <w:rFonts w:eastAsiaTheme="minorEastAsia"/>
          <w:color w:val="000000" w:themeColor="text1"/>
          <w:sz w:val="22"/>
          <w:szCs w:val="22"/>
        </w:rPr>
        <w:t>; Hirayama, 1993-4, pp. 3342–44), and in the Chikugo area (-</w:t>
      </w:r>
      <w:r w:rsidRPr="001143CC">
        <w:rPr>
          <w:rFonts w:eastAsiaTheme="minorEastAsia"/>
          <w:i/>
          <w:iCs/>
          <w:color w:val="000000" w:themeColor="text1"/>
          <w:sz w:val="22"/>
          <w:szCs w:val="22"/>
        </w:rPr>
        <w:t>kara</w:t>
      </w:r>
      <w:r w:rsidRPr="001143CC">
        <w:rPr>
          <w:rFonts w:eastAsiaTheme="minorEastAsia"/>
          <w:color w:val="000000" w:themeColor="text1"/>
          <w:sz w:val="22"/>
          <w:szCs w:val="22"/>
        </w:rPr>
        <w:t xml:space="preserve">; Matsuda, 1991, p. 208). </w:t>
      </w:r>
    </w:p>
    <w:p w14:paraId="487F20B3" w14:textId="33074AAC" w:rsidR="008C3626" w:rsidRPr="001143CC" w:rsidRDefault="008C3626" w:rsidP="008C3626">
      <w:pPr>
        <w:autoSpaceDE w:val="0"/>
        <w:autoSpaceDN w:val="0"/>
        <w:adjustRightInd w:val="0"/>
        <w:spacing w:line="360" w:lineRule="auto"/>
        <w:ind w:firstLine="284"/>
        <w:rPr>
          <w:color w:val="000000" w:themeColor="text1"/>
          <w:sz w:val="22"/>
          <w:szCs w:val="22"/>
        </w:rPr>
      </w:pPr>
      <w:r w:rsidRPr="001143CC">
        <w:rPr>
          <w:color w:val="000000" w:themeColor="text1"/>
          <w:sz w:val="22"/>
          <w:szCs w:val="22"/>
        </w:rPr>
        <w:t xml:space="preserve"> Kyushu and Ryukyuan also share the grammaticalisation of the verbs PJ *</w:t>
      </w:r>
      <w:r w:rsidRPr="001143CC">
        <w:rPr>
          <w:i/>
          <w:iCs/>
          <w:color w:val="000000" w:themeColor="text1"/>
          <w:sz w:val="22"/>
          <w:szCs w:val="22"/>
        </w:rPr>
        <w:t>nar</w:t>
      </w:r>
      <w:r w:rsidRPr="001143CC">
        <w:rPr>
          <w:color w:val="000000" w:themeColor="text1"/>
          <w:sz w:val="22"/>
          <w:szCs w:val="22"/>
        </w:rPr>
        <w:t xml:space="preserve">- ‘to become’, reflected in OJ </w:t>
      </w:r>
      <w:r w:rsidRPr="001143CC">
        <w:rPr>
          <w:i/>
          <w:iCs/>
          <w:color w:val="000000" w:themeColor="text1"/>
          <w:sz w:val="22"/>
          <w:szCs w:val="22"/>
        </w:rPr>
        <w:t>nar</w:t>
      </w:r>
      <w:r w:rsidRPr="001143CC">
        <w:rPr>
          <w:color w:val="000000" w:themeColor="text1"/>
          <w:sz w:val="22"/>
          <w:szCs w:val="22"/>
        </w:rPr>
        <w:t>- ‘to become’ and PJ *</w:t>
      </w:r>
      <w:r w:rsidRPr="001143CC">
        <w:rPr>
          <w:i/>
          <w:iCs/>
          <w:color w:val="000000" w:themeColor="text1"/>
          <w:sz w:val="22"/>
          <w:szCs w:val="22"/>
        </w:rPr>
        <w:t>ǝyǝ-s</w:t>
      </w:r>
      <w:r w:rsidRPr="001143CC">
        <w:rPr>
          <w:color w:val="000000" w:themeColor="text1"/>
          <w:sz w:val="22"/>
          <w:szCs w:val="22"/>
        </w:rPr>
        <w:t xml:space="preserve">- ~ </w:t>
      </w:r>
      <w:r w:rsidRPr="001143CC">
        <w:rPr>
          <w:i/>
          <w:iCs/>
          <w:color w:val="000000" w:themeColor="text1"/>
          <w:sz w:val="22"/>
          <w:szCs w:val="22"/>
        </w:rPr>
        <w:t>ǝpǝ-s</w:t>
      </w:r>
      <w:r w:rsidRPr="001143CC">
        <w:rPr>
          <w:color w:val="000000" w:themeColor="text1"/>
          <w:sz w:val="22"/>
          <w:szCs w:val="22"/>
        </w:rPr>
        <w:t xml:space="preserve">- ‘to grow, become old’, reflected in </w:t>
      </w:r>
      <w:r w:rsidRPr="001143CC">
        <w:rPr>
          <w:rFonts w:eastAsiaTheme="minorEastAsia"/>
          <w:sz w:val="22"/>
          <w:szCs w:val="22"/>
        </w:rPr>
        <w:t xml:space="preserve">OJ </w:t>
      </w:r>
      <w:r w:rsidRPr="001143CC">
        <w:rPr>
          <w:rFonts w:eastAsiaTheme="minorEastAsia"/>
          <w:i/>
          <w:iCs/>
          <w:sz w:val="22"/>
          <w:szCs w:val="22"/>
        </w:rPr>
        <w:t>oyo</w:t>
      </w:r>
      <w:r w:rsidRPr="001143CC">
        <w:rPr>
          <w:rFonts w:eastAsiaTheme="minorEastAsia"/>
          <w:i/>
          <w:iCs/>
          <w:sz w:val="22"/>
          <w:szCs w:val="22"/>
          <w:vertAlign w:val="subscript"/>
        </w:rPr>
        <w:t>2</w:t>
      </w:r>
      <w:r w:rsidRPr="001143CC">
        <w:rPr>
          <w:rFonts w:eastAsiaTheme="minorEastAsia"/>
          <w:i/>
          <w:iCs/>
          <w:sz w:val="22"/>
          <w:szCs w:val="22"/>
        </w:rPr>
        <w:t>si</w:t>
      </w:r>
      <w:r w:rsidRPr="001143CC">
        <w:rPr>
          <w:rFonts w:eastAsiaTheme="minorEastAsia"/>
          <w:sz w:val="22"/>
          <w:szCs w:val="22"/>
        </w:rPr>
        <w:t xml:space="preserve"> ‘becoming old’, MJ </w:t>
      </w:r>
      <w:r w:rsidRPr="001143CC">
        <w:rPr>
          <w:rFonts w:eastAsiaTheme="minorEastAsia"/>
          <w:i/>
          <w:iCs/>
          <w:sz w:val="22"/>
          <w:szCs w:val="22"/>
        </w:rPr>
        <w:t>oyos</w:t>
      </w:r>
      <w:r w:rsidRPr="001143CC">
        <w:rPr>
          <w:rFonts w:eastAsiaTheme="minorEastAsia"/>
          <w:sz w:val="22"/>
          <w:szCs w:val="22"/>
        </w:rPr>
        <w:t>- ‘get old’</w:t>
      </w:r>
      <w:r w:rsidRPr="001143CC">
        <w:rPr>
          <w:color w:val="000000" w:themeColor="text1"/>
          <w:sz w:val="22"/>
          <w:szCs w:val="22"/>
        </w:rPr>
        <w:t xml:space="preserve"> and MJ </w:t>
      </w:r>
      <w:r w:rsidRPr="001143CC">
        <w:rPr>
          <w:i/>
          <w:iCs/>
          <w:sz w:val="22"/>
          <w:szCs w:val="22"/>
        </w:rPr>
        <w:t>opos-</w:t>
      </w:r>
      <w:r w:rsidRPr="001143CC">
        <w:rPr>
          <w:sz w:val="22"/>
          <w:szCs w:val="22"/>
        </w:rPr>
        <w:t xml:space="preserve"> ‘to complete, to succeed at’ into the</w:t>
      </w:r>
      <w:r w:rsidR="00BC4FF9">
        <w:rPr>
          <w:sz w:val="22"/>
          <w:szCs w:val="22"/>
          <w:lang w:val="en-US"/>
        </w:rPr>
        <w:t xml:space="preserve"> ability </w:t>
      </w:r>
      <w:r w:rsidRPr="001143CC">
        <w:rPr>
          <w:sz w:val="22"/>
          <w:szCs w:val="22"/>
        </w:rPr>
        <w:t>potential auxiliaries</w:t>
      </w:r>
      <w:r w:rsidRPr="001143CC">
        <w:rPr>
          <w:color w:val="000000" w:themeColor="text1"/>
          <w:sz w:val="22"/>
          <w:szCs w:val="22"/>
        </w:rPr>
        <w:t xml:space="preserve"> PKR </w:t>
      </w:r>
      <w:r w:rsidRPr="001143CC">
        <w:rPr>
          <w:sz w:val="22"/>
          <w:szCs w:val="22"/>
        </w:rPr>
        <w:t>*</w:t>
      </w:r>
      <w:r w:rsidRPr="001143CC">
        <w:rPr>
          <w:i/>
          <w:iCs/>
          <w:sz w:val="22"/>
          <w:szCs w:val="22"/>
        </w:rPr>
        <w:t>nar</w:t>
      </w:r>
      <w:r w:rsidRPr="001143CC">
        <w:rPr>
          <w:sz w:val="22"/>
          <w:szCs w:val="22"/>
        </w:rPr>
        <w:t>- and *</w:t>
      </w:r>
      <w:r w:rsidRPr="001143CC">
        <w:rPr>
          <w:i/>
          <w:iCs/>
          <w:sz w:val="22"/>
          <w:szCs w:val="22"/>
        </w:rPr>
        <w:t>oyos</w:t>
      </w:r>
      <w:r w:rsidRPr="001143CC">
        <w:rPr>
          <w:sz w:val="22"/>
          <w:szCs w:val="22"/>
        </w:rPr>
        <w:t>-.</w:t>
      </w:r>
      <w:r w:rsidRPr="001143CC">
        <w:rPr>
          <w:color w:val="000000" w:themeColor="text1"/>
          <w:sz w:val="22"/>
          <w:szCs w:val="22"/>
        </w:rPr>
        <w:t xml:space="preserve">  They further share a </w:t>
      </w:r>
      <w:r w:rsidRPr="001143CC">
        <w:rPr>
          <w:sz w:val="22"/>
          <w:szCs w:val="22"/>
        </w:rPr>
        <w:t>purposive construction consisting of a converb followed by the directive marker *-</w:t>
      </w:r>
      <w:r w:rsidRPr="001143CC">
        <w:rPr>
          <w:i/>
          <w:iCs/>
          <w:sz w:val="22"/>
          <w:szCs w:val="22"/>
        </w:rPr>
        <w:t>ka</w:t>
      </w:r>
      <w:r w:rsidRPr="001143CC">
        <w:rPr>
          <w:sz w:val="22"/>
          <w:szCs w:val="22"/>
        </w:rPr>
        <w:t xml:space="preserve"> or *-</w:t>
      </w:r>
      <w:r w:rsidRPr="001143CC">
        <w:rPr>
          <w:i/>
          <w:iCs/>
          <w:sz w:val="22"/>
          <w:szCs w:val="22"/>
        </w:rPr>
        <w:t>kapye</w:t>
      </w:r>
      <w:r w:rsidRPr="001143CC">
        <w:rPr>
          <w:sz w:val="22"/>
          <w:szCs w:val="22"/>
        </w:rPr>
        <w:t xml:space="preserve"> and a motion verb.</w:t>
      </w:r>
    </w:p>
    <w:p w14:paraId="50164287" w14:textId="77777777" w:rsidR="008C3626" w:rsidRPr="001143CC" w:rsidRDefault="008C3626" w:rsidP="008C3626">
      <w:pPr>
        <w:spacing w:line="360" w:lineRule="auto"/>
        <w:rPr>
          <w:sz w:val="22"/>
          <w:szCs w:val="22"/>
        </w:rPr>
      </w:pPr>
    </w:p>
    <w:p w14:paraId="43C3C254" w14:textId="4802DF1E" w:rsidR="0070010C" w:rsidRPr="001143CC" w:rsidRDefault="0070010C" w:rsidP="0070010C">
      <w:pPr>
        <w:spacing w:line="360" w:lineRule="auto"/>
        <w:rPr>
          <w:color w:val="000000" w:themeColor="text1"/>
          <w:sz w:val="22"/>
          <w:szCs w:val="22"/>
        </w:rPr>
      </w:pPr>
    </w:p>
    <w:p w14:paraId="31364A21" w14:textId="1ABB3750" w:rsidR="0070010C" w:rsidRPr="001143CC" w:rsidRDefault="0070010C" w:rsidP="0070010C">
      <w:pPr>
        <w:spacing w:line="360" w:lineRule="auto"/>
        <w:rPr>
          <w:b/>
          <w:bCs/>
          <w:color w:val="000000" w:themeColor="text1"/>
          <w:sz w:val="22"/>
          <w:szCs w:val="22"/>
          <w:lang w:val="en-US"/>
        </w:rPr>
      </w:pPr>
      <w:r w:rsidRPr="001143CC">
        <w:rPr>
          <w:b/>
          <w:bCs/>
          <w:color w:val="000000" w:themeColor="text1"/>
          <w:sz w:val="22"/>
          <w:szCs w:val="22"/>
          <w:lang w:val="en-US"/>
        </w:rPr>
        <w:lastRenderedPageBreak/>
        <w:t>References</w:t>
      </w:r>
    </w:p>
    <w:p w14:paraId="2F222A4D" w14:textId="77777777" w:rsidR="00D01136" w:rsidRPr="001143CC" w:rsidRDefault="00D01136" w:rsidP="00D01136">
      <w:pPr>
        <w:spacing w:line="360" w:lineRule="auto"/>
        <w:rPr>
          <w:sz w:val="22"/>
          <w:szCs w:val="22"/>
          <w:lang w:bidi="my-MM"/>
        </w:rPr>
      </w:pPr>
      <w:r w:rsidRPr="001143CC">
        <w:rPr>
          <w:sz w:val="22"/>
          <w:szCs w:val="22"/>
        </w:rPr>
        <w:t xml:space="preserve">de Boer, E. (2020). The classification of the Japonic langauges. In M. </w:t>
      </w:r>
      <w:r w:rsidRPr="001143CC">
        <w:rPr>
          <w:sz w:val="22"/>
          <w:szCs w:val="22"/>
          <w:lang w:bidi="my-MM"/>
        </w:rPr>
        <w:t xml:space="preserve">Robbeets &amp; A. Savelyev (Eds.), </w:t>
      </w:r>
      <w:r w:rsidRPr="001143CC">
        <w:rPr>
          <w:i/>
          <w:sz w:val="22"/>
          <w:szCs w:val="22"/>
          <w:lang w:bidi="my-MM"/>
        </w:rPr>
        <w:t>The Oxford guide to the Transeurasian languages</w:t>
      </w:r>
      <w:r w:rsidRPr="001143CC">
        <w:rPr>
          <w:sz w:val="22"/>
          <w:szCs w:val="22"/>
          <w:lang w:bidi="my-MM"/>
        </w:rPr>
        <w:t xml:space="preserve"> (pp. 40-58). Oxford University Press.</w:t>
      </w:r>
    </w:p>
    <w:p w14:paraId="61E1D12A" w14:textId="425DB32F" w:rsidR="00D01136" w:rsidRPr="001143CC" w:rsidRDefault="00D01136" w:rsidP="00D01136">
      <w:pPr>
        <w:spacing w:line="360" w:lineRule="auto"/>
        <w:rPr>
          <w:sz w:val="22"/>
          <w:szCs w:val="22"/>
        </w:rPr>
      </w:pPr>
    </w:p>
    <w:p w14:paraId="3C44D2CF" w14:textId="77777777" w:rsidR="007902C6" w:rsidRPr="001143CC" w:rsidRDefault="007902C6" w:rsidP="007902C6">
      <w:pPr>
        <w:spacing w:line="360" w:lineRule="auto"/>
        <w:rPr>
          <w:sz w:val="22"/>
          <w:szCs w:val="22"/>
        </w:rPr>
      </w:pPr>
      <w:r w:rsidRPr="001143CC">
        <w:rPr>
          <w:sz w:val="22"/>
          <w:szCs w:val="22"/>
        </w:rPr>
        <w:t xml:space="preserve">Frellesvig, B. &amp; Whitman, J. (2008). Evidence for seven vowels in proto-Japanese. In B. Frellesvig &amp; J. Whitman (Eds.) </w:t>
      </w:r>
      <w:r w:rsidRPr="001143CC">
        <w:rPr>
          <w:i/>
          <w:iCs/>
          <w:sz w:val="22"/>
          <w:szCs w:val="22"/>
        </w:rPr>
        <w:t>Proto-Japanese: Issues and prospects</w:t>
      </w:r>
      <w:r w:rsidRPr="001143CC">
        <w:rPr>
          <w:sz w:val="22"/>
          <w:szCs w:val="22"/>
        </w:rPr>
        <w:t xml:space="preserve"> (pp. 15–41) Amsterdam: Benjamins.</w:t>
      </w:r>
    </w:p>
    <w:p w14:paraId="1FAFF488" w14:textId="0B532CCB" w:rsidR="007902C6" w:rsidRPr="001143CC" w:rsidRDefault="007902C6" w:rsidP="00D01136">
      <w:pPr>
        <w:spacing w:line="360" w:lineRule="auto"/>
        <w:rPr>
          <w:sz w:val="22"/>
          <w:szCs w:val="22"/>
        </w:rPr>
      </w:pPr>
    </w:p>
    <w:p w14:paraId="024832AF" w14:textId="4A5E25B2" w:rsidR="007902C6" w:rsidRPr="001143CC" w:rsidRDefault="007902C6" w:rsidP="007902C6">
      <w:pPr>
        <w:rPr>
          <w:sz w:val="22"/>
          <w:szCs w:val="22"/>
        </w:rPr>
      </w:pPr>
      <w:r w:rsidRPr="001143CC">
        <w:rPr>
          <w:sz w:val="22"/>
          <w:szCs w:val="22"/>
        </w:rPr>
        <w:t xml:space="preserve">Hirayama T. (Ed.) (1992–1993). </w:t>
      </w:r>
      <w:r w:rsidRPr="001143CC">
        <w:rPr>
          <w:i/>
          <w:iCs/>
          <w:sz w:val="22"/>
          <w:szCs w:val="22"/>
        </w:rPr>
        <w:t>Gendai nihongo hōgen daijiten</w:t>
      </w:r>
      <w:r w:rsidRPr="001143CC">
        <w:rPr>
          <w:sz w:val="22"/>
          <w:szCs w:val="22"/>
        </w:rPr>
        <w:t xml:space="preserve">, vols. 1–6. </w:t>
      </w:r>
      <w:r w:rsidR="001143CC">
        <w:rPr>
          <w:sz w:val="22"/>
          <w:szCs w:val="22"/>
          <w:lang w:val="en-US"/>
        </w:rPr>
        <w:t xml:space="preserve">Tokyo: </w:t>
      </w:r>
      <w:r w:rsidRPr="001143CC">
        <w:rPr>
          <w:sz w:val="22"/>
          <w:szCs w:val="22"/>
        </w:rPr>
        <w:t>Meiji Shoin.</w:t>
      </w:r>
    </w:p>
    <w:p w14:paraId="10EA2989" w14:textId="77777777" w:rsidR="007902C6" w:rsidRPr="001143CC" w:rsidRDefault="007902C6" w:rsidP="00D01136">
      <w:pPr>
        <w:spacing w:line="360" w:lineRule="auto"/>
        <w:rPr>
          <w:sz w:val="22"/>
          <w:szCs w:val="22"/>
        </w:rPr>
      </w:pPr>
    </w:p>
    <w:p w14:paraId="15934841" w14:textId="430CECB6" w:rsidR="00D01136" w:rsidRPr="001143CC" w:rsidRDefault="00D01136" w:rsidP="00D01136">
      <w:pPr>
        <w:spacing w:line="360" w:lineRule="auto"/>
        <w:rPr>
          <w:sz w:val="22"/>
          <w:szCs w:val="22"/>
        </w:rPr>
      </w:pPr>
      <w:r w:rsidRPr="001143CC" w:rsidDel="001D3556">
        <w:rPr>
          <w:sz w:val="22"/>
          <w:szCs w:val="22"/>
        </w:rPr>
        <w:t>Igarashi, Y</w:t>
      </w:r>
      <w:r w:rsidRPr="001143CC">
        <w:rPr>
          <w:sz w:val="22"/>
          <w:szCs w:val="22"/>
        </w:rPr>
        <w:t>.</w:t>
      </w:r>
      <w:r w:rsidRPr="001143CC" w:rsidDel="001D3556">
        <w:rPr>
          <w:sz w:val="22"/>
          <w:szCs w:val="22"/>
        </w:rPr>
        <w:t xml:space="preserve"> (2017). </w:t>
      </w:r>
      <w:r w:rsidRPr="001143CC" w:rsidDel="001D3556">
        <w:rPr>
          <w:i/>
          <w:sz w:val="22"/>
          <w:szCs w:val="22"/>
        </w:rPr>
        <w:t>Kyūshū: Ryūkyū dōgengo chōsa-hyō</w:t>
      </w:r>
      <w:r w:rsidRPr="001143CC" w:rsidDel="001D3556">
        <w:rPr>
          <w:sz w:val="22"/>
          <w:szCs w:val="22"/>
        </w:rPr>
        <w:t xml:space="preserve"> [A questionnaire of Kyūshū- Ryūkyū cognates], Paper presented at the Hitotsubashi graduate school “all day seminar”, 12 September 2017.</w:t>
      </w:r>
    </w:p>
    <w:p w14:paraId="4E47962B" w14:textId="77777777" w:rsidR="00D01136" w:rsidRPr="001143CC" w:rsidRDefault="00D01136" w:rsidP="00D01136">
      <w:pPr>
        <w:spacing w:line="360" w:lineRule="auto"/>
        <w:rPr>
          <w:sz w:val="22"/>
          <w:szCs w:val="22"/>
        </w:rPr>
      </w:pPr>
    </w:p>
    <w:p w14:paraId="2B58D513" w14:textId="3580D95D" w:rsidR="00D01136" w:rsidRPr="001143CC" w:rsidRDefault="00D01136" w:rsidP="00D01136">
      <w:pPr>
        <w:spacing w:line="360" w:lineRule="auto"/>
        <w:rPr>
          <w:sz w:val="22"/>
          <w:szCs w:val="22"/>
          <w:lang w:eastAsia="zh-CN"/>
        </w:rPr>
      </w:pPr>
      <w:r w:rsidRPr="001143CC">
        <w:rPr>
          <w:sz w:val="22"/>
          <w:szCs w:val="22"/>
          <w:lang w:eastAsia="zh-CN"/>
        </w:rPr>
        <w:t xml:space="preserve">Igarashi Y. (2018). </w:t>
      </w:r>
      <w:r w:rsidRPr="001143CC">
        <w:rPr>
          <w:sz w:val="22"/>
          <w:szCs w:val="22"/>
        </w:rPr>
        <w:t>Bunkigakuteki hōhō-ni motozuita nihongo/ryūkyūgo shohōgen-no keitō bunrui-no kokoromi.</w:t>
      </w:r>
      <w:r w:rsidRPr="001143CC">
        <w:rPr>
          <w:sz w:val="22"/>
          <w:szCs w:val="22"/>
          <w:lang w:eastAsia="zh-CN"/>
        </w:rPr>
        <w:t xml:space="preserve"> [Paper presented at a NINJAL symposium </w:t>
      </w:r>
      <w:r w:rsidRPr="001143CC">
        <w:rPr>
          <w:i/>
          <w:iCs/>
          <w:sz w:val="22"/>
          <w:szCs w:val="22"/>
          <w:lang w:eastAsia="zh-CN"/>
        </w:rPr>
        <w:t>Fiirudo-to bunken-kara miru nichiryūshogo-no keitō-to rekishi</w:t>
      </w:r>
      <w:r w:rsidRPr="001143CC">
        <w:rPr>
          <w:sz w:val="22"/>
          <w:szCs w:val="22"/>
          <w:lang w:eastAsia="zh-CN"/>
        </w:rPr>
        <w:t xml:space="preserve"> in Tokyo, 23 December 2018.] </w:t>
      </w:r>
    </w:p>
    <w:p w14:paraId="2B1FA226" w14:textId="779C4BB7" w:rsidR="00E83874" w:rsidRPr="001143CC" w:rsidRDefault="00E83874" w:rsidP="00D01136">
      <w:pPr>
        <w:spacing w:line="360" w:lineRule="auto"/>
        <w:rPr>
          <w:sz w:val="22"/>
          <w:szCs w:val="22"/>
          <w:lang w:eastAsia="zh-CN"/>
        </w:rPr>
      </w:pPr>
    </w:p>
    <w:p w14:paraId="4211A95C" w14:textId="3BDF532E" w:rsidR="00E83874" w:rsidRPr="001143CC" w:rsidRDefault="00E83874" w:rsidP="00D01136">
      <w:pPr>
        <w:spacing w:line="360" w:lineRule="auto"/>
        <w:rPr>
          <w:sz w:val="22"/>
          <w:szCs w:val="22"/>
        </w:rPr>
      </w:pPr>
      <w:r w:rsidRPr="001143CC">
        <w:rPr>
          <w:sz w:val="22"/>
          <w:szCs w:val="22"/>
        </w:rPr>
        <w:t xml:space="preserve">Itabashi, Y. (1988). A comparative study of the Old Japanese accusative case suffix </w:t>
      </w:r>
      <w:r w:rsidRPr="001143CC">
        <w:rPr>
          <w:i/>
          <w:iCs/>
          <w:sz w:val="22"/>
          <w:szCs w:val="22"/>
        </w:rPr>
        <w:t>wo</w:t>
      </w:r>
      <w:r w:rsidRPr="001143CC">
        <w:rPr>
          <w:sz w:val="22"/>
          <w:szCs w:val="22"/>
        </w:rPr>
        <w:t xml:space="preserve"> with the Altaic accusative case suffixes. </w:t>
      </w:r>
      <w:r w:rsidRPr="001143CC">
        <w:rPr>
          <w:i/>
          <w:iCs/>
          <w:sz w:val="22"/>
          <w:szCs w:val="22"/>
        </w:rPr>
        <w:t>Central Asiatic Journal</w:t>
      </w:r>
      <w:r w:rsidRPr="001143CC">
        <w:rPr>
          <w:sz w:val="22"/>
          <w:szCs w:val="22"/>
        </w:rPr>
        <w:t xml:space="preserve">, </w:t>
      </w:r>
      <w:r w:rsidRPr="001143CC">
        <w:rPr>
          <w:i/>
          <w:iCs/>
          <w:sz w:val="22"/>
          <w:szCs w:val="22"/>
        </w:rPr>
        <w:t>32</w:t>
      </w:r>
      <w:r w:rsidRPr="001143CC">
        <w:rPr>
          <w:sz w:val="22"/>
          <w:szCs w:val="22"/>
        </w:rPr>
        <w:t>, 193-231.</w:t>
      </w:r>
    </w:p>
    <w:p w14:paraId="36CEB978" w14:textId="77777777" w:rsidR="007902C6" w:rsidRPr="001143CC" w:rsidRDefault="007902C6" w:rsidP="00D01136">
      <w:pPr>
        <w:spacing w:line="360" w:lineRule="auto"/>
        <w:rPr>
          <w:sz w:val="22"/>
          <w:szCs w:val="22"/>
          <w:lang w:eastAsia="zh-CN"/>
        </w:rPr>
      </w:pPr>
    </w:p>
    <w:p w14:paraId="64366BC2" w14:textId="77777777" w:rsidR="007902C6" w:rsidRPr="001143CC" w:rsidRDefault="007902C6" w:rsidP="007902C6">
      <w:pPr>
        <w:spacing w:line="360" w:lineRule="auto"/>
        <w:rPr>
          <w:sz w:val="22"/>
          <w:szCs w:val="22"/>
          <w:lang w:eastAsia="zh-CN"/>
        </w:rPr>
      </w:pPr>
      <w:r w:rsidRPr="001143CC">
        <w:rPr>
          <w:sz w:val="22"/>
          <w:szCs w:val="22"/>
          <w:lang w:eastAsia="zh-CN"/>
        </w:rPr>
        <w:t xml:space="preserve">Jarosz, A. (2019). Non-core vocabulary cognates in Ryukyuan and Kyushu. In H. Aoi (ed.), </w:t>
      </w:r>
      <w:r w:rsidRPr="001143CC">
        <w:rPr>
          <w:i/>
          <w:iCs/>
          <w:sz w:val="22"/>
          <w:szCs w:val="22"/>
          <w:lang w:eastAsia="zh-CN"/>
        </w:rPr>
        <w:t>Proceedings of International Symposium ‘Approaches to Endangered Languages in Japan and Northeast Asia (Poster Session)</w:t>
      </w:r>
      <w:r w:rsidRPr="001143CC">
        <w:rPr>
          <w:sz w:val="22"/>
          <w:szCs w:val="22"/>
          <w:lang w:eastAsia="zh-CN"/>
        </w:rPr>
        <w:t>’ (pp. 8–29). Tokyo: Research Institute for Languages and Cultures of Asia and Africa, Tokyo University of Foreign Studies.</w:t>
      </w:r>
    </w:p>
    <w:p w14:paraId="16D0CD57" w14:textId="77777777" w:rsidR="007902C6" w:rsidRPr="001143CC" w:rsidRDefault="007902C6" w:rsidP="007902C6">
      <w:pPr>
        <w:spacing w:line="360" w:lineRule="auto"/>
        <w:rPr>
          <w:sz w:val="22"/>
          <w:szCs w:val="22"/>
          <w:lang w:eastAsia="zh-CN"/>
        </w:rPr>
      </w:pPr>
    </w:p>
    <w:p w14:paraId="6362509B" w14:textId="77777777" w:rsidR="007902C6" w:rsidRPr="001143CC" w:rsidRDefault="007902C6" w:rsidP="001143CC">
      <w:pPr>
        <w:spacing w:line="360" w:lineRule="auto"/>
        <w:rPr>
          <w:sz w:val="22"/>
          <w:szCs w:val="22"/>
        </w:rPr>
      </w:pPr>
      <w:r w:rsidRPr="001143CC">
        <w:rPr>
          <w:sz w:val="22"/>
          <w:szCs w:val="22"/>
        </w:rPr>
        <w:t xml:space="preserve">Jarosz, A. (2021). Old Japanese post-nasal non-back close vowels in a comparative perspective. </w:t>
      </w:r>
      <w:r w:rsidRPr="001143CC">
        <w:rPr>
          <w:i/>
          <w:iCs/>
          <w:sz w:val="22"/>
          <w:szCs w:val="22"/>
        </w:rPr>
        <w:t>International Journal of Eurasian Linguistics</w:t>
      </w:r>
      <w:r w:rsidRPr="001143CC">
        <w:rPr>
          <w:sz w:val="22"/>
          <w:szCs w:val="22"/>
        </w:rPr>
        <w:t xml:space="preserve">, </w:t>
      </w:r>
      <w:r w:rsidRPr="001143CC">
        <w:rPr>
          <w:i/>
          <w:iCs/>
          <w:sz w:val="22"/>
          <w:szCs w:val="22"/>
        </w:rPr>
        <w:t>3</w:t>
      </w:r>
      <w:r w:rsidRPr="001143CC">
        <w:rPr>
          <w:sz w:val="22"/>
          <w:szCs w:val="22"/>
        </w:rPr>
        <w:t>, 44–76.</w:t>
      </w:r>
    </w:p>
    <w:p w14:paraId="3A01A83B" w14:textId="2D95E8DD" w:rsidR="00D01136" w:rsidRPr="001143CC" w:rsidRDefault="00D01136" w:rsidP="0070010C">
      <w:pPr>
        <w:spacing w:line="480" w:lineRule="auto"/>
        <w:rPr>
          <w:sz w:val="22"/>
          <w:szCs w:val="22"/>
        </w:rPr>
      </w:pPr>
    </w:p>
    <w:p w14:paraId="5A2E78B6" w14:textId="77777777" w:rsidR="00E83874" w:rsidRPr="001143CC" w:rsidRDefault="00E83874" w:rsidP="00E83874">
      <w:pPr>
        <w:spacing w:line="360" w:lineRule="auto"/>
        <w:ind w:left="2"/>
        <w:rPr>
          <w:i/>
          <w:iCs/>
          <w:sz w:val="22"/>
          <w:szCs w:val="22"/>
        </w:rPr>
      </w:pPr>
      <w:r w:rsidRPr="001143CC">
        <w:rPr>
          <w:sz w:val="22"/>
          <w:szCs w:val="22"/>
        </w:rPr>
        <w:t xml:space="preserve">Karimata S. (2019). Gengo-kara kangaeru Kyūshū-kara Ryūkyū-e-no hito-no idō. Gengo-to bumpō-kara idō-no jiki-o kangaeru / Investigating migrations from Kyushu into the Ryukyus through language.  </w:t>
      </w:r>
      <w:r w:rsidRPr="001143CC">
        <w:rPr>
          <w:i/>
          <w:iCs/>
          <w:sz w:val="22"/>
          <w:szCs w:val="22"/>
        </w:rPr>
        <w:t>Kokusai Ryūkyū Okinawa Ronshū</w:t>
      </w:r>
      <w:r w:rsidRPr="001143CC">
        <w:rPr>
          <w:sz w:val="22"/>
          <w:szCs w:val="22"/>
        </w:rPr>
        <w:t xml:space="preserve"> / </w:t>
      </w:r>
      <w:r w:rsidRPr="001143CC">
        <w:rPr>
          <w:i/>
          <w:iCs/>
          <w:sz w:val="22"/>
          <w:szCs w:val="22"/>
        </w:rPr>
        <w:t>International Review of Ryukyuan and</w:t>
      </w:r>
    </w:p>
    <w:p w14:paraId="6B13303D" w14:textId="35756EDE" w:rsidR="00E83874" w:rsidRDefault="00E83874" w:rsidP="001143CC">
      <w:pPr>
        <w:spacing w:line="360" w:lineRule="auto"/>
        <w:ind w:left="420" w:hangingChars="191" w:hanging="420"/>
        <w:rPr>
          <w:sz w:val="22"/>
          <w:szCs w:val="22"/>
        </w:rPr>
      </w:pPr>
      <w:r w:rsidRPr="001143CC">
        <w:rPr>
          <w:i/>
          <w:iCs/>
          <w:sz w:val="22"/>
          <w:szCs w:val="22"/>
        </w:rPr>
        <w:t>Okinawan Studies</w:t>
      </w:r>
      <w:r w:rsidRPr="001143CC">
        <w:rPr>
          <w:sz w:val="22"/>
          <w:szCs w:val="22"/>
        </w:rPr>
        <w:t>, 8, 1–10.</w:t>
      </w:r>
    </w:p>
    <w:p w14:paraId="752B1A7B" w14:textId="77777777" w:rsidR="001143CC" w:rsidRPr="001143CC" w:rsidRDefault="001143CC" w:rsidP="001143CC">
      <w:pPr>
        <w:spacing w:line="360" w:lineRule="auto"/>
        <w:ind w:left="420" w:hangingChars="191" w:hanging="420"/>
        <w:rPr>
          <w:sz w:val="22"/>
          <w:szCs w:val="22"/>
        </w:rPr>
      </w:pPr>
    </w:p>
    <w:p w14:paraId="78A1EB7B" w14:textId="084DFA55" w:rsidR="0070010C" w:rsidRDefault="0070010C" w:rsidP="001143CC">
      <w:pPr>
        <w:spacing w:line="360" w:lineRule="auto"/>
        <w:rPr>
          <w:sz w:val="22"/>
          <w:szCs w:val="22"/>
        </w:rPr>
      </w:pPr>
      <w:r w:rsidRPr="001143CC">
        <w:rPr>
          <w:sz w:val="22"/>
          <w:szCs w:val="22"/>
        </w:rPr>
        <w:t xml:space="preserve">Katō, M. (1977). Hōgen kukakuron. In S. Ōno &amp; T. Shibata (Eds.), </w:t>
      </w:r>
      <w:r w:rsidRPr="001143CC">
        <w:rPr>
          <w:i/>
          <w:iCs/>
          <w:sz w:val="22"/>
          <w:szCs w:val="22"/>
        </w:rPr>
        <w:t xml:space="preserve">Iwanami kōza Nihongo 11: Hōgen </w:t>
      </w:r>
      <w:r w:rsidRPr="001143CC">
        <w:rPr>
          <w:sz w:val="22"/>
          <w:szCs w:val="22"/>
        </w:rPr>
        <w:t xml:space="preserve">(pp. 41–82). </w:t>
      </w:r>
      <w:r w:rsidR="001143CC">
        <w:rPr>
          <w:sz w:val="22"/>
          <w:szCs w:val="22"/>
          <w:lang w:val="en-US"/>
        </w:rPr>
        <w:t xml:space="preserve">Tokyo: </w:t>
      </w:r>
      <w:r w:rsidRPr="001143CC">
        <w:rPr>
          <w:sz w:val="22"/>
          <w:szCs w:val="22"/>
        </w:rPr>
        <w:t>Iwanami shoten.</w:t>
      </w:r>
    </w:p>
    <w:p w14:paraId="4C8FD497" w14:textId="77777777" w:rsidR="001143CC" w:rsidRPr="001143CC" w:rsidRDefault="001143CC" w:rsidP="001143CC">
      <w:pPr>
        <w:spacing w:line="360" w:lineRule="auto"/>
        <w:rPr>
          <w:sz w:val="22"/>
          <w:szCs w:val="22"/>
        </w:rPr>
      </w:pPr>
    </w:p>
    <w:p w14:paraId="30537968" w14:textId="77777777" w:rsidR="00173870" w:rsidRPr="001143CC" w:rsidRDefault="00173870" w:rsidP="001143CC">
      <w:pPr>
        <w:spacing w:line="360" w:lineRule="auto"/>
        <w:rPr>
          <w:sz w:val="22"/>
          <w:szCs w:val="22"/>
          <w:lang w:eastAsia="zh-CN" w:bidi="my-MM"/>
        </w:rPr>
      </w:pPr>
      <w:r w:rsidRPr="001143CC">
        <w:rPr>
          <w:bCs/>
          <w:sz w:val="22"/>
          <w:szCs w:val="22"/>
        </w:rPr>
        <w:t>Lee, S., &amp; Hasegawa, T.</w:t>
      </w:r>
      <w:r w:rsidRPr="001143CC">
        <w:rPr>
          <w:sz w:val="22"/>
          <w:szCs w:val="22"/>
        </w:rPr>
        <w:t xml:space="preserve"> (2011). </w:t>
      </w:r>
      <w:r w:rsidRPr="001143CC">
        <w:rPr>
          <w:sz w:val="22"/>
          <w:szCs w:val="22"/>
          <w:lang w:eastAsia="zh-CN" w:bidi="my-MM"/>
        </w:rPr>
        <w:t xml:space="preserve">Bayesian phylogenetic analysis supports an agricultural origin of Japonic languages. </w:t>
      </w:r>
      <w:r w:rsidRPr="001143CC">
        <w:rPr>
          <w:i/>
          <w:iCs/>
          <w:sz w:val="22"/>
          <w:szCs w:val="22"/>
          <w:lang w:eastAsia="zh-CN" w:bidi="my-MM"/>
        </w:rPr>
        <w:t>Proceedings of the Royal Society B</w:t>
      </w:r>
      <w:r w:rsidRPr="001143CC">
        <w:rPr>
          <w:sz w:val="22"/>
          <w:szCs w:val="22"/>
          <w:lang w:eastAsia="zh-CN" w:bidi="my-MM"/>
        </w:rPr>
        <w:t xml:space="preserve">, </w:t>
      </w:r>
      <w:r w:rsidRPr="001143CC">
        <w:rPr>
          <w:bCs/>
          <w:i/>
          <w:iCs/>
          <w:sz w:val="22"/>
          <w:szCs w:val="22"/>
          <w:lang w:eastAsia="zh-CN" w:bidi="my-MM"/>
        </w:rPr>
        <w:t>278</w:t>
      </w:r>
      <w:r w:rsidRPr="001143CC">
        <w:rPr>
          <w:sz w:val="22"/>
          <w:szCs w:val="22"/>
          <w:lang w:eastAsia="zh-CN" w:bidi="my-MM"/>
        </w:rPr>
        <w:t>, 3662-3669.</w:t>
      </w:r>
    </w:p>
    <w:p w14:paraId="1B45CADC" w14:textId="3E93AE41" w:rsidR="0070010C" w:rsidRPr="001143CC" w:rsidRDefault="0070010C" w:rsidP="001143CC">
      <w:pPr>
        <w:spacing w:line="360" w:lineRule="auto"/>
        <w:rPr>
          <w:color w:val="000000" w:themeColor="text1"/>
          <w:sz w:val="22"/>
          <w:szCs w:val="22"/>
          <w:lang w:val="en-US"/>
        </w:rPr>
      </w:pPr>
    </w:p>
    <w:p w14:paraId="530C036C" w14:textId="0EEC1A02" w:rsidR="001143CC" w:rsidRPr="001143CC" w:rsidRDefault="00D01136" w:rsidP="001143CC">
      <w:pPr>
        <w:spacing w:line="360" w:lineRule="auto"/>
        <w:ind w:left="720" w:hanging="720"/>
        <w:contextualSpacing/>
        <w:rPr>
          <w:sz w:val="22"/>
          <w:szCs w:val="22"/>
        </w:rPr>
      </w:pPr>
      <w:r w:rsidRPr="001143CC" w:rsidDel="001D3556">
        <w:rPr>
          <w:sz w:val="22"/>
          <w:szCs w:val="22"/>
        </w:rPr>
        <w:t>Martin, S</w:t>
      </w:r>
      <w:r w:rsidRPr="001143CC">
        <w:rPr>
          <w:sz w:val="22"/>
          <w:szCs w:val="22"/>
        </w:rPr>
        <w:t>.</w:t>
      </w:r>
      <w:r w:rsidRPr="001143CC" w:rsidDel="001D3556">
        <w:rPr>
          <w:sz w:val="22"/>
          <w:szCs w:val="22"/>
        </w:rPr>
        <w:t xml:space="preserve"> E</w:t>
      </w:r>
      <w:r w:rsidRPr="001143CC">
        <w:rPr>
          <w:sz w:val="22"/>
          <w:szCs w:val="22"/>
        </w:rPr>
        <w:t>.</w:t>
      </w:r>
      <w:r w:rsidRPr="001143CC" w:rsidDel="001D3556">
        <w:rPr>
          <w:sz w:val="22"/>
          <w:szCs w:val="22"/>
        </w:rPr>
        <w:t xml:space="preserve"> (1988). </w:t>
      </w:r>
      <w:r w:rsidRPr="001143CC" w:rsidDel="001D3556">
        <w:rPr>
          <w:i/>
          <w:iCs/>
          <w:sz w:val="22"/>
          <w:szCs w:val="22"/>
        </w:rPr>
        <w:t>A Reference Grammar of Japanese</w:t>
      </w:r>
      <w:r w:rsidRPr="001143CC" w:rsidDel="001D3556">
        <w:rPr>
          <w:sz w:val="22"/>
          <w:szCs w:val="22"/>
        </w:rPr>
        <w:t xml:space="preserve">. Tokyo: Tuttle. </w:t>
      </w:r>
    </w:p>
    <w:p w14:paraId="456F0C1C" w14:textId="33F616FA" w:rsidR="0070010C" w:rsidRPr="001143CC" w:rsidRDefault="0070010C" w:rsidP="001143CC">
      <w:pPr>
        <w:spacing w:line="360" w:lineRule="auto"/>
        <w:rPr>
          <w:sz w:val="22"/>
          <w:szCs w:val="22"/>
        </w:rPr>
      </w:pPr>
      <w:r w:rsidRPr="001143CC">
        <w:rPr>
          <w:sz w:val="22"/>
          <w:szCs w:val="22"/>
        </w:rPr>
        <w:t xml:space="preserve">Matsuda Y. (1991). </w:t>
      </w:r>
      <w:r w:rsidRPr="001143CC">
        <w:rPr>
          <w:i/>
          <w:iCs/>
          <w:sz w:val="22"/>
          <w:szCs w:val="22"/>
        </w:rPr>
        <w:t>Chikugo hōgen jiten</w:t>
      </w:r>
      <w:r w:rsidRPr="001143CC">
        <w:rPr>
          <w:sz w:val="22"/>
          <w:szCs w:val="22"/>
        </w:rPr>
        <w:t xml:space="preserve">. Kurume: Kurume Kyōdo Kenkyūkai. </w:t>
      </w:r>
    </w:p>
    <w:p w14:paraId="02DC36E9" w14:textId="55334410" w:rsidR="007902C6" w:rsidRPr="001143CC" w:rsidRDefault="007902C6" w:rsidP="001143CC">
      <w:pPr>
        <w:spacing w:line="360" w:lineRule="auto"/>
        <w:rPr>
          <w:sz w:val="22"/>
          <w:szCs w:val="22"/>
        </w:rPr>
      </w:pPr>
    </w:p>
    <w:p w14:paraId="2DBA93A1" w14:textId="77777777" w:rsidR="007902C6" w:rsidRPr="001143CC" w:rsidRDefault="007902C6" w:rsidP="001143CC">
      <w:pPr>
        <w:spacing w:line="360" w:lineRule="auto"/>
        <w:rPr>
          <w:sz w:val="22"/>
          <w:szCs w:val="22"/>
        </w:rPr>
      </w:pPr>
      <w:r w:rsidRPr="001143CC">
        <w:rPr>
          <w:sz w:val="22"/>
          <w:szCs w:val="22"/>
        </w:rPr>
        <w:t xml:space="preserve">Nohara, M. (1979–1983). Ryūkyū hōgen-to Kyūshū hōgen-to-no hikaku. Parts I-V. </w:t>
      </w:r>
      <w:r w:rsidRPr="001143CC">
        <w:rPr>
          <w:i/>
          <w:iCs/>
          <w:sz w:val="22"/>
          <w:szCs w:val="22"/>
        </w:rPr>
        <w:t>Okinawa Kokusai Daigaku Bungakubu Kiyō, Kokubungaku-hen</w:t>
      </w:r>
      <w:r w:rsidRPr="001143CC">
        <w:rPr>
          <w:sz w:val="22"/>
          <w:szCs w:val="22"/>
        </w:rPr>
        <w:t xml:space="preserve">, 8, 1-16; 9, 1-20; 10, 1-16; 11, 1-16; 12, A1-A14. </w:t>
      </w:r>
    </w:p>
    <w:p w14:paraId="5FE4672F" w14:textId="5857669E" w:rsidR="00D01136" w:rsidRPr="001143CC" w:rsidRDefault="00D01136" w:rsidP="001143CC">
      <w:pPr>
        <w:spacing w:line="360" w:lineRule="auto"/>
        <w:rPr>
          <w:sz w:val="22"/>
          <w:szCs w:val="22"/>
        </w:rPr>
      </w:pPr>
    </w:p>
    <w:p w14:paraId="5F4F6278" w14:textId="7841EDED" w:rsidR="00D01136" w:rsidRPr="001143CC" w:rsidRDefault="00D01136" w:rsidP="001143CC">
      <w:pPr>
        <w:pStyle w:val="NoSpacing"/>
        <w:spacing w:line="360" w:lineRule="auto"/>
        <w:rPr>
          <w:sz w:val="22"/>
          <w:szCs w:val="22"/>
        </w:rPr>
      </w:pPr>
      <w:proofErr w:type="spellStart"/>
      <w:r w:rsidRPr="001143CC">
        <w:rPr>
          <w:bCs/>
          <w:sz w:val="22"/>
          <w:szCs w:val="22"/>
        </w:rPr>
        <w:t>Pellard</w:t>
      </w:r>
      <w:proofErr w:type="spellEnd"/>
      <w:r w:rsidRPr="001143CC">
        <w:rPr>
          <w:bCs/>
          <w:sz w:val="22"/>
          <w:szCs w:val="22"/>
        </w:rPr>
        <w:t>, T.</w:t>
      </w:r>
      <w:r w:rsidRPr="001143CC">
        <w:rPr>
          <w:sz w:val="22"/>
          <w:szCs w:val="22"/>
        </w:rPr>
        <w:t xml:space="preserve"> (2015). The linguistic archaeology of the Ryukyu Islands. In P. Heinrich, S. </w:t>
      </w:r>
      <w:proofErr w:type="spellStart"/>
      <w:r w:rsidRPr="001143CC">
        <w:rPr>
          <w:sz w:val="22"/>
          <w:szCs w:val="22"/>
        </w:rPr>
        <w:t>Miyara</w:t>
      </w:r>
      <w:proofErr w:type="spellEnd"/>
      <w:r w:rsidRPr="001143CC">
        <w:rPr>
          <w:sz w:val="22"/>
          <w:szCs w:val="22"/>
        </w:rPr>
        <w:t xml:space="preserve"> &amp; M. </w:t>
      </w:r>
      <w:proofErr w:type="spellStart"/>
      <w:r w:rsidRPr="001143CC">
        <w:rPr>
          <w:sz w:val="22"/>
          <w:szCs w:val="22"/>
        </w:rPr>
        <w:t>Shimoji</w:t>
      </w:r>
      <w:proofErr w:type="spellEnd"/>
      <w:r w:rsidRPr="001143CC">
        <w:rPr>
          <w:sz w:val="22"/>
          <w:szCs w:val="22"/>
        </w:rPr>
        <w:t xml:space="preserve"> (Eds.), </w:t>
      </w:r>
      <w:r w:rsidRPr="001143CC">
        <w:rPr>
          <w:i/>
          <w:sz w:val="22"/>
          <w:szCs w:val="22"/>
        </w:rPr>
        <w:t>Handbook of the Ryukyu languages: History, structure and use</w:t>
      </w:r>
      <w:r w:rsidRPr="001143CC">
        <w:rPr>
          <w:sz w:val="22"/>
          <w:szCs w:val="22"/>
        </w:rPr>
        <w:t xml:space="preserve"> (pp. 13-37). De Gruyter.</w:t>
      </w:r>
    </w:p>
    <w:p w14:paraId="14518314" w14:textId="161E51FD" w:rsidR="007902C6" w:rsidRPr="001143CC" w:rsidRDefault="007902C6" w:rsidP="001143CC">
      <w:pPr>
        <w:pStyle w:val="NoSpacing"/>
        <w:spacing w:line="360" w:lineRule="auto"/>
        <w:rPr>
          <w:sz w:val="22"/>
          <w:szCs w:val="22"/>
        </w:rPr>
      </w:pPr>
    </w:p>
    <w:p w14:paraId="2D113907" w14:textId="4BD23133" w:rsidR="007902C6" w:rsidRDefault="007902C6" w:rsidP="001143CC">
      <w:pPr>
        <w:spacing w:line="360" w:lineRule="auto"/>
        <w:rPr>
          <w:sz w:val="22"/>
          <w:szCs w:val="22"/>
        </w:rPr>
      </w:pPr>
      <w:r w:rsidRPr="001143CC" w:rsidDel="001D3556">
        <w:rPr>
          <w:sz w:val="22"/>
          <w:szCs w:val="22"/>
        </w:rPr>
        <w:t>Robbeets, M</w:t>
      </w:r>
      <w:r w:rsidRPr="001143CC">
        <w:rPr>
          <w:sz w:val="22"/>
          <w:szCs w:val="22"/>
        </w:rPr>
        <w:t>.</w:t>
      </w:r>
      <w:r w:rsidRPr="001143CC" w:rsidDel="001D3556">
        <w:rPr>
          <w:sz w:val="22"/>
          <w:szCs w:val="22"/>
        </w:rPr>
        <w:t xml:space="preserve"> (2005). </w:t>
      </w:r>
      <w:r w:rsidRPr="001143CC" w:rsidDel="001D3556">
        <w:rPr>
          <w:i/>
          <w:iCs/>
          <w:sz w:val="22"/>
          <w:szCs w:val="22"/>
        </w:rPr>
        <w:t>Is Japanese related to Korean, Tungusic, Mongolic and Turkic?</w:t>
      </w:r>
      <w:r w:rsidRPr="001143CC">
        <w:rPr>
          <w:sz w:val="22"/>
          <w:szCs w:val="22"/>
        </w:rPr>
        <w:t xml:space="preserve"> </w:t>
      </w:r>
      <w:r w:rsidRPr="001143CC" w:rsidDel="001D3556">
        <w:rPr>
          <w:sz w:val="22"/>
          <w:szCs w:val="22"/>
        </w:rPr>
        <w:t>Wiesbaden: Harrassowitz.</w:t>
      </w:r>
    </w:p>
    <w:p w14:paraId="59B63E07" w14:textId="3F767DD7" w:rsidR="00471CDB" w:rsidRDefault="00471CDB" w:rsidP="001143CC">
      <w:pPr>
        <w:spacing w:line="360" w:lineRule="auto"/>
        <w:rPr>
          <w:sz w:val="22"/>
          <w:szCs w:val="22"/>
        </w:rPr>
      </w:pPr>
    </w:p>
    <w:p w14:paraId="7EAD9D97" w14:textId="1420931C" w:rsidR="00471CDB" w:rsidRPr="00471CDB" w:rsidRDefault="00471CDB" w:rsidP="00471CDB">
      <w:pPr>
        <w:spacing w:line="360" w:lineRule="auto"/>
        <w:rPr>
          <w:sz w:val="22"/>
          <w:szCs w:val="22"/>
        </w:rPr>
      </w:pPr>
      <w:r w:rsidRPr="00471CDB">
        <w:rPr>
          <w:sz w:val="22"/>
          <w:szCs w:val="22"/>
        </w:rPr>
        <w:t xml:space="preserve">Robbeets, M. (2017).  Farming </w:t>
      </w:r>
      <w:r>
        <w:rPr>
          <w:sz w:val="22"/>
          <w:szCs w:val="22"/>
          <w:lang w:val="en-US"/>
        </w:rPr>
        <w:t>l</w:t>
      </w:r>
      <w:r w:rsidRPr="00471CDB">
        <w:rPr>
          <w:sz w:val="22"/>
          <w:szCs w:val="22"/>
        </w:rPr>
        <w:t xml:space="preserve">anguage </w:t>
      </w:r>
      <w:r>
        <w:rPr>
          <w:sz w:val="22"/>
          <w:szCs w:val="22"/>
          <w:lang w:val="en-US"/>
        </w:rPr>
        <w:t>d</w:t>
      </w:r>
      <w:r w:rsidRPr="00471CDB">
        <w:rPr>
          <w:sz w:val="22"/>
          <w:szCs w:val="22"/>
        </w:rPr>
        <w:t xml:space="preserve">ispersal </w:t>
      </w:r>
      <w:r>
        <w:rPr>
          <w:sz w:val="22"/>
          <w:szCs w:val="22"/>
          <w:lang w:val="en-US"/>
        </w:rPr>
        <w:t>h</w:t>
      </w:r>
      <w:r w:rsidRPr="00471CDB">
        <w:rPr>
          <w:sz w:val="22"/>
          <w:szCs w:val="22"/>
        </w:rPr>
        <w:t xml:space="preserve">ypothesis: </w:t>
      </w:r>
      <w:r>
        <w:rPr>
          <w:sz w:val="22"/>
          <w:szCs w:val="22"/>
          <w:lang w:val="en-US"/>
        </w:rPr>
        <w:t>f</w:t>
      </w:r>
      <w:r w:rsidRPr="00471CDB">
        <w:rPr>
          <w:sz w:val="22"/>
          <w:szCs w:val="22"/>
        </w:rPr>
        <w:t xml:space="preserve">ood for </w:t>
      </w:r>
      <w:r>
        <w:rPr>
          <w:sz w:val="22"/>
          <w:szCs w:val="22"/>
          <w:lang w:val="en-US"/>
        </w:rPr>
        <w:t>t</w:t>
      </w:r>
      <w:r w:rsidRPr="00471CDB">
        <w:rPr>
          <w:sz w:val="22"/>
          <w:szCs w:val="22"/>
        </w:rPr>
        <w:t xml:space="preserve">hought. In M. Robbeets </w:t>
      </w:r>
      <w:r>
        <w:rPr>
          <w:sz w:val="22"/>
          <w:szCs w:val="22"/>
          <w:lang w:val="en-US"/>
        </w:rPr>
        <w:t>&amp;</w:t>
      </w:r>
      <w:r w:rsidRPr="00471CDB">
        <w:rPr>
          <w:sz w:val="22"/>
          <w:szCs w:val="22"/>
        </w:rPr>
        <w:t xml:space="preserve"> A. Savelyev (Eds.), </w:t>
      </w:r>
      <w:r w:rsidRPr="00471CDB">
        <w:rPr>
          <w:i/>
          <w:iCs/>
          <w:sz w:val="22"/>
          <w:szCs w:val="22"/>
        </w:rPr>
        <w:t xml:space="preserve">Language </w:t>
      </w:r>
      <w:r>
        <w:rPr>
          <w:i/>
          <w:iCs/>
          <w:sz w:val="22"/>
          <w:szCs w:val="22"/>
          <w:lang w:val="en-US"/>
        </w:rPr>
        <w:t>d</w:t>
      </w:r>
      <w:r w:rsidRPr="00471CDB">
        <w:rPr>
          <w:i/>
          <w:iCs/>
          <w:sz w:val="22"/>
          <w:szCs w:val="22"/>
        </w:rPr>
        <w:t xml:space="preserve">ispersal </w:t>
      </w:r>
      <w:r>
        <w:rPr>
          <w:i/>
          <w:iCs/>
          <w:sz w:val="22"/>
          <w:szCs w:val="22"/>
          <w:lang w:val="en-US"/>
        </w:rPr>
        <w:t>b</w:t>
      </w:r>
      <w:r w:rsidRPr="00471CDB">
        <w:rPr>
          <w:i/>
          <w:iCs/>
          <w:sz w:val="22"/>
          <w:szCs w:val="22"/>
        </w:rPr>
        <w:t xml:space="preserve">eyond </w:t>
      </w:r>
      <w:r>
        <w:rPr>
          <w:i/>
          <w:iCs/>
          <w:sz w:val="22"/>
          <w:szCs w:val="22"/>
          <w:lang w:val="en-US"/>
        </w:rPr>
        <w:t>f</w:t>
      </w:r>
      <w:r w:rsidRPr="00471CDB">
        <w:rPr>
          <w:i/>
          <w:iCs/>
          <w:sz w:val="22"/>
          <w:szCs w:val="22"/>
        </w:rPr>
        <w:t>arming</w:t>
      </w:r>
      <w:r w:rsidRPr="00471CDB">
        <w:rPr>
          <w:sz w:val="22"/>
          <w:szCs w:val="22"/>
        </w:rPr>
        <w:t xml:space="preserve"> (pp. 1–24). Amsterdam: Benjamins.</w:t>
      </w:r>
    </w:p>
    <w:p w14:paraId="243C0179" w14:textId="77777777" w:rsidR="007902C6" w:rsidRPr="001143CC" w:rsidRDefault="007902C6" w:rsidP="001143CC">
      <w:pPr>
        <w:pStyle w:val="NoSpacing"/>
        <w:spacing w:line="360" w:lineRule="auto"/>
        <w:rPr>
          <w:sz w:val="22"/>
          <w:szCs w:val="22"/>
        </w:rPr>
      </w:pPr>
    </w:p>
    <w:p w14:paraId="1B629B8C" w14:textId="0186DD03" w:rsidR="00D01136" w:rsidRDefault="00D01136" w:rsidP="001143CC">
      <w:pPr>
        <w:spacing w:line="360" w:lineRule="auto"/>
        <w:rPr>
          <w:sz w:val="22"/>
          <w:szCs w:val="22"/>
        </w:rPr>
      </w:pPr>
      <w:r w:rsidRPr="001143CC">
        <w:rPr>
          <w:color w:val="000000" w:themeColor="text1"/>
          <w:sz w:val="22"/>
          <w:szCs w:val="22"/>
        </w:rPr>
        <w:t>Robbeets, M. et al. (</w:t>
      </w:r>
      <w:r w:rsidRPr="001143CC">
        <w:rPr>
          <w:color w:val="000000" w:themeColor="text1"/>
          <w:sz w:val="22"/>
          <w:szCs w:val="22"/>
          <w:lang w:val="en-US"/>
        </w:rPr>
        <w:t>2021</w:t>
      </w:r>
      <w:r w:rsidRPr="001143CC">
        <w:rPr>
          <w:color w:val="000000" w:themeColor="text1"/>
          <w:sz w:val="22"/>
          <w:szCs w:val="22"/>
        </w:rPr>
        <w:t xml:space="preserve">). Triangulation supports agricultural spread of the Transeurasian </w:t>
      </w:r>
      <w:r w:rsidRPr="001143CC">
        <w:rPr>
          <w:sz w:val="22"/>
          <w:szCs w:val="22"/>
        </w:rPr>
        <w:t xml:space="preserve">languages. </w:t>
      </w:r>
      <w:r w:rsidRPr="001143CC">
        <w:rPr>
          <w:i/>
          <w:iCs/>
          <w:sz w:val="22"/>
          <w:szCs w:val="22"/>
        </w:rPr>
        <w:t>Nature</w:t>
      </w:r>
      <w:r w:rsidRPr="001143CC">
        <w:rPr>
          <w:sz w:val="22"/>
          <w:szCs w:val="22"/>
        </w:rPr>
        <w:t xml:space="preserve">, 599, 616-621. </w:t>
      </w:r>
    </w:p>
    <w:p w14:paraId="2DD972A4" w14:textId="77777777" w:rsidR="00C446D2" w:rsidRPr="001143CC" w:rsidRDefault="00C446D2" w:rsidP="001143CC">
      <w:pPr>
        <w:spacing w:line="360" w:lineRule="auto"/>
        <w:rPr>
          <w:b/>
          <w:sz w:val="22"/>
          <w:szCs w:val="22"/>
        </w:rPr>
      </w:pPr>
    </w:p>
    <w:p w14:paraId="180488AD" w14:textId="77777777" w:rsidR="00D01136" w:rsidRPr="001143CC" w:rsidRDefault="00D01136" w:rsidP="001143CC">
      <w:pPr>
        <w:spacing w:line="360" w:lineRule="auto"/>
        <w:rPr>
          <w:sz w:val="22"/>
          <w:szCs w:val="22"/>
          <w:lang w:eastAsia="zh-CN"/>
        </w:rPr>
      </w:pPr>
      <w:r w:rsidRPr="001143CC">
        <w:rPr>
          <w:sz w:val="22"/>
          <w:szCs w:val="22"/>
          <w:lang w:eastAsia="zh-CN"/>
        </w:rPr>
        <w:t xml:space="preserve">Uemura, Y. (1997).  Ryūkyū rettō-no gengo, sōsetsu. In Kamei, T., Kawano, R., &amp; Chino, E., eds., </w:t>
      </w:r>
      <w:r w:rsidRPr="001143CC">
        <w:rPr>
          <w:i/>
          <w:iCs/>
          <w:sz w:val="22"/>
          <w:szCs w:val="22"/>
          <w:lang w:eastAsia="zh-CN"/>
        </w:rPr>
        <w:t>Gengogaku daihyakka serekushon. Nihon rettō-no gengo</w:t>
      </w:r>
      <w:r w:rsidRPr="001143CC">
        <w:rPr>
          <w:sz w:val="22"/>
          <w:szCs w:val="22"/>
          <w:lang w:eastAsia="zh-CN"/>
        </w:rPr>
        <w:t xml:space="preserve"> (pp. 311–353). Tokyo: Sanseidō. </w:t>
      </w:r>
    </w:p>
    <w:p w14:paraId="00FC1D4F" w14:textId="77777777" w:rsidR="00D01136" w:rsidRPr="001143CC" w:rsidRDefault="00D01136" w:rsidP="001143CC">
      <w:pPr>
        <w:spacing w:line="360" w:lineRule="auto"/>
        <w:rPr>
          <w:sz w:val="22"/>
          <w:szCs w:val="22"/>
        </w:rPr>
      </w:pPr>
    </w:p>
    <w:p w14:paraId="4E80EFF4" w14:textId="16E42B54" w:rsidR="008C3626" w:rsidRPr="001143CC" w:rsidRDefault="00D01136" w:rsidP="008C3626">
      <w:pPr>
        <w:spacing w:line="360" w:lineRule="auto"/>
        <w:rPr>
          <w:sz w:val="22"/>
          <w:szCs w:val="22"/>
          <w:lang w:val="de-DE"/>
        </w:rPr>
      </w:pPr>
      <w:r w:rsidRPr="001143CC">
        <w:rPr>
          <w:sz w:val="22"/>
          <w:szCs w:val="22"/>
        </w:rPr>
        <w:t xml:space="preserve">Unger, J. M. (2009). </w:t>
      </w:r>
      <w:r w:rsidRPr="001143CC">
        <w:rPr>
          <w:i/>
          <w:iCs/>
          <w:sz w:val="22"/>
          <w:szCs w:val="22"/>
        </w:rPr>
        <w:t>The role of contact in the origins of the Japanese and Korean languages</w:t>
      </w:r>
      <w:r w:rsidRPr="001143CC">
        <w:rPr>
          <w:sz w:val="22"/>
          <w:szCs w:val="22"/>
        </w:rPr>
        <w:t xml:space="preserve">. </w:t>
      </w:r>
      <w:r w:rsidRPr="001143CC">
        <w:rPr>
          <w:sz w:val="22"/>
          <w:szCs w:val="22"/>
          <w:lang w:val="de-DE"/>
        </w:rPr>
        <w:t xml:space="preserve">University </w:t>
      </w:r>
      <w:proofErr w:type="spellStart"/>
      <w:r w:rsidRPr="001143CC">
        <w:rPr>
          <w:sz w:val="22"/>
          <w:szCs w:val="22"/>
          <w:lang w:val="de-DE"/>
        </w:rPr>
        <w:t>of</w:t>
      </w:r>
      <w:proofErr w:type="spellEnd"/>
      <w:r w:rsidRPr="001143CC">
        <w:rPr>
          <w:sz w:val="22"/>
          <w:szCs w:val="22"/>
          <w:lang w:val="de-DE"/>
        </w:rPr>
        <w:t xml:space="preserve"> </w:t>
      </w:r>
      <w:proofErr w:type="spellStart"/>
      <w:r w:rsidRPr="001143CC">
        <w:rPr>
          <w:sz w:val="22"/>
          <w:szCs w:val="22"/>
          <w:lang w:val="de-DE"/>
        </w:rPr>
        <w:t>Hawai‘i</w:t>
      </w:r>
      <w:proofErr w:type="spellEnd"/>
      <w:r w:rsidRPr="001143CC">
        <w:rPr>
          <w:sz w:val="22"/>
          <w:szCs w:val="22"/>
          <w:lang w:val="de-DE"/>
        </w:rPr>
        <w:t xml:space="preserve"> Press.</w:t>
      </w:r>
    </w:p>
    <w:p w14:paraId="2B41CDA8" w14:textId="77777777" w:rsidR="009E0E15" w:rsidRPr="001143CC" w:rsidRDefault="009E0E15">
      <w:pPr>
        <w:rPr>
          <w:sz w:val="22"/>
          <w:szCs w:val="22"/>
        </w:rPr>
      </w:pPr>
    </w:p>
    <w:sectPr w:rsidR="009E0E15" w:rsidRPr="001143CC" w:rsidSect="00444AE7">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FDCE" w14:textId="77777777" w:rsidR="00954268" w:rsidRDefault="00954268" w:rsidP="008C3626">
      <w:r>
        <w:separator/>
      </w:r>
    </w:p>
  </w:endnote>
  <w:endnote w:type="continuationSeparator" w:id="0">
    <w:p w14:paraId="77843218" w14:textId="77777777" w:rsidR="00954268" w:rsidRDefault="00954268" w:rsidP="008C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N)Œ˛">
    <w:altName w:val="Calibri"/>
    <w:panose1 w:val="020B0604020202020204"/>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006712"/>
      <w:docPartObj>
        <w:docPartGallery w:val="Page Numbers (Bottom of Page)"/>
        <w:docPartUnique/>
      </w:docPartObj>
    </w:sdtPr>
    <w:sdtEndPr>
      <w:rPr>
        <w:rStyle w:val="PageNumber"/>
      </w:rPr>
    </w:sdtEndPr>
    <w:sdtContent>
      <w:p w14:paraId="79F2C185" w14:textId="77777777" w:rsidR="000614AB" w:rsidRDefault="00BF1C39" w:rsidP="00C224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707C5" w14:textId="77777777" w:rsidR="000614AB" w:rsidRDefault="00954268" w:rsidP="00671E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138221"/>
      <w:docPartObj>
        <w:docPartGallery w:val="Page Numbers (Bottom of Page)"/>
        <w:docPartUnique/>
      </w:docPartObj>
    </w:sdtPr>
    <w:sdtEndPr>
      <w:rPr>
        <w:rStyle w:val="PageNumber"/>
      </w:rPr>
    </w:sdtEndPr>
    <w:sdtContent>
      <w:p w14:paraId="12CAFAB7" w14:textId="77777777" w:rsidR="000614AB" w:rsidRDefault="00BF1C39" w:rsidP="00C224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00FCD3" w14:textId="77777777" w:rsidR="000614AB" w:rsidRDefault="00954268" w:rsidP="00671E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0615" w14:textId="77777777" w:rsidR="00954268" w:rsidRDefault="00954268" w:rsidP="008C3626">
      <w:r>
        <w:separator/>
      </w:r>
    </w:p>
  </w:footnote>
  <w:footnote w:type="continuationSeparator" w:id="0">
    <w:p w14:paraId="517D3E2D" w14:textId="77777777" w:rsidR="00954268" w:rsidRDefault="00954268" w:rsidP="008C3626">
      <w:r>
        <w:continuationSeparator/>
      </w:r>
    </w:p>
  </w:footnote>
  <w:footnote w:id="1">
    <w:p w14:paraId="4382548F" w14:textId="77777777" w:rsidR="008C3626" w:rsidRPr="006B2271" w:rsidRDefault="008C3626" w:rsidP="008C3626">
      <w:pPr>
        <w:pStyle w:val="FootnoteText"/>
        <w:rPr>
          <w:color w:val="0070C0"/>
          <w:lang w:val="en-GB"/>
        </w:rPr>
      </w:pPr>
      <w:r w:rsidRPr="006B2271">
        <w:rPr>
          <w:rStyle w:val="FootnoteReference"/>
          <w:lang w:val="en-GB"/>
        </w:rPr>
        <w:footnoteRef/>
      </w:r>
      <w:r w:rsidRPr="006B2271">
        <w:rPr>
          <w:lang w:val="en-GB"/>
        </w:rPr>
        <w:t xml:space="preserve"> </w:t>
      </w:r>
      <w:r w:rsidRPr="006B2271">
        <w:rPr>
          <w:color w:val="000000" w:themeColor="text1"/>
          <w:sz w:val="20"/>
          <w:szCs w:val="20"/>
          <w:lang w:val="en-GB"/>
        </w:rPr>
        <w:t xml:space="preserve">Apart from these, </w:t>
      </w:r>
      <w:proofErr w:type="spellStart"/>
      <w:r w:rsidRPr="006B2271">
        <w:rPr>
          <w:color w:val="000000" w:themeColor="text1"/>
          <w:sz w:val="20"/>
          <w:szCs w:val="20"/>
          <w:lang w:val="en-GB"/>
        </w:rPr>
        <w:t>Nohara</w:t>
      </w:r>
      <w:proofErr w:type="spellEnd"/>
      <w:r w:rsidRPr="006B2271">
        <w:rPr>
          <w:color w:val="000000" w:themeColor="text1"/>
          <w:sz w:val="20"/>
          <w:szCs w:val="20"/>
          <w:lang w:val="en-GB"/>
        </w:rPr>
        <w:t xml:space="preserve"> (1979–83) is an extensive list of shared Kyushu and Ryukyuan vocabulary. This is, however, simply a set of lexical lookalikes without any diachronic analysis, not aiming to differentiate between loanwords and cognates, and as a consequence, a bulk of it is formed by early modern Kyushu loanwords into Okinawan.</w:t>
      </w:r>
      <w:r w:rsidRPr="006B2271">
        <w:rPr>
          <w:color w:val="000000" w:themeColor="text1"/>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26"/>
    <w:rsid w:val="00026580"/>
    <w:rsid w:val="000F22AC"/>
    <w:rsid w:val="001143CC"/>
    <w:rsid w:val="00122C36"/>
    <w:rsid w:val="00173870"/>
    <w:rsid w:val="00175041"/>
    <w:rsid w:val="001D10A9"/>
    <w:rsid w:val="00222962"/>
    <w:rsid w:val="002253E5"/>
    <w:rsid w:val="00245409"/>
    <w:rsid w:val="002D4AE3"/>
    <w:rsid w:val="00377D94"/>
    <w:rsid w:val="00390F4B"/>
    <w:rsid w:val="003A46B8"/>
    <w:rsid w:val="00412835"/>
    <w:rsid w:val="00424CDD"/>
    <w:rsid w:val="00444AE7"/>
    <w:rsid w:val="00471CDB"/>
    <w:rsid w:val="004B098F"/>
    <w:rsid w:val="004B45DD"/>
    <w:rsid w:val="005301B5"/>
    <w:rsid w:val="005422E6"/>
    <w:rsid w:val="0055051A"/>
    <w:rsid w:val="005633E9"/>
    <w:rsid w:val="00575736"/>
    <w:rsid w:val="005C0265"/>
    <w:rsid w:val="005F7348"/>
    <w:rsid w:val="00623FE1"/>
    <w:rsid w:val="006435A5"/>
    <w:rsid w:val="00655498"/>
    <w:rsid w:val="0070010C"/>
    <w:rsid w:val="00712423"/>
    <w:rsid w:val="00764C3C"/>
    <w:rsid w:val="007902C6"/>
    <w:rsid w:val="007A2B4C"/>
    <w:rsid w:val="007C08E6"/>
    <w:rsid w:val="007F5F4E"/>
    <w:rsid w:val="00846084"/>
    <w:rsid w:val="00867D05"/>
    <w:rsid w:val="008A1686"/>
    <w:rsid w:val="008C3626"/>
    <w:rsid w:val="009032E7"/>
    <w:rsid w:val="00904549"/>
    <w:rsid w:val="00914751"/>
    <w:rsid w:val="009511BA"/>
    <w:rsid w:val="00954268"/>
    <w:rsid w:val="00967A1F"/>
    <w:rsid w:val="009C1B6F"/>
    <w:rsid w:val="009E0E15"/>
    <w:rsid w:val="00A05BCA"/>
    <w:rsid w:val="00A15F01"/>
    <w:rsid w:val="00AB468B"/>
    <w:rsid w:val="00AC5D8C"/>
    <w:rsid w:val="00AE52F7"/>
    <w:rsid w:val="00B10E77"/>
    <w:rsid w:val="00B83ED2"/>
    <w:rsid w:val="00BC4FF9"/>
    <w:rsid w:val="00BF1C39"/>
    <w:rsid w:val="00C115DD"/>
    <w:rsid w:val="00C162A9"/>
    <w:rsid w:val="00C446D2"/>
    <w:rsid w:val="00C8499E"/>
    <w:rsid w:val="00CD54C2"/>
    <w:rsid w:val="00CD7305"/>
    <w:rsid w:val="00D01136"/>
    <w:rsid w:val="00D053D8"/>
    <w:rsid w:val="00D33604"/>
    <w:rsid w:val="00D70EA3"/>
    <w:rsid w:val="00D9162A"/>
    <w:rsid w:val="00DA091C"/>
    <w:rsid w:val="00E11924"/>
    <w:rsid w:val="00E32910"/>
    <w:rsid w:val="00E64EAF"/>
    <w:rsid w:val="00E83874"/>
    <w:rsid w:val="00F320DA"/>
    <w:rsid w:val="00F56D94"/>
    <w:rsid w:val="00F63FF4"/>
    <w:rsid w:val="00FB71DE"/>
    <w:rsid w:val="00FE7EDC"/>
  </w:rsids>
  <m:mathPr>
    <m:mathFont m:val="Cambria Math"/>
    <m:brkBin m:val="before"/>
    <m:brkBinSub m:val="--"/>
    <m:smallFrac m:val="0"/>
    <m:dispDef/>
    <m:lMargin m:val="0"/>
    <m:rMargin m:val="0"/>
    <m:defJc m:val="centerGroup"/>
    <m:wrapIndent m:val="1440"/>
    <m:intLim m:val="subSup"/>
    <m:naryLim m:val="undOvr"/>
  </m:mathPr>
  <w:themeFontLang w:val="en-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44BB"/>
  <w15:chartTrackingRefBased/>
  <w15:docId w15:val="{4AC7F0E8-998F-8249-87F1-0F9053EE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6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3626"/>
    <w:pPr>
      <w:tabs>
        <w:tab w:val="center" w:pos="4536"/>
        <w:tab w:val="right" w:pos="9072"/>
      </w:tabs>
    </w:pPr>
    <w:rPr>
      <w:lang w:val="en-GB"/>
    </w:rPr>
  </w:style>
  <w:style w:type="character" w:customStyle="1" w:styleId="FooterChar">
    <w:name w:val="Footer Char"/>
    <w:basedOn w:val="DefaultParagraphFont"/>
    <w:link w:val="Footer"/>
    <w:uiPriority w:val="99"/>
    <w:rsid w:val="008C3626"/>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C3626"/>
  </w:style>
  <w:style w:type="paragraph" w:styleId="FootnoteText">
    <w:name w:val="footnote text"/>
    <w:aliases w:val="Footnote text"/>
    <w:basedOn w:val="Normal"/>
    <w:link w:val="FootnoteTextChar"/>
    <w:uiPriority w:val="99"/>
    <w:unhideWhenUsed/>
    <w:rsid w:val="008C3626"/>
    <w:pPr>
      <w:widowControl w:val="0"/>
      <w:snapToGrid w:val="0"/>
    </w:pPr>
    <w:rPr>
      <w:kern w:val="2"/>
      <w:lang w:val="en-US"/>
    </w:rPr>
  </w:style>
  <w:style w:type="character" w:customStyle="1" w:styleId="FootnoteTextChar">
    <w:name w:val="Footnote Text Char"/>
    <w:aliases w:val="Footnote text Char"/>
    <w:basedOn w:val="DefaultParagraphFont"/>
    <w:link w:val="FootnoteText"/>
    <w:uiPriority w:val="99"/>
    <w:rsid w:val="008C3626"/>
    <w:rPr>
      <w:rFonts w:ascii="Times New Roman" w:eastAsia="Times New Roman" w:hAnsi="Times New Roman" w:cs="Times New Roman"/>
      <w:kern w:val="2"/>
      <w:lang w:val="en-US"/>
    </w:rPr>
  </w:style>
  <w:style w:type="character" w:styleId="FootnoteReference">
    <w:name w:val="footnote reference"/>
    <w:aliases w:val="Footnote number"/>
    <w:basedOn w:val="DefaultParagraphFont"/>
    <w:uiPriority w:val="99"/>
    <w:unhideWhenUsed/>
    <w:rsid w:val="008C3626"/>
    <w:rPr>
      <w:vertAlign w:val="superscript"/>
    </w:rPr>
  </w:style>
  <w:style w:type="character" w:styleId="LineNumber">
    <w:name w:val="line number"/>
    <w:basedOn w:val="DefaultParagraphFont"/>
    <w:uiPriority w:val="99"/>
    <w:semiHidden/>
    <w:unhideWhenUsed/>
    <w:rsid w:val="008C3626"/>
  </w:style>
  <w:style w:type="paragraph" w:styleId="NoSpacing">
    <w:name w:val="No Spacing"/>
    <w:basedOn w:val="Normal"/>
    <w:uiPriority w:val="1"/>
    <w:qFormat/>
    <w:rsid w:val="00D01136"/>
    <w:rPr>
      <w:rFonts w:eastAsiaTheme="minorHAnsi"/>
      <w:iCs/>
      <w:sz w:val="21"/>
      <w:szCs w:val="21"/>
      <w:lang w:val="en-GB" w:eastAsia="en-US"/>
    </w:rPr>
  </w:style>
  <w:style w:type="paragraph" w:styleId="Revision">
    <w:name w:val="Revision"/>
    <w:hidden/>
    <w:uiPriority w:val="99"/>
    <w:semiHidden/>
    <w:rsid w:val="003A46B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A46B8"/>
    <w:rPr>
      <w:sz w:val="16"/>
      <w:szCs w:val="16"/>
    </w:rPr>
  </w:style>
  <w:style w:type="paragraph" w:styleId="CommentText">
    <w:name w:val="annotation text"/>
    <w:basedOn w:val="Normal"/>
    <w:link w:val="CommentTextChar"/>
    <w:uiPriority w:val="99"/>
    <w:semiHidden/>
    <w:unhideWhenUsed/>
    <w:rsid w:val="003A46B8"/>
    <w:rPr>
      <w:sz w:val="20"/>
      <w:szCs w:val="20"/>
    </w:rPr>
  </w:style>
  <w:style w:type="character" w:customStyle="1" w:styleId="CommentTextChar">
    <w:name w:val="Comment Text Char"/>
    <w:basedOn w:val="DefaultParagraphFont"/>
    <w:link w:val="CommentText"/>
    <w:uiPriority w:val="99"/>
    <w:semiHidden/>
    <w:rsid w:val="003A46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B8"/>
    <w:rPr>
      <w:b/>
      <w:bCs/>
    </w:rPr>
  </w:style>
  <w:style w:type="character" w:customStyle="1" w:styleId="CommentSubjectChar">
    <w:name w:val="Comment Subject Char"/>
    <w:basedOn w:val="CommentTextChar"/>
    <w:link w:val="CommentSubject"/>
    <w:uiPriority w:val="99"/>
    <w:semiHidden/>
    <w:rsid w:val="003A46B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8</Pages>
  <Words>3252</Words>
  <Characters>18538</Characters>
  <Application>Microsoft Office Word</Application>
  <DocSecurity>0</DocSecurity>
  <Lines>154</Lines>
  <Paragraphs>43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2021-09-04T08:04:00Z</dcterms:created>
  <dcterms:modified xsi:type="dcterms:W3CDTF">2022-02-09T08:39:00Z</dcterms:modified>
</cp:coreProperties>
</file>