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2B" w:rsidRDefault="00DC1CE6">
      <w:pPr>
        <w:keepNext/>
        <w:pBdr>
          <w:top w:val="nil"/>
          <w:left w:val="nil"/>
          <w:bottom w:val="nil"/>
          <w:right w:val="nil"/>
          <w:between w:val="nil"/>
        </w:pBdr>
        <w:spacing w:before="240" w:after="60"/>
        <w:rPr>
          <w:b/>
          <w:color w:val="000000"/>
        </w:rPr>
      </w:pPr>
      <w:r>
        <w:rPr>
          <w:b/>
          <w:color w:val="000000"/>
        </w:rPr>
        <w:t>Supplementary Text</w:t>
      </w:r>
    </w:p>
    <w:p w:rsidR="00CC1F2B" w:rsidRDefault="00DC1CE6">
      <w:pPr>
        <w:pBdr>
          <w:top w:val="nil"/>
          <w:left w:val="nil"/>
          <w:bottom w:val="nil"/>
          <w:right w:val="nil"/>
          <w:between w:val="nil"/>
        </w:pBdr>
        <w:rPr>
          <w:color w:val="000000"/>
          <w:u w:val="single"/>
        </w:rPr>
      </w:pPr>
      <w:r>
        <w:rPr>
          <w:color w:val="000000"/>
          <w:u w:val="single"/>
        </w:rPr>
        <w:t>A. Letters</w:t>
      </w:r>
    </w:p>
    <w:p w:rsidR="00CC1F2B" w:rsidRDefault="00DC1CE6">
      <w:r>
        <w:t xml:space="preserve">Supplement Figures 1-7 reproduce the letters used in the various treatment arms. </w:t>
      </w:r>
    </w:p>
    <w:p w:rsidR="00CC1F2B" w:rsidRDefault="00CC1F2B">
      <w:pPr>
        <w:pBdr>
          <w:top w:val="nil"/>
          <w:left w:val="nil"/>
          <w:bottom w:val="nil"/>
          <w:right w:val="nil"/>
          <w:between w:val="nil"/>
        </w:pBdr>
        <w:tabs>
          <w:tab w:val="left" w:pos="1155"/>
        </w:tabs>
        <w:rPr>
          <w:b/>
          <w:color w:val="000000"/>
          <w:u w:val="single"/>
        </w:rPr>
      </w:pPr>
    </w:p>
    <w:p w:rsidR="00CC1F2B" w:rsidRDefault="00DC1CE6">
      <w:pPr>
        <w:pBdr>
          <w:top w:val="nil"/>
          <w:left w:val="nil"/>
          <w:bottom w:val="nil"/>
          <w:right w:val="nil"/>
          <w:between w:val="nil"/>
        </w:pBdr>
        <w:tabs>
          <w:tab w:val="left" w:pos="1155"/>
        </w:tabs>
        <w:rPr>
          <w:color w:val="000000"/>
        </w:rPr>
      </w:pPr>
      <w:r>
        <w:rPr>
          <w:color w:val="000000"/>
          <w:u w:val="single"/>
        </w:rPr>
        <w:t>B. Description of Setting</w:t>
      </w:r>
    </w:p>
    <w:p w:rsidR="00CC1F2B" w:rsidRDefault="00DC1CE6">
      <w:pPr>
        <w:pBdr>
          <w:top w:val="nil"/>
          <w:left w:val="nil"/>
          <w:bottom w:val="nil"/>
          <w:right w:val="nil"/>
          <w:between w:val="nil"/>
        </w:pBdr>
        <w:tabs>
          <w:tab w:val="left" w:pos="1155"/>
        </w:tabs>
        <w:rPr>
          <w:i/>
          <w:color w:val="000000"/>
        </w:rPr>
      </w:pPr>
      <w:r>
        <w:rPr>
          <w:i/>
          <w:color w:val="000000"/>
        </w:rPr>
        <w:t>Financial Aid in California</w:t>
      </w:r>
    </w:p>
    <w:p w:rsidR="00CC1F2B" w:rsidRDefault="00CC1F2B"/>
    <w:p w:rsidR="00CC1F2B" w:rsidRDefault="00DC1CE6">
      <w:r>
        <w:t>The higher education landscape in California is complex. The state hosts two independent four-year public university systems, the University of California and the California State University, as well as a now 116-campus community college system that is the</w:t>
      </w:r>
      <w:r>
        <w:t xml:space="preserve"> largest higher education system in the United States. It also has a host of for-profit and not-for-profit private colleges and universities. Tuition and fees vary dramatically among these institutions, as do institutional financial aid programs. Among the</w:t>
      </w:r>
      <w:r>
        <w:t xml:space="preserve"> public segments, tuition and fees at the UC are more than double those at the CSU, which in turn are more than triple those at the community colleges.</w:t>
      </w:r>
    </w:p>
    <w:p w:rsidR="00CC1F2B" w:rsidRDefault="00CC1F2B">
      <w:pPr>
        <w:ind w:firstLine="720"/>
      </w:pPr>
    </w:p>
    <w:p w:rsidR="00CC1F2B" w:rsidRDefault="00DC1CE6">
      <w:r>
        <w:t>The state has a range of different public programs that provide college aid, operating under the collec</w:t>
      </w:r>
      <w:r>
        <w:t>tive name of Cal Grant. We focus on two varieties of Cal Grants, the Cal Grant A and Cal Grant B entitlement awards. These are entitlements for students who meet eligibility criteria, based on high school grades and family income, and who enroll in college</w:t>
      </w:r>
      <w:r>
        <w:t xml:space="preserve"> within a year of graduating from high school. The Cal Grant A is for high-achieving, moderate-income students pursuing associate’s or bachelor’s degrees. Students must have a GPA above 3.0 and a household income of less than $100,000 (with some variation </w:t>
      </w:r>
      <w:r>
        <w:t xml:space="preserve">by family size). The Cal Grant B is for low-income students, with household incomes of less than $50,000, who meet a lower high school achievement threshold, with a GPA above 2.0. </w:t>
      </w:r>
    </w:p>
    <w:p w:rsidR="00CC1F2B" w:rsidRDefault="00CC1F2B">
      <w:pPr>
        <w:ind w:firstLine="720"/>
      </w:pPr>
    </w:p>
    <w:p w:rsidR="00CC1F2B" w:rsidRDefault="00DC1CE6">
      <w:r>
        <w:t>The terms of the Cal Grant A and B differ in their details but are similar</w:t>
      </w:r>
      <w:r>
        <w:t xml:space="preserve"> in broad strokes: Both cover the full cost of in-state tuition and required fees at a public institution. Thus, the generosity of the Cal Grant is tied to institutional tuition levels, so it is more generous at the high-cost UC than at the lower-cost CSU,</w:t>
      </w:r>
      <w:r>
        <w:t xml:space="preserve"> and more generous at both than at community colleges, which have much lower fees. Students who attend private colleges in the state receive awards that do not generally cover full tuition but are nevertheless quite generous relative to comparable programs</w:t>
      </w:r>
      <w:r>
        <w:t xml:space="preserve"> in other states. For example, the well-known Georgia HOPE scholarship is worth about $2,000 per semester (or half this at private institutions); the CalGrant is worth as much as $12,600 per year for a student attending UC, or $9,000 for a student attendin</w:t>
      </w:r>
      <w:r>
        <w:t xml:space="preserve">g a private, non-profit college. </w:t>
      </w:r>
    </w:p>
    <w:p w:rsidR="00CC1F2B" w:rsidRDefault="00CC1F2B">
      <w:pPr>
        <w:ind w:firstLine="720"/>
      </w:pPr>
    </w:p>
    <w:p w:rsidR="00CC1F2B" w:rsidRDefault="00DC1CE6">
      <w:r>
        <w:t>The Cal Grant layers on top of the federal Pell Grant. The UC and to a lesser extent the CSU also have institutional aid programs; community college institutional aid budgets are much smaller. These can support living expenses, which are not covered by the</w:t>
      </w:r>
      <w:r>
        <w:t xml:space="preserve"> Cal Grant (with the exception of a small payment for Cal Grant B students). The result is that for many students the net cost of attending college may be lower at the CSU and UC than at community colleges, despite the much higher sticker prices. Offsettin</w:t>
      </w:r>
      <w:r>
        <w:t>g this for many students is the fact that there is much more likely to be a community college than a UC within commuting distance of a student’s home, which can allow for substantial cost savings.</w:t>
      </w:r>
    </w:p>
    <w:p w:rsidR="00CC1F2B" w:rsidRDefault="00CC1F2B">
      <w:pPr>
        <w:ind w:firstLine="720"/>
      </w:pPr>
    </w:p>
    <w:p w:rsidR="00CC1F2B" w:rsidRDefault="00DC1CE6">
      <w:r>
        <w:lastRenderedPageBreak/>
        <w:t>Colleges provide calculators on their websites that are me</w:t>
      </w:r>
      <w:r>
        <w:t>ant to help students forecast the total amount of aid they will receive. Each college has its own calculator, and they vary in the information they solicit; sometimes colleges in the same system (e.g., different Cal State campuses) seem to use the same cal</w:t>
      </w:r>
      <w:r>
        <w:t>culators, but in other cases they do not. In particular, the different UC campuses each seem to use different calculators. As an illustration, the fields solicited by the UC Berkeley web form for dependent students (the fields are somewhat different for in</w:t>
      </w:r>
      <w:r>
        <w:t>dependent students) are:</w:t>
      </w:r>
    </w:p>
    <w:p w:rsidR="00CC1F2B" w:rsidRDefault="00DC1CE6">
      <w:pPr>
        <w:numPr>
          <w:ilvl w:val="0"/>
          <w:numId w:val="1"/>
        </w:numPr>
        <w:pBdr>
          <w:top w:val="nil"/>
          <w:left w:val="nil"/>
          <w:bottom w:val="nil"/>
          <w:right w:val="nil"/>
          <w:between w:val="nil"/>
        </w:pBdr>
        <w:rPr>
          <w:color w:val="000000"/>
        </w:rPr>
      </w:pPr>
      <w:r>
        <w:rPr>
          <w:color w:val="000000"/>
        </w:rPr>
        <w:t>Housing plans (on campus, off campus, with parents)</w:t>
      </w:r>
    </w:p>
    <w:p w:rsidR="00CC1F2B" w:rsidRDefault="00DC1CE6">
      <w:pPr>
        <w:numPr>
          <w:ilvl w:val="0"/>
          <w:numId w:val="1"/>
        </w:numPr>
        <w:rPr>
          <w:color w:val="000000"/>
        </w:rPr>
      </w:pPr>
      <w:r>
        <w:rPr>
          <w:color w:val="000000"/>
        </w:rPr>
        <w:t>Parents’ marital status</w:t>
      </w:r>
    </w:p>
    <w:p w:rsidR="00CC1F2B" w:rsidRDefault="00DC1CE6">
      <w:pPr>
        <w:numPr>
          <w:ilvl w:val="0"/>
          <w:numId w:val="1"/>
        </w:numPr>
        <w:rPr>
          <w:color w:val="000000"/>
        </w:rPr>
      </w:pPr>
      <w:r>
        <w:rPr>
          <w:color w:val="000000"/>
        </w:rPr>
        <w:t xml:space="preserve">Parents’ anticipated number of dependents in college </w:t>
      </w:r>
    </w:p>
    <w:p w:rsidR="00CC1F2B" w:rsidRDefault="00DC1CE6">
      <w:pPr>
        <w:numPr>
          <w:ilvl w:val="0"/>
          <w:numId w:val="1"/>
        </w:numPr>
        <w:rPr>
          <w:color w:val="000000"/>
        </w:rPr>
      </w:pPr>
      <w:r>
        <w:rPr>
          <w:color w:val="000000"/>
        </w:rPr>
        <w:t xml:space="preserve">Number of people in parents’ household </w:t>
      </w:r>
    </w:p>
    <w:p w:rsidR="00CC1F2B" w:rsidRDefault="00DC1CE6">
      <w:pPr>
        <w:numPr>
          <w:ilvl w:val="0"/>
          <w:numId w:val="1"/>
        </w:numPr>
        <w:rPr>
          <w:color w:val="000000"/>
        </w:rPr>
      </w:pPr>
      <w:r>
        <w:rPr>
          <w:color w:val="000000"/>
        </w:rPr>
        <w:t xml:space="preserve">Total parental assets </w:t>
      </w:r>
    </w:p>
    <w:p w:rsidR="00CC1F2B" w:rsidRDefault="00DC1CE6">
      <w:pPr>
        <w:numPr>
          <w:ilvl w:val="0"/>
          <w:numId w:val="1"/>
        </w:numPr>
        <w:rPr>
          <w:color w:val="000000"/>
        </w:rPr>
      </w:pPr>
      <w:r>
        <w:rPr>
          <w:color w:val="000000"/>
        </w:rPr>
        <w:t xml:space="preserve">Total parental income </w:t>
      </w:r>
    </w:p>
    <w:p w:rsidR="00CC1F2B" w:rsidRDefault="00DC1CE6">
      <w:pPr>
        <w:numPr>
          <w:ilvl w:val="0"/>
          <w:numId w:val="1"/>
        </w:numPr>
        <w:rPr>
          <w:color w:val="000000"/>
        </w:rPr>
      </w:pPr>
      <w:r>
        <w:rPr>
          <w:color w:val="000000"/>
        </w:rPr>
        <w:t>Parental earned</w:t>
      </w:r>
      <w:r>
        <w:rPr>
          <w:color w:val="000000"/>
        </w:rPr>
        <w:t xml:space="preserve"> income </w:t>
      </w:r>
    </w:p>
    <w:p w:rsidR="00CC1F2B" w:rsidRDefault="00DC1CE6">
      <w:pPr>
        <w:numPr>
          <w:ilvl w:val="0"/>
          <w:numId w:val="1"/>
        </w:numPr>
        <w:rPr>
          <w:color w:val="000000"/>
        </w:rPr>
      </w:pPr>
      <w:r>
        <w:rPr>
          <w:color w:val="000000"/>
        </w:rPr>
        <w:t xml:space="preserve">Parental income tax paid </w:t>
      </w:r>
    </w:p>
    <w:p w:rsidR="00CC1F2B" w:rsidRDefault="00DC1CE6">
      <w:pPr>
        <w:numPr>
          <w:ilvl w:val="0"/>
          <w:numId w:val="1"/>
        </w:numPr>
        <w:rPr>
          <w:color w:val="000000"/>
        </w:rPr>
      </w:pPr>
      <w:r>
        <w:rPr>
          <w:color w:val="000000"/>
        </w:rPr>
        <w:t xml:space="preserve">Parental other income </w:t>
      </w:r>
    </w:p>
    <w:p w:rsidR="00CC1F2B" w:rsidRDefault="00DC1CE6">
      <w:pPr>
        <w:numPr>
          <w:ilvl w:val="0"/>
          <w:numId w:val="1"/>
        </w:numPr>
        <w:rPr>
          <w:color w:val="000000"/>
        </w:rPr>
      </w:pPr>
      <w:r>
        <w:rPr>
          <w:color w:val="000000"/>
        </w:rPr>
        <w:t xml:space="preserve">State of residency </w:t>
      </w:r>
    </w:p>
    <w:p w:rsidR="00CC1F2B" w:rsidRDefault="00DC1CE6">
      <w:pPr>
        <w:numPr>
          <w:ilvl w:val="0"/>
          <w:numId w:val="1"/>
        </w:numPr>
        <w:rPr>
          <w:color w:val="000000"/>
        </w:rPr>
      </w:pPr>
      <w:r>
        <w:rPr>
          <w:color w:val="000000"/>
        </w:rPr>
        <w:t xml:space="preserve">Total student assets </w:t>
      </w:r>
    </w:p>
    <w:p w:rsidR="00CC1F2B" w:rsidRDefault="00DC1CE6">
      <w:pPr>
        <w:numPr>
          <w:ilvl w:val="0"/>
          <w:numId w:val="1"/>
        </w:numPr>
        <w:rPr>
          <w:color w:val="000000"/>
        </w:rPr>
      </w:pPr>
      <w:r>
        <w:rPr>
          <w:color w:val="000000"/>
        </w:rPr>
        <w:t xml:space="preserve">Total student income </w:t>
      </w:r>
    </w:p>
    <w:p w:rsidR="00CC1F2B" w:rsidRDefault="00DC1CE6">
      <w:pPr>
        <w:numPr>
          <w:ilvl w:val="0"/>
          <w:numId w:val="1"/>
        </w:numPr>
        <w:rPr>
          <w:color w:val="000000"/>
        </w:rPr>
      </w:pPr>
      <w:r>
        <w:rPr>
          <w:color w:val="000000"/>
        </w:rPr>
        <w:t xml:space="preserve">Student income tax paid </w:t>
      </w:r>
    </w:p>
    <w:p w:rsidR="00CC1F2B" w:rsidRDefault="00DC1CE6">
      <w:pPr>
        <w:numPr>
          <w:ilvl w:val="0"/>
          <w:numId w:val="1"/>
        </w:numPr>
        <w:rPr>
          <w:color w:val="000000"/>
        </w:rPr>
      </w:pPr>
      <w:r>
        <w:rPr>
          <w:color w:val="000000"/>
        </w:rPr>
        <w:t xml:space="preserve">Student other income </w:t>
      </w:r>
      <w:r>
        <w:rPr>
          <w:color w:val="000000"/>
        </w:rPr>
        <w:tab/>
      </w:r>
    </w:p>
    <w:p w:rsidR="00CC1F2B" w:rsidRDefault="00DC1CE6">
      <w:r>
        <w:t xml:space="preserve">A student who provides this information is given non-binding estimates of tuition costs, fees, housing costs, and other living expenses, along with estimates of total available grant aid, inclusive of federal, state, and campus sources. </w:t>
      </w:r>
    </w:p>
    <w:p w:rsidR="00CC1F2B" w:rsidRDefault="00CC1F2B"/>
    <w:p w:rsidR="00CC1F2B" w:rsidRDefault="00DC1CE6">
      <w:r>
        <w:t xml:space="preserve">For our Net Cost </w:t>
      </w:r>
      <w:r>
        <w:t xml:space="preserve">(T7) letters, we use the information from students’ FAFSAs to populate the calculators for each of the colleges that the student listed on the FAFSA. All of the requested information from the UC, CSU, and CC calculators is available from the FAFSA, though </w:t>
      </w:r>
      <w:r>
        <w:t>some private colleges solicit information (like father’s occupation) that is not available. We draw estimates only from the public institutions.</w:t>
      </w:r>
    </w:p>
    <w:p w:rsidR="00CC1F2B" w:rsidRDefault="00CC1F2B"/>
    <w:p w:rsidR="00CC1F2B" w:rsidRDefault="00DC1CE6">
      <w:r>
        <w:t>Supplement Table 1 presents a hypothetical example of a student from a family of four with income of $30,000, using real output from the college calculators. For this student, the net cost at UC Berkeley was almost 40% lower than at Long Beach Community Co</w:t>
      </w:r>
      <w:r>
        <w:t>llege, reflecting the additional $11,000 value of the Cal Grant and an additional $13,000 in non-Cal Grant grant aid, even though the sticker price at Berkeley was nearly twice that at Long Beach. Anecdotally, the potential for this kind of ranking reversa</w:t>
      </w:r>
      <w:r>
        <w:t>l is not widely appreciated. In our sample, 58% of students whose FAFSAs listed both a community college and a CSU or UC campus had lower estimated net costs at one of the four-year schools than at any of the community colleges. Discussions with CSAC and c</w:t>
      </w:r>
      <w:r>
        <w:t xml:space="preserve">ampus aid officials suggest that this largely reflects more generous institutional aid budgets at the CSU and, especially, the UC than at the community colleges. </w:t>
      </w:r>
    </w:p>
    <w:p w:rsidR="00CC1F2B" w:rsidRDefault="00CC1F2B"/>
    <w:p w:rsidR="00CC1F2B" w:rsidRDefault="00DC1CE6">
      <w:r>
        <w:t>Supplement Figure 7 – the example T7 letter – shows another illustration. This table shows a</w:t>
      </w:r>
      <w:r>
        <w:t xml:space="preserve"> student who listed five UC campuses on their FAFSA. In this case, each of those campus’ calculators shows a different value for estimated costs and for estimated grant aid. This may reflect real differences among campuses in either their cost structure (p</w:t>
      </w:r>
      <w:r>
        <w:t xml:space="preserve">articularly for housing </w:t>
      </w:r>
      <w:r>
        <w:lastRenderedPageBreak/>
        <w:t xml:space="preserve">costs) or their financial aid policies, or differences in the assumptions made by their respective calculators. We cannot be sure that the estimates are always accurate, but because they are drawn from the colleges’ own calculators </w:t>
      </w:r>
      <w:r>
        <w:t>we are assured that they reflect the information that colleges are providing to prospective students.</w:t>
      </w:r>
    </w:p>
    <w:p w:rsidR="00CC1F2B" w:rsidRDefault="00CC1F2B"/>
    <w:p w:rsidR="00CC1F2B" w:rsidRDefault="00CC1F2B">
      <w:pPr>
        <w:pBdr>
          <w:top w:val="nil"/>
          <w:left w:val="nil"/>
          <w:bottom w:val="nil"/>
          <w:right w:val="nil"/>
          <w:between w:val="nil"/>
        </w:pBdr>
        <w:tabs>
          <w:tab w:val="left" w:pos="1155"/>
        </w:tabs>
        <w:rPr>
          <w:color w:val="000000"/>
        </w:rPr>
      </w:pPr>
    </w:p>
    <w:p w:rsidR="00CC1F2B" w:rsidRDefault="00DC1CE6">
      <w:pPr>
        <w:pBdr>
          <w:top w:val="nil"/>
          <w:left w:val="nil"/>
          <w:bottom w:val="nil"/>
          <w:right w:val="nil"/>
          <w:between w:val="nil"/>
        </w:pBdr>
        <w:tabs>
          <w:tab w:val="left" w:pos="1155"/>
        </w:tabs>
        <w:rPr>
          <w:i/>
          <w:color w:val="000000"/>
        </w:rPr>
      </w:pPr>
      <w:r>
        <w:rPr>
          <w:i/>
          <w:color w:val="000000"/>
        </w:rPr>
        <w:t>The process of applying for aid</w:t>
      </w:r>
    </w:p>
    <w:p w:rsidR="00CC1F2B" w:rsidRDefault="00CC1F2B"/>
    <w:p w:rsidR="00CC1F2B" w:rsidRDefault="00DC1CE6">
      <w:r>
        <w:t>The process of establishing eligibility for and claiming the Cal Grant has several steps and involves both the students</w:t>
      </w:r>
      <w:r>
        <w:t xml:space="preserve"> and their colleges. High schools provide GPAs for all members of their senior classes to CSAC, usually at the beginning of the school year but sometimes later. Students must then submit FAFSAs, as early as October 1st of their senior year. These FAFSAs in</w:t>
      </w:r>
      <w:r>
        <w:t>clude student family and financial information. Students also provide a list of schools to which they would like their information to be sent. We interpret this as a weak proxy for where students actually apply (though note that community colleges do not r</w:t>
      </w:r>
      <w:r>
        <w:t>equire traditional applications – students can simply register for classes). For each listed school, students indicate whether they plan to live on campus, off campus, or with parents.</w:t>
      </w:r>
    </w:p>
    <w:p w:rsidR="00CC1F2B" w:rsidRDefault="00CC1F2B"/>
    <w:p w:rsidR="00CC1F2B" w:rsidRDefault="00DC1CE6">
      <w:r>
        <w:t>CSAC receives FAFSA information from the federal Department of Educati</w:t>
      </w:r>
      <w:r>
        <w:t>on and uses this information to identify potentially eligible students. Once a student is identified as potentially eligible, CSAC mails the student a preliminary notification of his or her award eligibility. Notification letters include instructions about</w:t>
      </w:r>
      <w:r>
        <w:t xml:space="preserve"> how students can claim their awards. They are sent by postal mail, with the first letters going out in mid-November of the senior year and additional letters processed on a rolling basis through the next spring as FAFSA information arrives to CSAC. Import</w:t>
      </w:r>
      <w:r>
        <w:t>antly, both UC and CSU admissions applications are due by the end of November, so notification letters will generally not arrive in time to influence application decisions.</w:t>
      </w:r>
    </w:p>
    <w:p w:rsidR="00CC1F2B" w:rsidRDefault="00CC1F2B">
      <w:pPr>
        <w:ind w:firstLine="720"/>
      </w:pPr>
    </w:p>
    <w:p w:rsidR="00CC1F2B" w:rsidRDefault="00DC1CE6">
      <w:r>
        <w:t>The notification letters direct students to register for accounts on WebGrants4Stu</w:t>
      </w:r>
      <w:r>
        <w:t>dents, CSAC’s online portal for students. On the portal, they must confirm their GPAs and eventually report the college or university they will be attending. Many students are contacted by federal programs or by colleges over the summer after the senior ye</w:t>
      </w:r>
      <w:r>
        <w:t xml:space="preserve">ar and asked to provide documentation for the information provided on the FAFSA. </w:t>
      </w:r>
    </w:p>
    <w:p w:rsidR="00CC1F2B" w:rsidRDefault="00CC1F2B">
      <w:pPr>
        <w:ind w:firstLine="720"/>
      </w:pPr>
    </w:p>
    <w:p w:rsidR="00CC1F2B" w:rsidRDefault="00DC1CE6">
      <w:pPr>
        <w:pBdr>
          <w:top w:val="nil"/>
          <w:left w:val="nil"/>
          <w:bottom w:val="nil"/>
          <w:right w:val="nil"/>
          <w:between w:val="nil"/>
        </w:pBdr>
        <w:tabs>
          <w:tab w:val="left" w:pos="1155"/>
        </w:tabs>
        <w:rPr>
          <w:color w:val="000000"/>
        </w:rPr>
      </w:pPr>
      <w:r>
        <w:rPr>
          <w:color w:val="000000"/>
        </w:rPr>
        <w:t>To receive the Cal Grant, students must enroll in a qualifying college program in the year following high school graduation (or, only for those who register for WebGrants4St</w:t>
      </w:r>
      <w:r>
        <w:rPr>
          <w:color w:val="000000"/>
        </w:rPr>
        <w:t>udents accounts in that year, in the following year). Following enrollment, institutions must verify both that the student meets the financial eligibility requirements and that the student is enrolled in a program that meets Cal Grant eligibility guideline</w:t>
      </w:r>
      <w:r>
        <w:rPr>
          <w:color w:val="000000"/>
        </w:rPr>
        <w:t>s. In principle, colleges then claim the Cal Grant on the student’s behalf and apply it to the student’s tuition charge. However, CSAC reports that some colleges fail to claim awards on behalf of all of their eligible students so it may be necessary for th</w:t>
      </w:r>
      <w:r>
        <w:rPr>
          <w:color w:val="000000"/>
        </w:rPr>
        <w:t>e student to advocate for herself at this stage as well.</w:t>
      </w:r>
    </w:p>
    <w:p w:rsidR="00CC1F2B" w:rsidRDefault="00CC1F2B">
      <w:pPr>
        <w:pBdr>
          <w:top w:val="nil"/>
          <w:left w:val="nil"/>
          <w:bottom w:val="nil"/>
          <w:right w:val="nil"/>
          <w:between w:val="nil"/>
        </w:pBdr>
        <w:tabs>
          <w:tab w:val="left" w:pos="1155"/>
        </w:tabs>
        <w:rPr>
          <w:color w:val="000000"/>
        </w:rPr>
      </w:pPr>
    </w:p>
    <w:p w:rsidR="00CC1F2B" w:rsidRDefault="00DC1CE6">
      <w:pPr>
        <w:pBdr>
          <w:top w:val="nil"/>
          <w:left w:val="nil"/>
          <w:bottom w:val="nil"/>
          <w:right w:val="nil"/>
          <w:between w:val="nil"/>
        </w:pBdr>
        <w:tabs>
          <w:tab w:val="left" w:pos="1155"/>
        </w:tabs>
        <w:rPr>
          <w:color w:val="000000"/>
        </w:rPr>
      </w:pPr>
      <w:r>
        <w:rPr>
          <w:color w:val="000000"/>
          <w:u w:val="single"/>
        </w:rPr>
        <w:t>C. Mailing timing</w:t>
      </w:r>
    </w:p>
    <w:p w:rsidR="00CC1F2B" w:rsidRDefault="00CC1F2B"/>
    <w:p w:rsidR="00CC1F2B" w:rsidRDefault="00DC1CE6">
      <w:r>
        <w:t>The first 2017-18 preliminary notification letters were printed in the second week of November for students who submitted FAFSAs shortly after they became available in October. By</w:t>
      </w:r>
      <w:r>
        <w:t xml:space="preserve"> that </w:t>
      </w:r>
      <w:r>
        <w:lastRenderedPageBreak/>
        <w:t>point, over 30,000 students had been identified as eligible. To overcome internal logistical hurdles involved with printing and mailing so many letters, CSAC printed and mailed them in batches. The first large batch of 6,004 Baseline (T1) letters wer</w:t>
      </w:r>
      <w:r>
        <w:t>e mailed on November 20, 2017, with another 5,967 following on November 27-28. Following this, 12,041 Simplified (T2) letters were mailed November 28-30. The Simplified + Belonging (T3) letters were then mailed, with 4,002 on November 30 and December 1. By</w:t>
      </w:r>
      <w:r>
        <w:t xml:space="preserve"> December 7, the mailings had evened out, with a cumulative total of between 17,000 and 18,000 in each treatment arm. New batches were sent approximately weekly thereafter as students filed their FAFSAs and were identified as eligible, with much smaller ga</w:t>
      </w:r>
      <w:r>
        <w:t xml:space="preserve">ps between treatment arms. Baseline letters were typically mailed on Monday with Simplified and Simplified + Belonging letters following later in the week. </w:t>
      </w:r>
    </w:p>
    <w:p w:rsidR="00CC1F2B" w:rsidRDefault="00CC1F2B"/>
    <w:p w:rsidR="00CC1F2B" w:rsidRDefault="00DC1CE6">
      <w:r>
        <w:t>In year 2, batching was reduced and the initial round of letters for three treatment arms (T4, T5,</w:t>
      </w:r>
      <w:r>
        <w:t xml:space="preserve"> and T6) were mailed approximately simultaneously, between November 27 and December 3, 2018. However, bugs in the programs used to populate the Net Cost letters (T7) delayed the initial large batch of these letters until December 18-20.</w:t>
      </w:r>
    </w:p>
    <w:p w:rsidR="00CC1F2B" w:rsidRDefault="00CC1F2B"/>
    <w:p w:rsidR="00CC1F2B" w:rsidRDefault="00DC1CE6">
      <w:r>
        <w:t>In each year, less</w:t>
      </w:r>
      <w:r>
        <w:t xml:space="preserve"> than half of the letters were mailed by the end of December, with additional letters generated on a rolling basis as FAFSAs arrived to CSAC. We include in our analyses only students whose letters were mailed by June 1. Although in principle the federal FA</w:t>
      </w:r>
      <w:r>
        <w:t xml:space="preserve">FSA deadline is not until June 30, institutional aid deadlines are much earlier and there were relatively few letters mailed this late in the season. Supplement Figure 8 shows the distribution of mailing dates, indicating both the overall time pattern and </w:t>
      </w:r>
      <w:r>
        <w:t>the differences in mail dates across treatment arms early in the year. Vertical lines show key dates: The UC application deadline (November 30), the UC and CSU “priority deadline” for FAFSA submission (March 2), and the deadline for accepting UC admissions</w:t>
      </w:r>
      <w:r>
        <w:t xml:space="preserve"> offers (May 1).</w:t>
      </w:r>
    </w:p>
    <w:p w:rsidR="00CC1F2B" w:rsidRDefault="00CC1F2B"/>
    <w:p w:rsidR="00CC1F2B" w:rsidRDefault="00DC1CE6">
      <w:r>
        <w:t>In year 2, the Simplified treatment arm (T4) amounted to fewer total letters than the other arms. This arose randomly; approximately the same number of high schools were assigned to each arm, but the schools assigned to this arm generated fewer letters, on</w:t>
      </w:r>
      <w:r>
        <w:t xml:space="preserve"> average, than the others. A test of the hypothesis that the average number of letters per school was the same in each treatment arm yields p=0.11. As discussed in the main text, we do not find any systematic differences in observable characteristics of st</w:t>
      </w:r>
      <w:r>
        <w:t xml:space="preserve">udents or high schools assigned to different arms in either year. </w:t>
      </w:r>
    </w:p>
    <w:p w:rsidR="00CC1F2B" w:rsidRDefault="00CC1F2B"/>
    <w:p w:rsidR="00CC1F2B" w:rsidRDefault="00DC1CE6">
      <w:r>
        <w:t>When we measure account registration we include only accounts registered by September 1. Although a few account registrations trickle in after this time, the number is small, and is unlike</w:t>
      </w:r>
      <w:r>
        <w:t>ly to be affected by letters sent months earlier.</w:t>
      </w:r>
    </w:p>
    <w:p w:rsidR="00CC1F2B" w:rsidRDefault="00CC1F2B">
      <w:pPr>
        <w:rPr>
          <w:highlight w:val="yellow"/>
        </w:rPr>
      </w:pPr>
    </w:p>
    <w:p w:rsidR="00CC1F2B" w:rsidRDefault="00DC1CE6">
      <w:r>
        <w:t>The variation in mailing timing across treatment arms raises the possibility that this could contribute to (or mask) the effects of the letter content. If a letter received in early December is more likely</w:t>
      </w:r>
      <w:r>
        <w:t xml:space="preserve"> to be read or acted upon than one received later in December, for example, that would lead us to understate the impact of our alternative treatments in year 1 relative to the control condition, or the impact of the net cost treatment relative to the other</w:t>
      </w:r>
      <w:r>
        <w:t xml:space="preserve"> three in year 2. We have conducted extensive additional analyses to confirm that this is not a factor in our results. Specifically, we have estimated versions of our main specifications that control for flexible polynomials in the mailing date, and have e</w:t>
      </w:r>
      <w:r>
        <w:t xml:space="preserve">stimated event study models that measure the </w:t>
      </w:r>
      <w:r>
        <w:lastRenderedPageBreak/>
        <w:t xml:space="preserve">treatment effects on account registrations based on registrations that occur within a few weeks of when the student’s letter was mailed (while controlling for calendar time patterns in registration). Neither of </w:t>
      </w:r>
      <w:r>
        <w:t>these yields qualitative changes in our results.</w:t>
      </w:r>
    </w:p>
    <w:p w:rsidR="00CC1F2B" w:rsidRDefault="00CC1F2B">
      <w:pPr>
        <w:pBdr>
          <w:top w:val="nil"/>
          <w:left w:val="nil"/>
          <w:bottom w:val="nil"/>
          <w:right w:val="nil"/>
          <w:between w:val="nil"/>
        </w:pBdr>
        <w:tabs>
          <w:tab w:val="left" w:pos="1155"/>
        </w:tabs>
        <w:rPr>
          <w:color w:val="000000"/>
        </w:rPr>
      </w:pPr>
    </w:p>
    <w:p w:rsidR="00CC1F2B" w:rsidRDefault="00DC1CE6">
      <w:pPr>
        <w:pBdr>
          <w:top w:val="nil"/>
          <w:left w:val="nil"/>
          <w:bottom w:val="nil"/>
          <w:right w:val="nil"/>
          <w:between w:val="nil"/>
        </w:pBdr>
        <w:tabs>
          <w:tab w:val="left" w:pos="1155"/>
        </w:tabs>
        <w:rPr>
          <w:color w:val="000000"/>
        </w:rPr>
      </w:pPr>
      <w:r>
        <w:rPr>
          <w:color w:val="000000"/>
          <w:u w:val="single"/>
        </w:rPr>
        <w:t>D. Additional Results</w:t>
      </w:r>
    </w:p>
    <w:p w:rsidR="00CC1F2B" w:rsidRDefault="00CC1F2B"/>
    <w:p w:rsidR="00CC1F2B" w:rsidRDefault="00DC1CE6">
      <w:r>
        <w:t>Supplement Table 2 shows the distribution of high schools across treatment arms in the two years. High schools are included in the table for a given year only if at least one letter w</w:t>
      </w:r>
      <w:r>
        <w:t>as sent to a student at that school, and the treatment arm is indicated as missing otherwise. (Schools that received no letters in either year are excluded entirely.) A chi-square test of independence of the two years’ assignments, estimated only on school</w:t>
      </w:r>
      <w:r>
        <w:t>s included in each year, has a p-value of 0.516.</w:t>
      </w:r>
    </w:p>
    <w:p w:rsidR="00CC1F2B" w:rsidRDefault="00CC1F2B"/>
    <w:p w:rsidR="00CC1F2B" w:rsidRDefault="00DC1CE6">
      <w:r>
        <w:t>Supplement Table 3 presents results for the impact of the letter variants on enrollment at any time in the academic year after high school graduation. The first two columns repeat the results for account cr</w:t>
      </w:r>
      <w:r>
        <w:t>eation and fall semester enrollment from Table 3. In the final column, we modify the column-2 dependent variable to code as 1 students who first enrolled in the spring following high school graduation. We do not have complete data for this for year 2, so w</w:t>
      </w:r>
      <w:r>
        <w:t>e present results only for the year-1 experiment. The enrollment rate goes up only 1.5 percentage points when spring data are included, and not surprisingly our estimates of treatment effects do not change.</w:t>
      </w:r>
    </w:p>
    <w:p w:rsidR="00CC1F2B" w:rsidRDefault="00CC1F2B"/>
    <w:p w:rsidR="00CC1F2B" w:rsidRDefault="00DC1CE6">
      <w:r>
        <w:t>Supplement Table 4 shows an analysis of the role</w:t>
      </w:r>
      <w:r>
        <w:t xml:space="preserve"> of living at home as a moderator of the effect of the net cost letter. In columns 1 and 2, we take as the outcome the payout of the Cal Grant at a college where the student listed on the FAFSA a plan to live at home while attending. We see positive effect</w:t>
      </w:r>
      <w:r>
        <w:t>s of the net cost letter on this outcome. In column 3, we estimate effects on any Cal Grant payout in the subsample of students who listed at least one college with the live-at-home option, while in column 4 we further limit the sample to students who list</w:t>
      </w:r>
      <w:r>
        <w:t xml:space="preserve">ed at least one </w:t>
      </w:r>
      <w:r>
        <w:rPr>
          <w:i/>
        </w:rPr>
        <w:t>four-year</w:t>
      </w:r>
      <w:r>
        <w:t xml:space="preserve"> college where they planned to live at home. We find marginally statistically significant effects of the net price letter on payout of the Cal Grant in column 3, though not in column 4.</w:t>
      </w:r>
    </w:p>
    <w:p w:rsidR="00CC1F2B" w:rsidRDefault="00CC1F2B"/>
    <w:p w:rsidR="00CC1F2B" w:rsidRDefault="00DC1CE6">
      <w:r>
        <w:t>Supplement Table 5 presents an additional he</w:t>
      </w:r>
      <w:r>
        <w:t>terogeneity analysis, parallel to those in Table 7 and 8, that was specified in our project pre-registration. Here, we divide high schools by the share of the recipients of the prior year’s Cal Grant notification letters for whom the grant was eventually p</w:t>
      </w:r>
      <w:r>
        <w:t>aid out, and estimate the impact of our treatments separately for schools that are above and below median. We do not see meaningful differences in treatment effects across this dimension.</w:t>
      </w:r>
    </w:p>
    <w:p w:rsidR="00CC1F2B" w:rsidRDefault="00DC1CE6">
      <w:r>
        <w:br w:type="page"/>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Figure 8</w:t>
      </w:r>
    </w:p>
    <w:p w:rsidR="00CC1F2B" w:rsidRDefault="00DC1CE6">
      <w:pPr>
        <w:pBdr>
          <w:top w:val="nil"/>
          <w:left w:val="nil"/>
          <w:bottom w:val="nil"/>
          <w:right w:val="nil"/>
          <w:between w:val="nil"/>
        </w:pBdr>
        <w:rPr>
          <w:color w:val="000000"/>
        </w:rPr>
      </w:pPr>
      <w:r>
        <w:rPr>
          <w:noProof/>
          <w:color w:val="000000"/>
        </w:rPr>
        <w:drawing>
          <wp:inline distT="0" distB="0" distL="0" distR="0">
            <wp:extent cx="5627403" cy="72207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347" t="11887" r="18814" b="15892"/>
                    <a:stretch>
                      <a:fillRect/>
                    </a:stretch>
                  </pic:blipFill>
                  <pic:spPr>
                    <a:xfrm>
                      <a:off x="0" y="0"/>
                      <a:ext cx="5627403" cy="7220778"/>
                    </a:xfrm>
                    <a:prstGeom prst="rect">
                      <a:avLst/>
                    </a:prstGeom>
                    <a:ln/>
                  </pic:spPr>
                </pic:pic>
              </a:graphicData>
            </a:graphic>
          </wp:inline>
        </w:drawing>
      </w:r>
    </w:p>
    <w:p w:rsidR="00CC1F2B" w:rsidRDefault="00DC1CE6">
      <w:pPr>
        <w:pBdr>
          <w:top w:val="nil"/>
          <w:left w:val="nil"/>
          <w:bottom w:val="nil"/>
          <w:right w:val="nil"/>
          <w:between w:val="nil"/>
        </w:pBdr>
        <w:rPr>
          <w:color w:val="000000"/>
        </w:rPr>
      </w:pPr>
      <w:r>
        <w:rPr>
          <w:color w:val="000000"/>
        </w:rPr>
        <w:t>Notes: Figures show the cumulative distribution of letter mailing dates by treatment arm in the two years. Vertical lines indicate the University of California application deadline (November 30), the UC and CSU "priority deadline" for FAFSA submission (Mar</w:t>
      </w:r>
      <w:r>
        <w:rPr>
          <w:color w:val="000000"/>
        </w:rPr>
        <w:t>ch 2), and the deadline for submitting statements of intent to register for students admitted to UC (May 1).</w:t>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Table 1. Illustrative net price table.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1598"/>
        <w:gridCol w:w="1620"/>
        <w:gridCol w:w="1710"/>
        <w:gridCol w:w="1615"/>
      </w:tblGrid>
      <w:tr w:rsidR="00CC1F2B">
        <w:tc>
          <w:tcPr>
            <w:tcW w:w="2807"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598" w:type="dxa"/>
            <w:tcBorders>
              <w:top w:val="nil"/>
              <w:left w:val="nil"/>
              <w:bottom w:val="single" w:sz="4" w:space="0" w:color="000000"/>
              <w:right w:val="nil"/>
            </w:tcBorders>
            <w:vAlign w:val="bottom"/>
          </w:tcPr>
          <w:p w:rsidR="00CC1F2B" w:rsidRDefault="00DC1CE6">
            <w:pPr>
              <w:pBdr>
                <w:top w:val="nil"/>
                <w:left w:val="nil"/>
                <w:bottom w:val="nil"/>
                <w:right w:val="nil"/>
                <w:between w:val="nil"/>
              </w:pBdr>
              <w:jc w:val="right"/>
              <w:rPr>
                <w:color w:val="000000"/>
              </w:rPr>
            </w:pPr>
            <w:r>
              <w:rPr>
                <w:b/>
                <w:color w:val="000000"/>
              </w:rPr>
              <w:t>UC Berkeley</w:t>
            </w:r>
          </w:p>
        </w:tc>
        <w:tc>
          <w:tcPr>
            <w:tcW w:w="1620" w:type="dxa"/>
            <w:tcBorders>
              <w:top w:val="nil"/>
              <w:left w:val="nil"/>
              <w:bottom w:val="single" w:sz="4" w:space="0" w:color="000000"/>
              <w:right w:val="nil"/>
            </w:tcBorders>
            <w:vAlign w:val="bottom"/>
          </w:tcPr>
          <w:p w:rsidR="00CC1F2B" w:rsidRDefault="00DC1CE6">
            <w:pPr>
              <w:pBdr>
                <w:top w:val="nil"/>
                <w:left w:val="nil"/>
                <w:bottom w:val="nil"/>
                <w:right w:val="nil"/>
                <w:between w:val="nil"/>
              </w:pBdr>
              <w:jc w:val="right"/>
              <w:rPr>
                <w:color w:val="000000"/>
              </w:rPr>
            </w:pPr>
            <w:r>
              <w:rPr>
                <w:b/>
                <w:color w:val="000000"/>
              </w:rPr>
              <w:t>San Francisco State University</w:t>
            </w:r>
          </w:p>
        </w:tc>
        <w:tc>
          <w:tcPr>
            <w:tcW w:w="1710" w:type="dxa"/>
            <w:tcBorders>
              <w:top w:val="nil"/>
              <w:left w:val="nil"/>
              <w:bottom w:val="single" w:sz="4" w:space="0" w:color="000000"/>
              <w:right w:val="nil"/>
            </w:tcBorders>
            <w:vAlign w:val="bottom"/>
          </w:tcPr>
          <w:p w:rsidR="00CC1F2B" w:rsidRDefault="00DC1CE6">
            <w:pPr>
              <w:pBdr>
                <w:top w:val="nil"/>
                <w:left w:val="nil"/>
                <w:bottom w:val="nil"/>
                <w:right w:val="nil"/>
                <w:between w:val="nil"/>
              </w:pBdr>
              <w:jc w:val="right"/>
              <w:rPr>
                <w:color w:val="000000"/>
              </w:rPr>
            </w:pPr>
            <w:r>
              <w:rPr>
                <w:b/>
                <w:color w:val="000000"/>
              </w:rPr>
              <w:t>Cal State Los Angeles</w:t>
            </w:r>
          </w:p>
        </w:tc>
        <w:tc>
          <w:tcPr>
            <w:tcW w:w="1615" w:type="dxa"/>
            <w:tcBorders>
              <w:top w:val="nil"/>
              <w:left w:val="nil"/>
              <w:bottom w:val="single" w:sz="4" w:space="0" w:color="000000"/>
              <w:right w:val="nil"/>
            </w:tcBorders>
            <w:vAlign w:val="bottom"/>
          </w:tcPr>
          <w:p w:rsidR="00CC1F2B" w:rsidRDefault="00DC1CE6">
            <w:pPr>
              <w:pBdr>
                <w:top w:val="nil"/>
                <w:left w:val="nil"/>
                <w:bottom w:val="nil"/>
                <w:right w:val="nil"/>
                <w:between w:val="nil"/>
              </w:pBdr>
              <w:jc w:val="right"/>
              <w:rPr>
                <w:color w:val="000000"/>
              </w:rPr>
            </w:pPr>
            <w:r>
              <w:rPr>
                <w:b/>
                <w:color w:val="000000"/>
              </w:rPr>
              <w:t>Long Beach Community College</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rPr>
                <w:color w:val="000000"/>
              </w:rPr>
            </w:pPr>
            <w:r>
              <w:rPr>
                <w:color w:val="000000"/>
              </w:rPr>
              <w:t>Housing plans</w:t>
            </w:r>
          </w:p>
        </w:tc>
        <w:tc>
          <w:tcPr>
            <w:tcW w:w="1598" w:type="dxa"/>
            <w:tcBorders>
              <w:top w:val="single" w:sz="4" w:space="0" w:color="000000"/>
              <w:left w:val="nil"/>
              <w:bottom w:val="nil"/>
              <w:right w:val="nil"/>
            </w:tcBorders>
          </w:tcPr>
          <w:p w:rsidR="00CC1F2B" w:rsidRDefault="00DC1CE6">
            <w:pPr>
              <w:pBdr>
                <w:top w:val="nil"/>
                <w:left w:val="nil"/>
                <w:bottom w:val="nil"/>
                <w:right w:val="nil"/>
                <w:between w:val="nil"/>
              </w:pBdr>
              <w:jc w:val="right"/>
              <w:rPr>
                <w:color w:val="000000"/>
              </w:rPr>
            </w:pPr>
            <w:r>
              <w:rPr>
                <w:color w:val="000000"/>
              </w:rPr>
              <w:t>On campus</w:t>
            </w:r>
          </w:p>
        </w:tc>
        <w:tc>
          <w:tcPr>
            <w:tcW w:w="1620" w:type="dxa"/>
            <w:tcBorders>
              <w:top w:val="single" w:sz="4" w:space="0" w:color="000000"/>
              <w:left w:val="nil"/>
              <w:bottom w:val="nil"/>
              <w:right w:val="nil"/>
            </w:tcBorders>
          </w:tcPr>
          <w:p w:rsidR="00CC1F2B" w:rsidRDefault="00DC1CE6">
            <w:pPr>
              <w:pBdr>
                <w:top w:val="nil"/>
                <w:left w:val="nil"/>
                <w:bottom w:val="nil"/>
                <w:right w:val="nil"/>
                <w:between w:val="nil"/>
              </w:pBdr>
              <w:jc w:val="right"/>
              <w:rPr>
                <w:color w:val="000000"/>
              </w:rPr>
            </w:pPr>
            <w:r>
              <w:rPr>
                <w:color w:val="000000"/>
              </w:rPr>
              <w:t>On campus</w:t>
            </w:r>
          </w:p>
        </w:tc>
        <w:tc>
          <w:tcPr>
            <w:tcW w:w="1710" w:type="dxa"/>
            <w:tcBorders>
              <w:top w:val="single" w:sz="4" w:space="0" w:color="000000"/>
              <w:left w:val="nil"/>
              <w:bottom w:val="nil"/>
              <w:right w:val="nil"/>
            </w:tcBorders>
          </w:tcPr>
          <w:p w:rsidR="00CC1F2B" w:rsidRDefault="00DC1CE6">
            <w:pPr>
              <w:pBdr>
                <w:top w:val="nil"/>
                <w:left w:val="nil"/>
                <w:bottom w:val="nil"/>
                <w:right w:val="nil"/>
                <w:between w:val="nil"/>
              </w:pBdr>
              <w:jc w:val="right"/>
              <w:rPr>
                <w:color w:val="000000"/>
              </w:rPr>
            </w:pPr>
            <w:r>
              <w:rPr>
                <w:color w:val="000000"/>
              </w:rPr>
              <w:t>Off campus</w:t>
            </w:r>
          </w:p>
        </w:tc>
        <w:tc>
          <w:tcPr>
            <w:tcW w:w="1615" w:type="dxa"/>
            <w:tcBorders>
              <w:top w:val="single" w:sz="4" w:space="0" w:color="000000"/>
              <w:left w:val="nil"/>
              <w:bottom w:val="nil"/>
              <w:right w:val="nil"/>
            </w:tcBorders>
          </w:tcPr>
          <w:p w:rsidR="00CC1F2B" w:rsidRDefault="00DC1CE6">
            <w:pPr>
              <w:pBdr>
                <w:top w:val="nil"/>
                <w:left w:val="nil"/>
                <w:bottom w:val="nil"/>
                <w:right w:val="nil"/>
                <w:between w:val="nil"/>
              </w:pBdr>
              <w:jc w:val="right"/>
              <w:rPr>
                <w:color w:val="000000"/>
              </w:rPr>
            </w:pPr>
            <w:r>
              <w:rPr>
                <w:color w:val="000000"/>
              </w:rPr>
              <w:t>Off campus</w:t>
            </w:r>
          </w:p>
        </w:tc>
      </w:tr>
      <w:tr w:rsidR="00CC1F2B">
        <w:tc>
          <w:tcPr>
            <w:tcW w:w="2807"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598"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620"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710"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615" w:type="dxa"/>
            <w:tcBorders>
              <w:top w:val="nil"/>
              <w:left w:val="nil"/>
              <w:bottom w:val="nil"/>
              <w:right w:val="nil"/>
            </w:tcBorders>
          </w:tcPr>
          <w:p w:rsidR="00CC1F2B" w:rsidRDefault="00CC1F2B">
            <w:pPr>
              <w:pBdr>
                <w:top w:val="nil"/>
                <w:left w:val="nil"/>
                <w:bottom w:val="nil"/>
                <w:right w:val="nil"/>
                <w:between w:val="nil"/>
              </w:pBdr>
              <w:rPr>
                <w:color w:val="000000"/>
              </w:rPr>
            </w:pP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rPr>
                <w:color w:val="000000"/>
              </w:rPr>
            </w:pPr>
            <w:r>
              <w:rPr>
                <w:color w:val="000000"/>
              </w:rPr>
              <w:t>Costs</w:t>
            </w:r>
          </w:p>
        </w:tc>
        <w:tc>
          <w:tcPr>
            <w:tcW w:w="1598"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620"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710"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615" w:type="dxa"/>
            <w:tcBorders>
              <w:top w:val="nil"/>
              <w:left w:val="nil"/>
              <w:bottom w:val="nil"/>
              <w:right w:val="nil"/>
            </w:tcBorders>
          </w:tcPr>
          <w:p w:rsidR="00CC1F2B" w:rsidRDefault="00CC1F2B">
            <w:pPr>
              <w:pBdr>
                <w:top w:val="nil"/>
                <w:left w:val="nil"/>
                <w:bottom w:val="nil"/>
                <w:right w:val="nil"/>
                <w:between w:val="nil"/>
              </w:pBdr>
              <w:rPr>
                <w:color w:val="000000"/>
              </w:rPr>
            </w:pP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color w:val="000000"/>
              </w:rPr>
              <w:t>Tuition &amp; fees</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$ 17,048</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$ 6,476</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$ 6,632</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$ 1,182</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color w:val="000000"/>
              </w:rPr>
              <w:t>Room &amp; board</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$ 18,144</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$ 13,434</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$ 14,502</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$ 12,492</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color w:val="000000"/>
              </w:rPr>
              <w:t>Books &amp; supplies</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$ 916</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$ 1,860</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$ 1,948</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$ 1,791</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color w:val="000000"/>
              </w:rPr>
              <w:t>Other expenses</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$ 3,048</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$ 2,878</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$ 2,974</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$ 4,399</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i/>
                <w:color w:val="000000"/>
              </w:rPr>
              <w:t>Total cost of attendance</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$ 39,156</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$ 24,648</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$ 26,056</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$ 19,864</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rPr>
                <w:color w:val="000000"/>
              </w:rPr>
            </w:pPr>
            <w:r>
              <w:rPr>
                <w:color w:val="000000"/>
              </w:rPr>
              <w:t>Grant aid</w:t>
            </w:r>
          </w:p>
        </w:tc>
        <w:tc>
          <w:tcPr>
            <w:tcW w:w="1598"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620"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710"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615"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r>
      <w:tr w:rsidR="00CC1F2B">
        <w:tc>
          <w:tcPr>
            <w:tcW w:w="2807"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$ 12,630</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$ 5,742</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$ 5,742</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$ 1,672</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color w:val="000000"/>
              </w:rPr>
              <w:t>Other grants</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$ 17,726</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$ 7,561</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$ 7,215</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color w:val="000000"/>
              </w:rPr>
              <w:t>$ 4,143</w:t>
            </w:r>
          </w:p>
        </w:tc>
      </w:tr>
      <w:tr w:rsidR="00CC1F2B">
        <w:tc>
          <w:tcPr>
            <w:tcW w:w="2807" w:type="dxa"/>
            <w:tcBorders>
              <w:top w:val="nil"/>
              <w:left w:val="nil"/>
              <w:bottom w:val="nil"/>
              <w:right w:val="nil"/>
            </w:tcBorders>
          </w:tcPr>
          <w:p w:rsidR="00CC1F2B" w:rsidRDefault="00DC1CE6">
            <w:pPr>
              <w:pBdr>
                <w:top w:val="nil"/>
                <w:left w:val="nil"/>
                <w:bottom w:val="nil"/>
                <w:right w:val="nil"/>
                <w:between w:val="nil"/>
              </w:pBdr>
              <w:ind w:left="144"/>
              <w:rPr>
                <w:color w:val="000000"/>
              </w:rPr>
            </w:pPr>
            <w:r>
              <w:rPr>
                <w:i/>
                <w:color w:val="000000"/>
              </w:rPr>
              <w:t>Total grant aid</w:t>
            </w:r>
          </w:p>
        </w:tc>
        <w:tc>
          <w:tcPr>
            <w:tcW w:w="1598"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$ 30,356</w:t>
            </w:r>
          </w:p>
        </w:tc>
        <w:tc>
          <w:tcPr>
            <w:tcW w:w="162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$ 13,303</w:t>
            </w:r>
          </w:p>
        </w:tc>
        <w:tc>
          <w:tcPr>
            <w:tcW w:w="1710"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$ 12,957</w:t>
            </w:r>
          </w:p>
        </w:tc>
        <w:tc>
          <w:tcPr>
            <w:tcW w:w="1615" w:type="dxa"/>
            <w:tcBorders>
              <w:top w:val="nil"/>
              <w:left w:val="nil"/>
              <w:bottom w:val="nil"/>
              <w:right w:val="nil"/>
            </w:tcBorders>
          </w:tcPr>
          <w:p w:rsidR="00CC1F2B" w:rsidRDefault="00DC1CE6">
            <w:pPr>
              <w:pBdr>
                <w:top w:val="nil"/>
                <w:left w:val="nil"/>
                <w:bottom w:val="nil"/>
                <w:right w:val="nil"/>
                <w:between w:val="nil"/>
              </w:pBdr>
              <w:jc w:val="right"/>
              <w:rPr>
                <w:color w:val="000000"/>
              </w:rPr>
            </w:pPr>
            <w:r>
              <w:rPr>
                <w:i/>
                <w:color w:val="000000"/>
              </w:rPr>
              <w:t>$ 5,815</w:t>
            </w:r>
          </w:p>
        </w:tc>
      </w:tr>
      <w:tr w:rsidR="00CC1F2B">
        <w:tc>
          <w:tcPr>
            <w:tcW w:w="2807" w:type="dxa"/>
            <w:tcBorders>
              <w:top w:val="nil"/>
              <w:left w:val="nil"/>
              <w:bottom w:val="nil"/>
              <w:right w:val="nil"/>
            </w:tcBorders>
          </w:tcPr>
          <w:p w:rsidR="00CC1F2B" w:rsidRDefault="00CC1F2B">
            <w:pPr>
              <w:pBdr>
                <w:top w:val="nil"/>
                <w:left w:val="nil"/>
                <w:bottom w:val="nil"/>
                <w:right w:val="nil"/>
                <w:between w:val="nil"/>
              </w:pBdr>
              <w:rPr>
                <w:color w:val="000000"/>
              </w:rPr>
            </w:pPr>
          </w:p>
        </w:tc>
        <w:tc>
          <w:tcPr>
            <w:tcW w:w="1598"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620"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710"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c>
          <w:tcPr>
            <w:tcW w:w="1615" w:type="dxa"/>
            <w:tcBorders>
              <w:top w:val="nil"/>
              <w:left w:val="nil"/>
              <w:bottom w:val="nil"/>
              <w:right w:val="nil"/>
            </w:tcBorders>
          </w:tcPr>
          <w:p w:rsidR="00CC1F2B" w:rsidRDefault="00CC1F2B">
            <w:pPr>
              <w:pBdr>
                <w:top w:val="nil"/>
                <w:left w:val="nil"/>
                <w:bottom w:val="nil"/>
                <w:right w:val="nil"/>
                <w:between w:val="nil"/>
              </w:pBdr>
              <w:jc w:val="right"/>
              <w:rPr>
                <w:color w:val="000000"/>
              </w:rPr>
            </w:pPr>
          </w:p>
        </w:tc>
      </w:tr>
      <w:tr w:rsidR="00CC1F2B">
        <w:trPr>
          <w:trHeight w:val="70"/>
        </w:trPr>
        <w:tc>
          <w:tcPr>
            <w:tcW w:w="2807" w:type="dxa"/>
            <w:tcBorders>
              <w:top w:val="nil"/>
              <w:left w:val="nil"/>
              <w:bottom w:val="single" w:sz="4" w:space="0" w:color="000000"/>
              <w:right w:val="nil"/>
            </w:tcBorders>
          </w:tcPr>
          <w:p w:rsidR="00CC1F2B" w:rsidRDefault="00DC1CE6">
            <w:pPr>
              <w:pBdr>
                <w:top w:val="nil"/>
                <w:left w:val="nil"/>
                <w:bottom w:val="nil"/>
                <w:right w:val="nil"/>
                <w:between w:val="nil"/>
              </w:pBdr>
              <w:rPr>
                <w:color w:val="000000"/>
              </w:rPr>
            </w:pPr>
            <w:r>
              <w:rPr>
                <w:i/>
                <w:color w:val="000000"/>
              </w:rPr>
              <w:t>Estimated net price</w:t>
            </w:r>
          </w:p>
        </w:tc>
        <w:tc>
          <w:tcPr>
            <w:tcW w:w="1598" w:type="dxa"/>
            <w:tcBorders>
              <w:top w:val="nil"/>
              <w:left w:val="nil"/>
              <w:bottom w:val="single" w:sz="4" w:space="0" w:color="000000"/>
              <w:right w:val="nil"/>
            </w:tcBorders>
          </w:tcPr>
          <w:p w:rsidR="00CC1F2B" w:rsidRDefault="00DC1CE6">
            <w:pPr>
              <w:pBdr>
                <w:top w:val="nil"/>
                <w:left w:val="nil"/>
                <w:bottom w:val="nil"/>
                <w:right w:val="nil"/>
                <w:between w:val="nil"/>
              </w:pBdr>
              <w:jc w:val="right"/>
              <w:rPr>
                <w:color w:val="000000"/>
              </w:rPr>
            </w:pPr>
            <w:r>
              <w:rPr>
                <w:i/>
                <w:color w:val="000000"/>
              </w:rPr>
              <w:t>$ 8,800</w:t>
            </w:r>
          </w:p>
        </w:tc>
        <w:tc>
          <w:tcPr>
            <w:tcW w:w="1620" w:type="dxa"/>
            <w:tcBorders>
              <w:top w:val="nil"/>
              <w:left w:val="nil"/>
              <w:bottom w:val="single" w:sz="4" w:space="0" w:color="000000"/>
              <w:right w:val="nil"/>
            </w:tcBorders>
          </w:tcPr>
          <w:p w:rsidR="00CC1F2B" w:rsidRDefault="00DC1CE6">
            <w:pPr>
              <w:pBdr>
                <w:top w:val="nil"/>
                <w:left w:val="nil"/>
                <w:bottom w:val="nil"/>
                <w:right w:val="nil"/>
                <w:between w:val="nil"/>
              </w:pBdr>
              <w:jc w:val="right"/>
              <w:rPr>
                <w:color w:val="000000"/>
              </w:rPr>
            </w:pPr>
            <w:r>
              <w:rPr>
                <w:i/>
                <w:color w:val="000000"/>
              </w:rPr>
              <w:t>$ 11,345</w:t>
            </w:r>
          </w:p>
        </w:tc>
        <w:tc>
          <w:tcPr>
            <w:tcW w:w="1710" w:type="dxa"/>
            <w:tcBorders>
              <w:top w:val="nil"/>
              <w:left w:val="nil"/>
              <w:bottom w:val="single" w:sz="4" w:space="0" w:color="000000"/>
              <w:right w:val="nil"/>
            </w:tcBorders>
          </w:tcPr>
          <w:p w:rsidR="00CC1F2B" w:rsidRDefault="00DC1CE6">
            <w:pPr>
              <w:pBdr>
                <w:top w:val="nil"/>
                <w:left w:val="nil"/>
                <w:bottom w:val="nil"/>
                <w:right w:val="nil"/>
                <w:between w:val="nil"/>
              </w:pBdr>
              <w:jc w:val="right"/>
              <w:rPr>
                <w:color w:val="000000"/>
              </w:rPr>
            </w:pPr>
            <w:r>
              <w:rPr>
                <w:i/>
                <w:color w:val="000000"/>
              </w:rPr>
              <w:t>$ 13,099</w:t>
            </w:r>
          </w:p>
        </w:tc>
        <w:tc>
          <w:tcPr>
            <w:tcW w:w="1615" w:type="dxa"/>
            <w:tcBorders>
              <w:top w:val="nil"/>
              <w:left w:val="nil"/>
              <w:bottom w:val="single" w:sz="4" w:space="0" w:color="000000"/>
              <w:right w:val="nil"/>
            </w:tcBorders>
          </w:tcPr>
          <w:p w:rsidR="00CC1F2B" w:rsidRDefault="00DC1CE6">
            <w:pPr>
              <w:pBdr>
                <w:top w:val="nil"/>
                <w:left w:val="nil"/>
                <w:bottom w:val="nil"/>
                <w:right w:val="nil"/>
                <w:between w:val="nil"/>
              </w:pBdr>
              <w:jc w:val="right"/>
              <w:rPr>
                <w:color w:val="000000"/>
              </w:rPr>
            </w:pPr>
            <w:r>
              <w:rPr>
                <w:i/>
                <w:color w:val="000000"/>
              </w:rPr>
              <w:t>$ 14,049</w:t>
            </w:r>
          </w:p>
        </w:tc>
      </w:tr>
    </w:tbl>
    <w:p w:rsidR="00CC1F2B" w:rsidRDefault="00CC1F2B">
      <w:pPr>
        <w:pBdr>
          <w:top w:val="nil"/>
          <w:left w:val="nil"/>
          <w:bottom w:val="nil"/>
          <w:right w:val="nil"/>
          <w:between w:val="nil"/>
        </w:pBdr>
        <w:rPr>
          <w:color w:val="000000"/>
        </w:rPr>
      </w:pPr>
    </w:p>
    <w:p w:rsidR="00CC1F2B" w:rsidRDefault="00DC1CE6">
      <w:pPr>
        <w:pBdr>
          <w:top w:val="nil"/>
          <w:left w:val="nil"/>
          <w:bottom w:val="nil"/>
          <w:right w:val="nil"/>
          <w:between w:val="nil"/>
        </w:pBdr>
        <w:rPr>
          <w:color w:val="000000"/>
        </w:rPr>
      </w:pPr>
      <w:r>
        <w:rPr>
          <w:color w:val="000000"/>
        </w:rPr>
        <w:t>Notes: Table reflects actual output from four college cost calculators for a hypothetical student from a family of four with income $30,000 who lists the indicated housing plans on the FAFSA. Cost elements, total grant aid, and estimated net price (equal t</w:t>
      </w:r>
      <w:r>
        <w:rPr>
          <w:color w:val="000000"/>
        </w:rPr>
        <w:t>o total cost minus grant aid) are obtained from the calculators. We impute the value of the Cal Grant and compute the value of other grants based on this.</w:t>
      </w:r>
    </w:p>
    <w:p w:rsidR="00CC1F2B" w:rsidRDefault="00DC1CE6">
      <w:pPr>
        <w:rPr>
          <w:b/>
        </w:rPr>
      </w:pPr>
      <w:r>
        <w:br w:type="page"/>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Table 2. Assignment of high schools in year 1 and year 2.</w:t>
      </w:r>
    </w:p>
    <w:tbl>
      <w:tblPr>
        <w:tblStyle w:val="a0"/>
        <w:tblW w:w="9445" w:type="dxa"/>
        <w:tblBorders>
          <w:top w:val="nil"/>
          <w:left w:val="nil"/>
          <w:bottom w:val="nil"/>
          <w:right w:val="nil"/>
          <w:insideH w:val="nil"/>
          <w:insideV w:val="nil"/>
        </w:tblBorders>
        <w:tblLayout w:type="fixed"/>
        <w:tblLook w:val="0400" w:firstRow="0" w:lastRow="0" w:firstColumn="0" w:lastColumn="0" w:noHBand="0" w:noVBand="1"/>
      </w:tblPr>
      <w:tblGrid>
        <w:gridCol w:w="1975"/>
        <w:gridCol w:w="1350"/>
        <w:gridCol w:w="1350"/>
        <w:gridCol w:w="1350"/>
        <w:gridCol w:w="1440"/>
        <w:gridCol w:w="990"/>
        <w:gridCol w:w="990"/>
      </w:tblGrid>
      <w:tr w:rsidR="00CC1F2B">
        <w:tc>
          <w:tcPr>
            <w:tcW w:w="1975" w:type="dxa"/>
          </w:tcPr>
          <w:p w:rsidR="00CC1F2B" w:rsidRDefault="00CC1F2B">
            <w:pPr>
              <w:pBdr>
                <w:top w:val="nil"/>
                <w:left w:val="nil"/>
                <w:bottom w:val="nil"/>
                <w:right w:val="nil"/>
                <w:between w:val="nil"/>
              </w:pBdr>
              <w:rPr>
                <w:color w:val="000000"/>
              </w:rPr>
            </w:pPr>
          </w:p>
        </w:tc>
        <w:tc>
          <w:tcPr>
            <w:tcW w:w="6480" w:type="dxa"/>
            <w:gridSpan w:val="5"/>
            <w:tcBorders>
              <w:bottom w:val="single" w:sz="4" w:space="0" w:color="000000"/>
            </w:tcBorders>
          </w:tcPr>
          <w:p w:rsidR="00CC1F2B" w:rsidRDefault="00DC1CE6">
            <w:pPr>
              <w:pBdr>
                <w:top w:val="nil"/>
                <w:left w:val="nil"/>
                <w:bottom w:val="nil"/>
                <w:right w:val="nil"/>
                <w:between w:val="nil"/>
              </w:pBdr>
              <w:jc w:val="center"/>
              <w:rPr>
                <w:color w:val="000000"/>
              </w:rPr>
            </w:pPr>
            <w:r>
              <w:rPr>
                <w:b/>
                <w:color w:val="000000"/>
              </w:rPr>
              <w:t>Year 2 assignment</w:t>
            </w:r>
          </w:p>
        </w:tc>
        <w:tc>
          <w:tcPr>
            <w:tcW w:w="990" w:type="dxa"/>
            <w:tcBorders>
              <w:bottom w:val="single" w:sz="4" w:space="0" w:color="000000"/>
            </w:tcBorders>
          </w:tcPr>
          <w:p w:rsidR="00CC1F2B" w:rsidRDefault="00DC1CE6">
            <w:pPr>
              <w:pBdr>
                <w:top w:val="nil"/>
                <w:left w:val="nil"/>
                <w:bottom w:val="nil"/>
                <w:right w:val="nil"/>
                <w:between w:val="nil"/>
              </w:pBdr>
              <w:rPr>
                <w:color w:val="000000"/>
              </w:rPr>
            </w:pPr>
            <w:r>
              <w:rPr>
                <w:b/>
                <w:color w:val="000000"/>
              </w:rPr>
              <w:t>Total</w:t>
            </w:r>
          </w:p>
        </w:tc>
      </w:tr>
      <w:tr w:rsidR="00CC1F2B">
        <w:tc>
          <w:tcPr>
            <w:tcW w:w="1975" w:type="dxa"/>
          </w:tcPr>
          <w:p w:rsidR="00CC1F2B" w:rsidRDefault="00CC1F2B">
            <w:pPr>
              <w:pBdr>
                <w:top w:val="nil"/>
                <w:left w:val="nil"/>
                <w:bottom w:val="nil"/>
                <w:right w:val="nil"/>
                <w:between w:val="nil"/>
              </w:pBdr>
              <w:rPr>
                <w:color w:val="000000"/>
              </w:rPr>
            </w:pPr>
          </w:p>
        </w:tc>
        <w:tc>
          <w:tcPr>
            <w:tcW w:w="1350" w:type="dxa"/>
            <w:tcBorders>
              <w:top w:val="single" w:sz="4" w:space="0" w:color="000000"/>
              <w:bottom w:val="single" w:sz="4" w:space="0" w:color="000000"/>
            </w:tcBorders>
          </w:tcPr>
          <w:p w:rsidR="00CC1F2B" w:rsidRDefault="00DC1CE6">
            <w:pPr>
              <w:pBdr>
                <w:top w:val="nil"/>
                <w:left w:val="nil"/>
                <w:bottom w:val="nil"/>
                <w:right w:val="nil"/>
                <w:between w:val="nil"/>
              </w:pBdr>
              <w:rPr>
                <w:color w:val="000000"/>
              </w:rPr>
            </w:pPr>
            <w:r>
              <w:rPr>
                <w:b/>
                <w:color w:val="000000"/>
              </w:rPr>
              <w:t>Simplified (control)</w:t>
            </w:r>
          </w:p>
        </w:tc>
        <w:tc>
          <w:tcPr>
            <w:tcW w:w="1350" w:type="dxa"/>
            <w:tcBorders>
              <w:top w:val="single" w:sz="4" w:space="0" w:color="000000"/>
              <w:bottom w:val="single" w:sz="4" w:space="0" w:color="000000"/>
            </w:tcBorders>
          </w:tcPr>
          <w:p w:rsidR="00CC1F2B" w:rsidRDefault="00DC1CE6">
            <w:pPr>
              <w:pBdr>
                <w:top w:val="nil"/>
                <w:left w:val="nil"/>
                <w:bottom w:val="nil"/>
                <w:right w:val="nil"/>
                <w:between w:val="nil"/>
              </w:pBdr>
              <w:rPr>
                <w:color w:val="000000"/>
              </w:rPr>
            </w:pPr>
            <w:r>
              <w:rPr>
                <w:b/>
                <w:color w:val="000000"/>
              </w:rPr>
              <w:t>Simplified + Belonging</w:t>
            </w:r>
          </w:p>
        </w:tc>
        <w:tc>
          <w:tcPr>
            <w:tcW w:w="1350" w:type="dxa"/>
            <w:tcBorders>
              <w:top w:val="single" w:sz="4" w:space="0" w:color="000000"/>
              <w:bottom w:val="single" w:sz="4" w:space="0" w:color="000000"/>
            </w:tcBorders>
          </w:tcPr>
          <w:p w:rsidR="00CC1F2B" w:rsidRDefault="00DC1CE6">
            <w:pPr>
              <w:pBdr>
                <w:top w:val="nil"/>
                <w:left w:val="nil"/>
                <w:bottom w:val="nil"/>
                <w:right w:val="nil"/>
                <w:between w:val="nil"/>
              </w:pBdr>
              <w:rPr>
                <w:color w:val="000000"/>
              </w:rPr>
            </w:pPr>
            <w:r>
              <w:rPr>
                <w:b/>
                <w:color w:val="000000"/>
              </w:rPr>
              <w:t>Simplified + Social Norm</w:t>
            </w:r>
          </w:p>
        </w:tc>
        <w:tc>
          <w:tcPr>
            <w:tcW w:w="1440" w:type="dxa"/>
            <w:tcBorders>
              <w:top w:val="single" w:sz="4" w:space="0" w:color="000000"/>
              <w:bottom w:val="single" w:sz="4" w:space="0" w:color="000000"/>
            </w:tcBorders>
          </w:tcPr>
          <w:p w:rsidR="00CC1F2B" w:rsidRDefault="00DC1CE6">
            <w:pPr>
              <w:pBdr>
                <w:top w:val="nil"/>
                <w:left w:val="nil"/>
                <w:bottom w:val="nil"/>
                <w:right w:val="nil"/>
                <w:between w:val="nil"/>
              </w:pBdr>
              <w:rPr>
                <w:color w:val="000000"/>
              </w:rPr>
            </w:pPr>
            <w:r>
              <w:rPr>
                <w:b/>
                <w:color w:val="000000"/>
              </w:rPr>
              <w:t>Simplified + Belonging + Net Costs</w:t>
            </w:r>
          </w:p>
        </w:tc>
        <w:tc>
          <w:tcPr>
            <w:tcW w:w="990" w:type="dxa"/>
            <w:tcBorders>
              <w:top w:val="single" w:sz="4" w:space="0" w:color="000000"/>
              <w:bottom w:val="single" w:sz="4" w:space="0" w:color="000000"/>
            </w:tcBorders>
          </w:tcPr>
          <w:p w:rsidR="00CC1F2B" w:rsidRDefault="00DC1CE6">
            <w:pPr>
              <w:pBdr>
                <w:top w:val="nil"/>
                <w:left w:val="nil"/>
                <w:bottom w:val="nil"/>
                <w:right w:val="nil"/>
                <w:between w:val="nil"/>
              </w:pBdr>
              <w:rPr>
                <w:color w:val="000000"/>
              </w:rPr>
            </w:pPr>
            <w:r>
              <w:rPr>
                <w:b/>
                <w:color w:val="000000"/>
              </w:rPr>
              <w:t>Not in sample</w:t>
            </w:r>
          </w:p>
        </w:tc>
        <w:tc>
          <w:tcPr>
            <w:tcW w:w="990" w:type="dxa"/>
            <w:tcBorders>
              <w:top w:val="single" w:sz="4" w:space="0" w:color="000000"/>
            </w:tcBorders>
          </w:tcPr>
          <w:p w:rsidR="00CC1F2B" w:rsidRDefault="00CC1F2B">
            <w:pPr>
              <w:pBdr>
                <w:top w:val="nil"/>
                <w:left w:val="nil"/>
                <w:bottom w:val="nil"/>
                <w:right w:val="nil"/>
                <w:between w:val="nil"/>
              </w:pBdr>
              <w:rPr>
                <w:color w:val="000000"/>
              </w:rPr>
            </w:pPr>
          </w:p>
        </w:tc>
      </w:tr>
      <w:tr w:rsidR="00CC1F2B">
        <w:tc>
          <w:tcPr>
            <w:tcW w:w="1975" w:type="dxa"/>
          </w:tcPr>
          <w:p w:rsidR="00CC1F2B" w:rsidRDefault="00DC1CE6">
            <w:pPr>
              <w:pBdr>
                <w:top w:val="nil"/>
                <w:left w:val="nil"/>
                <w:bottom w:val="nil"/>
                <w:right w:val="nil"/>
                <w:between w:val="nil"/>
              </w:pBdr>
              <w:rPr>
                <w:color w:val="000000"/>
              </w:rPr>
            </w:pPr>
            <w:r>
              <w:rPr>
                <w:b/>
                <w:color w:val="000000"/>
              </w:rPr>
              <w:t>Year 1 assignment</w:t>
            </w:r>
          </w:p>
        </w:tc>
        <w:tc>
          <w:tcPr>
            <w:tcW w:w="1350" w:type="dxa"/>
            <w:tcBorders>
              <w:top w:val="single" w:sz="4" w:space="0" w:color="000000"/>
            </w:tcBorders>
          </w:tcPr>
          <w:p w:rsidR="00CC1F2B" w:rsidRDefault="00CC1F2B">
            <w:pPr>
              <w:pBdr>
                <w:top w:val="nil"/>
                <w:left w:val="nil"/>
                <w:bottom w:val="nil"/>
                <w:right w:val="nil"/>
                <w:between w:val="nil"/>
              </w:pBdr>
              <w:rPr>
                <w:color w:val="000000"/>
              </w:rPr>
            </w:pPr>
          </w:p>
        </w:tc>
        <w:tc>
          <w:tcPr>
            <w:tcW w:w="1350" w:type="dxa"/>
            <w:tcBorders>
              <w:top w:val="single" w:sz="4" w:space="0" w:color="000000"/>
            </w:tcBorders>
          </w:tcPr>
          <w:p w:rsidR="00CC1F2B" w:rsidRDefault="00CC1F2B">
            <w:pPr>
              <w:pBdr>
                <w:top w:val="nil"/>
                <w:left w:val="nil"/>
                <w:bottom w:val="nil"/>
                <w:right w:val="nil"/>
                <w:between w:val="nil"/>
              </w:pBdr>
              <w:rPr>
                <w:color w:val="000000"/>
              </w:rPr>
            </w:pPr>
          </w:p>
        </w:tc>
        <w:tc>
          <w:tcPr>
            <w:tcW w:w="1350" w:type="dxa"/>
            <w:tcBorders>
              <w:top w:val="single" w:sz="4" w:space="0" w:color="000000"/>
            </w:tcBorders>
          </w:tcPr>
          <w:p w:rsidR="00CC1F2B" w:rsidRDefault="00CC1F2B">
            <w:pPr>
              <w:pBdr>
                <w:top w:val="nil"/>
                <w:left w:val="nil"/>
                <w:bottom w:val="nil"/>
                <w:right w:val="nil"/>
                <w:between w:val="nil"/>
              </w:pBdr>
              <w:rPr>
                <w:color w:val="000000"/>
              </w:rPr>
            </w:pPr>
          </w:p>
        </w:tc>
        <w:tc>
          <w:tcPr>
            <w:tcW w:w="1440" w:type="dxa"/>
            <w:tcBorders>
              <w:top w:val="single" w:sz="4" w:space="0" w:color="000000"/>
            </w:tcBorders>
          </w:tcPr>
          <w:p w:rsidR="00CC1F2B" w:rsidRDefault="00CC1F2B">
            <w:pPr>
              <w:pBdr>
                <w:top w:val="nil"/>
                <w:left w:val="nil"/>
                <w:bottom w:val="nil"/>
                <w:right w:val="nil"/>
                <w:between w:val="nil"/>
              </w:pBdr>
              <w:rPr>
                <w:color w:val="000000"/>
              </w:rPr>
            </w:pPr>
          </w:p>
        </w:tc>
        <w:tc>
          <w:tcPr>
            <w:tcW w:w="990" w:type="dxa"/>
            <w:tcBorders>
              <w:top w:val="single" w:sz="4" w:space="0" w:color="000000"/>
            </w:tcBorders>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r>
      <w:tr w:rsidR="00CC1F2B">
        <w:tc>
          <w:tcPr>
            <w:tcW w:w="1975" w:type="dxa"/>
          </w:tcPr>
          <w:p w:rsidR="00CC1F2B" w:rsidRDefault="00DC1CE6">
            <w:pPr>
              <w:pBdr>
                <w:top w:val="nil"/>
                <w:left w:val="nil"/>
                <w:bottom w:val="nil"/>
                <w:right w:val="nil"/>
                <w:between w:val="nil"/>
              </w:pBdr>
              <w:ind w:left="144"/>
              <w:rPr>
                <w:color w:val="000000"/>
              </w:rPr>
            </w:pPr>
            <w:r>
              <w:rPr>
                <w:b/>
                <w:color w:val="000000"/>
              </w:rPr>
              <w:t>Control</w:t>
            </w:r>
          </w:p>
        </w:tc>
        <w:tc>
          <w:tcPr>
            <w:tcW w:w="1350" w:type="dxa"/>
          </w:tcPr>
          <w:p w:rsidR="00CC1F2B" w:rsidRDefault="00DC1CE6">
            <w:pPr>
              <w:pBdr>
                <w:top w:val="nil"/>
                <w:left w:val="nil"/>
                <w:bottom w:val="nil"/>
                <w:right w:val="nil"/>
                <w:between w:val="nil"/>
              </w:pBdr>
              <w:rPr>
                <w:color w:val="000000"/>
              </w:rPr>
            </w:pPr>
            <w:r>
              <w:rPr>
                <w:color w:val="000000"/>
              </w:rPr>
              <w:t>185</w:t>
            </w:r>
          </w:p>
        </w:tc>
        <w:tc>
          <w:tcPr>
            <w:tcW w:w="1350" w:type="dxa"/>
          </w:tcPr>
          <w:p w:rsidR="00CC1F2B" w:rsidRDefault="00DC1CE6">
            <w:pPr>
              <w:pBdr>
                <w:top w:val="nil"/>
                <w:left w:val="nil"/>
                <w:bottom w:val="nil"/>
                <w:right w:val="nil"/>
                <w:between w:val="nil"/>
              </w:pBdr>
              <w:rPr>
                <w:color w:val="000000"/>
              </w:rPr>
            </w:pPr>
            <w:r>
              <w:rPr>
                <w:color w:val="000000"/>
              </w:rPr>
              <w:t>183</w:t>
            </w:r>
          </w:p>
        </w:tc>
        <w:tc>
          <w:tcPr>
            <w:tcW w:w="1350" w:type="dxa"/>
          </w:tcPr>
          <w:p w:rsidR="00CC1F2B" w:rsidRDefault="00DC1CE6">
            <w:pPr>
              <w:pBdr>
                <w:top w:val="nil"/>
                <w:left w:val="nil"/>
                <w:bottom w:val="nil"/>
                <w:right w:val="nil"/>
                <w:between w:val="nil"/>
              </w:pBdr>
              <w:rPr>
                <w:color w:val="000000"/>
              </w:rPr>
            </w:pPr>
            <w:r>
              <w:rPr>
                <w:color w:val="000000"/>
              </w:rPr>
              <w:t>159</w:t>
            </w:r>
          </w:p>
        </w:tc>
        <w:tc>
          <w:tcPr>
            <w:tcW w:w="1440" w:type="dxa"/>
          </w:tcPr>
          <w:p w:rsidR="00CC1F2B" w:rsidRDefault="00DC1CE6">
            <w:pPr>
              <w:pBdr>
                <w:top w:val="nil"/>
                <w:left w:val="nil"/>
                <w:bottom w:val="nil"/>
                <w:right w:val="nil"/>
                <w:between w:val="nil"/>
              </w:pBdr>
              <w:rPr>
                <w:color w:val="000000"/>
              </w:rPr>
            </w:pPr>
            <w:r>
              <w:rPr>
                <w:color w:val="000000"/>
              </w:rPr>
              <w:t>176</w:t>
            </w:r>
          </w:p>
        </w:tc>
        <w:tc>
          <w:tcPr>
            <w:tcW w:w="990" w:type="dxa"/>
          </w:tcPr>
          <w:p w:rsidR="00CC1F2B" w:rsidRDefault="00DC1CE6">
            <w:pPr>
              <w:pBdr>
                <w:top w:val="nil"/>
                <w:left w:val="nil"/>
                <w:bottom w:val="nil"/>
                <w:right w:val="nil"/>
                <w:between w:val="nil"/>
              </w:pBdr>
              <w:rPr>
                <w:color w:val="000000"/>
              </w:rPr>
            </w:pPr>
            <w:r>
              <w:rPr>
                <w:color w:val="000000"/>
              </w:rPr>
              <w:t>54</w:t>
            </w:r>
          </w:p>
        </w:tc>
        <w:tc>
          <w:tcPr>
            <w:tcW w:w="990" w:type="dxa"/>
          </w:tcPr>
          <w:p w:rsidR="00CC1F2B" w:rsidRDefault="00DC1CE6">
            <w:pPr>
              <w:pBdr>
                <w:top w:val="nil"/>
                <w:left w:val="nil"/>
                <w:bottom w:val="nil"/>
                <w:right w:val="nil"/>
                <w:between w:val="nil"/>
              </w:pBdr>
              <w:rPr>
                <w:color w:val="000000"/>
              </w:rPr>
            </w:pPr>
            <w:r>
              <w:rPr>
                <w:color w:val="000000"/>
              </w:rPr>
              <w:t>757</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DC1CE6">
            <w:pPr>
              <w:pBdr>
                <w:top w:val="nil"/>
                <w:left w:val="nil"/>
                <w:bottom w:val="nil"/>
                <w:right w:val="nil"/>
                <w:between w:val="nil"/>
              </w:pBdr>
              <w:rPr>
                <w:color w:val="000000"/>
              </w:rPr>
            </w:pPr>
            <w:r>
              <w:rPr>
                <w:color w:val="000000"/>
              </w:rPr>
              <w:t>7.5%</w:t>
            </w:r>
          </w:p>
        </w:tc>
        <w:tc>
          <w:tcPr>
            <w:tcW w:w="1350" w:type="dxa"/>
          </w:tcPr>
          <w:p w:rsidR="00CC1F2B" w:rsidRDefault="00DC1CE6">
            <w:pPr>
              <w:pBdr>
                <w:top w:val="nil"/>
                <w:left w:val="nil"/>
                <w:bottom w:val="nil"/>
                <w:right w:val="nil"/>
                <w:between w:val="nil"/>
              </w:pBdr>
              <w:rPr>
                <w:color w:val="000000"/>
              </w:rPr>
            </w:pPr>
            <w:r>
              <w:rPr>
                <w:color w:val="000000"/>
              </w:rPr>
              <w:t>7.4%</w:t>
            </w:r>
          </w:p>
        </w:tc>
        <w:tc>
          <w:tcPr>
            <w:tcW w:w="1350" w:type="dxa"/>
          </w:tcPr>
          <w:p w:rsidR="00CC1F2B" w:rsidRDefault="00DC1CE6">
            <w:pPr>
              <w:pBdr>
                <w:top w:val="nil"/>
                <w:left w:val="nil"/>
                <w:bottom w:val="nil"/>
                <w:right w:val="nil"/>
                <w:between w:val="nil"/>
              </w:pBdr>
              <w:rPr>
                <w:color w:val="000000"/>
              </w:rPr>
            </w:pPr>
            <w:r>
              <w:rPr>
                <w:color w:val="000000"/>
              </w:rPr>
              <w:t>6.4%</w:t>
            </w:r>
          </w:p>
        </w:tc>
        <w:tc>
          <w:tcPr>
            <w:tcW w:w="1440" w:type="dxa"/>
          </w:tcPr>
          <w:p w:rsidR="00CC1F2B" w:rsidRDefault="00DC1CE6">
            <w:pPr>
              <w:pBdr>
                <w:top w:val="nil"/>
                <w:left w:val="nil"/>
                <w:bottom w:val="nil"/>
                <w:right w:val="nil"/>
                <w:between w:val="nil"/>
              </w:pBdr>
              <w:rPr>
                <w:color w:val="000000"/>
              </w:rPr>
            </w:pPr>
            <w:r>
              <w:rPr>
                <w:color w:val="000000"/>
              </w:rPr>
              <w:t>7.1%</w:t>
            </w:r>
          </w:p>
        </w:tc>
        <w:tc>
          <w:tcPr>
            <w:tcW w:w="990" w:type="dxa"/>
          </w:tcPr>
          <w:p w:rsidR="00CC1F2B" w:rsidRDefault="00DC1CE6">
            <w:pPr>
              <w:pBdr>
                <w:top w:val="nil"/>
                <w:left w:val="nil"/>
                <w:bottom w:val="nil"/>
                <w:right w:val="nil"/>
                <w:between w:val="nil"/>
              </w:pBdr>
              <w:rPr>
                <w:color w:val="000000"/>
              </w:rPr>
            </w:pPr>
            <w:r>
              <w:rPr>
                <w:color w:val="000000"/>
              </w:rPr>
              <w:t>2.2%</w:t>
            </w:r>
          </w:p>
        </w:tc>
        <w:tc>
          <w:tcPr>
            <w:tcW w:w="990" w:type="dxa"/>
          </w:tcPr>
          <w:p w:rsidR="00CC1F2B" w:rsidRDefault="00DC1CE6">
            <w:pPr>
              <w:pBdr>
                <w:top w:val="nil"/>
                <w:left w:val="nil"/>
                <w:bottom w:val="nil"/>
                <w:right w:val="nil"/>
                <w:between w:val="nil"/>
              </w:pBdr>
              <w:rPr>
                <w:color w:val="000000"/>
              </w:rPr>
            </w:pPr>
            <w:r>
              <w:rPr>
                <w:color w:val="000000"/>
              </w:rPr>
              <w:t>30.7%</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44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r>
      <w:tr w:rsidR="00CC1F2B">
        <w:tc>
          <w:tcPr>
            <w:tcW w:w="1975" w:type="dxa"/>
          </w:tcPr>
          <w:p w:rsidR="00CC1F2B" w:rsidRDefault="00DC1CE6">
            <w:pPr>
              <w:pBdr>
                <w:top w:val="nil"/>
                <w:left w:val="nil"/>
                <w:bottom w:val="nil"/>
                <w:right w:val="nil"/>
                <w:between w:val="nil"/>
              </w:pBdr>
              <w:ind w:left="144"/>
              <w:rPr>
                <w:color w:val="000000"/>
              </w:rPr>
            </w:pPr>
            <w:r>
              <w:rPr>
                <w:b/>
                <w:color w:val="000000"/>
              </w:rPr>
              <w:t>Simplified</w:t>
            </w:r>
          </w:p>
        </w:tc>
        <w:tc>
          <w:tcPr>
            <w:tcW w:w="1350" w:type="dxa"/>
          </w:tcPr>
          <w:p w:rsidR="00CC1F2B" w:rsidRDefault="00DC1CE6">
            <w:pPr>
              <w:pBdr>
                <w:top w:val="nil"/>
                <w:left w:val="nil"/>
                <w:bottom w:val="nil"/>
                <w:right w:val="nil"/>
                <w:between w:val="nil"/>
              </w:pBdr>
              <w:rPr>
                <w:color w:val="000000"/>
              </w:rPr>
            </w:pPr>
            <w:r>
              <w:rPr>
                <w:color w:val="000000"/>
              </w:rPr>
              <w:t>181</w:t>
            </w:r>
          </w:p>
        </w:tc>
        <w:tc>
          <w:tcPr>
            <w:tcW w:w="1350" w:type="dxa"/>
          </w:tcPr>
          <w:p w:rsidR="00CC1F2B" w:rsidRDefault="00DC1CE6">
            <w:pPr>
              <w:pBdr>
                <w:top w:val="nil"/>
                <w:left w:val="nil"/>
                <w:bottom w:val="nil"/>
                <w:right w:val="nil"/>
                <w:between w:val="nil"/>
              </w:pBdr>
              <w:rPr>
                <w:color w:val="000000"/>
              </w:rPr>
            </w:pPr>
            <w:r>
              <w:rPr>
                <w:color w:val="000000"/>
              </w:rPr>
              <w:t>179</w:t>
            </w:r>
          </w:p>
        </w:tc>
        <w:tc>
          <w:tcPr>
            <w:tcW w:w="1350" w:type="dxa"/>
          </w:tcPr>
          <w:p w:rsidR="00CC1F2B" w:rsidRDefault="00DC1CE6">
            <w:pPr>
              <w:pBdr>
                <w:top w:val="nil"/>
                <w:left w:val="nil"/>
                <w:bottom w:val="nil"/>
                <w:right w:val="nil"/>
                <w:between w:val="nil"/>
              </w:pBdr>
              <w:rPr>
                <w:color w:val="000000"/>
              </w:rPr>
            </w:pPr>
            <w:r>
              <w:rPr>
                <w:color w:val="000000"/>
              </w:rPr>
              <w:t>174</w:t>
            </w:r>
          </w:p>
        </w:tc>
        <w:tc>
          <w:tcPr>
            <w:tcW w:w="1440" w:type="dxa"/>
          </w:tcPr>
          <w:p w:rsidR="00CC1F2B" w:rsidRDefault="00DC1CE6">
            <w:pPr>
              <w:pBdr>
                <w:top w:val="nil"/>
                <w:left w:val="nil"/>
                <w:bottom w:val="nil"/>
                <w:right w:val="nil"/>
                <w:between w:val="nil"/>
              </w:pBdr>
              <w:rPr>
                <w:color w:val="000000"/>
              </w:rPr>
            </w:pPr>
            <w:r>
              <w:rPr>
                <w:color w:val="000000"/>
              </w:rPr>
              <w:t>172</w:t>
            </w:r>
          </w:p>
        </w:tc>
        <w:tc>
          <w:tcPr>
            <w:tcW w:w="990" w:type="dxa"/>
          </w:tcPr>
          <w:p w:rsidR="00CC1F2B" w:rsidRDefault="00DC1CE6">
            <w:pPr>
              <w:pBdr>
                <w:top w:val="nil"/>
                <w:left w:val="nil"/>
                <w:bottom w:val="nil"/>
                <w:right w:val="nil"/>
                <w:between w:val="nil"/>
              </w:pBdr>
              <w:rPr>
                <w:color w:val="000000"/>
              </w:rPr>
            </w:pPr>
            <w:r>
              <w:rPr>
                <w:color w:val="000000"/>
              </w:rPr>
              <w:t>51</w:t>
            </w:r>
          </w:p>
        </w:tc>
        <w:tc>
          <w:tcPr>
            <w:tcW w:w="990" w:type="dxa"/>
          </w:tcPr>
          <w:p w:rsidR="00CC1F2B" w:rsidRDefault="00DC1CE6">
            <w:pPr>
              <w:pBdr>
                <w:top w:val="nil"/>
                <w:left w:val="nil"/>
                <w:bottom w:val="nil"/>
                <w:right w:val="nil"/>
                <w:between w:val="nil"/>
              </w:pBdr>
              <w:rPr>
                <w:color w:val="000000"/>
              </w:rPr>
            </w:pPr>
            <w:r>
              <w:rPr>
                <w:color w:val="000000"/>
              </w:rPr>
              <w:t>757</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DC1CE6">
            <w:pPr>
              <w:pBdr>
                <w:top w:val="nil"/>
                <w:left w:val="nil"/>
                <w:bottom w:val="nil"/>
                <w:right w:val="nil"/>
                <w:between w:val="nil"/>
              </w:pBdr>
              <w:rPr>
                <w:color w:val="000000"/>
              </w:rPr>
            </w:pPr>
            <w:r>
              <w:rPr>
                <w:color w:val="000000"/>
              </w:rPr>
              <w:t>7.3%</w:t>
            </w:r>
          </w:p>
        </w:tc>
        <w:tc>
          <w:tcPr>
            <w:tcW w:w="1350" w:type="dxa"/>
          </w:tcPr>
          <w:p w:rsidR="00CC1F2B" w:rsidRDefault="00DC1CE6">
            <w:pPr>
              <w:pBdr>
                <w:top w:val="nil"/>
                <w:left w:val="nil"/>
                <w:bottom w:val="nil"/>
                <w:right w:val="nil"/>
                <w:between w:val="nil"/>
              </w:pBdr>
              <w:rPr>
                <w:color w:val="000000"/>
              </w:rPr>
            </w:pPr>
            <w:r>
              <w:rPr>
                <w:color w:val="000000"/>
              </w:rPr>
              <w:t>7.3%</w:t>
            </w:r>
          </w:p>
        </w:tc>
        <w:tc>
          <w:tcPr>
            <w:tcW w:w="1350" w:type="dxa"/>
          </w:tcPr>
          <w:p w:rsidR="00CC1F2B" w:rsidRDefault="00DC1CE6">
            <w:pPr>
              <w:pBdr>
                <w:top w:val="nil"/>
                <w:left w:val="nil"/>
                <w:bottom w:val="nil"/>
                <w:right w:val="nil"/>
                <w:between w:val="nil"/>
              </w:pBdr>
              <w:rPr>
                <w:color w:val="000000"/>
              </w:rPr>
            </w:pPr>
            <w:r>
              <w:rPr>
                <w:color w:val="000000"/>
              </w:rPr>
              <w:t>7.1%</w:t>
            </w:r>
          </w:p>
        </w:tc>
        <w:tc>
          <w:tcPr>
            <w:tcW w:w="1440" w:type="dxa"/>
          </w:tcPr>
          <w:p w:rsidR="00CC1F2B" w:rsidRDefault="00DC1CE6">
            <w:pPr>
              <w:pBdr>
                <w:top w:val="nil"/>
                <w:left w:val="nil"/>
                <w:bottom w:val="nil"/>
                <w:right w:val="nil"/>
                <w:between w:val="nil"/>
              </w:pBdr>
              <w:rPr>
                <w:color w:val="000000"/>
              </w:rPr>
            </w:pPr>
            <w:r>
              <w:rPr>
                <w:color w:val="000000"/>
              </w:rPr>
              <w:t>7.0%</w:t>
            </w:r>
          </w:p>
        </w:tc>
        <w:tc>
          <w:tcPr>
            <w:tcW w:w="990" w:type="dxa"/>
          </w:tcPr>
          <w:p w:rsidR="00CC1F2B" w:rsidRDefault="00DC1CE6">
            <w:pPr>
              <w:pBdr>
                <w:top w:val="nil"/>
                <w:left w:val="nil"/>
                <w:bottom w:val="nil"/>
                <w:right w:val="nil"/>
                <w:between w:val="nil"/>
              </w:pBdr>
              <w:rPr>
                <w:color w:val="000000"/>
              </w:rPr>
            </w:pPr>
            <w:r>
              <w:rPr>
                <w:color w:val="000000"/>
              </w:rPr>
              <w:t>2.1%</w:t>
            </w:r>
          </w:p>
        </w:tc>
        <w:tc>
          <w:tcPr>
            <w:tcW w:w="990" w:type="dxa"/>
          </w:tcPr>
          <w:p w:rsidR="00CC1F2B" w:rsidRDefault="00DC1CE6">
            <w:pPr>
              <w:pBdr>
                <w:top w:val="nil"/>
                <w:left w:val="nil"/>
                <w:bottom w:val="nil"/>
                <w:right w:val="nil"/>
                <w:between w:val="nil"/>
              </w:pBdr>
              <w:rPr>
                <w:color w:val="000000"/>
              </w:rPr>
            </w:pPr>
            <w:r>
              <w:rPr>
                <w:color w:val="000000"/>
              </w:rPr>
              <w:t>30.7%</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44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r>
      <w:tr w:rsidR="00CC1F2B">
        <w:trPr>
          <w:trHeight w:val="387"/>
        </w:trPr>
        <w:tc>
          <w:tcPr>
            <w:tcW w:w="1975" w:type="dxa"/>
          </w:tcPr>
          <w:p w:rsidR="00CC1F2B" w:rsidRDefault="00DC1CE6">
            <w:pPr>
              <w:pBdr>
                <w:top w:val="nil"/>
                <w:left w:val="nil"/>
                <w:bottom w:val="nil"/>
                <w:right w:val="nil"/>
                <w:between w:val="nil"/>
              </w:pBdr>
              <w:ind w:left="144"/>
              <w:rPr>
                <w:color w:val="000000"/>
              </w:rPr>
            </w:pPr>
            <w:r>
              <w:rPr>
                <w:b/>
                <w:color w:val="000000"/>
              </w:rPr>
              <w:t>Simplified + Belonging</w:t>
            </w:r>
          </w:p>
        </w:tc>
        <w:tc>
          <w:tcPr>
            <w:tcW w:w="1350" w:type="dxa"/>
          </w:tcPr>
          <w:p w:rsidR="00CC1F2B" w:rsidRDefault="00DC1CE6">
            <w:pPr>
              <w:pBdr>
                <w:top w:val="nil"/>
                <w:left w:val="nil"/>
                <w:bottom w:val="nil"/>
                <w:right w:val="nil"/>
                <w:between w:val="nil"/>
              </w:pBdr>
              <w:rPr>
                <w:color w:val="000000"/>
              </w:rPr>
            </w:pPr>
            <w:r>
              <w:rPr>
                <w:color w:val="000000"/>
              </w:rPr>
              <w:t>171</w:t>
            </w:r>
          </w:p>
        </w:tc>
        <w:tc>
          <w:tcPr>
            <w:tcW w:w="1350" w:type="dxa"/>
          </w:tcPr>
          <w:p w:rsidR="00CC1F2B" w:rsidRDefault="00DC1CE6">
            <w:pPr>
              <w:pBdr>
                <w:top w:val="nil"/>
                <w:left w:val="nil"/>
                <w:bottom w:val="nil"/>
                <w:right w:val="nil"/>
                <w:between w:val="nil"/>
              </w:pBdr>
              <w:rPr>
                <w:color w:val="000000"/>
              </w:rPr>
            </w:pPr>
            <w:r>
              <w:rPr>
                <w:color w:val="000000"/>
              </w:rPr>
              <w:t>175</w:t>
            </w:r>
          </w:p>
        </w:tc>
        <w:tc>
          <w:tcPr>
            <w:tcW w:w="1350" w:type="dxa"/>
          </w:tcPr>
          <w:p w:rsidR="00CC1F2B" w:rsidRDefault="00DC1CE6">
            <w:pPr>
              <w:pBdr>
                <w:top w:val="nil"/>
                <w:left w:val="nil"/>
                <w:bottom w:val="nil"/>
                <w:right w:val="nil"/>
                <w:between w:val="nil"/>
              </w:pBdr>
              <w:rPr>
                <w:color w:val="000000"/>
              </w:rPr>
            </w:pPr>
            <w:r>
              <w:rPr>
                <w:color w:val="000000"/>
              </w:rPr>
              <w:t>199</w:t>
            </w:r>
          </w:p>
        </w:tc>
        <w:tc>
          <w:tcPr>
            <w:tcW w:w="1440" w:type="dxa"/>
          </w:tcPr>
          <w:p w:rsidR="00CC1F2B" w:rsidRDefault="00DC1CE6">
            <w:pPr>
              <w:pBdr>
                <w:top w:val="nil"/>
                <w:left w:val="nil"/>
                <w:bottom w:val="nil"/>
                <w:right w:val="nil"/>
                <w:between w:val="nil"/>
              </w:pBdr>
              <w:rPr>
                <w:color w:val="000000"/>
              </w:rPr>
            </w:pPr>
            <w:r>
              <w:rPr>
                <w:color w:val="000000"/>
              </w:rPr>
              <w:t>173</w:t>
            </w:r>
          </w:p>
        </w:tc>
        <w:tc>
          <w:tcPr>
            <w:tcW w:w="990" w:type="dxa"/>
          </w:tcPr>
          <w:p w:rsidR="00CC1F2B" w:rsidRDefault="00DC1CE6">
            <w:pPr>
              <w:pBdr>
                <w:top w:val="nil"/>
                <w:left w:val="nil"/>
                <w:bottom w:val="nil"/>
                <w:right w:val="nil"/>
                <w:between w:val="nil"/>
              </w:pBdr>
              <w:rPr>
                <w:color w:val="000000"/>
              </w:rPr>
            </w:pPr>
            <w:r>
              <w:rPr>
                <w:color w:val="000000"/>
              </w:rPr>
              <w:t>57</w:t>
            </w:r>
          </w:p>
        </w:tc>
        <w:tc>
          <w:tcPr>
            <w:tcW w:w="990" w:type="dxa"/>
          </w:tcPr>
          <w:p w:rsidR="00CC1F2B" w:rsidRDefault="00DC1CE6">
            <w:pPr>
              <w:pBdr>
                <w:top w:val="nil"/>
                <w:left w:val="nil"/>
                <w:bottom w:val="nil"/>
                <w:right w:val="nil"/>
                <w:between w:val="nil"/>
              </w:pBdr>
              <w:rPr>
                <w:color w:val="000000"/>
              </w:rPr>
            </w:pPr>
            <w:r>
              <w:rPr>
                <w:color w:val="000000"/>
              </w:rPr>
              <w:t>775</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DC1CE6">
            <w:pPr>
              <w:pBdr>
                <w:top w:val="nil"/>
                <w:left w:val="nil"/>
                <w:bottom w:val="nil"/>
                <w:right w:val="nil"/>
                <w:between w:val="nil"/>
              </w:pBdr>
              <w:rPr>
                <w:color w:val="000000"/>
              </w:rPr>
            </w:pPr>
            <w:r>
              <w:rPr>
                <w:color w:val="000000"/>
              </w:rPr>
              <w:t>6.9%</w:t>
            </w:r>
          </w:p>
        </w:tc>
        <w:tc>
          <w:tcPr>
            <w:tcW w:w="1350" w:type="dxa"/>
          </w:tcPr>
          <w:p w:rsidR="00CC1F2B" w:rsidRDefault="00DC1CE6">
            <w:pPr>
              <w:pBdr>
                <w:top w:val="nil"/>
                <w:left w:val="nil"/>
                <w:bottom w:val="nil"/>
                <w:right w:val="nil"/>
                <w:between w:val="nil"/>
              </w:pBdr>
              <w:rPr>
                <w:color w:val="000000"/>
              </w:rPr>
            </w:pPr>
            <w:r>
              <w:rPr>
                <w:color w:val="000000"/>
              </w:rPr>
              <w:t>7.1%</w:t>
            </w:r>
          </w:p>
        </w:tc>
        <w:tc>
          <w:tcPr>
            <w:tcW w:w="1350" w:type="dxa"/>
          </w:tcPr>
          <w:p w:rsidR="00CC1F2B" w:rsidRDefault="00DC1CE6">
            <w:pPr>
              <w:pBdr>
                <w:top w:val="nil"/>
                <w:left w:val="nil"/>
                <w:bottom w:val="nil"/>
                <w:right w:val="nil"/>
                <w:between w:val="nil"/>
              </w:pBdr>
              <w:rPr>
                <w:color w:val="000000"/>
              </w:rPr>
            </w:pPr>
            <w:r>
              <w:rPr>
                <w:color w:val="000000"/>
              </w:rPr>
              <w:t>8.1%</w:t>
            </w:r>
          </w:p>
        </w:tc>
        <w:tc>
          <w:tcPr>
            <w:tcW w:w="1440" w:type="dxa"/>
          </w:tcPr>
          <w:p w:rsidR="00CC1F2B" w:rsidRDefault="00DC1CE6">
            <w:pPr>
              <w:pBdr>
                <w:top w:val="nil"/>
                <w:left w:val="nil"/>
                <w:bottom w:val="nil"/>
                <w:right w:val="nil"/>
                <w:between w:val="nil"/>
              </w:pBdr>
              <w:rPr>
                <w:color w:val="000000"/>
              </w:rPr>
            </w:pPr>
            <w:r>
              <w:rPr>
                <w:color w:val="000000"/>
              </w:rPr>
              <w:t>7.0%</w:t>
            </w:r>
          </w:p>
        </w:tc>
        <w:tc>
          <w:tcPr>
            <w:tcW w:w="990" w:type="dxa"/>
          </w:tcPr>
          <w:p w:rsidR="00CC1F2B" w:rsidRDefault="00DC1CE6">
            <w:pPr>
              <w:pBdr>
                <w:top w:val="nil"/>
                <w:left w:val="nil"/>
                <w:bottom w:val="nil"/>
                <w:right w:val="nil"/>
                <w:between w:val="nil"/>
              </w:pBdr>
              <w:rPr>
                <w:color w:val="000000"/>
              </w:rPr>
            </w:pPr>
            <w:r>
              <w:rPr>
                <w:color w:val="000000"/>
              </w:rPr>
              <w:t>2.3%</w:t>
            </w:r>
          </w:p>
        </w:tc>
        <w:tc>
          <w:tcPr>
            <w:tcW w:w="990" w:type="dxa"/>
          </w:tcPr>
          <w:p w:rsidR="00CC1F2B" w:rsidRDefault="00DC1CE6">
            <w:pPr>
              <w:pBdr>
                <w:top w:val="nil"/>
                <w:left w:val="nil"/>
                <w:bottom w:val="nil"/>
                <w:right w:val="nil"/>
                <w:between w:val="nil"/>
              </w:pBdr>
              <w:rPr>
                <w:color w:val="000000"/>
              </w:rPr>
            </w:pPr>
            <w:r>
              <w:rPr>
                <w:color w:val="000000"/>
              </w:rPr>
              <w:t>31.4%</w:t>
            </w:r>
          </w:p>
        </w:tc>
      </w:tr>
      <w:tr w:rsidR="00CC1F2B">
        <w:tc>
          <w:tcPr>
            <w:tcW w:w="1975"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44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r>
      <w:tr w:rsidR="00CC1F2B">
        <w:tc>
          <w:tcPr>
            <w:tcW w:w="1975" w:type="dxa"/>
          </w:tcPr>
          <w:p w:rsidR="00CC1F2B" w:rsidRDefault="00DC1CE6">
            <w:pPr>
              <w:pBdr>
                <w:top w:val="nil"/>
                <w:left w:val="nil"/>
                <w:bottom w:val="nil"/>
                <w:right w:val="nil"/>
                <w:between w:val="nil"/>
              </w:pBdr>
              <w:ind w:left="144"/>
              <w:rPr>
                <w:color w:val="000000"/>
              </w:rPr>
            </w:pPr>
            <w:r>
              <w:rPr>
                <w:b/>
                <w:color w:val="000000"/>
              </w:rPr>
              <w:t>Not in sample</w:t>
            </w:r>
          </w:p>
        </w:tc>
        <w:tc>
          <w:tcPr>
            <w:tcW w:w="1350" w:type="dxa"/>
          </w:tcPr>
          <w:p w:rsidR="00CC1F2B" w:rsidRDefault="00DC1CE6">
            <w:pPr>
              <w:pBdr>
                <w:top w:val="nil"/>
                <w:left w:val="nil"/>
                <w:bottom w:val="nil"/>
                <w:right w:val="nil"/>
                <w:between w:val="nil"/>
              </w:pBdr>
              <w:rPr>
                <w:color w:val="000000"/>
              </w:rPr>
            </w:pPr>
            <w:r>
              <w:rPr>
                <w:color w:val="000000"/>
              </w:rPr>
              <w:t>47</w:t>
            </w:r>
          </w:p>
        </w:tc>
        <w:tc>
          <w:tcPr>
            <w:tcW w:w="1350" w:type="dxa"/>
          </w:tcPr>
          <w:p w:rsidR="00CC1F2B" w:rsidRDefault="00DC1CE6">
            <w:pPr>
              <w:pBdr>
                <w:top w:val="nil"/>
                <w:left w:val="nil"/>
                <w:bottom w:val="nil"/>
                <w:right w:val="nil"/>
                <w:between w:val="nil"/>
              </w:pBdr>
              <w:rPr>
                <w:color w:val="000000"/>
              </w:rPr>
            </w:pPr>
            <w:r>
              <w:rPr>
                <w:color w:val="000000"/>
              </w:rPr>
              <w:t>51</w:t>
            </w:r>
          </w:p>
        </w:tc>
        <w:tc>
          <w:tcPr>
            <w:tcW w:w="1350" w:type="dxa"/>
          </w:tcPr>
          <w:p w:rsidR="00CC1F2B" w:rsidRDefault="00DC1CE6">
            <w:pPr>
              <w:pBdr>
                <w:top w:val="nil"/>
                <w:left w:val="nil"/>
                <w:bottom w:val="nil"/>
                <w:right w:val="nil"/>
                <w:between w:val="nil"/>
              </w:pBdr>
              <w:rPr>
                <w:color w:val="000000"/>
              </w:rPr>
            </w:pPr>
            <w:r>
              <w:rPr>
                <w:color w:val="000000"/>
              </w:rPr>
              <w:t>42</w:t>
            </w:r>
          </w:p>
        </w:tc>
        <w:tc>
          <w:tcPr>
            <w:tcW w:w="1440" w:type="dxa"/>
          </w:tcPr>
          <w:p w:rsidR="00CC1F2B" w:rsidRDefault="00DC1CE6">
            <w:pPr>
              <w:pBdr>
                <w:top w:val="nil"/>
                <w:left w:val="nil"/>
                <w:bottom w:val="nil"/>
                <w:right w:val="nil"/>
                <w:between w:val="nil"/>
              </w:pBdr>
              <w:rPr>
                <w:color w:val="000000"/>
              </w:rPr>
            </w:pPr>
            <w:r>
              <w:rPr>
                <w:color w:val="000000"/>
              </w:rPr>
              <w:t>39</w:t>
            </w:r>
          </w:p>
        </w:tc>
        <w:tc>
          <w:tcPr>
            <w:tcW w:w="990" w:type="dxa"/>
          </w:tcPr>
          <w:p w:rsidR="00CC1F2B" w:rsidRDefault="00DC1CE6">
            <w:pPr>
              <w:pBdr>
                <w:top w:val="nil"/>
                <w:left w:val="nil"/>
                <w:bottom w:val="nil"/>
                <w:right w:val="nil"/>
                <w:between w:val="nil"/>
              </w:pBdr>
              <w:rPr>
                <w:color w:val="000000"/>
              </w:rPr>
            </w:pPr>
            <w:r>
              <w:rPr>
                <w:color w:val="000000"/>
              </w:rPr>
              <w:t>0</w:t>
            </w:r>
          </w:p>
        </w:tc>
        <w:tc>
          <w:tcPr>
            <w:tcW w:w="990" w:type="dxa"/>
          </w:tcPr>
          <w:p w:rsidR="00CC1F2B" w:rsidRDefault="00DC1CE6">
            <w:pPr>
              <w:pBdr>
                <w:top w:val="nil"/>
                <w:left w:val="nil"/>
                <w:bottom w:val="nil"/>
                <w:right w:val="nil"/>
                <w:between w:val="nil"/>
              </w:pBdr>
              <w:rPr>
                <w:color w:val="000000"/>
              </w:rPr>
            </w:pPr>
            <w:r>
              <w:rPr>
                <w:color w:val="000000"/>
              </w:rPr>
              <w:t>179</w:t>
            </w:r>
          </w:p>
        </w:tc>
      </w:tr>
      <w:tr w:rsidR="00CC1F2B">
        <w:trPr>
          <w:trHeight w:val="143"/>
        </w:trPr>
        <w:tc>
          <w:tcPr>
            <w:tcW w:w="1975" w:type="dxa"/>
          </w:tcPr>
          <w:p w:rsidR="00CC1F2B" w:rsidRDefault="00CC1F2B">
            <w:pPr>
              <w:pBdr>
                <w:top w:val="nil"/>
                <w:left w:val="nil"/>
                <w:bottom w:val="nil"/>
                <w:right w:val="nil"/>
                <w:between w:val="nil"/>
              </w:pBdr>
              <w:jc w:val="center"/>
              <w:rPr>
                <w:color w:val="000000"/>
              </w:rPr>
            </w:pPr>
          </w:p>
        </w:tc>
        <w:tc>
          <w:tcPr>
            <w:tcW w:w="1350" w:type="dxa"/>
          </w:tcPr>
          <w:p w:rsidR="00CC1F2B" w:rsidRDefault="00DC1CE6">
            <w:pPr>
              <w:pBdr>
                <w:top w:val="nil"/>
                <w:left w:val="nil"/>
                <w:bottom w:val="nil"/>
                <w:right w:val="nil"/>
                <w:between w:val="nil"/>
              </w:pBdr>
              <w:rPr>
                <w:color w:val="000000"/>
              </w:rPr>
            </w:pPr>
            <w:r>
              <w:rPr>
                <w:color w:val="000000"/>
              </w:rPr>
              <w:t>1.9%</w:t>
            </w:r>
          </w:p>
        </w:tc>
        <w:tc>
          <w:tcPr>
            <w:tcW w:w="1350" w:type="dxa"/>
          </w:tcPr>
          <w:p w:rsidR="00CC1F2B" w:rsidRDefault="00DC1CE6">
            <w:pPr>
              <w:pBdr>
                <w:top w:val="nil"/>
                <w:left w:val="nil"/>
                <w:bottom w:val="nil"/>
                <w:right w:val="nil"/>
                <w:between w:val="nil"/>
              </w:pBdr>
              <w:rPr>
                <w:color w:val="000000"/>
              </w:rPr>
            </w:pPr>
            <w:r>
              <w:rPr>
                <w:color w:val="000000"/>
              </w:rPr>
              <w:t>2.1%</w:t>
            </w:r>
          </w:p>
        </w:tc>
        <w:tc>
          <w:tcPr>
            <w:tcW w:w="1350" w:type="dxa"/>
          </w:tcPr>
          <w:p w:rsidR="00CC1F2B" w:rsidRDefault="00DC1CE6">
            <w:pPr>
              <w:pBdr>
                <w:top w:val="nil"/>
                <w:left w:val="nil"/>
                <w:bottom w:val="nil"/>
                <w:right w:val="nil"/>
                <w:between w:val="nil"/>
              </w:pBdr>
              <w:rPr>
                <w:color w:val="000000"/>
              </w:rPr>
            </w:pPr>
            <w:r>
              <w:rPr>
                <w:color w:val="000000"/>
              </w:rPr>
              <w:t>1.7%</w:t>
            </w:r>
          </w:p>
        </w:tc>
        <w:tc>
          <w:tcPr>
            <w:tcW w:w="1440" w:type="dxa"/>
          </w:tcPr>
          <w:p w:rsidR="00CC1F2B" w:rsidRDefault="00DC1CE6">
            <w:pPr>
              <w:pBdr>
                <w:top w:val="nil"/>
                <w:left w:val="nil"/>
                <w:bottom w:val="nil"/>
                <w:right w:val="nil"/>
                <w:between w:val="nil"/>
              </w:pBdr>
              <w:rPr>
                <w:color w:val="000000"/>
              </w:rPr>
            </w:pPr>
            <w:r>
              <w:rPr>
                <w:color w:val="000000"/>
              </w:rPr>
              <w:t>1.6%</w:t>
            </w:r>
          </w:p>
        </w:tc>
        <w:tc>
          <w:tcPr>
            <w:tcW w:w="990" w:type="dxa"/>
          </w:tcPr>
          <w:p w:rsidR="00CC1F2B" w:rsidRDefault="00DC1CE6">
            <w:pPr>
              <w:pBdr>
                <w:top w:val="nil"/>
                <w:left w:val="nil"/>
                <w:bottom w:val="nil"/>
                <w:right w:val="nil"/>
                <w:between w:val="nil"/>
              </w:pBdr>
              <w:rPr>
                <w:color w:val="000000"/>
              </w:rPr>
            </w:pPr>
            <w:r>
              <w:rPr>
                <w:color w:val="000000"/>
              </w:rPr>
              <w:t>0.0%</w:t>
            </w:r>
          </w:p>
        </w:tc>
        <w:tc>
          <w:tcPr>
            <w:tcW w:w="990" w:type="dxa"/>
          </w:tcPr>
          <w:p w:rsidR="00CC1F2B" w:rsidRDefault="00DC1CE6">
            <w:pPr>
              <w:pBdr>
                <w:top w:val="nil"/>
                <w:left w:val="nil"/>
                <w:bottom w:val="nil"/>
                <w:right w:val="nil"/>
                <w:between w:val="nil"/>
              </w:pBdr>
              <w:rPr>
                <w:color w:val="000000"/>
              </w:rPr>
            </w:pPr>
            <w:r>
              <w:rPr>
                <w:color w:val="000000"/>
              </w:rPr>
              <w:t>7.3%</w:t>
            </w:r>
          </w:p>
        </w:tc>
      </w:tr>
      <w:tr w:rsidR="00CC1F2B">
        <w:trPr>
          <w:trHeight w:val="143"/>
        </w:trPr>
        <w:tc>
          <w:tcPr>
            <w:tcW w:w="1975" w:type="dxa"/>
          </w:tcPr>
          <w:p w:rsidR="00CC1F2B" w:rsidRDefault="00CC1F2B">
            <w:pPr>
              <w:pBdr>
                <w:top w:val="nil"/>
                <w:left w:val="nil"/>
                <w:bottom w:val="nil"/>
                <w:right w:val="nil"/>
                <w:between w:val="nil"/>
              </w:pBdr>
              <w:jc w:val="cente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350" w:type="dxa"/>
          </w:tcPr>
          <w:p w:rsidR="00CC1F2B" w:rsidRDefault="00CC1F2B">
            <w:pPr>
              <w:pBdr>
                <w:top w:val="nil"/>
                <w:left w:val="nil"/>
                <w:bottom w:val="nil"/>
                <w:right w:val="nil"/>
                <w:between w:val="nil"/>
              </w:pBdr>
              <w:rPr>
                <w:color w:val="000000"/>
              </w:rPr>
            </w:pPr>
          </w:p>
        </w:tc>
        <w:tc>
          <w:tcPr>
            <w:tcW w:w="144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c>
          <w:tcPr>
            <w:tcW w:w="990" w:type="dxa"/>
          </w:tcPr>
          <w:p w:rsidR="00CC1F2B" w:rsidRDefault="00CC1F2B">
            <w:pPr>
              <w:pBdr>
                <w:top w:val="nil"/>
                <w:left w:val="nil"/>
                <w:bottom w:val="nil"/>
                <w:right w:val="nil"/>
                <w:between w:val="nil"/>
              </w:pBdr>
              <w:rPr>
                <w:color w:val="000000"/>
              </w:rPr>
            </w:pPr>
          </w:p>
        </w:tc>
      </w:tr>
      <w:tr w:rsidR="00CC1F2B">
        <w:trPr>
          <w:trHeight w:val="143"/>
        </w:trPr>
        <w:tc>
          <w:tcPr>
            <w:tcW w:w="1975" w:type="dxa"/>
          </w:tcPr>
          <w:p w:rsidR="00CC1F2B" w:rsidRDefault="00DC1CE6">
            <w:pPr>
              <w:pBdr>
                <w:top w:val="nil"/>
                <w:left w:val="nil"/>
                <w:bottom w:val="nil"/>
                <w:right w:val="nil"/>
                <w:between w:val="nil"/>
              </w:pBdr>
              <w:rPr>
                <w:color w:val="000000"/>
              </w:rPr>
            </w:pPr>
            <w:r>
              <w:rPr>
                <w:b/>
                <w:color w:val="000000"/>
              </w:rPr>
              <w:t>Total</w:t>
            </w:r>
          </w:p>
        </w:tc>
        <w:tc>
          <w:tcPr>
            <w:tcW w:w="1350" w:type="dxa"/>
          </w:tcPr>
          <w:p w:rsidR="00CC1F2B" w:rsidRDefault="00DC1CE6">
            <w:pPr>
              <w:pBdr>
                <w:top w:val="nil"/>
                <w:left w:val="nil"/>
                <w:bottom w:val="nil"/>
                <w:right w:val="nil"/>
                <w:between w:val="nil"/>
              </w:pBdr>
              <w:rPr>
                <w:color w:val="000000"/>
              </w:rPr>
            </w:pPr>
            <w:r>
              <w:rPr>
                <w:color w:val="000000"/>
              </w:rPr>
              <w:t>584</w:t>
            </w:r>
          </w:p>
        </w:tc>
        <w:tc>
          <w:tcPr>
            <w:tcW w:w="1350" w:type="dxa"/>
          </w:tcPr>
          <w:p w:rsidR="00CC1F2B" w:rsidRDefault="00DC1CE6">
            <w:pPr>
              <w:pBdr>
                <w:top w:val="nil"/>
                <w:left w:val="nil"/>
                <w:bottom w:val="nil"/>
                <w:right w:val="nil"/>
                <w:between w:val="nil"/>
              </w:pBdr>
              <w:rPr>
                <w:color w:val="000000"/>
              </w:rPr>
            </w:pPr>
            <w:r>
              <w:rPr>
                <w:color w:val="000000"/>
              </w:rPr>
              <w:t>588</w:t>
            </w:r>
          </w:p>
        </w:tc>
        <w:tc>
          <w:tcPr>
            <w:tcW w:w="1350" w:type="dxa"/>
          </w:tcPr>
          <w:p w:rsidR="00CC1F2B" w:rsidRDefault="00DC1CE6">
            <w:pPr>
              <w:pBdr>
                <w:top w:val="nil"/>
                <w:left w:val="nil"/>
                <w:bottom w:val="nil"/>
                <w:right w:val="nil"/>
                <w:between w:val="nil"/>
              </w:pBdr>
              <w:rPr>
                <w:color w:val="000000"/>
              </w:rPr>
            </w:pPr>
            <w:r>
              <w:rPr>
                <w:color w:val="000000"/>
              </w:rPr>
              <w:t>574</w:t>
            </w:r>
          </w:p>
        </w:tc>
        <w:tc>
          <w:tcPr>
            <w:tcW w:w="1440" w:type="dxa"/>
          </w:tcPr>
          <w:p w:rsidR="00CC1F2B" w:rsidRDefault="00DC1CE6">
            <w:pPr>
              <w:pBdr>
                <w:top w:val="nil"/>
                <w:left w:val="nil"/>
                <w:bottom w:val="nil"/>
                <w:right w:val="nil"/>
                <w:between w:val="nil"/>
              </w:pBdr>
              <w:rPr>
                <w:color w:val="000000"/>
              </w:rPr>
            </w:pPr>
            <w:r>
              <w:rPr>
                <w:color w:val="000000"/>
              </w:rPr>
              <w:t>560</w:t>
            </w:r>
          </w:p>
        </w:tc>
        <w:tc>
          <w:tcPr>
            <w:tcW w:w="990" w:type="dxa"/>
          </w:tcPr>
          <w:p w:rsidR="00CC1F2B" w:rsidRDefault="00DC1CE6">
            <w:pPr>
              <w:pBdr>
                <w:top w:val="nil"/>
                <w:left w:val="nil"/>
                <w:bottom w:val="nil"/>
                <w:right w:val="nil"/>
                <w:between w:val="nil"/>
              </w:pBdr>
              <w:rPr>
                <w:color w:val="000000"/>
              </w:rPr>
            </w:pPr>
            <w:r>
              <w:rPr>
                <w:color w:val="000000"/>
              </w:rPr>
              <w:t>162</w:t>
            </w:r>
          </w:p>
        </w:tc>
        <w:tc>
          <w:tcPr>
            <w:tcW w:w="990" w:type="dxa"/>
          </w:tcPr>
          <w:p w:rsidR="00CC1F2B" w:rsidRDefault="00DC1CE6">
            <w:pPr>
              <w:pBdr>
                <w:top w:val="nil"/>
                <w:left w:val="nil"/>
                <w:bottom w:val="nil"/>
                <w:right w:val="nil"/>
                <w:between w:val="nil"/>
              </w:pBdr>
              <w:rPr>
                <w:color w:val="000000"/>
              </w:rPr>
            </w:pPr>
            <w:r>
              <w:rPr>
                <w:color w:val="000000"/>
              </w:rPr>
              <w:t>2468</w:t>
            </w:r>
          </w:p>
        </w:tc>
      </w:tr>
      <w:tr w:rsidR="00CC1F2B">
        <w:trPr>
          <w:trHeight w:val="143"/>
        </w:trPr>
        <w:tc>
          <w:tcPr>
            <w:tcW w:w="1975" w:type="dxa"/>
            <w:tcBorders>
              <w:bottom w:val="single" w:sz="4" w:space="0" w:color="000000"/>
            </w:tcBorders>
          </w:tcPr>
          <w:p w:rsidR="00CC1F2B" w:rsidRDefault="00CC1F2B">
            <w:pPr>
              <w:pBdr>
                <w:top w:val="nil"/>
                <w:left w:val="nil"/>
                <w:bottom w:val="nil"/>
                <w:right w:val="nil"/>
                <w:between w:val="nil"/>
              </w:pBdr>
              <w:rPr>
                <w:b/>
                <w:color w:val="000000"/>
              </w:rPr>
            </w:pPr>
          </w:p>
        </w:tc>
        <w:tc>
          <w:tcPr>
            <w:tcW w:w="135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23.7%</w:t>
            </w:r>
          </w:p>
        </w:tc>
        <w:tc>
          <w:tcPr>
            <w:tcW w:w="135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23.8%</w:t>
            </w:r>
          </w:p>
        </w:tc>
        <w:tc>
          <w:tcPr>
            <w:tcW w:w="135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23.3%</w:t>
            </w:r>
          </w:p>
        </w:tc>
        <w:tc>
          <w:tcPr>
            <w:tcW w:w="144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22.7%</w:t>
            </w:r>
          </w:p>
        </w:tc>
        <w:tc>
          <w:tcPr>
            <w:tcW w:w="99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6.6%</w:t>
            </w:r>
          </w:p>
        </w:tc>
        <w:tc>
          <w:tcPr>
            <w:tcW w:w="990" w:type="dxa"/>
            <w:tcBorders>
              <w:bottom w:val="single" w:sz="4" w:space="0" w:color="000000"/>
            </w:tcBorders>
          </w:tcPr>
          <w:p w:rsidR="00CC1F2B" w:rsidRDefault="00DC1CE6">
            <w:pPr>
              <w:pBdr>
                <w:top w:val="nil"/>
                <w:left w:val="nil"/>
                <w:bottom w:val="nil"/>
                <w:right w:val="nil"/>
                <w:between w:val="nil"/>
              </w:pBdr>
              <w:rPr>
                <w:color w:val="000000"/>
              </w:rPr>
            </w:pPr>
            <w:r>
              <w:rPr>
                <w:color w:val="000000"/>
              </w:rPr>
              <w:t>100.0%</w:t>
            </w:r>
          </w:p>
        </w:tc>
      </w:tr>
    </w:tbl>
    <w:p w:rsidR="00CC1F2B" w:rsidRDefault="00CC1F2B">
      <w:pPr>
        <w:pBdr>
          <w:top w:val="nil"/>
          <w:left w:val="nil"/>
          <w:bottom w:val="nil"/>
          <w:right w:val="nil"/>
          <w:between w:val="nil"/>
        </w:pBdr>
        <w:rPr>
          <w:color w:val="000000"/>
        </w:rPr>
      </w:pPr>
    </w:p>
    <w:p w:rsidR="00CC1F2B" w:rsidRDefault="00DC1CE6">
      <w:pPr>
        <w:pBdr>
          <w:top w:val="nil"/>
          <w:left w:val="nil"/>
          <w:bottom w:val="nil"/>
          <w:right w:val="nil"/>
          <w:between w:val="nil"/>
        </w:pBdr>
        <w:rPr>
          <w:color w:val="000000"/>
        </w:rPr>
      </w:pPr>
      <w:r>
        <w:rPr>
          <w:color w:val="000000"/>
        </w:rPr>
        <w:t xml:space="preserve">Notes: Table shows unweighted counts of high schools assigned to each combination of treatments in years 1 and 2, among all schools with Cal Grant-eligible students in at least one year. Schools with Cal Grant-eligible students in only one year are listed </w:t>
      </w:r>
      <w:r>
        <w:rPr>
          <w:color w:val="000000"/>
        </w:rPr>
        <w:t>as "not in sample" in the other year. Percentages are of the total count of 2,468 high schools that appear in either year. For schools that appear in both years, a χ</w:t>
      </w:r>
      <w:r>
        <w:rPr>
          <w:color w:val="000000"/>
          <w:vertAlign w:val="superscript"/>
        </w:rPr>
        <w:t>2</w:t>
      </w:r>
      <w:r>
        <w:rPr>
          <w:color w:val="000000"/>
        </w:rPr>
        <w:t xml:space="preserve"> test of independence of the two years' assignments is 5.219 (p=0.516).</w:t>
      </w:r>
    </w:p>
    <w:p w:rsidR="00CC1F2B" w:rsidRDefault="00DC1CE6">
      <w:r>
        <w:br w:type="page"/>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Table</w:t>
      </w:r>
      <w:r>
        <w:rPr>
          <w:b/>
          <w:color w:val="000000"/>
        </w:rPr>
        <w:t xml:space="preserve"> 3. Effects on enrollment in any semester of the first year.</w:t>
      </w: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2880"/>
        <w:gridCol w:w="2430"/>
        <w:gridCol w:w="2430"/>
        <w:gridCol w:w="1610"/>
      </w:tblGrid>
      <w:tr w:rsidR="00CC1F2B">
        <w:tc>
          <w:tcPr>
            <w:tcW w:w="2880" w:type="dxa"/>
          </w:tcPr>
          <w:p w:rsidR="00CC1F2B" w:rsidRDefault="00CC1F2B">
            <w:pPr>
              <w:keepNext/>
              <w:pBdr>
                <w:top w:val="nil"/>
                <w:left w:val="nil"/>
                <w:bottom w:val="nil"/>
                <w:right w:val="nil"/>
                <w:between w:val="nil"/>
              </w:pBdr>
              <w:rPr>
                <w:b/>
                <w:color w:val="000000"/>
              </w:rPr>
            </w:pPr>
          </w:p>
        </w:tc>
        <w:tc>
          <w:tcPr>
            <w:tcW w:w="6470" w:type="dxa"/>
            <w:gridSpan w:val="3"/>
            <w:tcBorders>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Year 1</w:t>
            </w:r>
          </w:p>
        </w:tc>
      </w:tr>
      <w:tr w:rsidR="00CC1F2B">
        <w:tc>
          <w:tcPr>
            <w:tcW w:w="2880" w:type="dxa"/>
          </w:tcPr>
          <w:p w:rsidR="00CC1F2B" w:rsidRDefault="00CC1F2B">
            <w:pPr>
              <w:keepNext/>
              <w:pBdr>
                <w:top w:val="nil"/>
                <w:left w:val="nil"/>
                <w:bottom w:val="nil"/>
                <w:right w:val="nil"/>
                <w:between w:val="nil"/>
              </w:pBdr>
              <w:rPr>
                <w:b/>
                <w:color w:val="000000"/>
              </w:rPr>
            </w:pPr>
          </w:p>
        </w:tc>
        <w:tc>
          <w:tcPr>
            <w:tcW w:w="2430" w:type="dxa"/>
            <w:tcBorders>
              <w:top w:val="single" w:sz="4" w:space="0" w:color="000000"/>
              <w:bottom w:val="single" w:sz="4" w:space="0" w:color="000000"/>
            </w:tcBorders>
          </w:tcPr>
          <w:p w:rsidR="00CC1F2B" w:rsidRDefault="00DC1CE6">
            <w:pPr>
              <w:keepNext/>
              <w:pBdr>
                <w:top w:val="nil"/>
                <w:left w:val="nil"/>
                <w:bottom w:val="nil"/>
                <w:right w:val="nil"/>
                <w:between w:val="nil"/>
              </w:pBdr>
              <w:rPr>
                <w:b/>
                <w:color w:val="000000"/>
              </w:rPr>
            </w:pPr>
            <w:r>
              <w:rPr>
                <w:b/>
                <w:color w:val="000000"/>
              </w:rPr>
              <w:t>Account</w:t>
            </w:r>
          </w:p>
        </w:tc>
        <w:tc>
          <w:tcPr>
            <w:tcW w:w="2430" w:type="dxa"/>
            <w:tcBorders>
              <w:top w:val="single" w:sz="4" w:space="0" w:color="000000"/>
              <w:bottom w:val="single" w:sz="4" w:space="0" w:color="000000"/>
            </w:tcBorders>
          </w:tcPr>
          <w:p w:rsidR="00CC1F2B" w:rsidRDefault="00DC1CE6">
            <w:pPr>
              <w:keepNext/>
              <w:pBdr>
                <w:top w:val="nil"/>
                <w:left w:val="nil"/>
                <w:bottom w:val="nil"/>
                <w:right w:val="nil"/>
                <w:between w:val="nil"/>
              </w:pBdr>
              <w:rPr>
                <w:b/>
                <w:color w:val="000000"/>
              </w:rPr>
            </w:pPr>
            <w:r>
              <w:rPr>
                <w:b/>
                <w:color w:val="000000"/>
              </w:rPr>
              <w:t>Fall</w:t>
            </w:r>
          </w:p>
        </w:tc>
        <w:tc>
          <w:tcPr>
            <w:tcW w:w="1610" w:type="dxa"/>
            <w:tcBorders>
              <w:top w:val="single" w:sz="4" w:space="0" w:color="000000"/>
              <w:bottom w:val="single" w:sz="4" w:space="0" w:color="000000"/>
            </w:tcBorders>
          </w:tcPr>
          <w:p w:rsidR="00CC1F2B" w:rsidRDefault="00DC1CE6">
            <w:pPr>
              <w:keepNext/>
              <w:pBdr>
                <w:top w:val="nil"/>
                <w:left w:val="nil"/>
                <w:bottom w:val="nil"/>
                <w:right w:val="nil"/>
                <w:between w:val="nil"/>
              </w:pBdr>
              <w:rPr>
                <w:b/>
                <w:color w:val="000000"/>
              </w:rPr>
            </w:pPr>
            <w:r>
              <w:rPr>
                <w:b/>
                <w:color w:val="000000"/>
              </w:rPr>
              <w:t>Full-year</w:t>
            </w:r>
          </w:p>
        </w:tc>
      </w:tr>
      <w:tr w:rsidR="00CC1F2B">
        <w:tc>
          <w:tcPr>
            <w:tcW w:w="2880" w:type="dxa"/>
          </w:tcPr>
          <w:p w:rsidR="00CC1F2B" w:rsidRDefault="00DC1CE6">
            <w:pPr>
              <w:keepNext/>
              <w:pBdr>
                <w:top w:val="nil"/>
                <w:left w:val="nil"/>
                <w:bottom w:val="nil"/>
                <w:right w:val="nil"/>
                <w:between w:val="nil"/>
              </w:pBdr>
              <w:rPr>
                <w:color w:val="000000"/>
              </w:rPr>
            </w:pPr>
            <w:r>
              <w:rPr>
                <w:color w:val="000000"/>
              </w:rPr>
              <w:t>Control group mean</w:t>
            </w:r>
          </w:p>
        </w:tc>
        <w:tc>
          <w:tcPr>
            <w:tcW w:w="2430" w:type="dxa"/>
            <w:tcBorders>
              <w:top w:val="single" w:sz="4" w:space="0" w:color="000000"/>
            </w:tcBorders>
          </w:tcPr>
          <w:p w:rsidR="00CC1F2B" w:rsidRDefault="00DC1CE6">
            <w:pPr>
              <w:keepNext/>
              <w:pBdr>
                <w:top w:val="nil"/>
                <w:left w:val="nil"/>
                <w:bottom w:val="nil"/>
                <w:right w:val="nil"/>
                <w:between w:val="nil"/>
              </w:pBdr>
              <w:rPr>
                <w:color w:val="000000"/>
              </w:rPr>
            </w:pPr>
            <w:r>
              <w:rPr>
                <w:color w:val="000000"/>
              </w:rPr>
              <w:t>0.618</w:t>
            </w:r>
          </w:p>
        </w:tc>
        <w:tc>
          <w:tcPr>
            <w:tcW w:w="2430" w:type="dxa"/>
            <w:tcBorders>
              <w:top w:val="single" w:sz="4" w:space="0" w:color="000000"/>
            </w:tcBorders>
          </w:tcPr>
          <w:p w:rsidR="00CC1F2B" w:rsidRDefault="00DC1CE6">
            <w:pPr>
              <w:keepNext/>
              <w:pBdr>
                <w:top w:val="nil"/>
                <w:left w:val="nil"/>
                <w:bottom w:val="nil"/>
                <w:right w:val="nil"/>
                <w:between w:val="nil"/>
              </w:pBdr>
              <w:rPr>
                <w:color w:val="000000"/>
              </w:rPr>
            </w:pPr>
            <w:r>
              <w:rPr>
                <w:color w:val="000000"/>
              </w:rPr>
              <w:t>0.604</w:t>
            </w:r>
          </w:p>
        </w:tc>
        <w:tc>
          <w:tcPr>
            <w:tcW w:w="1610" w:type="dxa"/>
            <w:tcBorders>
              <w:top w:val="single" w:sz="4" w:space="0" w:color="000000"/>
            </w:tcBorders>
          </w:tcPr>
          <w:p w:rsidR="00CC1F2B" w:rsidRDefault="00DC1CE6">
            <w:pPr>
              <w:keepNext/>
              <w:pBdr>
                <w:top w:val="nil"/>
                <w:left w:val="nil"/>
                <w:bottom w:val="nil"/>
                <w:right w:val="nil"/>
                <w:between w:val="nil"/>
              </w:pBdr>
              <w:rPr>
                <w:color w:val="000000"/>
              </w:rPr>
            </w:pPr>
            <w:r>
              <w:rPr>
                <w:color w:val="000000"/>
              </w:rPr>
              <w:t>0.619</w:t>
            </w:r>
          </w:p>
        </w:tc>
      </w:tr>
      <w:tr w:rsidR="00CC1F2B">
        <w:tc>
          <w:tcPr>
            <w:tcW w:w="288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1610" w:type="dxa"/>
          </w:tcPr>
          <w:p w:rsidR="00CC1F2B" w:rsidRDefault="00CC1F2B">
            <w:pPr>
              <w:keepNext/>
              <w:pBdr>
                <w:top w:val="nil"/>
                <w:left w:val="nil"/>
                <w:bottom w:val="nil"/>
                <w:right w:val="nil"/>
                <w:between w:val="nil"/>
              </w:pBdr>
              <w:rPr>
                <w:color w:val="000000"/>
              </w:rPr>
            </w:pPr>
          </w:p>
        </w:tc>
      </w:tr>
      <w:tr w:rsidR="00CC1F2B">
        <w:tc>
          <w:tcPr>
            <w:tcW w:w="2880" w:type="dxa"/>
          </w:tcPr>
          <w:p w:rsidR="00CC1F2B" w:rsidRDefault="00DC1CE6">
            <w:pPr>
              <w:keepNext/>
              <w:pBdr>
                <w:top w:val="nil"/>
                <w:left w:val="nil"/>
                <w:bottom w:val="nil"/>
                <w:right w:val="nil"/>
                <w:between w:val="nil"/>
              </w:pBdr>
              <w:rPr>
                <w:color w:val="000000"/>
              </w:rPr>
            </w:pPr>
            <w:r>
              <w:rPr>
                <w:color w:val="000000"/>
              </w:rPr>
              <w:t>Simplified</w:t>
            </w:r>
          </w:p>
        </w:tc>
        <w:tc>
          <w:tcPr>
            <w:tcW w:w="2430" w:type="dxa"/>
          </w:tcPr>
          <w:p w:rsidR="00CC1F2B" w:rsidRDefault="00DC1CE6">
            <w:pPr>
              <w:keepNext/>
              <w:pBdr>
                <w:top w:val="nil"/>
                <w:left w:val="nil"/>
                <w:bottom w:val="nil"/>
                <w:right w:val="nil"/>
                <w:between w:val="nil"/>
              </w:pBdr>
              <w:rPr>
                <w:color w:val="000000"/>
              </w:rPr>
            </w:pPr>
            <w:r>
              <w:rPr>
                <w:color w:val="000000"/>
              </w:rPr>
              <w:t>0.055</w:t>
            </w:r>
          </w:p>
        </w:tc>
        <w:tc>
          <w:tcPr>
            <w:tcW w:w="2430" w:type="dxa"/>
          </w:tcPr>
          <w:p w:rsidR="00CC1F2B" w:rsidRDefault="00DC1CE6">
            <w:pPr>
              <w:keepNext/>
              <w:pBdr>
                <w:top w:val="nil"/>
                <w:left w:val="nil"/>
                <w:bottom w:val="nil"/>
                <w:right w:val="nil"/>
                <w:between w:val="nil"/>
              </w:pBdr>
              <w:rPr>
                <w:color w:val="000000"/>
              </w:rPr>
            </w:pPr>
            <w:r>
              <w:rPr>
                <w:color w:val="000000"/>
              </w:rPr>
              <w:t>0.006</w:t>
            </w:r>
          </w:p>
        </w:tc>
        <w:tc>
          <w:tcPr>
            <w:tcW w:w="1610" w:type="dxa"/>
          </w:tcPr>
          <w:p w:rsidR="00CC1F2B" w:rsidRDefault="00DC1CE6">
            <w:pPr>
              <w:keepNext/>
              <w:pBdr>
                <w:top w:val="nil"/>
                <w:left w:val="nil"/>
                <w:bottom w:val="nil"/>
                <w:right w:val="nil"/>
                <w:between w:val="nil"/>
              </w:pBdr>
              <w:rPr>
                <w:color w:val="000000"/>
              </w:rPr>
            </w:pPr>
            <w:r>
              <w:rPr>
                <w:color w:val="000000"/>
              </w:rPr>
              <w:t>0.006</w:t>
            </w:r>
          </w:p>
        </w:tc>
      </w:tr>
      <w:tr w:rsidR="00CC1F2B">
        <w:tc>
          <w:tcPr>
            <w:tcW w:w="2880" w:type="dxa"/>
          </w:tcPr>
          <w:p w:rsidR="00CC1F2B" w:rsidRDefault="00CC1F2B">
            <w:pPr>
              <w:keepNext/>
              <w:pBdr>
                <w:top w:val="nil"/>
                <w:left w:val="nil"/>
                <w:bottom w:val="nil"/>
                <w:right w:val="nil"/>
                <w:between w:val="nil"/>
              </w:pBdr>
              <w:rPr>
                <w:b/>
                <w:color w:val="000000"/>
              </w:rPr>
            </w:pPr>
          </w:p>
        </w:tc>
        <w:tc>
          <w:tcPr>
            <w:tcW w:w="2430" w:type="dxa"/>
          </w:tcPr>
          <w:p w:rsidR="00CC1F2B" w:rsidRDefault="00DC1CE6">
            <w:pPr>
              <w:keepNext/>
              <w:pBdr>
                <w:top w:val="nil"/>
                <w:left w:val="nil"/>
                <w:bottom w:val="nil"/>
                <w:right w:val="nil"/>
                <w:between w:val="nil"/>
              </w:pBdr>
              <w:rPr>
                <w:color w:val="000000"/>
              </w:rPr>
            </w:pPr>
            <w:r>
              <w:rPr>
                <w:color w:val="000000"/>
              </w:rPr>
              <w:t>(0.008)</w:t>
            </w:r>
          </w:p>
        </w:tc>
        <w:tc>
          <w:tcPr>
            <w:tcW w:w="2430" w:type="dxa"/>
          </w:tcPr>
          <w:p w:rsidR="00CC1F2B" w:rsidRDefault="00DC1CE6">
            <w:pPr>
              <w:keepNext/>
              <w:pBdr>
                <w:top w:val="nil"/>
                <w:left w:val="nil"/>
                <w:bottom w:val="nil"/>
                <w:right w:val="nil"/>
                <w:between w:val="nil"/>
              </w:pBdr>
              <w:rPr>
                <w:color w:val="000000"/>
              </w:rPr>
            </w:pPr>
            <w:r>
              <w:rPr>
                <w:color w:val="000000"/>
              </w:rPr>
              <w:t>(0.007)</w:t>
            </w:r>
          </w:p>
        </w:tc>
        <w:tc>
          <w:tcPr>
            <w:tcW w:w="1610" w:type="dxa"/>
          </w:tcPr>
          <w:p w:rsidR="00CC1F2B" w:rsidRDefault="00DC1CE6">
            <w:pPr>
              <w:keepNext/>
              <w:pBdr>
                <w:top w:val="nil"/>
                <w:left w:val="nil"/>
                <w:bottom w:val="nil"/>
                <w:right w:val="nil"/>
                <w:between w:val="nil"/>
              </w:pBdr>
              <w:rPr>
                <w:color w:val="000000"/>
              </w:rPr>
            </w:pPr>
            <w:r>
              <w:rPr>
                <w:color w:val="000000"/>
              </w:rPr>
              <w:t>(0.007)</w:t>
            </w:r>
          </w:p>
        </w:tc>
      </w:tr>
      <w:tr w:rsidR="00CC1F2B">
        <w:tc>
          <w:tcPr>
            <w:tcW w:w="2880" w:type="dxa"/>
          </w:tcPr>
          <w:p w:rsidR="00CC1F2B" w:rsidRDefault="00DC1CE6">
            <w:pPr>
              <w:keepNext/>
              <w:pBdr>
                <w:top w:val="nil"/>
                <w:left w:val="nil"/>
                <w:bottom w:val="nil"/>
                <w:right w:val="nil"/>
                <w:between w:val="nil"/>
              </w:pBdr>
              <w:rPr>
                <w:color w:val="000000"/>
              </w:rPr>
            </w:pPr>
            <w:r>
              <w:rPr>
                <w:color w:val="000000"/>
              </w:rPr>
              <w:t>Simplified + Belonging</w:t>
            </w:r>
          </w:p>
        </w:tc>
        <w:tc>
          <w:tcPr>
            <w:tcW w:w="2430" w:type="dxa"/>
          </w:tcPr>
          <w:p w:rsidR="00CC1F2B" w:rsidRDefault="00DC1CE6">
            <w:pPr>
              <w:keepNext/>
              <w:pBdr>
                <w:top w:val="nil"/>
                <w:left w:val="nil"/>
                <w:bottom w:val="nil"/>
                <w:right w:val="nil"/>
                <w:between w:val="nil"/>
              </w:pBdr>
              <w:rPr>
                <w:color w:val="000000"/>
              </w:rPr>
            </w:pPr>
            <w:r>
              <w:rPr>
                <w:color w:val="000000"/>
              </w:rPr>
              <w:t>0.068</w:t>
            </w:r>
          </w:p>
        </w:tc>
        <w:tc>
          <w:tcPr>
            <w:tcW w:w="2430" w:type="dxa"/>
          </w:tcPr>
          <w:p w:rsidR="00CC1F2B" w:rsidRDefault="00DC1CE6">
            <w:pPr>
              <w:keepNext/>
              <w:pBdr>
                <w:top w:val="nil"/>
                <w:left w:val="nil"/>
                <w:bottom w:val="nil"/>
                <w:right w:val="nil"/>
                <w:between w:val="nil"/>
              </w:pBdr>
              <w:rPr>
                <w:color w:val="000000"/>
              </w:rPr>
            </w:pPr>
            <w:r>
              <w:rPr>
                <w:color w:val="000000"/>
              </w:rPr>
              <w:t>0.004</w:t>
            </w:r>
          </w:p>
        </w:tc>
        <w:tc>
          <w:tcPr>
            <w:tcW w:w="1610" w:type="dxa"/>
          </w:tcPr>
          <w:p w:rsidR="00CC1F2B" w:rsidRDefault="00DC1CE6">
            <w:pPr>
              <w:keepNext/>
              <w:pBdr>
                <w:top w:val="nil"/>
                <w:left w:val="nil"/>
                <w:bottom w:val="nil"/>
                <w:right w:val="nil"/>
                <w:between w:val="nil"/>
              </w:pBdr>
              <w:rPr>
                <w:color w:val="000000"/>
              </w:rPr>
            </w:pPr>
            <w:r>
              <w:rPr>
                <w:color w:val="000000"/>
              </w:rPr>
              <w:t>0.005</w:t>
            </w:r>
          </w:p>
        </w:tc>
      </w:tr>
      <w:tr w:rsidR="00CC1F2B">
        <w:tc>
          <w:tcPr>
            <w:tcW w:w="2880" w:type="dxa"/>
          </w:tcPr>
          <w:p w:rsidR="00CC1F2B" w:rsidRDefault="00CC1F2B">
            <w:pPr>
              <w:keepNext/>
              <w:pBdr>
                <w:top w:val="nil"/>
                <w:left w:val="nil"/>
                <w:bottom w:val="nil"/>
                <w:right w:val="nil"/>
                <w:between w:val="nil"/>
              </w:pBdr>
              <w:rPr>
                <w:b/>
                <w:color w:val="000000"/>
              </w:rPr>
            </w:pPr>
          </w:p>
        </w:tc>
        <w:tc>
          <w:tcPr>
            <w:tcW w:w="2430" w:type="dxa"/>
          </w:tcPr>
          <w:p w:rsidR="00CC1F2B" w:rsidRDefault="00DC1CE6">
            <w:pPr>
              <w:keepNext/>
              <w:pBdr>
                <w:top w:val="nil"/>
                <w:left w:val="nil"/>
                <w:bottom w:val="nil"/>
                <w:right w:val="nil"/>
                <w:between w:val="nil"/>
              </w:pBdr>
              <w:rPr>
                <w:color w:val="000000"/>
              </w:rPr>
            </w:pPr>
            <w:r>
              <w:rPr>
                <w:color w:val="000000"/>
              </w:rPr>
              <w:t>(0.008)</w:t>
            </w:r>
          </w:p>
        </w:tc>
        <w:tc>
          <w:tcPr>
            <w:tcW w:w="2430" w:type="dxa"/>
          </w:tcPr>
          <w:p w:rsidR="00CC1F2B" w:rsidRDefault="00DC1CE6">
            <w:pPr>
              <w:keepNext/>
              <w:pBdr>
                <w:top w:val="nil"/>
                <w:left w:val="nil"/>
                <w:bottom w:val="nil"/>
                <w:right w:val="nil"/>
                <w:between w:val="nil"/>
              </w:pBdr>
              <w:rPr>
                <w:color w:val="000000"/>
              </w:rPr>
            </w:pPr>
            <w:r>
              <w:rPr>
                <w:color w:val="000000"/>
              </w:rPr>
              <w:t>(0.007)</w:t>
            </w:r>
          </w:p>
        </w:tc>
        <w:tc>
          <w:tcPr>
            <w:tcW w:w="1610" w:type="dxa"/>
          </w:tcPr>
          <w:p w:rsidR="00CC1F2B" w:rsidRDefault="00DC1CE6">
            <w:pPr>
              <w:keepNext/>
              <w:pBdr>
                <w:top w:val="nil"/>
                <w:left w:val="nil"/>
                <w:bottom w:val="nil"/>
                <w:right w:val="nil"/>
                <w:between w:val="nil"/>
              </w:pBdr>
              <w:rPr>
                <w:color w:val="000000"/>
              </w:rPr>
            </w:pPr>
            <w:r>
              <w:rPr>
                <w:color w:val="000000"/>
              </w:rPr>
              <w:t>(0.007)</w:t>
            </w:r>
          </w:p>
        </w:tc>
      </w:tr>
      <w:tr w:rsidR="00CC1F2B">
        <w:tc>
          <w:tcPr>
            <w:tcW w:w="2880" w:type="dxa"/>
          </w:tcPr>
          <w:p w:rsidR="00CC1F2B" w:rsidRDefault="00DC1CE6">
            <w:pPr>
              <w:keepNext/>
              <w:pBdr>
                <w:top w:val="nil"/>
                <w:left w:val="nil"/>
                <w:bottom w:val="nil"/>
                <w:right w:val="nil"/>
                <w:between w:val="nil"/>
              </w:pBdr>
              <w:rPr>
                <w:color w:val="000000"/>
              </w:rPr>
            </w:pPr>
            <w:r>
              <w:rPr>
                <w:color w:val="000000"/>
              </w:rPr>
              <w:t>Social Norm</w:t>
            </w:r>
          </w:p>
        </w:tc>
        <w:tc>
          <w:tcPr>
            <w:tcW w:w="243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1610" w:type="dxa"/>
          </w:tcPr>
          <w:p w:rsidR="00CC1F2B" w:rsidRDefault="00CC1F2B">
            <w:pPr>
              <w:keepNext/>
              <w:pBdr>
                <w:top w:val="nil"/>
                <w:left w:val="nil"/>
                <w:bottom w:val="nil"/>
                <w:right w:val="nil"/>
                <w:between w:val="nil"/>
              </w:pBdr>
              <w:rPr>
                <w:color w:val="000000"/>
              </w:rPr>
            </w:pPr>
          </w:p>
        </w:tc>
      </w:tr>
      <w:tr w:rsidR="00CC1F2B">
        <w:tc>
          <w:tcPr>
            <w:tcW w:w="288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1610" w:type="dxa"/>
          </w:tcPr>
          <w:p w:rsidR="00CC1F2B" w:rsidRDefault="00CC1F2B">
            <w:pPr>
              <w:keepNext/>
              <w:pBdr>
                <w:top w:val="nil"/>
                <w:left w:val="nil"/>
                <w:bottom w:val="nil"/>
                <w:right w:val="nil"/>
                <w:between w:val="nil"/>
              </w:pBdr>
              <w:rPr>
                <w:color w:val="000000"/>
              </w:rPr>
            </w:pPr>
          </w:p>
        </w:tc>
      </w:tr>
      <w:tr w:rsidR="00CC1F2B">
        <w:tc>
          <w:tcPr>
            <w:tcW w:w="2880" w:type="dxa"/>
          </w:tcPr>
          <w:p w:rsidR="00CC1F2B" w:rsidRDefault="00DC1CE6">
            <w:pPr>
              <w:keepNext/>
              <w:pBdr>
                <w:top w:val="nil"/>
                <w:left w:val="nil"/>
                <w:bottom w:val="nil"/>
                <w:right w:val="nil"/>
                <w:between w:val="nil"/>
              </w:pBdr>
              <w:rPr>
                <w:color w:val="000000"/>
              </w:rPr>
            </w:pPr>
            <w:r>
              <w:rPr>
                <w:color w:val="000000"/>
              </w:rPr>
              <w:t>Net Price</w:t>
            </w:r>
          </w:p>
        </w:tc>
        <w:tc>
          <w:tcPr>
            <w:tcW w:w="243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1610" w:type="dxa"/>
          </w:tcPr>
          <w:p w:rsidR="00CC1F2B" w:rsidRDefault="00CC1F2B">
            <w:pPr>
              <w:keepNext/>
              <w:pBdr>
                <w:top w:val="nil"/>
                <w:left w:val="nil"/>
                <w:bottom w:val="nil"/>
                <w:right w:val="nil"/>
                <w:between w:val="nil"/>
              </w:pBdr>
              <w:rPr>
                <w:color w:val="000000"/>
              </w:rPr>
            </w:pPr>
          </w:p>
        </w:tc>
      </w:tr>
      <w:tr w:rsidR="00CC1F2B">
        <w:tc>
          <w:tcPr>
            <w:tcW w:w="288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2430" w:type="dxa"/>
          </w:tcPr>
          <w:p w:rsidR="00CC1F2B" w:rsidRDefault="00CC1F2B">
            <w:pPr>
              <w:keepNext/>
              <w:pBdr>
                <w:top w:val="nil"/>
                <w:left w:val="nil"/>
                <w:bottom w:val="nil"/>
                <w:right w:val="nil"/>
                <w:between w:val="nil"/>
              </w:pBdr>
              <w:rPr>
                <w:color w:val="000000"/>
              </w:rPr>
            </w:pPr>
          </w:p>
        </w:tc>
        <w:tc>
          <w:tcPr>
            <w:tcW w:w="1610" w:type="dxa"/>
          </w:tcPr>
          <w:p w:rsidR="00CC1F2B" w:rsidRDefault="00CC1F2B">
            <w:pPr>
              <w:keepNext/>
              <w:pBdr>
                <w:top w:val="nil"/>
                <w:left w:val="nil"/>
                <w:bottom w:val="nil"/>
                <w:right w:val="nil"/>
                <w:between w:val="nil"/>
              </w:pBdr>
              <w:rPr>
                <w:color w:val="000000"/>
              </w:rPr>
            </w:pPr>
          </w:p>
        </w:tc>
      </w:tr>
      <w:tr w:rsidR="00CC1F2B">
        <w:tc>
          <w:tcPr>
            <w:tcW w:w="2880" w:type="dxa"/>
          </w:tcPr>
          <w:p w:rsidR="00CC1F2B" w:rsidRDefault="00DC1CE6">
            <w:pPr>
              <w:keepNext/>
              <w:pBdr>
                <w:top w:val="nil"/>
                <w:left w:val="nil"/>
                <w:bottom w:val="nil"/>
                <w:right w:val="nil"/>
                <w:between w:val="nil"/>
              </w:pBdr>
              <w:rPr>
                <w:color w:val="000000"/>
              </w:rPr>
            </w:pPr>
            <w:r>
              <w:rPr>
                <w:color w:val="000000"/>
              </w:rPr>
              <w:t>N</w:t>
            </w:r>
          </w:p>
        </w:tc>
        <w:tc>
          <w:tcPr>
            <w:tcW w:w="2430" w:type="dxa"/>
          </w:tcPr>
          <w:p w:rsidR="00CC1F2B" w:rsidRDefault="00DC1CE6">
            <w:pPr>
              <w:keepNext/>
              <w:pBdr>
                <w:top w:val="nil"/>
                <w:left w:val="nil"/>
                <w:bottom w:val="nil"/>
                <w:right w:val="nil"/>
                <w:between w:val="nil"/>
              </w:pBdr>
              <w:rPr>
                <w:color w:val="000000"/>
              </w:rPr>
            </w:pPr>
            <w:r>
              <w:rPr>
                <w:color w:val="000000"/>
              </w:rPr>
              <w:t>134,138</w:t>
            </w:r>
          </w:p>
        </w:tc>
        <w:tc>
          <w:tcPr>
            <w:tcW w:w="2430" w:type="dxa"/>
          </w:tcPr>
          <w:p w:rsidR="00CC1F2B" w:rsidRDefault="00DC1CE6">
            <w:pPr>
              <w:keepNext/>
              <w:pBdr>
                <w:top w:val="nil"/>
                <w:left w:val="nil"/>
                <w:bottom w:val="nil"/>
                <w:right w:val="nil"/>
                <w:between w:val="nil"/>
              </w:pBdr>
              <w:rPr>
                <w:color w:val="000000"/>
              </w:rPr>
            </w:pPr>
            <w:r>
              <w:rPr>
                <w:color w:val="000000"/>
              </w:rPr>
              <w:t>134,138</w:t>
            </w:r>
          </w:p>
        </w:tc>
        <w:tc>
          <w:tcPr>
            <w:tcW w:w="1610" w:type="dxa"/>
          </w:tcPr>
          <w:p w:rsidR="00CC1F2B" w:rsidRDefault="00DC1CE6">
            <w:pPr>
              <w:keepNext/>
              <w:pBdr>
                <w:top w:val="nil"/>
                <w:left w:val="nil"/>
                <w:bottom w:val="nil"/>
                <w:right w:val="nil"/>
                <w:between w:val="nil"/>
              </w:pBdr>
              <w:rPr>
                <w:color w:val="000000"/>
              </w:rPr>
            </w:pPr>
            <w:r>
              <w:rPr>
                <w:color w:val="000000"/>
              </w:rPr>
              <w:t>134,138</w:t>
            </w:r>
          </w:p>
        </w:tc>
      </w:tr>
      <w:tr w:rsidR="00CC1F2B">
        <w:tc>
          <w:tcPr>
            <w:tcW w:w="2880" w:type="dxa"/>
            <w:tcBorders>
              <w:bottom w:val="single" w:sz="4" w:space="0" w:color="000000"/>
            </w:tcBorders>
          </w:tcPr>
          <w:p w:rsidR="00CC1F2B" w:rsidRDefault="00DC1CE6">
            <w:pPr>
              <w:keepNext/>
              <w:pBdr>
                <w:top w:val="nil"/>
                <w:left w:val="nil"/>
                <w:bottom w:val="nil"/>
                <w:right w:val="nil"/>
                <w:between w:val="nil"/>
              </w:pBdr>
              <w:rPr>
                <w:color w:val="000000"/>
              </w:rPr>
            </w:pPr>
            <w:r>
              <w:rPr>
                <w:color w:val="000000"/>
              </w:rPr>
              <w:t>p, all TEs=0</w:t>
            </w:r>
          </w:p>
        </w:tc>
        <w:tc>
          <w:tcPr>
            <w:tcW w:w="2430" w:type="dxa"/>
            <w:tcBorders>
              <w:bottom w:val="single" w:sz="4" w:space="0" w:color="000000"/>
            </w:tcBorders>
          </w:tcPr>
          <w:p w:rsidR="00CC1F2B" w:rsidRDefault="00DC1CE6">
            <w:pPr>
              <w:keepNext/>
              <w:pBdr>
                <w:top w:val="nil"/>
                <w:left w:val="nil"/>
                <w:bottom w:val="nil"/>
                <w:right w:val="nil"/>
                <w:between w:val="nil"/>
              </w:pBdr>
              <w:rPr>
                <w:color w:val="000000"/>
              </w:rPr>
            </w:pPr>
            <w:r>
              <w:rPr>
                <w:color w:val="000000"/>
              </w:rPr>
              <w:t>0.000</w:t>
            </w:r>
          </w:p>
        </w:tc>
        <w:tc>
          <w:tcPr>
            <w:tcW w:w="2430" w:type="dxa"/>
            <w:tcBorders>
              <w:bottom w:val="single" w:sz="4" w:space="0" w:color="000000"/>
            </w:tcBorders>
          </w:tcPr>
          <w:p w:rsidR="00CC1F2B" w:rsidRDefault="00DC1CE6">
            <w:pPr>
              <w:keepNext/>
              <w:pBdr>
                <w:top w:val="nil"/>
                <w:left w:val="nil"/>
                <w:bottom w:val="nil"/>
                <w:right w:val="nil"/>
                <w:between w:val="nil"/>
              </w:pBdr>
              <w:rPr>
                <w:color w:val="000000"/>
              </w:rPr>
            </w:pPr>
            <w:r>
              <w:rPr>
                <w:color w:val="000000"/>
              </w:rPr>
              <w:t>0.70</w:t>
            </w:r>
          </w:p>
        </w:tc>
        <w:tc>
          <w:tcPr>
            <w:tcW w:w="1610" w:type="dxa"/>
            <w:tcBorders>
              <w:bottom w:val="single" w:sz="4" w:space="0" w:color="000000"/>
            </w:tcBorders>
          </w:tcPr>
          <w:p w:rsidR="00CC1F2B" w:rsidRDefault="00DC1CE6">
            <w:pPr>
              <w:keepNext/>
              <w:pBdr>
                <w:top w:val="nil"/>
                <w:left w:val="nil"/>
                <w:bottom w:val="nil"/>
                <w:right w:val="nil"/>
                <w:between w:val="nil"/>
              </w:pBdr>
              <w:rPr>
                <w:color w:val="000000"/>
              </w:rPr>
            </w:pPr>
            <w:r>
              <w:rPr>
                <w:color w:val="000000"/>
              </w:rPr>
              <w:t>0.69</w:t>
            </w:r>
          </w:p>
        </w:tc>
      </w:tr>
    </w:tbl>
    <w:p w:rsidR="00CC1F2B" w:rsidRDefault="00DC1CE6">
      <w:r>
        <w:rPr>
          <w:color w:val="000000"/>
        </w:rPr>
        <w:t>Notes: All specifications include stratum fixed effects, and standard errors are clustered at the high school level. Columns 1 and 2 repeat results from Table 3. Column 3 shows results where the dependent variable is enrollment in any semester/quarter of t</w:t>
      </w:r>
      <w:r>
        <w:rPr>
          <w:color w:val="000000"/>
        </w:rPr>
        <w:t>he academic year after high school graduation. This outcome is available only for year 1 of the experiment.</w:t>
      </w:r>
      <w:r>
        <w:br w:type="page"/>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Table 4. Effects on Cal Grant payout in year 2, by availability of live-at-home options</w:t>
      </w:r>
    </w:p>
    <w:p w:rsidR="00CC1F2B" w:rsidRDefault="00CC1F2B">
      <w:pPr>
        <w:keepNext/>
        <w:pBdr>
          <w:top w:val="nil"/>
          <w:left w:val="nil"/>
          <w:bottom w:val="nil"/>
          <w:right w:val="nil"/>
          <w:between w:val="nil"/>
        </w:pBdr>
        <w:spacing w:before="240" w:after="60"/>
        <w:rPr>
          <w:b/>
          <w:color w:val="000000"/>
        </w:rPr>
      </w:pPr>
    </w:p>
    <w:tbl>
      <w:tblPr>
        <w:tblStyle w:val="a2"/>
        <w:tblW w:w="8820" w:type="dxa"/>
        <w:tblBorders>
          <w:top w:val="nil"/>
          <w:left w:val="nil"/>
          <w:bottom w:val="nil"/>
          <w:right w:val="nil"/>
          <w:insideH w:val="nil"/>
          <w:insideV w:val="nil"/>
        </w:tblBorders>
        <w:tblLayout w:type="fixed"/>
        <w:tblLook w:val="0400" w:firstRow="0" w:lastRow="0" w:firstColumn="0" w:lastColumn="0" w:noHBand="0" w:noVBand="1"/>
      </w:tblPr>
      <w:tblGrid>
        <w:gridCol w:w="2430"/>
        <w:gridCol w:w="1350"/>
        <w:gridCol w:w="1440"/>
        <w:gridCol w:w="270"/>
        <w:gridCol w:w="1530"/>
        <w:gridCol w:w="1800"/>
      </w:tblGrid>
      <w:tr w:rsidR="00CC1F2B">
        <w:tc>
          <w:tcPr>
            <w:tcW w:w="2430" w:type="dxa"/>
          </w:tcPr>
          <w:p w:rsidR="00CC1F2B" w:rsidRDefault="00CC1F2B">
            <w:pPr>
              <w:keepNext/>
              <w:pBdr>
                <w:top w:val="nil"/>
                <w:left w:val="nil"/>
                <w:bottom w:val="nil"/>
                <w:right w:val="nil"/>
                <w:between w:val="nil"/>
              </w:pBdr>
              <w:rPr>
                <w:color w:val="000000"/>
              </w:rPr>
            </w:pPr>
          </w:p>
        </w:tc>
        <w:tc>
          <w:tcPr>
            <w:tcW w:w="2790" w:type="dxa"/>
            <w:gridSpan w:val="2"/>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Payout at school listed as live at home</w:t>
            </w:r>
          </w:p>
        </w:tc>
        <w:tc>
          <w:tcPr>
            <w:tcW w:w="270" w:type="dxa"/>
          </w:tcPr>
          <w:p w:rsidR="00CC1F2B" w:rsidRDefault="00CC1F2B">
            <w:pPr>
              <w:keepNext/>
              <w:pBdr>
                <w:top w:val="nil"/>
                <w:left w:val="nil"/>
                <w:bottom w:val="nil"/>
                <w:right w:val="nil"/>
                <w:between w:val="nil"/>
              </w:pBdr>
              <w:jc w:val="center"/>
              <w:rPr>
                <w:b/>
                <w:color w:val="000000"/>
              </w:rPr>
            </w:pPr>
          </w:p>
        </w:tc>
        <w:tc>
          <w:tcPr>
            <w:tcW w:w="3330" w:type="dxa"/>
            <w:gridSpan w:val="2"/>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Payout of Cal Grant</w:t>
            </w:r>
          </w:p>
        </w:tc>
      </w:tr>
      <w:tr w:rsidR="00CC1F2B">
        <w:tc>
          <w:tcPr>
            <w:tcW w:w="2430" w:type="dxa"/>
          </w:tcPr>
          <w:p w:rsidR="00CC1F2B" w:rsidRDefault="00CC1F2B">
            <w:pPr>
              <w:keepNext/>
              <w:pBdr>
                <w:top w:val="nil"/>
                <w:left w:val="nil"/>
                <w:bottom w:val="nil"/>
                <w:right w:val="nil"/>
                <w:between w:val="nil"/>
              </w:pBdr>
              <w:rPr>
                <w:color w:val="000000"/>
              </w:rPr>
            </w:pPr>
          </w:p>
        </w:tc>
        <w:tc>
          <w:tcPr>
            <w:tcW w:w="1350" w:type="dxa"/>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All</w:t>
            </w:r>
          </w:p>
        </w:tc>
        <w:tc>
          <w:tcPr>
            <w:tcW w:w="1440" w:type="dxa"/>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Conditional on any payout</w:t>
            </w:r>
          </w:p>
        </w:tc>
        <w:tc>
          <w:tcPr>
            <w:tcW w:w="270" w:type="dxa"/>
          </w:tcPr>
          <w:p w:rsidR="00CC1F2B" w:rsidRDefault="00CC1F2B">
            <w:pPr>
              <w:keepNext/>
              <w:pBdr>
                <w:top w:val="nil"/>
                <w:left w:val="nil"/>
                <w:bottom w:val="nil"/>
                <w:right w:val="nil"/>
                <w:between w:val="nil"/>
              </w:pBdr>
              <w:jc w:val="center"/>
              <w:rPr>
                <w:b/>
                <w:color w:val="000000"/>
              </w:rPr>
            </w:pPr>
          </w:p>
        </w:tc>
        <w:tc>
          <w:tcPr>
            <w:tcW w:w="1530" w:type="dxa"/>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Students listing at least one live-at-home school</w:t>
            </w:r>
          </w:p>
        </w:tc>
        <w:tc>
          <w:tcPr>
            <w:tcW w:w="1800" w:type="dxa"/>
            <w:tcBorders>
              <w:top w:val="single" w:sz="4" w:space="0" w:color="000000"/>
              <w:bottom w:val="single" w:sz="4" w:space="0" w:color="000000"/>
            </w:tcBorders>
          </w:tcPr>
          <w:p w:rsidR="00CC1F2B" w:rsidRDefault="00DC1CE6">
            <w:pPr>
              <w:keepNext/>
              <w:pBdr>
                <w:top w:val="nil"/>
                <w:left w:val="nil"/>
                <w:bottom w:val="nil"/>
                <w:right w:val="nil"/>
                <w:between w:val="nil"/>
              </w:pBdr>
              <w:jc w:val="center"/>
              <w:rPr>
                <w:b/>
                <w:color w:val="000000"/>
              </w:rPr>
            </w:pPr>
            <w:r>
              <w:rPr>
                <w:b/>
                <w:color w:val="000000"/>
              </w:rPr>
              <w:t>Students listing at least one live-at-home 4-year school</w:t>
            </w:r>
          </w:p>
        </w:tc>
      </w:tr>
      <w:tr w:rsidR="00CC1F2B">
        <w:tc>
          <w:tcPr>
            <w:tcW w:w="2430" w:type="dxa"/>
          </w:tcPr>
          <w:p w:rsidR="00CC1F2B" w:rsidRDefault="00DC1CE6">
            <w:pPr>
              <w:keepNext/>
              <w:pBdr>
                <w:top w:val="nil"/>
                <w:left w:val="nil"/>
                <w:bottom w:val="nil"/>
                <w:right w:val="nil"/>
                <w:between w:val="nil"/>
              </w:pBdr>
              <w:ind w:left="144"/>
              <w:rPr>
                <w:color w:val="000000"/>
              </w:rPr>
            </w:pPr>
            <w:r>
              <w:rPr>
                <w:color w:val="000000"/>
              </w:rPr>
              <w:t>Control group mean</w:t>
            </w:r>
          </w:p>
        </w:tc>
        <w:tc>
          <w:tcPr>
            <w:tcW w:w="1350" w:type="dxa"/>
          </w:tcPr>
          <w:p w:rsidR="00CC1F2B" w:rsidRDefault="00DC1CE6">
            <w:pPr>
              <w:keepNext/>
              <w:pBdr>
                <w:top w:val="nil"/>
                <w:left w:val="nil"/>
                <w:bottom w:val="nil"/>
                <w:right w:val="nil"/>
                <w:between w:val="nil"/>
              </w:pBdr>
              <w:jc w:val="center"/>
              <w:rPr>
                <w:color w:val="000000"/>
              </w:rPr>
            </w:pPr>
            <w:r>
              <w:rPr>
                <w:color w:val="000000"/>
              </w:rPr>
              <w:t>0.158</w:t>
            </w:r>
          </w:p>
        </w:tc>
        <w:tc>
          <w:tcPr>
            <w:tcW w:w="1440" w:type="dxa"/>
          </w:tcPr>
          <w:p w:rsidR="00CC1F2B" w:rsidRDefault="00DC1CE6">
            <w:pPr>
              <w:keepNext/>
              <w:pBdr>
                <w:top w:val="nil"/>
                <w:left w:val="nil"/>
                <w:bottom w:val="nil"/>
                <w:right w:val="nil"/>
                <w:between w:val="nil"/>
              </w:pBdr>
              <w:jc w:val="center"/>
              <w:rPr>
                <w:color w:val="000000"/>
              </w:rPr>
            </w:pPr>
            <w:r>
              <w:rPr>
                <w:color w:val="000000"/>
              </w:rPr>
              <w:t>0.317</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0.464</w:t>
            </w:r>
          </w:p>
        </w:tc>
        <w:tc>
          <w:tcPr>
            <w:tcW w:w="1800" w:type="dxa"/>
          </w:tcPr>
          <w:p w:rsidR="00CC1F2B" w:rsidRDefault="00DC1CE6">
            <w:pPr>
              <w:keepNext/>
              <w:pBdr>
                <w:top w:val="nil"/>
                <w:left w:val="nil"/>
                <w:bottom w:val="nil"/>
                <w:right w:val="nil"/>
                <w:between w:val="nil"/>
              </w:pBdr>
              <w:jc w:val="center"/>
              <w:rPr>
                <w:color w:val="000000"/>
              </w:rPr>
            </w:pPr>
            <w:r>
              <w:rPr>
                <w:color w:val="000000"/>
              </w:rPr>
              <w:t>0.593</w:t>
            </w:r>
          </w:p>
        </w:tc>
      </w:tr>
      <w:tr w:rsidR="00CC1F2B">
        <w:tc>
          <w:tcPr>
            <w:tcW w:w="2430" w:type="dxa"/>
            <w:vMerge w:val="restart"/>
          </w:tcPr>
          <w:p w:rsidR="00CC1F2B" w:rsidRDefault="00DC1CE6">
            <w:pPr>
              <w:keepNext/>
              <w:pBdr>
                <w:top w:val="nil"/>
                <w:left w:val="nil"/>
                <w:bottom w:val="nil"/>
                <w:right w:val="nil"/>
                <w:between w:val="nil"/>
              </w:pBdr>
              <w:ind w:left="144"/>
              <w:rPr>
                <w:color w:val="000000"/>
              </w:rPr>
            </w:pPr>
            <w:r>
              <w:rPr>
                <w:color w:val="000000"/>
              </w:rPr>
              <w:t>Simplified + Belonging</w:t>
            </w:r>
          </w:p>
        </w:tc>
        <w:tc>
          <w:tcPr>
            <w:tcW w:w="1350" w:type="dxa"/>
          </w:tcPr>
          <w:p w:rsidR="00CC1F2B" w:rsidRDefault="00DC1CE6">
            <w:pPr>
              <w:keepNext/>
              <w:pBdr>
                <w:top w:val="nil"/>
                <w:left w:val="nil"/>
                <w:bottom w:val="nil"/>
                <w:right w:val="nil"/>
                <w:between w:val="nil"/>
              </w:pBdr>
              <w:jc w:val="center"/>
              <w:rPr>
                <w:color w:val="000000"/>
              </w:rPr>
            </w:pPr>
            <w:r>
              <w:rPr>
                <w:color w:val="000000"/>
              </w:rPr>
              <w:t>0.006</w:t>
            </w:r>
          </w:p>
        </w:tc>
        <w:tc>
          <w:tcPr>
            <w:tcW w:w="1440" w:type="dxa"/>
          </w:tcPr>
          <w:p w:rsidR="00CC1F2B" w:rsidRDefault="00DC1CE6">
            <w:pPr>
              <w:keepNext/>
              <w:pBdr>
                <w:top w:val="nil"/>
                <w:left w:val="nil"/>
                <w:bottom w:val="nil"/>
                <w:right w:val="nil"/>
                <w:between w:val="nil"/>
              </w:pBdr>
              <w:jc w:val="center"/>
              <w:rPr>
                <w:color w:val="000000"/>
              </w:rPr>
            </w:pPr>
            <w:r>
              <w:rPr>
                <w:color w:val="000000"/>
              </w:rPr>
              <w:t>0.016</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-0.004</w:t>
            </w:r>
          </w:p>
        </w:tc>
        <w:tc>
          <w:tcPr>
            <w:tcW w:w="1800" w:type="dxa"/>
          </w:tcPr>
          <w:p w:rsidR="00CC1F2B" w:rsidRDefault="00DC1CE6">
            <w:pPr>
              <w:keepNext/>
              <w:pBdr>
                <w:top w:val="nil"/>
                <w:left w:val="nil"/>
                <w:bottom w:val="nil"/>
                <w:right w:val="nil"/>
                <w:between w:val="nil"/>
              </w:pBdr>
              <w:jc w:val="center"/>
              <w:rPr>
                <w:color w:val="000000"/>
              </w:rPr>
            </w:pPr>
            <w:r>
              <w:rPr>
                <w:color w:val="000000"/>
              </w:rPr>
              <w:t>0.008</w:t>
            </w:r>
          </w:p>
        </w:tc>
      </w:tr>
      <w:tr w:rsidR="00CC1F2B">
        <w:tc>
          <w:tcPr>
            <w:tcW w:w="2430" w:type="dxa"/>
            <w:vMerge/>
          </w:tcPr>
          <w:p w:rsidR="00CC1F2B" w:rsidRDefault="00CC1F2B">
            <w:pPr>
              <w:widowControl w:val="0"/>
              <w:pBdr>
                <w:top w:val="nil"/>
                <w:left w:val="nil"/>
                <w:bottom w:val="nil"/>
                <w:right w:val="nil"/>
                <w:between w:val="nil"/>
              </w:pBdr>
              <w:spacing w:line="276" w:lineRule="auto"/>
              <w:rPr>
                <w:color w:val="000000"/>
              </w:rPr>
            </w:pPr>
          </w:p>
        </w:tc>
        <w:tc>
          <w:tcPr>
            <w:tcW w:w="1350" w:type="dxa"/>
          </w:tcPr>
          <w:p w:rsidR="00CC1F2B" w:rsidRDefault="00DC1CE6">
            <w:pPr>
              <w:keepNext/>
              <w:pBdr>
                <w:top w:val="nil"/>
                <w:left w:val="nil"/>
                <w:bottom w:val="nil"/>
                <w:right w:val="nil"/>
                <w:between w:val="nil"/>
              </w:pBdr>
              <w:jc w:val="center"/>
              <w:rPr>
                <w:color w:val="000000"/>
              </w:rPr>
            </w:pPr>
            <w:r>
              <w:rPr>
                <w:color w:val="000000"/>
              </w:rPr>
              <w:t>(0.008)</w:t>
            </w:r>
          </w:p>
        </w:tc>
        <w:tc>
          <w:tcPr>
            <w:tcW w:w="1440" w:type="dxa"/>
          </w:tcPr>
          <w:p w:rsidR="00CC1F2B" w:rsidRDefault="00DC1CE6">
            <w:pPr>
              <w:keepNext/>
              <w:pBdr>
                <w:top w:val="nil"/>
                <w:left w:val="nil"/>
                <w:bottom w:val="nil"/>
                <w:right w:val="nil"/>
                <w:between w:val="nil"/>
              </w:pBdr>
              <w:jc w:val="center"/>
              <w:rPr>
                <w:color w:val="000000"/>
              </w:rPr>
            </w:pPr>
            <w:r>
              <w:rPr>
                <w:color w:val="000000"/>
              </w:rPr>
              <w:t>(0.015)</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(0.012)</w:t>
            </w:r>
          </w:p>
        </w:tc>
        <w:tc>
          <w:tcPr>
            <w:tcW w:w="1800" w:type="dxa"/>
          </w:tcPr>
          <w:p w:rsidR="00CC1F2B" w:rsidRDefault="00DC1CE6">
            <w:pPr>
              <w:keepNext/>
              <w:pBdr>
                <w:top w:val="nil"/>
                <w:left w:val="nil"/>
                <w:bottom w:val="nil"/>
                <w:right w:val="nil"/>
                <w:between w:val="nil"/>
              </w:pBdr>
              <w:jc w:val="center"/>
              <w:rPr>
                <w:color w:val="000000"/>
              </w:rPr>
            </w:pPr>
            <w:r>
              <w:rPr>
                <w:color w:val="000000"/>
              </w:rPr>
              <w:t>(0.014)</w:t>
            </w:r>
          </w:p>
        </w:tc>
      </w:tr>
      <w:tr w:rsidR="00CC1F2B">
        <w:tc>
          <w:tcPr>
            <w:tcW w:w="2430" w:type="dxa"/>
            <w:vMerge w:val="restart"/>
          </w:tcPr>
          <w:p w:rsidR="00CC1F2B" w:rsidRDefault="00DC1CE6">
            <w:pPr>
              <w:keepNext/>
              <w:pBdr>
                <w:top w:val="nil"/>
                <w:left w:val="nil"/>
                <w:bottom w:val="nil"/>
                <w:right w:val="nil"/>
                <w:between w:val="nil"/>
              </w:pBdr>
              <w:jc w:val="center"/>
              <w:rPr>
                <w:color w:val="000000"/>
              </w:rPr>
            </w:pPr>
            <w:r>
              <w:rPr>
                <w:color w:val="000000"/>
              </w:rPr>
              <w:t>Social Norm</w:t>
            </w:r>
          </w:p>
        </w:tc>
        <w:tc>
          <w:tcPr>
            <w:tcW w:w="1350" w:type="dxa"/>
          </w:tcPr>
          <w:p w:rsidR="00CC1F2B" w:rsidRDefault="00DC1CE6">
            <w:pPr>
              <w:keepNext/>
              <w:pBdr>
                <w:top w:val="nil"/>
                <w:left w:val="nil"/>
                <w:bottom w:val="nil"/>
                <w:right w:val="nil"/>
                <w:between w:val="nil"/>
              </w:pBdr>
              <w:jc w:val="center"/>
              <w:rPr>
                <w:color w:val="000000"/>
              </w:rPr>
            </w:pPr>
            <w:r>
              <w:rPr>
                <w:color w:val="000000"/>
              </w:rPr>
              <w:t>0.000</w:t>
            </w:r>
          </w:p>
        </w:tc>
        <w:tc>
          <w:tcPr>
            <w:tcW w:w="1440" w:type="dxa"/>
          </w:tcPr>
          <w:p w:rsidR="00CC1F2B" w:rsidRDefault="00DC1CE6">
            <w:pPr>
              <w:keepNext/>
              <w:pBdr>
                <w:top w:val="nil"/>
                <w:left w:val="nil"/>
                <w:bottom w:val="nil"/>
                <w:right w:val="nil"/>
                <w:between w:val="nil"/>
              </w:pBdr>
              <w:jc w:val="center"/>
              <w:rPr>
                <w:color w:val="000000"/>
              </w:rPr>
            </w:pPr>
            <w:r>
              <w:rPr>
                <w:color w:val="000000"/>
              </w:rPr>
              <w:t>-0.001</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0.004</w:t>
            </w:r>
          </w:p>
        </w:tc>
        <w:tc>
          <w:tcPr>
            <w:tcW w:w="1800" w:type="dxa"/>
          </w:tcPr>
          <w:p w:rsidR="00CC1F2B" w:rsidRDefault="00DC1CE6">
            <w:pPr>
              <w:keepNext/>
              <w:pBdr>
                <w:top w:val="nil"/>
                <w:left w:val="nil"/>
                <w:bottom w:val="nil"/>
                <w:right w:val="nil"/>
                <w:between w:val="nil"/>
              </w:pBdr>
              <w:jc w:val="center"/>
              <w:rPr>
                <w:color w:val="000000"/>
              </w:rPr>
            </w:pPr>
            <w:r>
              <w:rPr>
                <w:color w:val="000000"/>
              </w:rPr>
              <w:t>0.004</w:t>
            </w:r>
          </w:p>
        </w:tc>
      </w:tr>
      <w:tr w:rsidR="00CC1F2B">
        <w:tc>
          <w:tcPr>
            <w:tcW w:w="2430" w:type="dxa"/>
            <w:vMerge/>
          </w:tcPr>
          <w:p w:rsidR="00CC1F2B" w:rsidRDefault="00CC1F2B">
            <w:pPr>
              <w:widowControl w:val="0"/>
              <w:pBdr>
                <w:top w:val="nil"/>
                <w:left w:val="nil"/>
                <w:bottom w:val="nil"/>
                <w:right w:val="nil"/>
                <w:between w:val="nil"/>
              </w:pBdr>
              <w:spacing w:line="276" w:lineRule="auto"/>
              <w:rPr>
                <w:color w:val="000000"/>
              </w:rPr>
            </w:pPr>
          </w:p>
        </w:tc>
        <w:tc>
          <w:tcPr>
            <w:tcW w:w="1350" w:type="dxa"/>
          </w:tcPr>
          <w:p w:rsidR="00CC1F2B" w:rsidRDefault="00DC1CE6">
            <w:pPr>
              <w:keepNext/>
              <w:pBdr>
                <w:top w:val="nil"/>
                <w:left w:val="nil"/>
                <w:bottom w:val="nil"/>
                <w:right w:val="nil"/>
                <w:between w:val="nil"/>
              </w:pBdr>
              <w:jc w:val="center"/>
              <w:rPr>
                <w:color w:val="000000"/>
              </w:rPr>
            </w:pPr>
            <w:r>
              <w:rPr>
                <w:color w:val="000000"/>
              </w:rPr>
              <w:t>(0.009)</w:t>
            </w:r>
          </w:p>
        </w:tc>
        <w:tc>
          <w:tcPr>
            <w:tcW w:w="1440" w:type="dxa"/>
          </w:tcPr>
          <w:p w:rsidR="00CC1F2B" w:rsidRDefault="00DC1CE6">
            <w:pPr>
              <w:keepNext/>
              <w:pBdr>
                <w:top w:val="nil"/>
                <w:left w:val="nil"/>
                <w:bottom w:val="nil"/>
                <w:right w:val="nil"/>
                <w:between w:val="nil"/>
              </w:pBdr>
              <w:jc w:val="center"/>
              <w:rPr>
                <w:color w:val="000000"/>
              </w:rPr>
            </w:pPr>
            <w:r>
              <w:rPr>
                <w:color w:val="000000"/>
              </w:rPr>
              <w:t>(0.016)</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(0.014)</w:t>
            </w:r>
          </w:p>
        </w:tc>
        <w:tc>
          <w:tcPr>
            <w:tcW w:w="1800" w:type="dxa"/>
          </w:tcPr>
          <w:p w:rsidR="00CC1F2B" w:rsidRDefault="00DC1CE6">
            <w:pPr>
              <w:keepNext/>
              <w:pBdr>
                <w:top w:val="nil"/>
                <w:left w:val="nil"/>
                <w:bottom w:val="nil"/>
                <w:right w:val="nil"/>
                <w:between w:val="nil"/>
              </w:pBdr>
              <w:jc w:val="center"/>
              <w:rPr>
                <w:color w:val="000000"/>
              </w:rPr>
            </w:pPr>
            <w:r>
              <w:rPr>
                <w:color w:val="000000"/>
              </w:rPr>
              <w:t>(0.016)</w:t>
            </w:r>
          </w:p>
        </w:tc>
      </w:tr>
      <w:tr w:rsidR="00CC1F2B">
        <w:tc>
          <w:tcPr>
            <w:tcW w:w="2430" w:type="dxa"/>
          </w:tcPr>
          <w:p w:rsidR="00CC1F2B" w:rsidRDefault="00DC1CE6">
            <w:pPr>
              <w:keepNext/>
              <w:pBdr>
                <w:top w:val="nil"/>
                <w:left w:val="nil"/>
                <w:bottom w:val="nil"/>
                <w:right w:val="nil"/>
                <w:between w:val="nil"/>
              </w:pBdr>
              <w:ind w:left="144"/>
              <w:rPr>
                <w:color w:val="000000"/>
              </w:rPr>
            </w:pPr>
            <w:r>
              <w:rPr>
                <w:color w:val="000000"/>
              </w:rPr>
              <w:t>Net Price</w:t>
            </w:r>
          </w:p>
        </w:tc>
        <w:tc>
          <w:tcPr>
            <w:tcW w:w="1350" w:type="dxa"/>
          </w:tcPr>
          <w:p w:rsidR="00CC1F2B" w:rsidRDefault="00DC1CE6">
            <w:pPr>
              <w:keepNext/>
              <w:pBdr>
                <w:top w:val="nil"/>
                <w:left w:val="nil"/>
                <w:bottom w:val="nil"/>
                <w:right w:val="nil"/>
                <w:between w:val="nil"/>
              </w:pBdr>
              <w:jc w:val="center"/>
              <w:rPr>
                <w:color w:val="000000"/>
              </w:rPr>
            </w:pPr>
            <w:r>
              <w:rPr>
                <w:color w:val="000000"/>
              </w:rPr>
              <w:t>0.020</w:t>
            </w:r>
          </w:p>
        </w:tc>
        <w:tc>
          <w:tcPr>
            <w:tcW w:w="1440" w:type="dxa"/>
          </w:tcPr>
          <w:p w:rsidR="00CC1F2B" w:rsidRDefault="00DC1CE6">
            <w:pPr>
              <w:keepNext/>
              <w:pBdr>
                <w:top w:val="nil"/>
                <w:left w:val="nil"/>
                <w:bottom w:val="nil"/>
                <w:right w:val="nil"/>
                <w:between w:val="nil"/>
              </w:pBdr>
              <w:jc w:val="center"/>
              <w:rPr>
                <w:color w:val="000000"/>
              </w:rPr>
            </w:pPr>
            <w:r>
              <w:rPr>
                <w:color w:val="000000"/>
              </w:rPr>
              <w:t>0.034</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0.022</w:t>
            </w:r>
          </w:p>
        </w:tc>
        <w:tc>
          <w:tcPr>
            <w:tcW w:w="1800" w:type="dxa"/>
          </w:tcPr>
          <w:p w:rsidR="00CC1F2B" w:rsidRDefault="00DC1CE6">
            <w:pPr>
              <w:keepNext/>
              <w:pBdr>
                <w:top w:val="nil"/>
                <w:left w:val="nil"/>
                <w:bottom w:val="nil"/>
                <w:right w:val="nil"/>
                <w:between w:val="nil"/>
              </w:pBdr>
              <w:jc w:val="center"/>
              <w:rPr>
                <w:color w:val="000000"/>
              </w:rPr>
            </w:pPr>
            <w:r>
              <w:rPr>
                <w:color w:val="000000"/>
              </w:rPr>
              <w:t>0.004</w:t>
            </w:r>
          </w:p>
        </w:tc>
      </w:tr>
      <w:tr w:rsidR="00CC1F2B">
        <w:tc>
          <w:tcPr>
            <w:tcW w:w="2430" w:type="dxa"/>
          </w:tcPr>
          <w:p w:rsidR="00CC1F2B" w:rsidRDefault="00CC1F2B">
            <w:pPr>
              <w:keepNext/>
              <w:pBdr>
                <w:top w:val="nil"/>
                <w:left w:val="nil"/>
                <w:bottom w:val="nil"/>
                <w:right w:val="nil"/>
                <w:between w:val="nil"/>
              </w:pBdr>
              <w:ind w:left="144"/>
              <w:rPr>
                <w:color w:val="000000"/>
              </w:rPr>
            </w:pPr>
          </w:p>
        </w:tc>
        <w:tc>
          <w:tcPr>
            <w:tcW w:w="1350" w:type="dxa"/>
          </w:tcPr>
          <w:p w:rsidR="00CC1F2B" w:rsidRDefault="00DC1CE6">
            <w:pPr>
              <w:keepNext/>
              <w:pBdr>
                <w:top w:val="nil"/>
                <w:left w:val="nil"/>
                <w:bottom w:val="nil"/>
                <w:right w:val="nil"/>
                <w:between w:val="nil"/>
              </w:pBdr>
              <w:jc w:val="center"/>
              <w:rPr>
                <w:color w:val="000000"/>
              </w:rPr>
            </w:pPr>
            <w:r>
              <w:rPr>
                <w:color w:val="000000"/>
              </w:rPr>
              <w:t>(0.009)</w:t>
            </w:r>
          </w:p>
        </w:tc>
        <w:tc>
          <w:tcPr>
            <w:tcW w:w="1440" w:type="dxa"/>
          </w:tcPr>
          <w:p w:rsidR="00CC1F2B" w:rsidRDefault="00DC1CE6">
            <w:pPr>
              <w:keepNext/>
              <w:pBdr>
                <w:top w:val="nil"/>
                <w:left w:val="nil"/>
                <w:bottom w:val="nil"/>
                <w:right w:val="nil"/>
                <w:between w:val="nil"/>
              </w:pBdr>
              <w:jc w:val="center"/>
              <w:rPr>
                <w:color w:val="000000"/>
              </w:rPr>
            </w:pPr>
            <w:r>
              <w:rPr>
                <w:color w:val="000000"/>
              </w:rPr>
              <w:t>(0.015)</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(0.012)</w:t>
            </w:r>
          </w:p>
        </w:tc>
        <w:tc>
          <w:tcPr>
            <w:tcW w:w="1800" w:type="dxa"/>
          </w:tcPr>
          <w:p w:rsidR="00CC1F2B" w:rsidRDefault="00DC1CE6">
            <w:pPr>
              <w:keepNext/>
              <w:pBdr>
                <w:top w:val="nil"/>
                <w:left w:val="nil"/>
                <w:bottom w:val="nil"/>
                <w:right w:val="nil"/>
                <w:between w:val="nil"/>
              </w:pBdr>
              <w:jc w:val="center"/>
              <w:rPr>
                <w:color w:val="000000"/>
              </w:rPr>
            </w:pPr>
            <w:r>
              <w:rPr>
                <w:color w:val="000000"/>
              </w:rPr>
              <w:t>(0.014)</w:t>
            </w:r>
          </w:p>
        </w:tc>
      </w:tr>
      <w:tr w:rsidR="00CC1F2B">
        <w:tc>
          <w:tcPr>
            <w:tcW w:w="2430" w:type="dxa"/>
          </w:tcPr>
          <w:p w:rsidR="00CC1F2B" w:rsidRDefault="00DC1CE6">
            <w:pPr>
              <w:keepNext/>
              <w:pBdr>
                <w:top w:val="nil"/>
                <w:left w:val="nil"/>
                <w:bottom w:val="nil"/>
                <w:right w:val="nil"/>
                <w:between w:val="nil"/>
              </w:pBdr>
              <w:ind w:left="144"/>
              <w:rPr>
                <w:color w:val="000000"/>
              </w:rPr>
            </w:pPr>
            <w:r>
              <w:rPr>
                <w:color w:val="000000"/>
              </w:rPr>
              <w:t>N</w:t>
            </w:r>
          </w:p>
        </w:tc>
        <w:tc>
          <w:tcPr>
            <w:tcW w:w="1350" w:type="dxa"/>
          </w:tcPr>
          <w:p w:rsidR="00CC1F2B" w:rsidRDefault="00DC1CE6">
            <w:pPr>
              <w:keepNext/>
              <w:pBdr>
                <w:top w:val="nil"/>
                <w:left w:val="nil"/>
                <w:bottom w:val="nil"/>
                <w:right w:val="nil"/>
                <w:between w:val="nil"/>
              </w:pBdr>
              <w:jc w:val="center"/>
              <w:rPr>
                <w:color w:val="000000"/>
              </w:rPr>
            </w:pPr>
            <w:r>
              <w:rPr>
                <w:color w:val="000000"/>
              </w:rPr>
              <w:t>135,701</w:t>
            </w:r>
          </w:p>
        </w:tc>
        <w:tc>
          <w:tcPr>
            <w:tcW w:w="1440" w:type="dxa"/>
          </w:tcPr>
          <w:p w:rsidR="00CC1F2B" w:rsidRDefault="00DC1CE6">
            <w:pPr>
              <w:keepNext/>
              <w:pBdr>
                <w:top w:val="nil"/>
                <w:left w:val="nil"/>
                <w:bottom w:val="nil"/>
                <w:right w:val="nil"/>
                <w:between w:val="nil"/>
              </w:pBdr>
              <w:jc w:val="center"/>
              <w:rPr>
                <w:color w:val="000000"/>
              </w:rPr>
            </w:pPr>
            <w:r>
              <w:rPr>
                <w:color w:val="000000"/>
              </w:rPr>
              <w:t>67,591</w:t>
            </w:r>
          </w:p>
        </w:tc>
        <w:tc>
          <w:tcPr>
            <w:tcW w:w="270" w:type="dxa"/>
          </w:tcPr>
          <w:p w:rsidR="00CC1F2B" w:rsidRDefault="00CC1F2B">
            <w:pPr>
              <w:keepNext/>
              <w:pBdr>
                <w:top w:val="nil"/>
                <w:left w:val="nil"/>
                <w:bottom w:val="nil"/>
                <w:right w:val="nil"/>
                <w:between w:val="nil"/>
              </w:pBdr>
              <w:jc w:val="center"/>
              <w:rPr>
                <w:color w:val="000000"/>
              </w:rPr>
            </w:pPr>
          </w:p>
        </w:tc>
        <w:tc>
          <w:tcPr>
            <w:tcW w:w="1530" w:type="dxa"/>
          </w:tcPr>
          <w:p w:rsidR="00CC1F2B" w:rsidRDefault="00DC1CE6">
            <w:pPr>
              <w:keepNext/>
              <w:pBdr>
                <w:top w:val="nil"/>
                <w:left w:val="nil"/>
                <w:bottom w:val="nil"/>
                <w:right w:val="nil"/>
                <w:between w:val="nil"/>
              </w:pBdr>
              <w:jc w:val="center"/>
              <w:rPr>
                <w:color w:val="000000"/>
              </w:rPr>
            </w:pPr>
            <w:r>
              <w:rPr>
                <w:color w:val="000000"/>
              </w:rPr>
              <w:t>71,876</w:t>
            </w:r>
          </w:p>
        </w:tc>
        <w:tc>
          <w:tcPr>
            <w:tcW w:w="1800" w:type="dxa"/>
          </w:tcPr>
          <w:p w:rsidR="00CC1F2B" w:rsidRDefault="00DC1CE6">
            <w:pPr>
              <w:keepNext/>
              <w:pBdr>
                <w:top w:val="nil"/>
                <w:left w:val="nil"/>
                <w:bottom w:val="nil"/>
                <w:right w:val="nil"/>
                <w:between w:val="nil"/>
              </w:pBdr>
              <w:jc w:val="center"/>
              <w:rPr>
                <w:color w:val="000000"/>
              </w:rPr>
            </w:pPr>
            <w:r>
              <w:rPr>
                <w:color w:val="000000"/>
              </w:rPr>
              <w:t>36,446</w:t>
            </w:r>
          </w:p>
        </w:tc>
      </w:tr>
      <w:tr w:rsidR="00CC1F2B">
        <w:trPr>
          <w:trHeight w:val="81"/>
        </w:trPr>
        <w:tc>
          <w:tcPr>
            <w:tcW w:w="2430" w:type="dxa"/>
            <w:tcBorders>
              <w:bottom w:val="single" w:sz="4" w:space="0" w:color="000000"/>
            </w:tcBorders>
          </w:tcPr>
          <w:p w:rsidR="00CC1F2B" w:rsidRDefault="00DC1CE6">
            <w:pPr>
              <w:keepNext/>
              <w:pBdr>
                <w:top w:val="nil"/>
                <w:left w:val="nil"/>
                <w:bottom w:val="nil"/>
                <w:right w:val="nil"/>
                <w:between w:val="nil"/>
              </w:pBdr>
              <w:ind w:left="144"/>
              <w:rPr>
                <w:color w:val="000000"/>
              </w:rPr>
            </w:pPr>
            <w:r>
              <w:rPr>
                <w:color w:val="000000"/>
              </w:rPr>
              <w:t>p, all TEs=0</w:t>
            </w:r>
          </w:p>
        </w:tc>
        <w:tc>
          <w:tcPr>
            <w:tcW w:w="1350" w:type="dxa"/>
            <w:tcBorders>
              <w:bottom w:val="single" w:sz="4" w:space="0" w:color="000000"/>
            </w:tcBorders>
          </w:tcPr>
          <w:p w:rsidR="00CC1F2B" w:rsidRDefault="00DC1CE6">
            <w:pPr>
              <w:keepNext/>
              <w:pBdr>
                <w:top w:val="nil"/>
                <w:left w:val="nil"/>
                <w:bottom w:val="nil"/>
                <w:right w:val="nil"/>
                <w:between w:val="nil"/>
              </w:pBdr>
              <w:jc w:val="center"/>
              <w:rPr>
                <w:color w:val="000000"/>
              </w:rPr>
            </w:pPr>
            <w:r>
              <w:rPr>
                <w:color w:val="000000"/>
              </w:rPr>
              <w:t>0.11</w:t>
            </w:r>
          </w:p>
        </w:tc>
        <w:tc>
          <w:tcPr>
            <w:tcW w:w="1440" w:type="dxa"/>
            <w:tcBorders>
              <w:bottom w:val="single" w:sz="4" w:space="0" w:color="000000"/>
            </w:tcBorders>
          </w:tcPr>
          <w:p w:rsidR="00CC1F2B" w:rsidRDefault="00DC1CE6">
            <w:pPr>
              <w:keepNext/>
              <w:pBdr>
                <w:top w:val="nil"/>
                <w:left w:val="nil"/>
                <w:bottom w:val="nil"/>
                <w:right w:val="nil"/>
                <w:between w:val="nil"/>
              </w:pBdr>
              <w:jc w:val="center"/>
              <w:rPr>
                <w:color w:val="000000"/>
              </w:rPr>
            </w:pPr>
            <w:r>
              <w:rPr>
                <w:color w:val="000000"/>
              </w:rPr>
              <w:t>0.08</w:t>
            </w:r>
          </w:p>
        </w:tc>
        <w:tc>
          <w:tcPr>
            <w:tcW w:w="270" w:type="dxa"/>
            <w:tcBorders>
              <w:bottom w:val="single" w:sz="4" w:space="0" w:color="000000"/>
            </w:tcBorders>
          </w:tcPr>
          <w:p w:rsidR="00CC1F2B" w:rsidRDefault="00CC1F2B">
            <w:pPr>
              <w:keepNext/>
              <w:pBdr>
                <w:top w:val="nil"/>
                <w:left w:val="nil"/>
                <w:bottom w:val="nil"/>
                <w:right w:val="nil"/>
                <w:between w:val="nil"/>
              </w:pBdr>
              <w:jc w:val="center"/>
              <w:rPr>
                <w:color w:val="000000"/>
              </w:rPr>
            </w:pPr>
          </w:p>
        </w:tc>
        <w:tc>
          <w:tcPr>
            <w:tcW w:w="1530" w:type="dxa"/>
            <w:tcBorders>
              <w:bottom w:val="single" w:sz="4" w:space="0" w:color="000000"/>
            </w:tcBorders>
          </w:tcPr>
          <w:p w:rsidR="00CC1F2B" w:rsidRDefault="00DC1CE6">
            <w:pPr>
              <w:keepNext/>
              <w:pBdr>
                <w:top w:val="nil"/>
                <w:left w:val="nil"/>
                <w:bottom w:val="nil"/>
                <w:right w:val="nil"/>
                <w:between w:val="nil"/>
              </w:pBdr>
              <w:jc w:val="center"/>
              <w:rPr>
                <w:color w:val="000000"/>
              </w:rPr>
            </w:pPr>
            <w:r>
              <w:rPr>
                <w:color w:val="000000"/>
              </w:rPr>
              <w:t>0.18</w:t>
            </w:r>
          </w:p>
        </w:tc>
        <w:tc>
          <w:tcPr>
            <w:tcW w:w="1800" w:type="dxa"/>
            <w:tcBorders>
              <w:bottom w:val="single" w:sz="4" w:space="0" w:color="000000"/>
            </w:tcBorders>
          </w:tcPr>
          <w:p w:rsidR="00CC1F2B" w:rsidRDefault="00DC1CE6">
            <w:pPr>
              <w:keepNext/>
              <w:pBdr>
                <w:top w:val="nil"/>
                <w:left w:val="nil"/>
                <w:bottom w:val="nil"/>
                <w:right w:val="nil"/>
                <w:between w:val="nil"/>
              </w:pBdr>
              <w:jc w:val="center"/>
              <w:rPr>
                <w:color w:val="000000"/>
              </w:rPr>
            </w:pPr>
            <w:r>
              <w:rPr>
                <w:color w:val="000000"/>
              </w:rPr>
              <w:t>0.94</w:t>
            </w:r>
          </w:p>
        </w:tc>
      </w:tr>
    </w:tbl>
    <w:p w:rsidR="00CC1F2B" w:rsidRDefault="00CC1F2B">
      <w:pPr>
        <w:pBdr>
          <w:top w:val="nil"/>
          <w:left w:val="nil"/>
          <w:bottom w:val="nil"/>
          <w:right w:val="nil"/>
          <w:between w:val="nil"/>
        </w:pBdr>
        <w:rPr>
          <w:color w:val="000000"/>
        </w:rPr>
      </w:pPr>
    </w:p>
    <w:p w:rsidR="00CC1F2B" w:rsidRDefault="00DC1CE6">
      <w:pPr>
        <w:pBdr>
          <w:top w:val="nil"/>
          <w:left w:val="nil"/>
          <w:bottom w:val="nil"/>
          <w:right w:val="nil"/>
          <w:between w:val="nil"/>
        </w:pBdr>
        <w:rPr>
          <w:color w:val="000000"/>
        </w:rPr>
      </w:pPr>
      <w:r>
        <w:rPr>
          <w:color w:val="000000"/>
        </w:rPr>
        <w:t xml:space="preserve">Notes: All specifications are linear probability models, including stratum fixed effects. Standard errors are clustered at the level of the high school. </w:t>
      </w:r>
    </w:p>
    <w:p w:rsidR="00CC1F2B" w:rsidRDefault="00DC1CE6">
      <w:pPr>
        <w:rPr>
          <w:b/>
        </w:rPr>
      </w:pPr>
      <w:r>
        <w:br w:type="page"/>
      </w:r>
    </w:p>
    <w:p w:rsidR="00CC1F2B" w:rsidRDefault="00DC1CE6">
      <w:pPr>
        <w:keepNext/>
        <w:pBdr>
          <w:top w:val="nil"/>
          <w:left w:val="nil"/>
          <w:bottom w:val="nil"/>
          <w:right w:val="nil"/>
          <w:between w:val="nil"/>
        </w:pBdr>
        <w:spacing w:before="240" w:after="60"/>
        <w:rPr>
          <w:b/>
          <w:color w:val="000000"/>
        </w:rPr>
      </w:pPr>
      <w:r>
        <w:rPr>
          <w:b/>
          <w:color w:val="000000"/>
        </w:rPr>
        <w:lastRenderedPageBreak/>
        <w:t>Supplement Table 5. Heterogeneity by high school prior-year enrollment rate.</w:t>
      </w:r>
    </w:p>
    <w:p w:rsidR="00CC1F2B" w:rsidRDefault="00CC1F2B">
      <w:pPr>
        <w:keepNext/>
        <w:pBdr>
          <w:top w:val="nil"/>
          <w:left w:val="nil"/>
          <w:bottom w:val="nil"/>
          <w:right w:val="nil"/>
          <w:between w:val="nil"/>
        </w:pBdr>
        <w:spacing w:before="240" w:after="60"/>
        <w:rPr>
          <w:b/>
          <w:color w:val="000000"/>
        </w:rPr>
      </w:pPr>
    </w:p>
    <w:tbl>
      <w:tblPr>
        <w:tblStyle w:val="a3"/>
        <w:tblW w:w="9360" w:type="dxa"/>
        <w:tblBorders>
          <w:top w:val="nil"/>
          <w:left w:val="nil"/>
          <w:bottom w:val="nil"/>
          <w:right w:val="nil"/>
          <w:insideH w:val="nil"/>
          <w:insideV w:val="nil"/>
        </w:tblBorders>
        <w:tblLayout w:type="fixed"/>
        <w:tblLook w:val="0400" w:firstRow="0" w:lastRow="0" w:firstColumn="0" w:lastColumn="0" w:noHBand="0" w:noVBand="1"/>
      </w:tblPr>
      <w:tblGrid>
        <w:gridCol w:w="1370"/>
        <w:gridCol w:w="1253"/>
        <w:gridCol w:w="1253"/>
        <w:gridCol w:w="236"/>
        <w:gridCol w:w="1253"/>
        <w:gridCol w:w="1253"/>
        <w:gridCol w:w="236"/>
        <w:gridCol w:w="1253"/>
        <w:gridCol w:w="1253"/>
      </w:tblGrid>
      <w:tr w:rsidR="00CC1F2B" w:rsidRPr="003673A2">
        <w:tc>
          <w:tcPr>
            <w:tcW w:w="1375" w:type="dxa"/>
          </w:tcPr>
          <w:p w:rsidR="00CC1F2B" w:rsidRPr="003673A2" w:rsidRDefault="00CC1F2B">
            <w:pPr>
              <w:keepNext/>
              <w:pBdr>
                <w:top w:val="nil"/>
                <w:left w:val="nil"/>
                <w:bottom w:val="nil"/>
                <w:right w:val="nil"/>
                <w:between w:val="nil"/>
              </w:pBdr>
              <w:rPr>
                <w:color w:val="000000"/>
                <w:sz w:val="22"/>
              </w:rPr>
            </w:pPr>
          </w:p>
        </w:tc>
        <w:tc>
          <w:tcPr>
            <w:tcW w:w="2512" w:type="dxa"/>
            <w:gridSpan w:val="2"/>
            <w:tcBorders>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Account registration</w:t>
            </w:r>
          </w:p>
        </w:tc>
        <w:tc>
          <w:tcPr>
            <w:tcW w:w="222" w:type="dxa"/>
          </w:tcPr>
          <w:p w:rsidR="00CC1F2B" w:rsidRPr="003673A2" w:rsidRDefault="00CC1F2B">
            <w:pPr>
              <w:keepNext/>
              <w:pBdr>
                <w:top w:val="nil"/>
                <w:left w:val="nil"/>
                <w:bottom w:val="nil"/>
                <w:right w:val="nil"/>
                <w:between w:val="nil"/>
              </w:pBdr>
              <w:rPr>
                <w:b/>
                <w:color w:val="000000"/>
                <w:sz w:val="22"/>
              </w:rPr>
            </w:pPr>
          </w:p>
        </w:tc>
        <w:tc>
          <w:tcPr>
            <w:tcW w:w="2512" w:type="dxa"/>
            <w:gridSpan w:val="2"/>
            <w:tcBorders>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Fall enrollment</w:t>
            </w:r>
          </w:p>
        </w:tc>
        <w:tc>
          <w:tcPr>
            <w:tcW w:w="227" w:type="dxa"/>
          </w:tcPr>
          <w:p w:rsidR="00CC1F2B" w:rsidRPr="003673A2" w:rsidRDefault="00CC1F2B">
            <w:pPr>
              <w:keepNext/>
              <w:pBdr>
                <w:top w:val="nil"/>
                <w:left w:val="nil"/>
                <w:bottom w:val="nil"/>
                <w:right w:val="nil"/>
                <w:between w:val="nil"/>
              </w:pBdr>
              <w:jc w:val="center"/>
              <w:rPr>
                <w:b/>
                <w:color w:val="000000"/>
                <w:sz w:val="22"/>
              </w:rPr>
            </w:pPr>
          </w:p>
        </w:tc>
        <w:tc>
          <w:tcPr>
            <w:tcW w:w="2512" w:type="dxa"/>
            <w:gridSpan w:val="2"/>
            <w:tcBorders>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Cheapest school</w:t>
            </w:r>
          </w:p>
        </w:tc>
      </w:tr>
      <w:tr w:rsidR="00CC1F2B" w:rsidRPr="003673A2">
        <w:tc>
          <w:tcPr>
            <w:tcW w:w="1375" w:type="dxa"/>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Low enrollment</w:t>
            </w: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High enrollment</w:t>
            </w:r>
          </w:p>
        </w:tc>
        <w:tc>
          <w:tcPr>
            <w:tcW w:w="222" w:type="dxa"/>
          </w:tcPr>
          <w:p w:rsidR="00CC1F2B" w:rsidRPr="003673A2" w:rsidRDefault="00CC1F2B">
            <w:pPr>
              <w:keepNext/>
              <w:pBdr>
                <w:top w:val="nil"/>
                <w:left w:val="nil"/>
                <w:bottom w:val="nil"/>
                <w:right w:val="nil"/>
                <w:between w:val="nil"/>
              </w:pBdr>
              <w:jc w:val="center"/>
              <w:rPr>
                <w:b/>
                <w:color w:val="000000"/>
                <w:sz w:val="22"/>
              </w:rPr>
            </w:pP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Low enrollment</w:t>
            </w: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High enrollment</w:t>
            </w:r>
          </w:p>
        </w:tc>
        <w:tc>
          <w:tcPr>
            <w:tcW w:w="227" w:type="dxa"/>
          </w:tcPr>
          <w:p w:rsidR="00CC1F2B" w:rsidRPr="003673A2" w:rsidRDefault="00CC1F2B">
            <w:pPr>
              <w:keepNext/>
              <w:pBdr>
                <w:top w:val="nil"/>
                <w:left w:val="nil"/>
                <w:bottom w:val="nil"/>
                <w:right w:val="nil"/>
                <w:between w:val="nil"/>
              </w:pBdr>
              <w:jc w:val="center"/>
              <w:rPr>
                <w:b/>
                <w:color w:val="000000"/>
                <w:sz w:val="22"/>
              </w:rPr>
            </w:pP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Low enrollment</w:t>
            </w:r>
          </w:p>
        </w:tc>
        <w:tc>
          <w:tcPr>
            <w:tcW w:w="1256" w:type="dxa"/>
            <w:tcBorders>
              <w:top w:val="single" w:sz="4" w:space="0" w:color="000000"/>
              <w:bottom w:val="single" w:sz="4" w:space="0" w:color="000000"/>
            </w:tcBorders>
          </w:tcPr>
          <w:p w:rsidR="00CC1F2B" w:rsidRPr="003673A2" w:rsidRDefault="00DC1CE6">
            <w:pPr>
              <w:keepNext/>
              <w:pBdr>
                <w:top w:val="nil"/>
                <w:left w:val="nil"/>
                <w:bottom w:val="nil"/>
                <w:right w:val="nil"/>
                <w:between w:val="nil"/>
              </w:pBdr>
              <w:jc w:val="center"/>
              <w:rPr>
                <w:b/>
                <w:color w:val="000000"/>
                <w:sz w:val="22"/>
              </w:rPr>
            </w:pPr>
            <w:r w:rsidRPr="003673A2">
              <w:rPr>
                <w:b/>
                <w:color w:val="000000"/>
                <w:sz w:val="22"/>
              </w:rPr>
              <w:t>High enrollment</w:t>
            </w:r>
          </w:p>
        </w:tc>
      </w:tr>
      <w:tr w:rsidR="00CC1F2B" w:rsidRPr="003673A2">
        <w:tc>
          <w:tcPr>
            <w:tcW w:w="6848" w:type="dxa"/>
            <w:gridSpan w:val="7"/>
          </w:tcPr>
          <w:p w:rsidR="00CC1F2B" w:rsidRPr="003673A2" w:rsidRDefault="00DC1CE6">
            <w:pPr>
              <w:keepNext/>
              <w:pBdr>
                <w:top w:val="nil"/>
                <w:left w:val="nil"/>
                <w:bottom w:val="nil"/>
                <w:right w:val="nil"/>
                <w:between w:val="nil"/>
              </w:pBdr>
              <w:jc w:val="center"/>
              <w:rPr>
                <w:color w:val="000000"/>
                <w:sz w:val="22"/>
              </w:rPr>
            </w:pPr>
            <w:r w:rsidRPr="003673A2">
              <w:rPr>
                <w:i/>
                <w:color w:val="000000"/>
                <w:sz w:val="22"/>
              </w:rPr>
              <w:t>Panel A: Year 1</w:t>
            </w: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Control group mean</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0.603</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0.637</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0.576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0.644</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bookmarkStart w:id="0" w:name="_GoBack"/>
        <w:bookmarkEnd w:id="0"/>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Simplified</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0.056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0.060</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0.009</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0.005</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tcPr>
          <w:p w:rsidR="00CC1F2B" w:rsidRPr="003673A2" w:rsidRDefault="00CC1F2B">
            <w:pPr>
              <w:keepNext/>
              <w:pBdr>
                <w:top w:val="nil"/>
                <w:left w:val="nil"/>
                <w:bottom w:val="nil"/>
                <w:right w:val="nil"/>
                <w:between w:val="nil"/>
              </w:pBdr>
              <w:ind w:left="144"/>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(0.010)</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(0.008)</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vMerge w:val="restart"/>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Simplified + Belonging</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0.074</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0.064</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0.000</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vMerge/>
          </w:tcPr>
          <w:p w:rsidR="00CC1F2B" w:rsidRPr="003673A2" w:rsidRDefault="00CC1F2B">
            <w:pPr>
              <w:widowControl w:val="0"/>
              <w:pBdr>
                <w:top w:val="nil"/>
                <w:left w:val="nil"/>
                <w:bottom w:val="nil"/>
                <w:right w:val="nil"/>
                <w:between w:val="nil"/>
              </w:pBdr>
              <w:spacing w:line="276" w:lineRule="auto"/>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(0.010)</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(0.013)</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(0.009)</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N</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78,255</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54,071</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78,255</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54,071</w:t>
            </w:r>
          </w:p>
        </w:tc>
        <w:tc>
          <w:tcPr>
            <w:tcW w:w="227"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c>
          <w:tcPr>
            <w:tcW w:w="1256" w:type="dxa"/>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tcBorders>
              <w:bottom w:val="single" w:sz="4" w:space="0" w:color="000000"/>
            </w:tcBorders>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p, all TEs=0</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0.000</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0.000</w:t>
            </w:r>
          </w:p>
        </w:tc>
        <w:tc>
          <w:tcPr>
            <w:tcW w:w="222" w:type="dxa"/>
            <w:tcBorders>
              <w:bottom w:val="single" w:sz="4" w:space="0" w:color="000000"/>
            </w:tcBorders>
          </w:tcPr>
          <w:p w:rsidR="00CC1F2B" w:rsidRPr="003673A2" w:rsidRDefault="00CC1F2B">
            <w:pPr>
              <w:keepNext/>
              <w:pBdr>
                <w:top w:val="nil"/>
                <w:left w:val="nil"/>
                <w:bottom w:val="nil"/>
                <w:right w:val="nil"/>
                <w:between w:val="nil"/>
              </w:pBdr>
              <w:jc w:val="center"/>
              <w:rPr>
                <w:color w:val="000000"/>
                <w:sz w:val="22"/>
              </w:rPr>
            </w:pP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0.580</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0.868</w:t>
            </w:r>
          </w:p>
        </w:tc>
        <w:tc>
          <w:tcPr>
            <w:tcW w:w="227" w:type="dxa"/>
            <w:tcBorders>
              <w:bottom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bottom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bottom w:val="single" w:sz="4" w:space="0" w:color="000000"/>
            </w:tcBorders>
          </w:tcPr>
          <w:p w:rsidR="00CC1F2B" w:rsidRPr="003673A2" w:rsidRDefault="00CC1F2B">
            <w:pPr>
              <w:keepNext/>
              <w:pBdr>
                <w:top w:val="nil"/>
                <w:left w:val="nil"/>
                <w:bottom w:val="nil"/>
                <w:right w:val="nil"/>
                <w:between w:val="nil"/>
              </w:pBdr>
              <w:rPr>
                <w:color w:val="000000"/>
                <w:sz w:val="22"/>
              </w:rPr>
            </w:pPr>
          </w:p>
        </w:tc>
      </w:tr>
      <w:tr w:rsidR="00CC1F2B" w:rsidRPr="003673A2">
        <w:tc>
          <w:tcPr>
            <w:tcW w:w="3887" w:type="dxa"/>
            <w:gridSpan w:val="3"/>
            <w:tcBorders>
              <w:top w:val="single" w:sz="4" w:space="0" w:color="000000"/>
            </w:tcBorders>
          </w:tcPr>
          <w:p w:rsidR="00CC1F2B" w:rsidRPr="003673A2" w:rsidRDefault="00DC1CE6">
            <w:pPr>
              <w:keepNext/>
              <w:pBdr>
                <w:top w:val="nil"/>
                <w:left w:val="nil"/>
                <w:bottom w:val="nil"/>
                <w:right w:val="nil"/>
                <w:between w:val="nil"/>
              </w:pBdr>
              <w:rPr>
                <w:color w:val="000000"/>
                <w:sz w:val="22"/>
              </w:rPr>
            </w:pPr>
            <w:r w:rsidRPr="003673A2">
              <w:rPr>
                <w:i/>
                <w:color w:val="000000"/>
                <w:sz w:val="22"/>
              </w:rPr>
              <w:t>Panel B: Year 2</w:t>
            </w:r>
          </w:p>
        </w:tc>
        <w:tc>
          <w:tcPr>
            <w:tcW w:w="222"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227"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c>
          <w:tcPr>
            <w:tcW w:w="1256" w:type="dxa"/>
            <w:tcBorders>
              <w:top w:val="single" w:sz="4" w:space="0" w:color="000000"/>
            </w:tcBorders>
          </w:tcPr>
          <w:p w:rsidR="00CC1F2B" w:rsidRPr="003673A2" w:rsidRDefault="00CC1F2B">
            <w:pPr>
              <w:keepNext/>
              <w:pBdr>
                <w:top w:val="nil"/>
                <w:left w:val="nil"/>
                <w:bottom w:val="nil"/>
                <w:right w:val="nil"/>
                <w:between w:val="nil"/>
              </w:pBdr>
              <w:rPr>
                <w:color w:val="000000"/>
                <w:sz w:val="22"/>
              </w:rPr>
            </w:pPr>
          </w:p>
        </w:tc>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Control group mean</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0.616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0.662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0.454</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0.530</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0.153</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0.163</w:t>
            </w:r>
          </w:p>
        </w:tc>
      </w:tr>
      <w:tr w:rsidR="00CC1F2B" w:rsidRPr="003673A2">
        <w:tc>
          <w:tcPr>
            <w:tcW w:w="1375" w:type="dxa"/>
            <w:vMerge w:val="restart"/>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Simplified + Belonging</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0.020</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-0.005</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-0.009</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0.001</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0.001</w:t>
            </w:r>
          </w:p>
        </w:tc>
      </w:tr>
      <w:tr w:rsidR="00CC1F2B" w:rsidRPr="003673A2">
        <w:tc>
          <w:tcPr>
            <w:tcW w:w="1375" w:type="dxa"/>
            <w:vMerge/>
          </w:tcPr>
          <w:p w:rsidR="00CC1F2B" w:rsidRPr="003673A2" w:rsidRDefault="00CC1F2B">
            <w:pPr>
              <w:widowControl w:val="0"/>
              <w:pBdr>
                <w:top w:val="nil"/>
                <w:left w:val="nil"/>
                <w:bottom w:val="nil"/>
                <w:right w:val="nil"/>
                <w:between w:val="nil"/>
              </w:pBdr>
              <w:spacing w:line="276" w:lineRule="auto"/>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(0.015)</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(0.013)</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(0.013)</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(0.013)</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(0.011)</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(0.010)</w:t>
            </w:r>
          </w:p>
        </w:tc>
      </w:tr>
      <w:tr w:rsidR="00CC1F2B" w:rsidRPr="003673A2">
        <w:tc>
          <w:tcPr>
            <w:tcW w:w="1375" w:type="dxa"/>
            <w:vMerge w:val="restart"/>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Social Norm</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0.002</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0.022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-0.017</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0.010</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-0.015</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0.004</w:t>
            </w:r>
          </w:p>
        </w:tc>
      </w:tr>
      <w:tr w:rsidR="00CC1F2B" w:rsidRPr="003673A2">
        <w:tc>
          <w:tcPr>
            <w:tcW w:w="1375" w:type="dxa"/>
            <w:vMerge/>
          </w:tcPr>
          <w:p w:rsidR="00CC1F2B" w:rsidRPr="003673A2" w:rsidRDefault="00CC1F2B">
            <w:pPr>
              <w:widowControl w:val="0"/>
              <w:pBdr>
                <w:top w:val="nil"/>
                <w:left w:val="nil"/>
                <w:bottom w:val="nil"/>
                <w:right w:val="nil"/>
                <w:between w:val="nil"/>
              </w:pBdr>
              <w:spacing w:line="276" w:lineRule="auto"/>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(0.013)</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(0.014)</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(0.010)</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(0.011)</w:t>
            </w:r>
          </w:p>
        </w:tc>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Net Price</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0.023</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0.033</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0.005</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0.017</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0.017</w:t>
            </w:r>
          </w:p>
        </w:tc>
      </w:tr>
      <w:tr w:rsidR="00CC1F2B" w:rsidRPr="003673A2">
        <w:tc>
          <w:tcPr>
            <w:tcW w:w="1375" w:type="dxa"/>
          </w:tcPr>
          <w:p w:rsidR="00CC1F2B" w:rsidRPr="003673A2" w:rsidRDefault="00CC1F2B">
            <w:pPr>
              <w:keepNext/>
              <w:pBdr>
                <w:top w:val="nil"/>
                <w:left w:val="nil"/>
                <w:bottom w:val="nil"/>
                <w:right w:val="nil"/>
                <w:between w:val="nil"/>
              </w:pBdr>
              <w:ind w:left="144"/>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(0.014)</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(0.012)</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(0.011)</w:t>
            </w:r>
          </w:p>
        </w:tc>
      </w:tr>
      <w:tr w:rsidR="00CC1F2B" w:rsidRPr="003673A2">
        <w:tc>
          <w:tcPr>
            <w:tcW w:w="1375" w:type="dxa"/>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N</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54,856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78,757</w:t>
            </w:r>
          </w:p>
        </w:tc>
        <w:tc>
          <w:tcPr>
            <w:tcW w:w="222"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54,856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78,757</w:t>
            </w:r>
          </w:p>
        </w:tc>
        <w:tc>
          <w:tcPr>
            <w:tcW w:w="227" w:type="dxa"/>
          </w:tcPr>
          <w:p w:rsidR="00CC1F2B" w:rsidRPr="003673A2" w:rsidRDefault="00CC1F2B">
            <w:pPr>
              <w:keepNext/>
              <w:pBdr>
                <w:top w:val="nil"/>
                <w:left w:val="nil"/>
                <w:bottom w:val="nil"/>
                <w:right w:val="nil"/>
                <w:between w:val="nil"/>
              </w:pBdr>
              <w:jc w:val="center"/>
              <w:rPr>
                <w:color w:val="000000"/>
                <w:sz w:val="22"/>
              </w:rPr>
            </w:pP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54,856</w:t>
            </w:r>
          </w:p>
        </w:tc>
        <w:tc>
          <w:tcPr>
            <w:tcW w:w="1256" w:type="dxa"/>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78,757</w:t>
            </w:r>
          </w:p>
        </w:tc>
      </w:tr>
      <w:tr w:rsidR="00CC1F2B" w:rsidRPr="003673A2">
        <w:trPr>
          <w:trHeight w:val="81"/>
        </w:trPr>
        <w:tc>
          <w:tcPr>
            <w:tcW w:w="1375" w:type="dxa"/>
            <w:tcBorders>
              <w:bottom w:val="single" w:sz="4" w:space="0" w:color="000000"/>
            </w:tcBorders>
          </w:tcPr>
          <w:p w:rsidR="00CC1F2B" w:rsidRPr="003673A2" w:rsidRDefault="00DC1CE6">
            <w:pPr>
              <w:keepNext/>
              <w:pBdr>
                <w:top w:val="nil"/>
                <w:left w:val="nil"/>
                <w:bottom w:val="nil"/>
                <w:right w:val="nil"/>
                <w:between w:val="nil"/>
              </w:pBdr>
              <w:ind w:left="144"/>
              <w:rPr>
                <w:color w:val="000000"/>
                <w:sz w:val="22"/>
              </w:rPr>
            </w:pPr>
            <w:r w:rsidRPr="003673A2">
              <w:rPr>
                <w:color w:val="000000"/>
                <w:sz w:val="22"/>
              </w:rPr>
              <w:t>p, all TEs=0</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0.271</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0.271</w:t>
            </w:r>
          </w:p>
        </w:tc>
        <w:tc>
          <w:tcPr>
            <w:tcW w:w="222" w:type="dxa"/>
            <w:tcBorders>
              <w:bottom w:val="single" w:sz="4" w:space="0" w:color="000000"/>
            </w:tcBorders>
          </w:tcPr>
          <w:p w:rsidR="00CC1F2B" w:rsidRPr="003673A2" w:rsidRDefault="00CC1F2B">
            <w:pPr>
              <w:keepNext/>
              <w:pBdr>
                <w:top w:val="nil"/>
                <w:left w:val="nil"/>
                <w:bottom w:val="nil"/>
                <w:right w:val="nil"/>
                <w:between w:val="nil"/>
              </w:pBdr>
              <w:jc w:val="center"/>
              <w:rPr>
                <w:color w:val="000000"/>
                <w:sz w:val="22"/>
              </w:rPr>
            </w:pP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0.227</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0.520</w:t>
            </w:r>
          </w:p>
        </w:tc>
        <w:tc>
          <w:tcPr>
            <w:tcW w:w="227" w:type="dxa"/>
            <w:tcBorders>
              <w:bottom w:val="single" w:sz="4" w:space="0" w:color="000000"/>
            </w:tcBorders>
          </w:tcPr>
          <w:p w:rsidR="00CC1F2B" w:rsidRPr="003673A2" w:rsidRDefault="00CC1F2B">
            <w:pPr>
              <w:keepNext/>
              <w:pBdr>
                <w:top w:val="nil"/>
                <w:left w:val="nil"/>
                <w:bottom w:val="nil"/>
                <w:right w:val="nil"/>
                <w:between w:val="nil"/>
              </w:pBdr>
              <w:jc w:val="center"/>
              <w:rPr>
                <w:color w:val="000000"/>
                <w:sz w:val="22"/>
              </w:rPr>
            </w:pP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0.040</w:t>
            </w:r>
          </w:p>
        </w:tc>
        <w:tc>
          <w:tcPr>
            <w:tcW w:w="1256" w:type="dxa"/>
            <w:tcBorders>
              <w:bottom w:val="single" w:sz="4" w:space="0" w:color="000000"/>
            </w:tcBorders>
          </w:tcPr>
          <w:p w:rsidR="00CC1F2B" w:rsidRPr="003673A2" w:rsidRDefault="00DC1CE6">
            <w:pPr>
              <w:keepNext/>
              <w:pBdr>
                <w:top w:val="nil"/>
                <w:left w:val="nil"/>
                <w:bottom w:val="nil"/>
                <w:right w:val="nil"/>
                <w:between w:val="nil"/>
              </w:pBdr>
              <w:jc w:val="center"/>
              <w:rPr>
                <w:color w:val="000000"/>
                <w:sz w:val="22"/>
              </w:rPr>
            </w:pPr>
            <w:r w:rsidRPr="003673A2">
              <w:rPr>
                <w:color w:val="000000"/>
                <w:sz w:val="22"/>
              </w:rPr>
              <w:t>0.356</w:t>
            </w:r>
          </w:p>
        </w:tc>
      </w:tr>
    </w:tbl>
    <w:p w:rsidR="00CC1F2B" w:rsidRDefault="00CC1F2B">
      <w:pPr>
        <w:pBdr>
          <w:top w:val="nil"/>
          <w:left w:val="nil"/>
          <w:bottom w:val="nil"/>
          <w:right w:val="nil"/>
          <w:between w:val="nil"/>
        </w:pBdr>
        <w:rPr>
          <w:color w:val="000000"/>
        </w:rPr>
      </w:pPr>
    </w:p>
    <w:p w:rsidR="00CC1F2B" w:rsidRDefault="00DC1CE6">
      <w:pPr>
        <w:pBdr>
          <w:top w:val="nil"/>
          <w:left w:val="nil"/>
          <w:bottom w:val="nil"/>
          <w:right w:val="nil"/>
          <w:between w:val="nil"/>
        </w:pBdr>
        <w:rPr>
          <w:color w:val="000000"/>
        </w:rPr>
      </w:pPr>
      <w:r>
        <w:rPr>
          <w:color w:val="000000"/>
        </w:rPr>
        <w:t>Notes: All specifications are linear probability models, including stratum fixed effects. Standard errors are clustered at the level of the high school. Low and high enrollment high schools are based on below and above median in the distribution of the sha</w:t>
      </w:r>
      <w:r>
        <w:rPr>
          <w:color w:val="000000"/>
        </w:rPr>
        <w:t>re of the prior year's Cal Grant eligible seniors for whom the grants were paid out.</w:t>
      </w:r>
    </w:p>
    <w:p w:rsidR="00CC1F2B" w:rsidRDefault="00CC1F2B">
      <w:pPr>
        <w:keepNext/>
        <w:pBdr>
          <w:top w:val="nil"/>
          <w:left w:val="nil"/>
          <w:bottom w:val="nil"/>
          <w:right w:val="nil"/>
          <w:between w:val="nil"/>
        </w:pBdr>
        <w:spacing w:before="240" w:after="60"/>
        <w:rPr>
          <w:b/>
          <w:color w:val="000000"/>
        </w:rPr>
      </w:pPr>
    </w:p>
    <w:p w:rsidR="00CC1F2B" w:rsidRDefault="00CC1F2B">
      <w:pPr>
        <w:pBdr>
          <w:top w:val="nil"/>
          <w:left w:val="nil"/>
          <w:bottom w:val="nil"/>
          <w:right w:val="nil"/>
          <w:between w:val="nil"/>
        </w:pBdr>
        <w:rPr>
          <w:color w:val="000000"/>
        </w:rPr>
      </w:pPr>
    </w:p>
    <w:p w:rsidR="00CC1F2B" w:rsidRDefault="00CC1F2B">
      <w:pPr>
        <w:pBdr>
          <w:top w:val="nil"/>
          <w:left w:val="nil"/>
          <w:bottom w:val="nil"/>
          <w:right w:val="nil"/>
          <w:between w:val="nil"/>
        </w:pBdr>
        <w:rPr>
          <w:color w:val="000000"/>
        </w:rPr>
      </w:pPr>
    </w:p>
    <w:p w:rsidR="00CC1F2B" w:rsidRDefault="00CC1F2B">
      <w:pPr>
        <w:pBdr>
          <w:top w:val="nil"/>
          <w:left w:val="nil"/>
          <w:bottom w:val="nil"/>
          <w:right w:val="nil"/>
          <w:between w:val="nil"/>
        </w:pBdr>
        <w:rPr>
          <w:color w:val="000000"/>
        </w:rPr>
      </w:pPr>
    </w:p>
    <w:sectPr w:rsidR="00CC1F2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E6" w:rsidRDefault="00DC1CE6">
      <w:r>
        <w:separator/>
      </w:r>
    </w:p>
  </w:endnote>
  <w:endnote w:type="continuationSeparator" w:id="0">
    <w:p w:rsidR="00DC1CE6" w:rsidRDefault="00DC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2B" w:rsidRDefault="00DC1CE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673A2">
      <w:rPr>
        <w:color w:val="000000"/>
      </w:rPr>
      <w:fldChar w:fldCharType="separate"/>
    </w:r>
    <w:r w:rsidR="003673A2">
      <w:rPr>
        <w:noProof/>
        <w:color w:val="000000"/>
      </w:rPr>
      <w:t>1</w:t>
    </w:r>
    <w:r>
      <w:rPr>
        <w:color w:val="000000"/>
      </w:rPr>
      <w:fldChar w:fldCharType="end"/>
    </w:r>
  </w:p>
  <w:p w:rsidR="00CC1F2B" w:rsidRDefault="00CC1F2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E6" w:rsidRDefault="00DC1CE6">
      <w:r>
        <w:separator/>
      </w:r>
    </w:p>
  </w:footnote>
  <w:footnote w:type="continuationSeparator" w:id="0">
    <w:p w:rsidR="00DC1CE6" w:rsidRDefault="00DC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2B" w:rsidRDefault="00CC1F2B">
    <w:pPr>
      <w:jc w:val="right"/>
      <w:rPr>
        <w:sz w:val="20"/>
        <w:szCs w:val="20"/>
      </w:rPr>
    </w:pPr>
  </w:p>
  <w:p w:rsidR="00CC1F2B" w:rsidRDefault="00CC1F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C4946"/>
    <w:multiLevelType w:val="multilevel"/>
    <w:tmpl w:val="7AA6BF62"/>
    <w:lvl w:ilvl="0">
      <w:start w:val="1"/>
      <w:numFmt w:val="bullet"/>
      <w:pStyle w:val="List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3972CA"/>
    <w:multiLevelType w:val="multilevel"/>
    <w:tmpl w:val="0390180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2B"/>
    <w:rsid w:val="003673A2"/>
    <w:rsid w:val="00CC1F2B"/>
    <w:rsid w:val="00DC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82A2E-8EB0-43F8-98AA-01FADAB3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style>
  <w:style w:type="paragraph" w:styleId="Heading1">
    <w:name w:val="heading 1"/>
    <w:basedOn w:val="Normal"/>
    <w:next w:val="Normal"/>
    <w:link w:val="Heading1Char"/>
    <w:semiHidden/>
    <w:qFormat/>
    <w:rsid w:val="00B43B31"/>
    <w:pPr>
      <w:keepNext/>
      <w:spacing w:before="240" w:after="60"/>
      <w:outlineLvl w:val="0"/>
    </w:pPr>
    <w:rPr>
      <w:b/>
      <w:bCs/>
      <w:kern w:val="32"/>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rPr>
  </w:style>
  <w:style w:type="paragraph" w:styleId="Heading8">
    <w:name w:val="heading 8"/>
    <w:basedOn w:val="Normal"/>
    <w:next w:val="Normal"/>
    <w:link w:val="Heading8Char"/>
    <w:semiHidden/>
    <w:qFormat/>
    <w:rsid w:val="007411A1"/>
    <w:pPr>
      <w:spacing w:before="240" w:after="60"/>
      <w:outlineLvl w:val="7"/>
    </w:pPr>
    <w:rPr>
      <w:rFonts w:ascii="Calibri" w:hAnsi="Calibri"/>
      <w:i/>
      <w:iCs/>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tabs>
        <w:tab w:val="num" w:pos="720"/>
      </w:tabs>
      <w:ind w:left="720" w:hanging="720"/>
      <w:contextualSpacing/>
    </w:pPr>
  </w:style>
  <w:style w:type="paragraph" w:styleId="ListBullet4">
    <w:name w:val="List Bullet 4"/>
    <w:basedOn w:val="Normal"/>
    <w:semiHidden/>
    <w:rsid w:val="00405336"/>
    <w:pPr>
      <w:tabs>
        <w:tab w:val="num" w:pos="720"/>
      </w:tabs>
      <w:ind w:left="720" w:hanging="720"/>
      <w:contextualSpacing/>
    </w:pPr>
  </w:style>
  <w:style w:type="paragraph" w:styleId="ListBullet5">
    <w:name w:val="List Bullet 5"/>
    <w:basedOn w:val="Normal"/>
    <w:semiHidden/>
    <w:rsid w:val="00405336"/>
    <w:pPr>
      <w:tabs>
        <w:tab w:val="num" w:pos="720"/>
      </w:tabs>
      <w:ind w:left="720" w:hanging="720"/>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tabs>
        <w:tab w:val="num" w:pos="720"/>
      </w:tabs>
      <w:ind w:left="720" w:hanging="720"/>
      <w:contextualSpacing/>
    </w:pPr>
  </w:style>
  <w:style w:type="paragraph" w:styleId="ListNumber2">
    <w:name w:val="List Number 2"/>
    <w:basedOn w:val="Normal"/>
    <w:semiHidden/>
    <w:rsid w:val="00405336"/>
    <w:pPr>
      <w:tabs>
        <w:tab w:val="num" w:pos="720"/>
      </w:tabs>
      <w:ind w:left="720" w:hanging="720"/>
      <w:contextualSpacing/>
    </w:pPr>
  </w:style>
  <w:style w:type="paragraph" w:styleId="ListNumber3">
    <w:name w:val="List Number 3"/>
    <w:basedOn w:val="Normal"/>
    <w:semiHidden/>
    <w:rsid w:val="00405336"/>
    <w:pPr>
      <w:tabs>
        <w:tab w:val="num" w:pos="720"/>
      </w:tabs>
      <w:ind w:left="720" w:hanging="720"/>
      <w:contextualSpacing/>
    </w:pPr>
  </w:style>
  <w:style w:type="paragraph" w:styleId="ListNumber4">
    <w:name w:val="List Number 4"/>
    <w:basedOn w:val="Normal"/>
    <w:semiHidden/>
    <w:rsid w:val="00405336"/>
    <w:pPr>
      <w:tabs>
        <w:tab w:val="num" w:pos="720"/>
      </w:tabs>
      <w:ind w:left="720" w:hanging="720"/>
      <w:contextualSpacing/>
    </w:pPr>
  </w:style>
  <w:style w:type="paragraph" w:styleId="ListNumber5">
    <w:name w:val="List Number 5"/>
    <w:basedOn w:val="Normal"/>
    <w:semiHidden/>
    <w:rsid w:val="00405336"/>
    <w:pPr>
      <w:tabs>
        <w:tab w:val="num" w:pos="720"/>
      </w:tabs>
      <w:ind w:left="720" w:hanging="720"/>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style>
  <w:style w:type="paragraph" w:styleId="NormalWeb">
    <w:name w:val="Normal (Web)"/>
    <w:basedOn w:val="Normal"/>
    <w:semiHidden/>
    <w:rsid w:val="00405336"/>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pPr>
      <w:spacing w:after="60"/>
      <w:jc w:val="center"/>
    </w:pPr>
    <w:rPr>
      <w:rFonts w:ascii="Cambria" w:eastAsia="Cambria" w:hAnsi="Cambria" w:cs="Cambria"/>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character" w:styleId="FollowedHyperlink">
    <w:name w:val="FollowedHyperlink"/>
    <w:semiHidden/>
    <w:unhideWhenUsed/>
    <w:rsid w:val="00793072"/>
    <w:rPr>
      <w:color w:val="800080"/>
      <w:u w:val="single"/>
    </w:rPr>
  </w:style>
  <w:style w:type="character" w:styleId="CommentReference">
    <w:name w:val="annotation reference"/>
    <w:semiHidden/>
    <w:unhideWhenUsed/>
    <w:rsid w:val="00793072"/>
    <w:rPr>
      <w:sz w:val="16"/>
      <w:szCs w:val="16"/>
    </w:rPr>
  </w:style>
  <w:style w:type="character" w:customStyle="1" w:styleId="UnresolvedMention1">
    <w:name w:val="Unresolved Mention1"/>
    <w:basedOn w:val="DefaultParagraphFont"/>
    <w:uiPriority w:val="99"/>
    <w:semiHidden/>
    <w:unhideWhenUsed/>
    <w:rsid w:val="008218C4"/>
    <w:rPr>
      <w:color w:val="808080"/>
      <w:shd w:val="clear" w:color="auto" w:fill="E6E6E6"/>
    </w:rPr>
  </w:style>
  <w:style w:type="paragraph" w:customStyle="1" w:styleId="PubInfo">
    <w:name w:val="PubInfo"/>
    <w:basedOn w:val="Normal"/>
    <w:qFormat/>
    <w:rsid w:val="00533910"/>
    <w:pPr>
      <w:suppressAutoHyphens/>
      <w:jc w:val="center"/>
    </w:pPr>
    <w:rPr>
      <w:sz w:val="20"/>
      <w:lang w:eastAsia="ar-SA"/>
    </w:rPr>
  </w:style>
  <w:style w:type="paragraph" w:customStyle="1" w:styleId="DoiInfo">
    <w:name w:val="DoiInfo"/>
    <w:basedOn w:val="Normal"/>
    <w:qFormat/>
    <w:rsid w:val="00533910"/>
    <w:pPr>
      <w:suppressAutoHyphens/>
      <w:jc w:val="center"/>
    </w:pPr>
    <w:rPr>
      <w:sz w:val="20"/>
      <w:lang w:eastAsia="ar-SA"/>
    </w:rPr>
  </w:style>
  <w:style w:type="paragraph" w:customStyle="1" w:styleId="Head">
    <w:name w:val="Head"/>
    <w:basedOn w:val="Normal"/>
    <w:rsid w:val="00F82B92"/>
    <w:pPr>
      <w:keepNext/>
      <w:spacing w:before="120" w:after="120"/>
      <w:jc w:val="center"/>
      <w:outlineLvl w:val="0"/>
    </w:pPr>
    <w:rPr>
      <w:b/>
      <w:bCs/>
      <w:kern w:val="28"/>
      <w:sz w:val="28"/>
      <w:szCs w:val="28"/>
    </w:rPr>
  </w:style>
  <w:style w:type="table" w:styleId="TableGrid">
    <w:name w:val="Table Grid"/>
    <w:basedOn w:val="TableNormal"/>
    <w:rsid w:val="0060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F21Yf1MQT05xzbbrmYtFnPfXA==">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3190</Words>
  <Characters>18183</Characters>
  <Application>Microsoft Office Word</Application>
  <DocSecurity>0</DocSecurity>
  <Lines>151</Lines>
  <Paragraphs>42</Paragraphs>
  <ScaleCrop>false</ScaleCrop>
  <Company>UC Berkeley</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Hanson</dc:creator>
  <cp:lastModifiedBy>Elizabeth Linos</cp:lastModifiedBy>
  <cp:revision>2</cp:revision>
  <dcterms:created xsi:type="dcterms:W3CDTF">2021-11-16T19:59:00Z</dcterms:created>
  <dcterms:modified xsi:type="dcterms:W3CDTF">2021-11-29T23:21:00Z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0x0101000C8221A7F0343744B07CC2CED3D6F8EE</vt:lpwstr>
  </property>
</Properties>
</file>