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4"/>
          <w:szCs w:val="34"/>
          <w:u w:val="none"/>
          <w:shd w:fill="auto" w:val="clear"/>
          <w:vertAlign w:val="baseline"/>
        </w:rPr>
      </w:pPr>
      <w:r w:rsidDel="00000000" w:rsidR="00000000" w:rsidRPr="00000000">
        <w:rPr>
          <w:rFonts w:ascii="Times" w:cs="Times" w:eastAsia="Times" w:hAnsi="Times"/>
          <w:b w:val="0"/>
          <w:i w:val="0"/>
          <w:smallCaps w:val="0"/>
          <w:strike w:val="0"/>
          <w:color w:val="000000"/>
          <w:sz w:val="34"/>
          <w:szCs w:val="34"/>
          <w:u w:val="none"/>
          <w:shd w:fill="auto" w:val="clear"/>
          <w:vertAlign w:val="baseline"/>
          <w:rtl w:val="0"/>
        </w:rPr>
        <w:t xml:space="preserve">The Contact Hypothesis Revisited: Supplementary</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4"/>
          <w:szCs w:val="34"/>
          <w:u w:val="none"/>
          <w:shd w:fill="auto" w:val="clear"/>
          <w:vertAlign w:val="baseline"/>
        </w:rPr>
      </w:pPr>
      <w:r w:rsidDel="00000000" w:rsidR="00000000" w:rsidRPr="00000000">
        <w:rPr>
          <w:rFonts w:ascii="Times" w:cs="Times" w:eastAsia="Times" w:hAnsi="Times"/>
          <w:b w:val="0"/>
          <w:i w:val="0"/>
          <w:smallCaps w:val="0"/>
          <w:strike w:val="0"/>
          <w:color w:val="000000"/>
          <w:sz w:val="34"/>
          <w:szCs w:val="34"/>
          <w:u w:val="none"/>
          <w:shd w:fill="auto" w:val="clear"/>
          <w:vertAlign w:val="baseline"/>
          <w:rtl w:val="0"/>
        </w:rPr>
        <w:t xml:space="preserve">Materials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Elizabeth Levy Paluck, Seth A Green, and Donald P. Green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May 1, 2018</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Contents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 Overview of Seven Borderline Studies 1</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 Other Related Meta-Analyses 6</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3 Heterogeneity by Target and Population 6</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4 P-Values Distribution and P-Curve Analysis 8</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5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Decay Over Time 9</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6 Supplementary Tables 11</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7 Supplementary Figures 13</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Overview of Seven Borderline Studies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We considered hundreds of studies for inclusion before settling on our final sample of 27. A few</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particular were di cult, borderline cases over which we deliberated. Here, we describe seven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interesting, high-quality studies that we decided not to include, detail their results, and explain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our reasons for exclusion.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First, we considered the “railroad studies" by Stuart Cook and coauthors (Cook et al. 1971; Cook</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1985; Blanchard et al. 1975). These seminal studies aimed to test the contact hypothesis “under</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conditions approximating those of laboratory control" (Cook 1985, p. 453). Subjects, who were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“white Anglo students from the border South. . . [at] two fundamentalist colleges" (p. 454), were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recruited for a “part-time job" in which they operated “an imaginary railroad system with the help</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of two co-workers" (p. 453), one white and one black, both confederates. The job took place for 2</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hours per day for 20 days, and provided interracial contact in two contexts: a co-working setting,</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and also a “30-minute break" in which team members ate lunch and participated in conversations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“guided by the trained confederates" that were intended to introduce the black co-worker and</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allow the white co-worker “opportunities to voice egalitarian views regarding race relations" (p.</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454). Subjects were tested four weeks after the jobs began and retested “[s]everal months later"</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 454). The study was conducted twice, three years apart. Relative to a control group that did</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not experience interracial contact, experimental subjects showed significant attitude changes on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measures including whether they would vote “for a black person for Congress" or interview for a</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job with a black person (p. 455).</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We did not include these studies because random assignment “was not possible" (Cook et al.</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1971, p. 46). Instead, Cook and his coworkers “approached the most negative case in each group</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of potential subjects. If this person accepted, the next most negative was assigned to the control</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group...our subject assignment procedure resulted in slightly more negative subjects than the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controls in the initial experiment" (p. 46).</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Second, we considered Enos (2014), whose treatment entailed hiring Mexican nationals living</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the United States to wait on Boston commuter train platforms and speak Spanish to one another.</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They were neither given scripts, nor informed of the purpose of the study, nor instructed to interact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with commuters. Following either three or ten days of exposure, commuters in the treatment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condition were significantly more likely to say that immigration levels should be decreased, and to</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oppose o</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ering undocumented immigrants without a criminal record a path to citizenship.</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Although the study featured exposure to members of an outgroup, following Pettigrew and</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Tropp (2006), we “define intergroup contact as actual face-to-face interaction between members of</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clearly defined groups" (p. 754), and thus do not include the study. As Hewstone (2015, p. 431)</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writes, the study did not have“meaningful cross-group face-to-face interaction or opportunity to</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build a relationship and get beyond stereotypes."</w:t>
      </w:r>
      <w:r w:rsidDel="00000000" w:rsidR="00000000" w:rsidRPr="00000000">
        <w:rPr>
          <w:rFonts w:ascii="Times" w:cs="Times" w:eastAsia="Times" w:hAnsi="Times"/>
          <w:b w:val="0"/>
          <w:i w:val="0"/>
          <w:smallCaps w:val="0"/>
          <w:strike w:val="0"/>
          <w:color w:val="000000"/>
          <w:sz w:val="20"/>
          <w:szCs w:val="20"/>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Third, Van Laar et al. (2005) study the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of interracial roommate pairings at UCLA, and</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find that such roommate relationships typically “reduce prejudice"; that results do not generalize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to other outgroups besides those to which subjects’ roommates belong; and that whites with Asian</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roommates tended to have “more negative" attitudes towards other groups (p. 329). “[E]xposure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to African American roommates had a particularly positive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on respondents’ intergroup</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attitudes" (p. 337).</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There is some question, however, about whether roommate assignments can be analyzed as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though they are unconditionally random, rather than random conditional on information students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provide on housing questionnaires. Boisjoly et al. (2006, p. 1891) draw attention to this issue,</w:t>
      </w:r>
      <w:r w:rsidDel="00000000" w:rsidR="00000000" w:rsidRPr="00000000">
        <w:rPr>
          <w:rFonts w:ascii="Times" w:cs="Times" w:eastAsia="Times" w:hAnsi="Times"/>
          <w:sz w:val="20"/>
          <w:szCs w:val="20"/>
          <w:rtl w:val="0"/>
        </w:rPr>
        <w:t xml:space="preserve"> w</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riting:</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we used data from the university housing o ce (instead of from a student survey) containing information on student housing preferences and initial assignment of roommates. This allows us to have reliable information on whether the roommate was randomly assigned, deal with nonresponse bias, and use initial roommate assignment rather than final roommate living arrangement in our estimations. It also allows us to statistically control for housing preferences in our estimations, which is important since roommate assignment is random, conditional on these housing preferences.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We reviewed approximately 20 interracial roommate studies, and found four that either control</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for student housing preferences or verify that roommate assignment was unconditionally random.</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We included these four.</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It is di</w:t>
      </w:r>
      <w:r w:rsidDel="00000000" w:rsidR="00000000" w:rsidRPr="00000000">
        <w:rPr>
          <w:rFonts w:ascii="Times" w:cs="Times" w:eastAsia="Times" w:hAnsi="Times"/>
          <w:sz w:val="20"/>
          <w:szCs w:val="20"/>
          <w:rtl w:val="0"/>
        </w:rPr>
        <w:t xml:space="preserve">ffi</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cult to estimate the extent to which validity is threatened by missing information about</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roommate assignment preferences. Consider, however, a hypothetical about smoking, a common</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field on roommate questionnaires. In the United States, both race and propensity to smoke are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correlated with socioeconomic status and geographic background, which might lead to systematic</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di</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erences in potential outcomes between whites paired with black or white roommates.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Readers who are unconcerned about this or similar hypotheticals should know that interracial</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roommate pairings are typically associated with lower levels of prejudice (Van Laar et al. 2005) and</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intergroup anxiety (Trail et al. 2009), but that the relationships themselves were often strained and</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more likely to dissolve than same-race pairings (Shook and Fazio 2008).</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Fourth, we considered Carrell et al. (2015), a study of the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of racial heterogeneity within</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squadrons at the Air Force Academy. The authors note “three sources of exogenous variation": the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placement of female cadets within squadrons without respect to race, the attrition provided by</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students failing to matriculate, and the enrollment of students “who su</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ered injuries or illness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during the previous year’s basic training," which collectively “provide empirical evidence consistent</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with random assignment into squadrons with respect to academic ability, athletic ability, and</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leadership activity" (p. 7). The authors find that for white cadets, a one standard deviation increase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the percentage of black squadron-mates has statistically significant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both on stated racial</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attitudes and on likelihood of choosing a black roommate during their sophomore years. We did</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not include this study in our main sample, however, because the roommate assignment process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itself is not neutral with respect to race. The Air Force Academy creates squadrons by first assigning</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women, then “male ethnic and racial minorities, then white male recruited athletes, then white</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males who attended a military preparatory school, and then all remaining white male students" (p.</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7). The authors argue that this creates balance “broadly consistent with a random draw from the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USAFA stratified random sorting algorithm" (p. 9), but we decided to limit our sample to studies in</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which assignment was either controlled by the experimenters or strictly verified as random.</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Fifth, Rao (2013) studied a policy change in India in 2008 that “forced many private schools in</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Delhi to meet a quota of poor children in admissions" (p. 1), which, among students from wealthy</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w:cs="Times" w:eastAsia="Times" w:hAnsi="Times"/>
          <w:i w:val="0"/>
          <w:smallCaps w:val="0"/>
          <w:strike w:val="0"/>
          <w:color w:val="000000"/>
          <w:sz w:val="20"/>
          <w:szCs w:val="20"/>
          <w:u w:val="none"/>
          <w:shd w:fill="auto" w:val="clear"/>
          <w:vertAlign w:val="baseline"/>
        </w:rPr>
      </w:pPr>
      <w:r w:rsidDel="00000000" w:rsidR="00000000" w:rsidRPr="00000000">
        <w:rPr>
          <w:rFonts w:ascii="Times" w:cs="Times" w:eastAsia="Times" w:hAnsi="Times"/>
          <w:i w:val="0"/>
          <w:smallCaps w:val="0"/>
          <w:strike w:val="0"/>
          <w:color w:val="000000"/>
          <w:sz w:val="20"/>
          <w:szCs w:val="20"/>
          <w:u w:val="none"/>
          <w:shd w:fill="auto" w:val="clear"/>
          <w:vertAlign w:val="baseline"/>
          <w:rtl w:val="0"/>
        </w:rPr>
        <w:t xml:space="preserve">families, led to sharp discontinuities in exposure to poor classmates. Rao exploits a number of</w:t>
      </w:r>
      <w:r w:rsidDel="00000000" w:rsidR="00000000" w:rsidRPr="00000000">
        <w:br w:type="page"/>
      </w:r>
      <w:r w:rsidDel="00000000" w:rsidR="00000000" w:rsidRPr="00000000">
        <w:rPr>
          <w:rFonts w:ascii="Times" w:cs="Times" w:eastAsia="Times" w:hAnsi="Times"/>
          <w:i w:val="0"/>
          <w:smallCaps w:val="0"/>
          <w:strike w:val="0"/>
          <w:color w:val="000000"/>
          <w:sz w:val="20"/>
          <w:szCs w:val="20"/>
          <w:u w:val="none"/>
          <w:shd w:fill="auto" w:val="clear"/>
          <w:vertAlign w:val="baseline"/>
          <w:rtl w:val="0"/>
        </w:rPr>
        <w:t xml:space="preserve">econometric strategies to identify treatment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i w:val="0"/>
          <w:smallCaps w:val="0"/>
          <w:strike w:val="0"/>
          <w:color w:val="000000"/>
          <w:sz w:val="20"/>
          <w:szCs w:val="20"/>
          <w:u w:val="none"/>
          <w:shd w:fill="auto" w:val="clear"/>
          <w:vertAlign w:val="baseline"/>
          <w:rtl w:val="0"/>
        </w:rPr>
        <w:t xml:space="preserve">ects. However, not all schools complied immediately,</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contextualSpacing w:val="0"/>
        <w:jc w:val="left"/>
        <w:rPr>
          <w:rFonts w:ascii="Times" w:cs="Times" w:eastAsia="Times" w:hAnsi="Times"/>
          <w:i w:val="0"/>
          <w:smallCaps w:val="0"/>
          <w:strike w:val="0"/>
          <w:color w:val="000000"/>
          <w:sz w:val="20"/>
          <w:szCs w:val="20"/>
          <w:u w:val="none"/>
          <w:shd w:fill="auto" w:val="clear"/>
          <w:vertAlign w:val="baseline"/>
        </w:rPr>
      </w:pPr>
      <w:r w:rsidDel="00000000" w:rsidR="00000000" w:rsidRPr="00000000">
        <w:rPr>
          <w:rFonts w:ascii="Times" w:cs="Times" w:eastAsia="Times" w:hAnsi="Times"/>
          <w:i w:val="0"/>
          <w:smallCaps w:val="0"/>
          <w:strike w:val="0"/>
          <w:color w:val="000000"/>
          <w:sz w:val="20"/>
          <w:szCs w:val="20"/>
          <w:u w:val="none"/>
          <w:shd w:fill="auto" w:val="clear"/>
          <w:vertAlign w:val="baseline"/>
          <w:rtl w:val="0"/>
        </w:rPr>
        <w:t xml:space="preserve">“either because they expected the policy to be overturned or because they felt the order was issued</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too late for them to modify their admission procedures" (p. 7), while a separate subset of schools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was exempt for "historical reasons" (p. 1); these schools functioned as a primary control group.</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Within treated schools, study groups are formed by alphabetic order of first name (p. 13), creating</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levels of mixing between rich and poor students. Overall, for a group of about 2,000 students, Rao</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finds positive, prosocial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Treated students are more likely to volunteer for charitable causes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at school, to split money evenly in a dictator game, and to discriminate less against poor children</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outside of school in a play setting.</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This study features strong treatment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and admirably unobtrusive outcome measures;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however, we do not include studies whose assignment mechanisms are “plausibly exogenous" (p. 1)</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rather than verifiably random. The variation created by study group assignment, moreover, leads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to both treatment and control groups receiving contact in the classroom.</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Sixth, Fuegen (2000) studied the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of interacting with a confederate who either behaved</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as a “stereotype-consistent" or “stereotype-disconfirming" feminist (p. 21) in conversations with</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female undergraduates. In both conditions, subjects were given a “list of interview questions" to</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which the confederate gave "scripted responses" (p. 21). The stereotype-disconfirming confederate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“reported enjoying spending time with her boyfriend, cooking, shopping, and reading beauty</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magazines. She also dressed in fashionable clothing, wore makeup and jewelry, and was congenial</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with the participant" (p. 21). When speaking to the control group, the confederate conveyed a</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“stereotype-consistent" demeanor by “naming History of American Women as her favorite class,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identifying with female role models, expressing interest in a career, and identifying the need to</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educate women about inequality as one of the issues she felt most strongly about" (p. 21-22).</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Fuegen found positive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for treatment subjects on attitudes towards feminists immediately</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after, while "positive a</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decreased" (p. 46) for treatment subjects three to four months later.</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However, we consider this study’s interventionto be related to, but distinct from, contact. As was</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true of Enos (2014), we do not consider the subjects to have interacted with feminists, in the sense</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that the word "interaction" implies a give and take, rather than one party reading strictly from a</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script.</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Finally, Adams et al. (2003) studied the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of a Multicultural Relationship Enhancement</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Workshop" (p. 281) in which undergraduate education majors participated in eight hours of</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workshops, over four sessions, that trained them “in expressive speaking and empathetic listening</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based on Relationship Enhancement Therapy" (p. 286). Groups were mainly composed of Latinxs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and Whites; subjects who participated in the workshop scored higher than waitlist control subjects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on measures of empathetic listening and speaking.</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Though many studies in our final sample included contact as part of a bundled treatment, the</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contact in Adams et al. (2003) does not seem exceptional for the environment from which the</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students were drawn. The university “is an hour from the US-Mexico border, and the majority of</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participants were Latino-Americans" (p. 289). The treatment is not theoretically isomorphic</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with contact, but rather a series of structured interactions within a setting in which both treatment</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and control groups are already accustomed to intergroup contact. We did not consider this to be of</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probative value for the contact hypothesis itself.</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Other Related Meta-Analyses</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We were fortunate to have a number of related meta-analyses to build from, many of whose results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we did not incorporate directly but nonetheless influenced our thinking. We appreciate the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orts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of Aboud et al. (2012) on anti-prejudice interventions in early childhood; Davies et al. (2011) on</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cross-group friendships; Johnson et al. (1983, 2000) on intergroup cooperation; Lipsey and Wilson</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(1993) on psychological interventions generally; Miles and Crisp (2013) on imagined contact;</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Bowman (2011) on civic engagement; Gilbert and Ricketts (2008) and Christian et al. (2014) on</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ageism; and Smith et al. (2009) on sexual prejudice.</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Heterogeneity by Target and Population</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Tables A1 and A2 present an overview of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size heterogeneity by target of prejudice and</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population from which participants are drawn. Table A1 separates studies by target of prejudice,</w:t>
      </w:r>
      <w:r w:rsidDel="00000000" w:rsidR="00000000" w:rsidRPr="00000000">
        <w:br w:type="page"/>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and ranks the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sizes from smallest to largest. Table A2 provides a cross-tab of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sizes by</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both target and population.</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[Tables A1 and A2 about here]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As Table A1 suggests, there is significant heterogeneity of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size by target. Four categories</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of prejudice—against immigrants and foreign nationals, LGBTQ individuals, the elderly, and</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women—come in below what is typically thought of as a small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in the social sciences ( = .2).</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Two others—members of other ethnic or racial groups, or other religious groups—fall within a</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small to medium range (.2 &lt; &lt; .5). By contrast, contact’s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on reducing prejudice towards</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individuals with intellectual or physical disabilities are apparently quite large.</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What drives this heterogeneity is di cult to say. A consequence, however, is that the long right</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tail of the distribution plays a large part in driving average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sizes. When studies focusing on</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reducing prejudices towards individuals with intellectual disabilities are removed from the analysis,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average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size drops from 0.394 to 0.225, a reduction of 43%. By contrast, removing studies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aimed at reducing prejudice towards immigrants and foreign nationals raises the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size to</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0.422, an increase of 7%.</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We suggest three lessons from this exercise. First, researchers and policy-makers should expect</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smaller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of contact with immigrants and foreign nationals; this accords with results from Enos</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(2014), which suggest that incidental exposure to foreigners may increase exclusionary attitudes.</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Second, contact appears to be a comparatively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ective means at reducing prejudice towards people</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with physical and intellectual disabilities, which has important implications for discrimination</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schools and the workplace. Third, researchers and policymakers focusing on racial, ethnic,</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religious, gender, and sexual minority prejudice should interpret the pooled result of this and</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similar meta-analyses with caution. It appears that not all attitudes are equally amenable to change</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following contact, and that the prejudices typically underpinning social conflict are more stable</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than a pooled estimate of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sizes may imply.</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P-Values Distribution and P-Curve Analysis</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Another way to present the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of contact on prejudice is to examine the distribution of p-values</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(Simonsohn et al. 2014). Of the 27 statistical calculations comprising our primary meta-analytic</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sample, twelve are statistically significant at p &lt; .05. Two others Boisjoly et al. (2006); Burns et al.</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(2015) are significant at the p &lt; .1 level, and the remaining 13 are not statistically significant. We</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conducted a p-curve test of the 12 statistically significant results. Figure A1, displays the results of</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this test:</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[Figure A1 about here]</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Overall, according to the criteria laid out by Simonsohn et al. (2014) our collated studies have</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high evidentiary value and are consistent with a hypothesis of no publication bias. At the same</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time, the majority of the statistical tests we evaluated are not statistically significant.</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We caution readers, however, not to place too much weight on this test for a number of</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reasons. First, a number of studies in our sample include both experimental and non-experimental</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comparisons, and many of the non-experimental comparisons are statistically significant while the</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experimental comparisons are not. Hull (1972) and Furuto and Furuto (1983) both include outside</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control groups of subjects who are similar to randomly assigned subjects on observables but who</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had zero probability of assignment to treatment. Page-Gould et al. (2008), meanwhile, present</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 variety of statistically significant analyses partitioned by covariates that were not randomly</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assigned, and thus were not included in our primary analysis. For Marmaros and Sacerdote (2006),</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roommate contact is just one of many explanatory variables; the main focus of the paper is the</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of geographic clustering on college students’ social networks. It is thus di cult to comment</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on whether significant results are systematically more likely to be published, as most papers in</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our sample present a wide variety of outcome measures, at least some of which are statistically</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significant, but not all of which are relevant to our meta-analysis.</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Second, we note that the relationship between publication and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size is very noisy. The 27</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sizes in our primary sample come from 26 separate papers. Nine of those papers were, as</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of January 2017, unpublished; five are working papers, and four are unpublished dissertations.</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Collapsing unpubished papers into one category, we find a weak relationship between publication</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status and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size ( = .036, p = 0.867) Analyzed separately, published papers have a random</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estimate of 0.388; working papers an estimated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size of 0.169; and dissertations an</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average estimated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of 0.824, giving the impression that unpublished dissertations have larger</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on average.</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These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however, are in large part driven by one outlier: DiTullio (1982), who found that</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contact with intellectually disabled coworkers reduced prejudice for 38 Philadelphia custodians by</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2.6 standard deviations. With this one study removed, the average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size of dissertations drops</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to 0.287, and the average estimated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size of all unpublished studies without DiTullio is 0.195.</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However, the di</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erence between published and unpublished studies is still not significant (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-.167, p = .231).</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E</w:t>
      </w:r>
      <w:r w:rsidDel="00000000" w:rsidR="00000000" w:rsidRPr="00000000">
        <w:rPr>
          <w:rFonts w:ascii="Times" w:cs="Times" w:eastAsia="Times" w:hAnsi="Times"/>
          <w:sz w:val="24"/>
          <w:szCs w:val="24"/>
          <w:rtl w:val="0"/>
        </w:rPr>
        <w:t xml:space="preserve">ff</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ect Decay Over Time</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Given our focus on delayed outcome measurements, some readers might wonder if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in</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our sample attenuate over time. To investigate this possibility, we recorded the number of days</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separating the beginning of treatment from outcome measurement, paying special attention to</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studies that featured multiple post-tests. Overall, we found very little evidence for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decaying</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over time, either across or within studies. A graphical overview of our results is presented in figure</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A2.</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Figure A2 about here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Here, we note non-monotonic relationships between time and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size in two of seven studies</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with multiple post-tests (Broockman and Kalla 2016; Camargo et al. 2010), though the samples</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within these studies di</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er over time due to attrition. One study with two treatment arms (Clunies-</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Ross and O’Meara 1989) shows increased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sizes over time, and three show small declines</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Krahé and Altwasser (2006); Sorensen (2010); Hull (1972). With all of these outcomes included,</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controlling for target and within-study fixed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a day of delay is associated with a decline in</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size of -0.0004. Results are substantially the same when comparing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sizes only within</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studies with multiple post-tests.</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We also note that estimating how much time has elapsed in between treatment and outcome</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measurements involved some guesswork. Many studies record only approximate timelines, or</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measured outcomes within a range of a few weeks. We adjudicated such cases by taking the</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approximate midpoint within the ranges given. for instance, Scacco and Warren (2018) measured</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outcomes “four to six weeks" (p. 14) after a 16-week program, which we recorded as taking place</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21 weeks, or 147, days after treatment.</w:t>
      </w: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Aboud, F. E., Tredoux, C., Tropp, L. R., Brown, C. S., Niens, U., and Noor, N. M. (2012). Interventions</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to reduce prejudice and enhance inclusion and respect for ethnic di</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erences in early childhood:</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 systematic review. Developmental Review, 32(4):307–336.</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Adams, E. M., Waldo, M., Steiner, R., Mayfield, R., Ackerlind, S. J., and Castellanos, L. P. (2003).</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Creating peace by confronting prejudice: Examining the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of a multicultural communication</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skills group intervention. International Journal for the Advancement of Counselling, 25(4):281–291.</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Blanchard, F. A., Adelman, L., and Cook, S. W. (1975).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of group success and failure upon</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interpersonal attraction in cooperating interracial groups. Journal of Personality and Social</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Psychology, 31(6):1020.</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Boisjoly, J., Duncan, G. J., Kremer, M., Levy, D. M., and Eccles, J. (2006). Empathy or antipathy? the</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impact of diversity. The American Economic Review, 96(5):1890–1905.</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Bowman, N. A. (2011). Promoting participation in a diverse democracy: A meta-analysis of college</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diversity experiences and civic engagement. Review of Educational Research, 81(1):29–68.</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Broockman, D. and Kalla, J. (2016). Durably reducing transphobia: A field experiment on door-to-</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door canvassing. Science, 352(6282):220–224.</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Burns, J., Corno, L., and La Ferrara, E. (2015). Interaction, prejudice and performance: Evidence</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from south africa. Technical report, Working Paper. forthcoming.</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Camargo, B., Stinebrickner, R., and Stinebrickner, T. (2010). Interracial friendships in college.</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Journal of Labor Economics, 28(4):861–892.</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Carrell, S. E., Hoekstra, M., and West, J. E. (2015). The impact of intergroup contact on racial</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attitudes and revealed preferences. Technical report, National Bureau of Economic Research.</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working paper.</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15</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Christian, J., Turner, R., Holt, N., Larkin, M., and Cotler, J. H. (2014). Does intergenerational</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contact reduce ageism: When and how contact interventions actually work? Journal of Arts and</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Humanities, 3(1):1–15.</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Clunies-Ross, G. and O’Meara, K. (1989). Changing the attitudes of students towards peers with</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disabilities. Australian Psychologist, 24(2):273–284.</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Cook, S. W. (1985). Experimenting on social issues: The case of school desegregation. American</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Psychologist, 40(4):452.</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Cook, S. W., Wrightsman, L. S., and Wrightsman, S. (1971). The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of Unintended Interracial</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Contact Upon Racial Interaction and Attitude Change. Educational resources in information center,</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US Department of Health, Education &amp; Welfare.</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Davies, K., Tropp, L. R., Aron, A., Pettigrew, T. F., and Wright, S. C. (2011). Cross-group friendships</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and intergroup attitudes: A meta-analytic review. Personality and Social Psychology Review,</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15:332–351.</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DiTullio, B. J. (1982). The e</w:t>
      </w:r>
      <w:r w:rsidDel="00000000" w:rsidR="00000000" w:rsidRPr="00000000">
        <w:rPr>
          <w:rFonts w:ascii="Times" w:cs="Times" w:eastAsia="Times" w:hAnsi="Times"/>
          <w:i w:val="1"/>
          <w:sz w:val="20"/>
          <w:szCs w:val="20"/>
          <w:rtl w:val="0"/>
        </w:rPr>
        <w:t xml:space="preserve">ff</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ect of employing trainable mentally retarded (TMR) students as workers</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within the Philadelphia public school system: Attitudes of supervisors and non handicapped co-workers</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towards the retarded as a result of contact. PhD thesis.</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Enos, R. D. (2014). Causal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of intergroup contact on exclusionary attitudes. Proceedings of the</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National Academy of Sciences, 111(10):3699–3704.</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Fuegen, K. (2000). Comparing paradigms of stereotype change: The case for contact. Arbor Ciencia</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Pensamiento Y Cultura.</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Furuto, S. B. and Furuto, D. M. (1983). The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of a</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ective and cognitive treatment on attitude</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change toward ethnic minority groups. International Journal of Intercultural Relations, 7(2):149–</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165.</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Gilbert, C. N. and Ricketts, K. G. (2008). Children’s attitudes toward older adults and aging: A</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synthesis of research. Educational Gerontology, 34(7):570–586.</w:t>
      </w: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Hewstone, M. (2015). Consequences of diversity for social cohesion and prejudice: The missing</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dimension of intergroup contact. Journal of Social Issues, 71(2):417–438.</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Hull, W. F. (1972). Changes in world-mindedness after a cross-cultural sensitivity group experience.</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The Journal of Applied Behavioral Science, 8(1):115–121.</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Johnson, C., Schaller, M., and Mullen, B. (2000). Social categorization and stereotyping: ’you mean</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i’m one of ’them’?’. British Journal of Social Psychology, 39(1):1–25.</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Johnson, D. W., Johnson, R. T., and Maruyama, G. (1983). Interdependence and interpersonal</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attraction among heterogenous and homogeneous individuals: A theoretical formulation and a</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meta-analysis of the research. Review of Educational Research, 53(1):5–54.</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Krahé, B. and Altwasser, C. (2006). Changing negative attitudes towards persons with physical</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disabilities: An experimental intervention. Journal of Community &amp;amp; Applied Social Psychology,</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16(1):59–69.</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Lipsey, M. W. and Wilson, D. B. (1993). The e cacy of psychological, educational, and behavioral</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treatment. Confirmation from meta-analysis. The American psychologist, 48(12):1181–1209.</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Marmaros, D. and Sacerdote, B. (2006). How do friendships form? The Quarterly Journal of</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Economics, pages 79–119.</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Miles, E. and Crisp, R. J. (2013). A meta-analytic test of the imagined contact hypothesis. Group</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Processes &amp; Intergroup Relations, 17(1):3–26.</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Page-Gould, E., Mendoza-Denton, R., and Tropp, L. R. (2008). With a little help from my cross-</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group friend: Reducing anxiety in intergroup contexts through cross-group friendship. Journal</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of Personality and Social Psychology, 95(5):1080.</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Pettigrew, T. F. and Tropp, L. R. (2006). A meta-analytic test of intergroup contact theory. Journal of</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Personality and Social Psychology, 90(5):751–783.</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Rao, G. (2013). Familiarity Does Not Breed Contempt: Diversity, Discrimination and Generosity in</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Delhi Schools.</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Scacco, A. and Warren, S. S. (2018). Can social contact reduce prejudice and discrimination?</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evidence from a field experiment in nigeria. American Political Science Review, pages 1–24.</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Shook, N. J. and Fazio, R. H. (2008). Roommate relationships: A comparison of interracial and</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same-race living situations. Group Processes &amp; Intergroup Relations, 11(4):425–437.</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Simonsohn, U., Nelson, L. D., and Simmons, J. P. (2014). P-curve: a key to the file-drawer. Journal of</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Experimental Psychology: General, 143(2):534.</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Smith, S. J., Axelton, A. M., and Saucier, D. A. (2009). The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ects of contact on sexual prejudice: A</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meta-analysis. Sex Roles, 61(3-4):178–191.</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Sorensen, N. A. (2010). The road to empathy: Dialogic pathways for engaging diversity and improving</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intergroup relations. PhD thesis, The University of Michigan.</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Trail, T. E., Shelton, J. N., and West, T. V. (2009). Interracial roommate relationships: Negotiating</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daily interactions. Personality and Social Psychology Bulletin, 35(6):671–684.</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Van Laar, C., Levin, S., Sinclair, S., and Sidanius, J. (2005). The e</w:t>
      </w:r>
      <w:r w:rsidDel="00000000" w:rsidR="00000000" w:rsidRPr="00000000">
        <w:rPr>
          <w:rFonts w:ascii="Times" w:cs="Times" w:eastAsia="Times" w:hAnsi="Times"/>
          <w:sz w:val="20"/>
          <w:szCs w:val="20"/>
          <w:rtl w:val="0"/>
        </w:rPr>
        <w:t xml:space="preserve">ff</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ect of university roommate</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contact on ethnic attitudes and behavior. Journal of Experimental Social Psychology, 41(4):329–345.</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E">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One could argue, however, that Enos’s study provides a test of what Pettigrew and Tropp (2006, p. 753) call “the mere exposure perspective [which] suggests that, all things being equal, greater contact and familiarity with members of other groups should enhance liking for those groups." In this light, the study could be taken as evidence against the perspective that brief, incidental contact will produce changes and suggests instead that Allport’s structuring conditions are crucial for changing minds.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