
<file path=[Content_Types].xml><?xml version="1.0" encoding="utf-8"?>
<Types xmlns="http://schemas.openxmlformats.org/package/2006/content-types">
  <Default Extension="tmp" ContentType="image/png"/>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D1800" w14:textId="54FB2911" w:rsidR="0047074A" w:rsidRDefault="0047074A" w:rsidP="00BF2889">
      <w:pPr>
        <w:spacing w:after="0" w:line="360" w:lineRule="auto"/>
        <w:jc w:val="center"/>
      </w:pPr>
      <w:r>
        <w:t>For Online Publication Only</w:t>
      </w:r>
    </w:p>
    <w:p w14:paraId="27B5D5D2" w14:textId="70FA8321" w:rsidR="007455C9" w:rsidRDefault="005B4A92" w:rsidP="00BF2889">
      <w:pPr>
        <w:spacing w:after="0" w:line="360" w:lineRule="auto"/>
        <w:jc w:val="center"/>
      </w:pPr>
      <w:r>
        <w:t xml:space="preserve">Supplemental </w:t>
      </w:r>
      <w:r w:rsidR="00593703">
        <w:t>Description and Data Appendix</w:t>
      </w:r>
      <w:r w:rsidR="0003209B">
        <w:t xml:space="preserve"> to</w:t>
      </w:r>
      <w:r w:rsidR="007455C9">
        <w:t xml:space="preserve"> </w:t>
      </w:r>
    </w:p>
    <w:p w14:paraId="0014C7D6" w14:textId="77777777" w:rsidR="004F1729" w:rsidRDefault="004F1729" w:rsidP="004F1729">
      <w:pPr>
        <w:jc w:val="center"/>
        <w:rPr>
          <w:rFonts w:ascii="Times New Roman" w:hAnsi="Times New Roman" w:cs="Times New Roman"/>
          <w:sz w:val="32"/>
          <w:szCs w:val="32"/>
        </w:rPr>
      </w:pPr>
      <w:r w:rsidRPr="004F1729">
        <w:rPr>
          <w:rFonts w:ascii="Times New Roman" w:hAnsi="Times New Roman" w:cs="Times New Roman"/>
          <w:sz w:val="28"/>
          <w:szCs w:val="28"/>
        </w:rPr>
        <w:t xml:space="preserve"> </w:t>
      </w:r>
      <w:r w:rsidRPr="004F1729">
        <w:rPr>
          <w:rFonts w:ascii="Times New Roman" w:hAnsi="Times New Roman" w:cs="Times New Roman"/>
          <w:sz w:val="32"/>
          <w:szCs w:val="32"/>
        </w:rPr>
        <w:t xml:space="preserve">The Net Benefits and Residual Cost </w:t>
      </w:r>
    </w:p>
    <w:p w14:paraId="69723BC0" w14:textId="3AAC53BA" w:rsidR="00BE54ED" w:rsidRPr="004F1729" w:rsidRDefault="004F1729" w:rsidP="004F1729">
      <w:pPr>
        <w:jc w:val="center"/>
        <w:rPr>
          <w:rFonts w:ascii="Times New Roman" w:hAnsi="Times New Roman" w:cs="Times New Roman"/>
          <w:sz w:val="32"/>
          <w:szCs w:val="32"/>
        </w:rPr>
      </w:pPr>
      <w:r w:rsidRPr="004F1729">
        <w:rPr>
          <w:rFonts w:ascii="Times New Roman" w:hAnsi="Times New Roman" w:cs="Times New Roman"/>
          <w:sz w:val="32"/>
          <w:szCs w:val="32"/>
        </w:rPr>
        <w:t>from US Border Management of the Initially Inadmissible</w:t>
      </w:r>
    </w:p>
    <w:p w14:paraId="634D4456" w14:textId="26436FE2" w:rsidR="003F026C" w:rsidRDefault="003F026C" w:rsidP="00BF2889">
      <w:pPr>
        <w:spacing w:after="0" w:line="360" w:lineRule="auto"/>
        <w:jc w:val="center"/>
      </w:pPr>
    </w:p>
    <w:p w14:paraId="04280660" w14:textId="30202857" w:rsidR="003F026C" w:rsidRDefault="003F026C" w:rsidP="00212A46">
      <w:pPr>
        <w:spacing w:after="0" w:line="240" w:lineRule="auto"/>
      </w:pPr>
      <w:r>
        <w:t>Th</w:t>
      </w:r>
      <w:r w:rsidR="004F1729">
        <w:t>is</w:t>
      </w:r>
      <w:r>
        <w:t xml:space="preserve"> appendi</w:t>
      </w:r>
      <w:r w:rsidR="004F1729">
        <w:t>x</w:t>
      </w:r>
      <w:r>
        <w:t xml:space="preserve"> provide</w:t>
      </w:r>
      <w:r w:rsidR="00212A46">
        <w:t>s</w:t>
      </w:r>
      <w:r>
        <w:t xml:space="preserve"> additional detail for numerous theoretical</w:t>
      </w:r>
      <w:r w:rsidR="00593703">
        <w:t xml:space="preserve">, </w:t>
      </w:r>
      <w:r>
        <w:t>modeling</w:t>
      </w:r>
      <w:r w:rsidR="00593703">
        <w:t xml:space="preserve"> and data</w:t>
      </w:r>
      <w:r>
        <w:t xml:space="preserve"> issues.  The</w:t>
      </w:r>
      <w:r w:rsidR="004F1729">
        <w:t xml:space="preserve"> </w:t>
      </w:r>
      <w:r w:rsidR="00212A46">
        <w:t xml:space="preserve">sections in this appendix </w:t>
      </w:r>
      <w:r w:rsidR="001B2A8D">
        <w:t xml:space="preserve">roughly </w:t>
      </w:r>
      <w:r w:rsidR="00212A46">
        <w:t xml:space="preserve">follow that </w:t>
      </w:r>
      <w:r>
        <w:t xml:space="preserve">of the </w:t>
      </w:r>
      <w:r w:rsidR="004F1729">
        <w:t>manuscript</w:t>
      </w:r>
      <w:r>
        <w:t xml:space="preserve">:  1) </w:t>
      </w:r>
      <w:r w:rsidR="007455C9">
        <w:t>t</w:t>
      </w:r>
      <w:r>
        <w:t>heory, 2) population proportions, and 3) valuation including present value</w:t>
      </w:r>
      <w:r w:rsidR="007455C9">
        <w:t>, equity and uncertainty.</w:t>
      </w:r>
      <w:r w:rsidR="00FD7BF1">
        <w:t xml:space="preserve">  </w:t>
      </w:r>
      <w:r w:rsidR="008C1A83">
        <w:t xml:space="preserve">The workbook </w:t>
      </w:r>
      <w:r w:rsidR="001B2A8D">
        <w:t>on which it is based is BorderJBCA</w:t>
      </w:r>
      <w:r w:rsidR="00972997">
        <w:t>3</w:t>
      </w:r>
      <w:r w:rsidR="001B2A8D">
        <w:t>.xls.</w:t>
      </w:r>
    </w:p>
    <w:p w14:paraId="13BA5EFF" w14:textId="6FDB162E" w:rsidR="003F026C" w:rsidRDefault="003F026C" w:rsidP="003F026C">
      <w:pPr>
        <w:spacing w:after="0" w:line="360" w:lineRule="auto"/>
      </w:pPr>
    </w:p>
    <w:p w14:paraId="42EECFBB" w14:textId="33C97D47" w:rsidR="003F026C" w:rsidRPr="007455C9" w:rsidRDefault="004F1729" w:rsidP="003F026C">
      <w:pPr>
        <w:spacing w:after="0" w:line="360" w:lineRule="auto"/>
        <w:rPr>
          <w:b/>
          <w:bCs/>
        </w:rPr>
      </w:pPr>
      <w:r>
        <w:rPr>
          <w:b/>
          <w:bCs/>
        </w:rPr>
        <w:t>Section 1:</w:t>
      </w:r>
      <w:r w:rsidR="003F026C" w:rsidRPr="007455C9">
        <w:rPr>
          <w:b/>
          <w:bCs/>
        </w:rPr>
        <w:t xml:space="preserve">  Theory and baseline</w:t>
      </w:r>
    </w:p>
    <w:p w14:paraId="0C60E4F7" w14:textId="7C3C9B76" w:rsidR="004A211B" w:rsidRDefault="004A211B" w:rsidP="00BF2889">
      <w:pPr>
        <w:spacing w:after="0" w:line="240" w:lineRule="auto"/>
      </w:pPr>
    </w:p>
    <w:p w14:paraId="5D812F35" w14:textId="77777777" w:rsidR="00FD1486" w:rsidRDefault="00FD1486" w:rsidP="00BF2889">
      <w:pPr>
        <w:spacing w:after="0" w:line="240" w:lineRule="auto"/>
        <w:rPr>
          <w:rFonts w:cstheme="minorHAnsi"/>
          <w:b/>
          <w:bCs/>
        </w:rPr>
      </w:pPr>
      <w:r>
        <w:rPr>
          <w:rFonts w:cstheme="minorHAnsi"/>
          <w:b/>
          <w:bCs/>
        </w:rPr>
        <w:t xml:space="preserve">Theory:  </w:t>
      </w:r>
    </w:p>
    <w:p w14:paraId="63B5C6D2" w14:textId="0094B8FF" w:rsidR="00FD1486" w:rsidRDefault="00FD1486" w:rsidP="00BF2889">
      <w:pPr>
        <w:spacing w:after="0" w:line="240" w:lineRule="auto"/>
        <w:rPr>
          <w:rFonts w:cstheme="minorHAnsi"/>
        </w:rPr>
      </w:pPr>
      <w:r>
        <w:rPr>
          <w:rFonts w:cstheme="minorHAnsi"/>
          <w:b/>
          <w:bCs/>
        </w:rPr>
        <w:t xml:space="preserve"> </w:t>
      </w:r>
      <w:r>
        <w:rPr>
          <w:rFonts w:cstheme="minorHAnsi"/>
        </w:rPr>
        <w:t>Border management is primarily about controlling “</w:t>
      </w:r>
      <w:proofErr w:type="spellStart"/>
      <w:r>
        <w:rPr>
          <w:rFonts w:cstheme="minorHAnsi"/>
        </w:rPr>
        <w:t>bads</w:t>
      </w:r>
      <w:proofErr w:type="spellEnd"/>
      <w:r>
        <w:rPr>
          <w:rFonts w:cstheme="minorHAnsi"/>
        </w:rPr>
        <w:t>” while allowing good things to happen.  This is analogous to controlling pollution as a by-product of the production of ‘goods’.  The core theoretical structure of the benefit-cost analysis of pollution control is applied to border management.</w:t>
      </w:r>
    </w:p>
    <w:p w14:paraId="2569206C" w14:textId="2B0B53D9" w:rsidR="00FD1486" w:rsidRDefault="00FD1486" w:rsidP="00BF2889">
      <w:pPr>
        <w:spacing w:after="0" w:line="240" w:lineRule="auto"/>
        <w:rPr>
          <w:rFonts w:cstheme="minorHAnsi"/>
        </w:rPr>
      </w:pPr>
    </w:p>
    <w:p w14:paraId="73FD34AD" w14:textId="316DDEA5" w:rsidR="00513738" w:rsidRDefault="00FD1486" w:rsidP="00BF2889">
      <w:pPr>
        <w:spacing w:after="0" w:line="240" w:lineRule="auto"/>
        <w:rPr>
          <w:rFonts w:cstheme="minorHAnsi"/>
        </w:rPr>
      </w:pPr>
      <w:r>
        <w:rPr>
          <w:rFonts w:cstheme="minorHAnsi"/>
        </w:rPr>
        <w:t xml:space="preserve">Foundational graphs for pollution control show the optimal control of that negative externality with </w:t>
      </w:r>
      <w:r w:rsidR="004F1729">
        <w:rPr>
          <w:rFonts w:cstheme="minorHAnsi"/>
        </w:rPr>
        <w:t>the</w:t>
      </w:r>
      <w:r>
        <w:rPr>
          <w:rFonts w:cstheme="minorHAnsi"/>
        </w:rPr>
        <w:t xml:space="preserve"> choice variable of either emissions as the bad activity, or emissions control (its negation) as a good (see figures at end from environmental texts).  These figures are so ubiquitous that the original citation has been hard to find.  Consequently, the basic theory with both choice variables is developed below, focusing on the first order conditions for optimality although government actions are unlikely to be at the optimum. </w:t>
      </w:r>
    </w:p>
    <w:p w14:paraId="09A1935B" w14:textId="77777777" w:rsidR="00513738" w:rsidRDefault="00513738" w:rsidP="00BF2889">
      <w:pPr>
        <w:spacing w:after="0" w:line="240" w:lineRule="auto"/>
        <w:rPr>
          <w:rFonts w:cstheme="minorHAnsi"/>
        </w:rPr>
      </w:pPr>
    </w:p>
    <w:p w14:paraId="6C9C745C" w14:textId="181D52BB" w:rsidR="00FD1486" w:rsidRDefault="00FD1486" w:rsidP="00BF2889">
      <w:pPr>
        <w:spacing w:after="0" w:line="240" w:lineRule="auto"/>
        <w:rPr>
          <w:rFonts w:cstheme="minorHAnsi"/>
        </w:rPr>
      </w:pPr>
      <w:r>
        <w:rPr>
          <w:rFonts w:cstheme="minorHAnsi"/>
        </w:rPr>
        <w:t xml:space="preserve"> In the pollution case, one typically assumes that Government is designing policies to be implemented by polluting firms and government must control through policies directed at firms.  The border management is somewhat simpler in that government itself is doing the controlling the border, although other </w:t>
      </w:r>
      <w:r w:rsidR="004F1729">
        <w:rPr>
          <w:rFonts w:cstheme="minorHAnsi"/>
        </w:rPr>
        <w:t>macro-options</w:t>
      </w:r>
      <w:r>
        <w:rPr>
          <w:rFonts w:cstheme="minorHAnsi"/>
        </w:rPr>
        <w:t xml:space="preserve"> are possible (Dixon, et al, 2011).</w:t>
      </w:r>
    </w:p>
    <w:p w14:paraId="2846B16E" w14:textId="3B118222" w:rsidR="00FD1486" w:rsidRDefault="00FD1486" w:rsidP="00BF2889">
      <w:pPr>
        <w:spacing w:after="0" w:line="240" w:lineRule="auto"/>
        <w:rPr>
          <w:rFonts w:cstheme="minorHAnsi"/>
        </w:rPr>
      </w:pPr>
    </w:p>
    <w:p w14:paraId="29BA1C88" w14:textId="755AE8FF" w:rsidR="00FD1486" w:rsidRDefault="00FD1486" w:rsidP="00BF2889">
      <w:pPr>
        <w:spacing w:after="0" w:line="240" w:lineRule="auto"/>
        <w:rPr>
          <w:rFonts w:cstheme="minorHAnsi"/>
        </w:rPr>
      </w:pPr>
      <w:r w:rsidRPr="004F1729">
        <w:rPr>
          <w:rFonts w:cstheme="minorHAnsi"/>
        </w:rPr>
        <w:t>Define functions</w:t>
      </w:r>
      <w:r>
        <w:rPr>
          <w:rFonts w:cstheme="minorHAnsi"/>
        </w:rPr>
        <w:t xml:space="preserve"> first in terms of border illegal actions (analogous to emissions)</w:t>
      </w:r>
      <w:r w:rsidR="00045433">
        <w:rPr>
          <w:rFonts w:cstheme="minorHAnsi"/>
        </w:rPr>
        <w:t>;</w:t>
      </w:r>
      <w:r w:rsidR="00513738">
        <w:rPr>
          <w:rFonts w:cstheme="minorHAnsi"/>
        </w:rPr>
        <w:t xml:space="preserve"> not yet actions controlled.</w:t>
      </w:r>
    </w:p>
    <w:p w14:paraId="2CC45FEF" w14:textId="4D989526" w:rsidR="00513738" w:rsidRDefault="00513738" w:rsidP="00513738">
      <w:pPr>
        <w:spacing w:after="0" w:line="240" w:lineRule="auto"/>
        <w:rPr>
          <w:rFonts w:cstheme="minorHAnsi"/>
        </w:rPr>
      </w:pPr>
      <w:r>
        <w:rPr>
          <w:rFonts w:cstheme="minorHAnsi"/>
        </w:rPr>
        <w:t>D(X): damages (costs) from illegal actions such as criminals or illegal workers getting past border; D’(X)&gt;0 as damages increase the more illegal activity occurs.</w:t>
      </w:r>
    </w:p>
    <w:p w14:paraId="14DA60E6" w14:textId="0FFEF05F" w:rsidR="00FD1486" w:rsidRDefault="00FD1486" w:rsidP="00BF2889">
      <w:pPr>
        <w:spacing w:after="0" w:line="240" w:lineRule="auto"/>
        <w:rPr>
          <w:rFonts w:cstheme="minorHAnsi"/>
        </w:rPr>
      </w:pPr>
      <w:r>
        <w:rPr>
          <w:rFonts w:cstheme="minorHAnsi"/>
        </w:rPr>
        <w:t xml:space="preserve">C(X): </w:t>
      </w:r>
      <w:r w:rsidR="00513738">
        <w:rPr>
          <w:rFonts w:cstheme="minorHAnsi"/>
        </w:rPr>
        <w:t>border management</w:t>
      </w:r>
      <w:r w:rsidR="001063C8">
        <w:rPr>
          <w:rFonts w:cstheme="minorHAnsi"/>
        </w:rPr>
        <w:t xml:space="preserve"> control</w:t>
      </w:r>
      <w:r>
        <w:rPr>
          <w:rFonts w:cstheme="minorHAnsi"/>
        </w:rPr>
        <w:t xml:space="preserve"> cost of </w:t>
      </w:r>
      <w:r w:rsidR="00513738">
        <w:rPr>
          <w:rFonts w:cstheme="minorHAnsi"/>
        </w:rPr>
        <w:t xml:space="preserve">illegal activity with Marginal Cost of Control, C’(X) </w:t>
      </w:r>
      <w:r w:rsidR="001063C8">
        <w:rPr>
          <w:rFonts w:cstheme="minorHAnsi"/>
        </w:rPr>
        <w:t>&lt;</w:t>
      </w:r>
      <w:r w:rsidR="00513738">
        <w:rPr>
          <w:rFonts w:cstheme="minorHAnsi"/>
        </w:rPr>
        <w:t xml:space="preserve"> 0</w:t>
      </w:r>
      <w:r w:rsidR="001063C8">
        <w:rPr>
          <w:rFonts w:cstheme="minorHAnsi"/>
        </w:rPr>
        <w:t xml:space="preserve">, if more illegal activity is allowed to occur then </w:t>
      </w:r>
      <w:r w:rsidR="00045433">
        <w:rPr>
          <w:rFonts w:cstheme="minorHAnsi"/>
        </w:rPr>
        <w:t xml:space="preserve">management </w:t>
      </w:r>
      <w:r w:rsidR="001063C8">
        <w:rPr>
          <w:rFonts w:cstheme="minorHAnsi"/>
        </w:rPr>
        <w:t>costs are reduced.</w:t>
      </w:r>
    </w:p>
    <w:p w14:paraId="72E9DE3A" w14:textId="10FF4897" w:rsidR="00513738" w:rsidRDefault="00513738" w:rsidP="00BF2889">
      <w:pPr>
        <w:spacing w:after="0" w:line="240" w:lineRule="auto"/>
        <w:rPr>
          <w:rFonts w:cstheme="minorHAnsi"/>
        </w:rPr>
      </w:pPr>
    </w:p>
    <w:p w14:paraId="2C908387" w14:textId="31BD63CD" w:rsidR="00513738" w:rsidRDefault="00513738" w:rsidP="00BF2889">
      <w:pPr>
        <w:spacing w:after="0" w:line="240" w:lineRule="auto"/>
        <w:rPr>
          <w:rFonts w:cstheme="minorHAnsi"/>
        </w:rPr>
      </w:pPr>
      <w:r w:rsidRPr="001063C8">
        <w:rPr>
          <w:rFonts w:cstheme="minorHAnsi"/>
          <w:i/>
          <w:iCs/>
        </w:rPr>
        <w:t>Social cost minimization</w:t>
      </w:r>
      <w:r>
        <w:rPr>
          <w:rFonts w:cstheme="minorHAnsi"/>
        </w:rPr>
        <w:t xml:space="preserve"> framework:  When defined in terms of illegal activity, the optimization problem is     </w:t>
      </w:r>
      <w:proofErr w:type="gramStart"/>
      <w:r>
        <w:rPr>
          <w:rFonts w:cstheme="minorHAnsi"/>
        </w:rPr>
        <w:t>Min  D</w:t>
      </w:r>
      <w:proofErr w:type="gramEnd"/>
      <w:r>
        <w:rPr>
          <w:rFonts w:cstheme="minorHAnsi"/>
        </w:rPr>
        <w:t>(X) + C(X)  as both are costs; first order condition requires C’ = -D’  or the equality of marginal cost of controlling another illegal activity with the marginal damages avoided (negative sign).</w:t>
      </w:r>
      <w:r w:rsidR="00045433">
        <w:rPr>
          <w:rFonts w:cstheme="minorHAnsi"/>
        </w:rPr>
        <w:t xml:space="preserve">  Second order conditions are assumed met.</w:t>
      </w:r>
    </w:p>
    <w:p w14:paraId="01D0239F" w14:textId="28F33BB1" w:rsidR="00513738" w:rsidRDefault="00513738" w:rsidP="00BF2889">
      <w:pPr>
        <w:spacing w:after="0" w:line="240" w:lineRule="auto"/>
        <w:rPr>
          <w:rFonts w:cstheme="minorHAnsi"/>
        </w:rPr>
      </w:pPr>
    </w:p>
    <w:p w14:paraId="1645C03C" w14:textId="47829E17" w:rsidR="00513738" w:rsidRDefault="00513738" w:rsidP="00BF2889">
      <w:pPr>
        <w:spacing w:after="0" w:line="240" w:lineRule="auto"/>
        <w:rPr>
          <w:rFonts w:cstheme="minorHAnsi"/>
        </w:rPr>
      </w:pPr>
      <w:r>
        <w:rPr>
          <w:rFonts w:cstheme="minorHAnsi"/>
        </w:rPr>
        <w:t>Net benefit framework:  This framing, in terms of illegal activity controlled is more easily translated to benefit-cost analysis</w:t>
      </w:r>
      <w:r w:rsidR="004F1729">
        <w:rPr>
          <w:rFonts w:cstheme="minorHAnsi"/>
        </w:rPr>
        <w:t>,</w:t>
      </w:r>
      <w:r>
        <w:rPr>
          <w:rFonts w:cstheme="minorHAnsi"/>
        </w:rPr>
        <w:t xml:space="preserve"> to the controlling actions</w:t>
      </w:r>
      <w:r w:rsidR="00045433">
        <w:rPr>
          <w:rFonts w:cstheme="minorHAnsi"/>
        </w:rPr>
        <w:t xml:space="preserve"> and is the form cited in the text.</w:t>
      </w:r>
    </w:p>
    <w:p w14:paraId="43D3CCBC" w14:textId="2F622AAE" w:rsidR="00513738" w:rsidRDefault="00513738" w:rsidP="00BF2889">
      <w:pPr>
        <w:spacing w:after="0" w:line="240" w:lineRule="auto"/>
        <w:rPr>
          <w:rFonts w:cstheme="minorHAnsi"/>
        </w:rPr>
      </w:pPr>
    </w:p>
    <w:p w14:paraId="4788C8CE" w14:textId="77777777" w:rsidR="004F1729" w:rsidRDefault="00513738" w:rsidP="00BF2889">
      <w:pPr>
        <w:spacing w:after="0" w:line="240" w:lineRule="auto"/>
        <w:rPr>
          <w:rFonts w:cstheme="minorHAnsi"/>
        </w:rPr>
      </w:pPr>
      <w:r w:rsidRPr="001063C8">
        <w:rPr>
          <w:rFonts w:cstheme="minorHAnsi"/>
          <w:i/>
          <w:iCs/>
        </w:rPr>
        <w:t xml:space="preserve">Assume </w:t>
      </w:r>
      <w:proofErr w:type="gramStart"/>
      <w:r w:rsidRPr="001063C8">
        <w:rPr>
          <w:rFonts w:cstheme="minorHAnsi"/>
          <w:i/>
          <w:iCs/>
        </w:rPr>
        <w:t>D(</w:t>
      </w:r>
      <w:proofErr w:type="gramEnd"/>
      <w:r w:rsidRPr="001063C8">
        <w:rPr>
          <w:rFonts w:cstheme="minorHAnsi"/>
          <w:i/>
          <w:iCs/>
        </w:rPr>
        <w:t>-X) = - D(</w:t>
      </w:r>
      <w:r w:rsidR="001063C8">
        <w:rPr>
          <w:rFonts w:cstheme="minorHAnsi"/>
          <w:i/>
          <w:iCs/>
        </w:rPr>
        <w:t>X</w:t>
      </w:r>
      <w:r w:rsidRPr="001063C8">
        <w:rPr>
          <w:rFonts w:cstheme="minorHAnsi"/>
          <w:i/>
          <w:iCs/>
        </w:rPr>
        <w:t>)</w:t>
      </w:r>
      <w:r>
        <w:rPr>
          <w:rFonts w:cstheme="minorHAnsi"/>
        </w:rPr>
        <w:t xml:space="preserve"> .  This is true if the function is linearly homogenous, a common assumption.  It </w:t>
      </w:r>
      <w:r w:rsidR="004F1729">
        <w:rPr>
          <w:rFonts w:cstheme="minorHAnsi"/>
        </w:rPr>
        <w:t xml:space="preserve">assumes </w:t>
      </w:r>
      <w:r>
        <w:rPr>
          <w:rFonts w:cstheme="minorHAnsi"/>
        </w:rPr>
        <w:t>that the damages from reducing (controlling) illegal activity (-X) are equal to the negative of the damages from another event occurring. Note that – D(X) appears in the first order condition of the social cost min approach.  As a caveat, behavioral</w:t>
      </w:r>
      <w:r w:rsidR="00045433">
        <w:rPr>
          <w:rFonts w:cstheme="minorHAnsi"/>
        </w:rPr>
        <w:t xml:space="preserve">ists </w:t>
      </w:r>
      <w:r w:rsidR="001063C8">
        <w:rPr>
          <w:rFonts w:cstheme="minorHAnsi"/>
        </w:rPr>
        <w:t xml:space="preserve">may be less comfortable with equating the value of avoiding an action being the negative of an action occurring.  Similarly for management costs, </w:t>
      </w:r>
    </w:p>
    <w:p w14:paraId="640C1BA4" w14:textId="6F6D19EF" w:rsidR="00513738" w:rsidRDefault="001063C8" w:rsidP="00BF2889">
      <w:pPr>
        <w:spacing w:after="0" w:line="240" w:lineRule="auto"/>
        <w:rPr>
          <w:rFonts w:cstheme="minorHAnsi"/>
        </w:rPr>
      </w:pPr>
      <w:proofErr w:type="gramStart"/>
      <w:r>
        <w:rPr>
          <w:rFonts w:cstheme="minorHAnsi"/>
        </w:rPr>
        <w:t>C(</w:t>
      </w:r>
      <w:proofErr w:type="gramEnd"/>
      <w:r>
        <w:rPr>
          <w:rFonts w:cstheme="minorHAnsi"/>
        </w:rPr>
        <w:t>-X) = -C(X) .</w:t>
      </w:r>
    </w:p>
    <w:p w14:paraId="23D12854" w14:textId="2A04F236" w:rsidR="001063C8" w:rsidRDefault="001063C8" w:rsidP="00BF2889">
      <w:pPr>
        <w:spacing w:after="0" w:line="240" w:lineRule="auto"/>
        <w:rPr>
          <w:rFonts w:cstheme="minorHAnsi"/>
        </w:rPr>
      </w:pPr>
    </w:p>
    <w:p w14:paraId="1ACCD756" w14:textId="7B00F2FB" w:rsidR="001063C8" w:rsidRDefault="001063C8" w:rsidP="00BF2889">
      <w:pPr>
        <w:spacing w:after="0" w:line="240" w:lineRule="auto"/>
        <w:rPr>
          <w:rFonts w:cstheme="minorHAnsi"/>
        </w:rPr>
      </w:pPr>
      <w:r>
        <w:rPr>
          <w:rFonts w:cstheme="minorHAnsi"/>
        </w:rPr>
        <w:t>Given the homogeneity assumption:</w:t>
      </w:r>
    </w:p>
    <w:p w14:paraId="6E768283" w14:textId="5E440C8C" w:rsidR="001063C8" w:rsidRDefault="001063C8" w:rsidP="00BF2889">
      <w:pPr>
        <w:spacing w:after="0" w:line="240" w:lineRule="auto"/>
        <w:rPr>
          <w:rFonts w:cstheme="minorHAnsi"/>
        </w:rPr>
      </w:pPr>
      <w:r>
        <w:rPr>
          <w:rFonts w:cstheme="minorHAnsi"/>
        </w:rPr>
        <w:t xml:space="preserve">Net Benefit </w:t>
      </w:r>
      <w:proofErr w:type="gramStart"/>
      <w:r>
        <w:rPr>
          <w:rFonts w:cstheme="minorHAnsi"/>
        </w:rPr>
        <w:t>=  -</w:t>
      </w:r>
      <w:proofErr w:type="gramEnd"/>
      <w:r>
        <w:rPr>
          <w:rFonts w:cstheme="minorHAnsi"/>
        </w:rPr>
        <w:t>D(X) – C(X)       [benefits from costs avoided less costs of control; from D(-X) + C(-X) ]</w:t>
      </w:r>
    </w:p>
    <w:p w14:paraId="10895C05" w14:textId="69FF5664" w:rsidR="001063C8" w:rsidRDefault="001063C8" w:rsidP="00BF2889">
      <w:pPr>
        <w:spacing w:after="0" w:line="240" w:lineRule="auto"/>
        <w:rPr>
          <w:rFonts w:cstheme="minorHAnsi"/>
        </w:rPr>
      </w:pPr>
      <w:r>
        <w:rPr>
          <w:rFonts w:cstheme="minorHAnsi"/>
        </w:rPr>
        <w:t>First order condition:      -D’ = C’        the same first order condition as previously but can now be graphed in terms of illegal actions controlled D’(-X) and C’(-X)</w:t>
      </w:r>
    </w:p>
    <w:p w14:paraId="03A2184B" w14:textId="7C8AA02D" w:rsidR="001063C8" w:rsidRDefault="001063C8" w:rsidP="00BF2889">
      <w:pPr>
        <w:spacing w:after="0" w:line="240" w:lineRule="auto"/>
        <w:rPr>
          <w:rFonts w:cstheme="minorHAnsi"/>
        </w:rPr>
      </w:pPr>
    </w:p>
    <w:p w14:paraId="6D2FE19F" w14:textId="6D631A85" w:rsidR="001063C8" w:rsidRDefault="001063C8" w:rsidP="00BF2889">
      <w:pPr>
        <w:spacing w:after="0" w:line="240" w:lineRule="auto"/>
        <w:rPr>
          <w:rFonts w:cstheme="minorHAnsi"/>
        </w:rPr>
      </w:pPr>
      <w:r>
        <w:rPr>
          <w:rFonts w:cstheme="minorHAnsi"/>
        </w:rPr>
        <w:t xml:space="preserve">The </w:t>
      </w:r>
      <w:r w:rsidR="00AB4DC0">
        <w:rPr>
          <w:rFonts w:cstheme="minorHAnsi"/>
        </w:rPr>
        <w:t>marginal graph that results, assuming D’ is a constant</w:t>
      </w:r>
      <w:r w:rsidR="00045433">
        <w:rPr>
          <w:rFonts w:cstheme="minorHAnsi"/>
        </w:rPr>
        <w:t xml:space="preserve"> as will be empirically assumed</w:t>
      </w:r>
      <w:r w:rsidR="00AB4DC0">
        <w:rPr>
          <w:rFonts w:cstheme="minorHAnsi"/>
        </w:rPr>
        <w:t>, is as below</w:t>
      </w:r>
    </w:p>
    <w:p w14:paraId="6599E19E" w14:textId="26AE0343" w:rsidR="00AB4DC0" w:rsidRDefault="00AB4DC0" w:rsidP="00BF2889">
      <w:pPr>
        <w:spacing w:after="0" w:line="240" w:lineRule="auto"/>
        <w:rPr>
          <w:rFonts w:cstheme="minorHAnsi"/>
        </w:rPr>
      </w:pPr>
    </w:p>
    <w:p w14:paraId="7CBFF81A" w14:textId="5FB35129" w:rsidR="004C71FA" w:rsidRDefault="004C71FA" w:rsidP="00BF2889">
      <w:pPr>
        <w:spacing w:after="0" w:line="240" w:lineRule="auto"/>
        <w:rPr>
          <w:rFonts w:cstheme="minorHAnsi"/>
        </w:rPr>
      </w:pPr>
      <w:r>
        <w:rPr>
          <w:rFonts w:cstheme="minorHAnsi"/>
        </w:rPr>
        <w:t>Figure 1:  Optimal managed and residual (unmanaged)</w:t>
      </w:r>
      <w:r w:rsidR="00D01DF3">
        <w:rPr>
          <w:rFonts w:cstheme="minorHAnsi"/>
        </w:rPr>
        <w:t xml:space="preserve"> net benefits and residual costs</w:t>
      </w:r>
    </w:p>
    <w:p w14:paraId="7D3D80DC" w14:textId="77777777" w:rsidR="00D01DF3" w:rsidRDefault="00D01DF3" w:rsidP="00BF2889">
      <w:pPr>
        <w:spacing w:after="0" w:line="240" w:lineRule="auto"/>
        <w:rPr>
          <w:rFonts w:cstheme="minorHAnsi"/>
        </w:rPr>
      </w:pPr>
    </w:p>
    <w:p w14:paraId="25F44B92" w14:textId="5AC54523" w:rsidR="00AB4DC0" w:rsidRDefault="00AB4DC0" w:rsidP="00BF2889">
      <w:pPr>
        <w:spacing w:after="0" w:line="240" w:lineRule="auto"/>
        <w:rPr>
          <w:rFonts w:cstheme="minorHAnsi"/>
        </w:rPr>
      </w:pPr>
      <w:r>
        <w:rPr>
          <w:rFonts w:cstheme="minorHAnsi"/>
          <w:noProof/>
          <w:lang w:val="en-IN" w:eastAsia="en-IN"/>
        </w:rPr>
        <w:drawing>
          <wp:inline distT="0" distB="0" distL="0" distR="0" wp14:anchorId="5CFA3BD6" wp14:editId="4955A3AA">
            <wp:extent cx="5372566" cy="2956816"/>
            <wp:effectExtent l="0" t="0" r="0" b="0"/>
            <wp:docPr id="20" name="Picture 2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372566" cy="2956816"/>
                    </a:xfrm>
                    <a:prstGeom prst="rect">
                      <a:avLst/>
                    </a:prstGeom>
                  </pic:spPr>
                </pic:pic>
              </a:graphicData>
            </a:graphic>
          </wp:inline>
        </w:drawing>
      </w:r>
    </w:p>
    <w:p w14:paraId="1330B391" w14:textId="4E656DBC" w:rsidR="00AB4DC0" w:rsidRDefault="00AB4DC0" w:rsidP="00BF2889">
      <w:pPr>
        <w:spacing w:after="0" w:line="240" w:lineRule="auto"/>
        <w:rPr>
          <w:rFonts w:cstheme="minorHAnsi"/>
        </w:rPr>
      </w:pPr>
    </w:p>
    <w:p w14:paraId="242F97A5" w14:textId="2E73D16B" w:rsidR="00AB4DC0" w:rsidRDefault="00AB4DC0" w:rsidP="00BF2889">
      <w:pPr>
        <w:spacing w:after="0" w:line="240" w:lineRule="auto"/>
        <w:rPr>
          <w:rFonts w:cstheme="minorHAnsi"/>
        </w:rPr>
      </w:pPr>
      <w:r>
        <w:rPr>
          <w:rFonts w:cstheme="minorHAnsi"/>
        </w:rPr>
        <w:t xml:space="preserve">The (unlikely) optimum is at Q* indicating the amount of illegal activity controlled.  The amount </w:t>
      </w:r>
      <w:proofErr w:type="spellStart"/>
      <w:r>
        <w:rPr>
          <w:rFonts w:cstheme="minorHAnsi"/>
        </w:rPr>
        <w:t>Qoverbar</w:t>
      </w:r>
      <w:proofErr w:type="spellEnd"/>
      <w:r>
        <w:rPr>
          <w:rFonts w:cstheme="minorHAnsi"/>
        </w:rPr>
        <w:t xml:space="preserve"> less Q* is the amount of illegal activity that still occurs given optimal control</w:t>
      </w:r>
      <w:r w:rsidR="00966A17">
        <w:rPr>
          <w:rFonts w:cstheme="minorHAnsi"/>
        </w:rPr>
        <w:t>, referred to as the unmanaged or residual in the text</w:t>
      </w:r>
      <w:r>
        <w:rPr>
          <w:rFonts w:cstheme="minorHAnsi"/>
        </w:rPr>
        <w:t>.  The total benefits of illegal activity avoided is A+B; the total cost of control is B, with net benefits (A+B) – B equal to area A.  Residual cost (risks) is area C that is also the maximum potential benefit to be gained from additional control.</w:t>
      </w:r>
    </w:p>
    <w:p w14:paraId="6EA612CD" w14:textId="742C3842" w:rsidR="00C867CF" w:rsidRDefault="00C867CF" w:rsidP="00BF2889">
      <w:pPr>
        <w:spacing w:after="0" w:line="240" w:lineRule="auto"/>
        <w:rPr>
          <w:rFonts w:cstheme="minorHAnsi"/>
        </w:rPr>
      </w:pPr>
    </w:p>
    <w:p w14:paraId="7B482E5F" w14:textId="2205F751" w:rsidR="00AB4DC0" w:rsidRPr="00FD1486" w:rsidRDefault="00C867CF" w:rsidP="00BF2889">
      <w:pPr>
        <w:spacing w:after="0" w:line="240" w:lineRule="auto"/>
        <w:rPr>
          <w:rFonts w:cstheme="minorHAnsi"/>
        </w:rPr>
      </w:pPr>
      <w:r>
        <w:rPr>
          <w:rFonts w:cstheme="minorHAnsi"/>
        </w:rPr>
        <w:t>Implications of this approach for the baseline are below.</w:t>
      </w:r>
    </w:p>
    <w:p w14:paraId="45778113" w14:textId="77777777" w:rsidR="00FD1486" w:rsidRDefault="00FD1486" w:rsidP="00BF2889">
      <w:pPr>
        <w:spacing w:after="0" w:line="240" w:lineRule="auto"/>
        <w:rPr>
          <w:rFonts w:cstheme="minorHAnsi"/>
          <w:b/>
          <w:bCs/>
        </w:rPr>
      </w:pPr>
    </w:p>
    <w:p w14:paraId="27C6610D" w14:textId="3AA1E3E4" w:rsidR="003F026C" w:rsidRDefault="00953A22" w:rsidP="003F026C">
      <w:pPr>
        <w:spacing w:after="0" w:line="240" w:lineRule="auto"/>
      </w:pPr>
      <w:r>
        <w:rPr>
          <w:b/>
          <w:bCs/>
        </w:rPr>
        <w:t>Baseline</w:t>
      </w:r>
      <w:r w:rsidR="003F026C" w:rsidRPr="00FE0B8D">
        <w:rPr>
          <w:b/>
          <w:bCs/>
        </w:rPr>
        <w:t>:</w:t>
      </w:r>
      <w:r w:rsidR="003F026C">
        <w:t xml:space="preserve">  </w:t>
      </w:r>
      <w:r>
        <w:t xml:space="preserve">The paper is evaluating the status quo, not a new technology.  </w:t>
      </w:r>
      <w:r w:rsidR="00045433">
        <w:t>Usually,</w:t>
      </w:r>
      <w:r>
        <w:t xml:space="preserve"> the baseline would be the status quo and changes would be evaluated compared to the status quo.  In order to </w:t>
      </w:r>
      <w:r w:rsidR="00045433">
        <w:t>assess</w:t>
      </w:r>
      <w:r>
        <w:t xml:space="preserve"> the status quo</w:t>
      </w:r>
      <w:r w:rsidR="00045433">
        <w:t xml:space="preserve"> (</w:t>
      </w:r>
      <w:r w:rsidR="00860A53">
        <w:t>“</w:t>
      </w:r>
      <w:r w:rsidR="00045433">
        <w:t>with</w:t>
      </w:r>
      <w:r w:rsidR="00860A53">
        <w:t>”</w:t>
      </w:r>
      <w:r w:rsidR="00045433">
        <w:t xml:space="preserve"> condition)</w:t>
      </w:r>
      <w:r>
        <w:t xml:space="preserve"> compared to a </w:t>
      </w:r>
      <w:r w:rsidR="00045433">
        <w:t>without</w:t>
      </w:r>
      <w:r>
        <w:t xml:space="preserve"> state of the world, the counterfactual is imagined where there is no border control (“without” condition).  </w:t>
      </w:r>
      <w:r w:rsidR="00860A53">
        <w:t xml:space="preserve">One could imagine a very complex migration </w:t>
      </w:r>
      <w:r w:rsidR="00860A53">
        <w:lastRenderedPageBreak/>
        <w:t>dynamic in such a situation but the “without” initially inadmissible is tightly defined here.  T</w:t>
      </w:r>
      <w:r>
        <w:t xml:space="preserve">he counter-factual number of </w:t>
      </w:r>
      <w:r w:rsidR="00860A53">
        <w:t xml:space="preserve">initially inadmissible </w:t>
      </w:r>
      <w:r>
        <w:t xml:space="preserve">attempts without the status quo technology is the total estimated for 2017 plus </w:t>
      </w:r>
      <w:r w:rsidR="0069010F">
        <w:t xml:space="preserve">the </w:t>
      </w:r>
      <w:r w:rsidR="00860A53">
        <w:t>(</w:t>
      </w:r>
      <w:r>
        <w:t>significant</w:t>
      </w:r>
      <w:r w:rsidR="00860A53">
        <w:t>)</w:t>
      </w:r>
      <w:r>
        <w:t xml:space="preserve"> amount of distant deterrence that would have led to attempted crossings in the absence of border management.</w:t>
      </w:r>
    </w:p>
    <w:p w14:paraId="0085E7B3" w14:textId="77777777" w:rsidR="003F026C" w:rsidRDefault="003F026C" w:rsidP="003F026C">
      <w:pPr>
        <w:spacing w:after="0" w:line="240" w:lineRule="auto"/>
      </w:pPr>
    </w:p>
    <w:p w14:paraId="2C166571" w14:textId="5847653C" w:rsidR="003F026C" w:rsidRDefault="00045433" w:rsidP="003F026C">
      <w:pPr>
        <w:spacing w:after="0" w:line="240" w:lineRule="auto"/>
      </w:pPr>
      <w:r>
        <w:t>Hence t</w:t>
      </w:r>
      <w:r w:rsidR="003F026C">
        <w:t>here is both a base</w:t>
      </w:r>
      <w:r>
        <w:t xml:space="preserve"> case (status quo) </w:t>
      </w:r>
      <w:r w:rsidR="003F026C">
        <w:t xml:space="preserve">technology and a baseline “without enforcement” condition.  </w:t>
      </w:r>
    </w:p>
    <w:p w14:paraId="435806A9" w14:textId="77777777" w:rsidR="003F026C" w:rsidRDefault="003F026C" w:rsidP="00BF2889">
      <w:pPr>
        <w:spacing w:after="0" w:line="240" w:lineRule="auto"/>
        <w:rPr>
          <w:rFonts w:cstheme="minorHAnsi"/>
          <w:b/>
          <w:bCs/>
        </w:rPr>
      </w:pPr>
    </w:p>
    <w:p w14:paraId="3C2505DD" w14:textId="0E28FFB1" w:rsidR="004A211B" w:rsidRPr="00093B19" w:rsidRDefault="004A211B" w:rsidP="00BF2889">
      <w:pPr>
        <w:spacing w:after="0" w:line="240" w:lineRule="auto"/>
        <w:rPr>
          <w:rFonts w:cstheme="minorHAnsi"/>
          <w:b/>
          <w:bCs/>
        </w:rPr>
      </w:pPr>
      <w:r w:rsidRPr="00093B19">
        <w:rPr>
          <w:rFonts w:cstheme="minorHAnsi"/>
          <w:b/>
          <w:bCs/>
        </w:rPr>
        <w:t xml:space="preserve">Baseline </w:t>
      </w:r>
      <w:r w:rsidR="00CF4712">
        <w:rPr>
          <w:rFonts w:cstheme="minorHAnsi"/>
          <w:b/>
          <w:bCs/>
        </w:rPr>
        <w:t xml:space="preserve">and base case </w:t>
      </w:r>
      <w:r w:rsidRPr="00093B19">
        <w:rPr>
          <w:rFonts w:cstheme="minorHAnsi"/>
          <w:b/>
          <w:bCs/>
        </w:rPr>
        <w:t>detail</w:t>
      </w:r>
    </w:p>
    <w:p w14:paraId="5B294D9A" w14:textId="77777777" w:rsidR="004A211B" w:rsidRPr="004A211B" w:rsidRDefault="004A211B" w:rsidP="004A211B">
      <w:pPr>
        <w:spacing w:after="0" w:line="240" w:lineRule="auto"/>
        <w:rPr>
          <w:rFonts w:eastAsia="Times New Roman" w:cstheme="minorHAnsi"/>
        </w:rPr>
      </w:pPr>
    </w:p>
    <w:p w14:paraId="01656536" w14:textId="472AFE4F" w:rsidR="00C867CF" w:rsidRDefault="004A211B" w:rsidP="004A211B">
      <w:pPr>
        <w:spacing w:after="0" w:line="240" w:lineRule="auto"/>
        <w:rPr>
          <w:rFonts w:eastAsia="Times New Roman" w:cstheme="minorHAnsi"/>
        </w:rPr>
      </w:pPr>
      <w:r w:rsidRPr="004A211B">
        <w:rPr>
          <w:rFonts w:eastAsia="Times New Roman" w:cstheme="minorHAnsi"/>
        </w:rPr>
        <w:t>Baseline is "without" border enforcement</w:t>
      </w:r>
      <w:r w:rsidR="00C867CF">
        <w:rPr>
          <w:rFonts w:eastAsia="Times New Roman" w:cstheme="minorHAnsi"/>
        </w:rPr>
        <w:t xml:space="preserve"> as in the figure above where </w:t>
      </w:r>
      <w:proofErr w:type="spellStart"/>
      <w:r w:rsidR="00C867CF">
        <w:rPr>
          <w:rFonts w:eastAsia="Times New Roman" w:cstheme="minorHAnsi"/>
        </w:rPr>
        <w:t>Qbar</w:t>
      </w:r>
      <w:proofErr w:type="spellEnd"/>
      <w:r w:rsidR="00C867CF">
        <w:rPr>
          <w:rFonts w:eastAsia="Times New Roman" w:cstheme="minorHAnsi"/>
        </w:rPr>
        <w:t xml:space="preserve"> are the number of </w:t>
      </w:r>
      <w:r w:rsidR="00CF4712">
        <w:rPr>
          <w:rFonts w:eastAsia="Times New Roman" w:cstheme="minorHAnsi"/>
        </w:rPr>
        <w:t xml:space="preserve">what are now initially inadmissible attempts to cross the border.   </w:t>
      </w:r>
    </w:p>
    <w:p w14:paraId="544CD4A7" w14:textId="77777777" w:rsidR="00C867CF" w:rsidRDefault="00C867CF" w:rsidP="004A211B">
      <w:pPr>
        <w:spacing w:after="0" w:line="240" w:lineRule="auto"/>
        <w:rPr>
          <w:rFonts w:eastAsia="Times New Roman" w:cstheme="minorHAnsi"/>
        </w:rPr>
      </w:pPr>
    </w:p>
    <w:p w14:paraId="5A92E582" w14:textId="41F9BCC4" w:rsidR="004A211B" w:rsidRPr="004A211B" w:rsidRDefault="00C867CF" w:rsidP="004A211B">
      <w:pPr>
        <w:spacing w:after="0" w:line="240" w:lineRule="auto"/>
        <w:rPr>
          <w:rFonts w:eastAsia="Times New Roman" w:cstheme="minorHAnsi"/>
        </w:rPr>
      </w:pPr>
      <w:r>
        <w:rPr>
          <w:rFonts w:eastAsia="Times New Roman" w:cstheme="minorHAnsi"/>
        </w:rPr>
        <w:t>The b</w:t>
      </w:r>
      <w:r w:rsidR="004A211B" w:rsidRPr="004A211B">
        <w:rPr>
          <w:rFonts w:eastAsia="Times New Roman" w:cstheme="minorHAnsi"/>
        </w:rPr>
        <w:t xml:space="preserve">aseline </w:t>
      </w:r>
      <w:r w:rsidR="00CF4712">
        <w:rPr>
          <w:rFonts w:eastAsia="Times New Roman" w:cstheme="minorHAnsi"/>
        </w:rPr>
        <w:t>(omitting legal</w:t>
      </w:r>
      <w:r w:rsidR="0069010F">
        <w:rPr>
          <w:rFonts w:eastAsia="Times New Roman" w:cstheme="minorHAnsi"/>
        </w:rPr>
        <w:t>/</w:t>
      </w:r>
      <w:r w:rsidR="00CF4712">
        <w:rPr>
          <w:rFonts w:eastAsia="Times New Roman" w:cstheme="minorHAnsi"/>
        </w:rPr>
        <w:t xml:space="preserve">documented entrants) </w:t>
      </w:r>
      <w:r w:rsidR="004A211B" w:rsidRPr="004A211B">
        <w:rPr>
          <w:rFonts w:eastAsia="Times New Roman" w:cstheme="minorHAnsi"/>
        </w:rPr>
        <w:t>has</w:t>
      </w:r>
    </w:p>
    <w:p w14:paraId="31D81D8D" w14:textId="6E69FF78" w:rsidR="004A211B" w:rsidRPr="004A211B" w:rsidRDefault="00CF4712" w:rsidP="004A211B">
      <w:pPr>
        <w:spacing w:after="0" w:line="240" w:lineRule="auto"/>
        <w:rPr>
          <w:rFonts w:eastAsia="Times New Roman" w:cstheme="minorHAnsi"/>
        </w:rPr>
      </w:pPr>
      <w:r>
        <w:rPr>
          <w:rFonts w:eastAsia="Times New Roman" w:cstheme="minorHAnsi"/>
        </w:rPr>
        <w:t>1</w:t>
      </w:r>
      <w:r w:rsidR="004A211B" w:rsidRPr="004A211B">
        <w:rPr>
          <w:rFonts w:eastAsia="Times New Roman" w:cstheme="minorHAnsi"/>
        </w:rPr>
        <w:t xml:space="preserve">)  Law breakers ("criminal" or "immigration law") </w:t>
      </w:r>
      <w:r>
        <w:rPr>
          <w:rFonts w:eastAsia="Times New Roman" w:cstheme="minorHAnsi"/>
        </w:rPr>
        <w:t xml:space="preserve">who </w:t>
      </w:r>
      <w:r w:rsidR="004A211B" w:rsidRPr="004A211B">
        <w:rPr>
          <w:rFonts w:eastAsia="Times New Roman" w:cstheme="minorHAnsi"/>
        </w:rPr>
        <w:t>would break the law, enter the US, and carry-out planned actions.</w:t>
      </w:r>
    </w:p>
    <w:p w14:paraId="4AF27214" w14:textId="77777777" w:rsidR="004A211B" w:rsidRPr="004A211B" w:rsidRDefault="004A211B" w:rsidP="004A211B">
      <w:pPr>
        <w:spacing w:after="0" w:line="240" w:lineRule="auto"/>
        <w:rPr>
          <w:rFonts w:eastAsia="Times New Roman" w:cstheme="minorHAnsi"/>
        </w:rPr>
      </w:pPr>
      <w:r w:rsidRPr="004A211B">
        <w:rPr>
          <w:rFonts w:eastAsia="Times New Roman" w:cstheme="minorHAnsi"/>
        </w:rPr>
        <w:t>        Criminal law breakers would commit crimes (occur)</w:t>
      </w:r>
    </w:p>
    <w:p w14:paraId="520F4A86" w14:textId="77777777" w:rsidR="004A211B" w:rsidRPr="004A211B" w:rsidRDefault="004A211B" w:rsidP="004A211B">
      <w:pPr>
        <w:spacing w:after="0" w:line="240" w:lineRule="auto"/>
        <w:rPr>
          <w:rFonts w:eastAsia="Times New Roman" w:cstheme="minorHAnsi"/>
        </w:rPr>
      </w:pPr>
      <w:r w:rsidRPr="004A211B">
        <w:rPr>
          <w:rFonts w:eastAsia="Times New Roman" w:cstheme="minorHAnsi"/>
        </w:rPr>
        <w:t>        Immigrant criminals would commit immigration crimes such as using fiscal services or working illegally.</w:t>
      </w:r>
    </w:p>
    <w:p w14:paraId="2FAAC7AE" w14:textId="77777777" w:rsidR="004A211B" w:rsidRPr="004A211B" w:rsidRDefault="004A211B" w:rsidP="004A211B">
      <w:pPr>
        <w:spacing w:after="0" w:line="240" w:lineRule="auto"/>
        <w:rPr>
          <w:rFonts w:eastAsia="Times New Roman" w:cstheme="minorHAnsi"/>
        </w:rPr>
      </w:pPr>
      <w:r w:rsidRPr="004A211B">
        <w:rPr>
          <w:rFonts w:eastAsia="Times New Roman" w:cstheme="minorHAnsi"/>
        </w:rPr>
        <w:t>3)  Asylees (in baseline) without an enforcement process would be indistinguishable from immigrant law breakers.</w:t>
      </w:r>
    </w:p>
    <w:p w14:paraId="45BB1F40" w14:textId="77777777" w:rsidR="004A211B" w:rsidRPr="004A211B" w:rsidRDefault="004A211B" w:rsidP="004A211B">
      <w:pPr>
        <w:spacing w:after="0" w:line="240" w:lineRule="auto"/>
        <w:rPr>
          <w:rFonts w:eastAsia="Times New Roman" w:cstheme="minorHAnsi"/>
        </w:rPr>
      </w:pPr>
    </w:p>
    <w:p w14:paraId="36AAA734" w14:textId="08D7F420" w:rsidR="004A211B" w:rsidRPr="004A211B" w:rsidRDefault="009A4E2C" w:rsidP="004A211B">
      <w:pPr>
        <w:spacing w:after="0" w:line="240" w:lineRule="auto"/>
        <w:rPr>
          <w:rFonts w:eastAsia="Times New Roman" w:cstheme="minorHAnsi"/>
        </w:rPr>
      </w:pPr>
      <w:r>
        <w:rPr>
          <w:rFonts w:eastAsia="Times New Roman" w:cstheme="minorHAnsi"/>
        </w:rPr>
        <w:t>The w</w:t>
      </w:r>
      <w:r w:rsidR="004A211B" w:rsidRPr="004A211B">
        <w:rPr>
          <w:rFonts w:eastAsia="Times New Roman" w:cstheme="minorHAnsi"/>
        </w:rPr>
        <w:t>ith Border Management/</w:t>
      </w:r>
      <w:r w:rsidR="00CF4712">
        <w:rPr>
          <w:rFonts w:eastAsia="Times New Roman" w:cstheme="minorHAnsi"/>
        </w:rPr>
        <w:t>base case</w:t>
      </w:r>
      <w:r w:rsidR="004A211B" w:rsidRPr="004A211B">
        <w:rPr>
          <w:rFonts w:eastAsia="Times New Roman" w:cstheme="minorHAnsi"/>
        </w:rPr>
        <w:t xml:space="preserve"> technology (focusing on the points of contention).</w:t>
      </w:r>
    </w:p>
    <w:p w14:paraId="4BDD3E45" w14:textId="6765307F" w:rsidR="004A211B" w:rsidRPr="004A211B" w:rsidRDefault="004A211B" w:rsidP="004A211B">
      <w:pPr>
        <w:spacing w:after="0" w:line="240" w:lineRule="auto"/>
        <w:rPr>
          <w:rFonts w:eastAsia="Times New Roman" w:cstheme="minorHAnsi"/>
        </w:rPr>
      </w:pPr>
      <w:r w:rsidRPr="004A211B">
        <w:rPr>
          <w:rFonts w:eastAsia="Times New Roman" w:cstheme="minorHAnsi"/>
        </w:rPr>
        <w:t>1)  Some, but not all</w:t>
      </w:r>
      <w:r w:rsidR="00CF4712">
        <w:rPr>
          <w:rFonts w:eastAsia="Times New Roman" w:cstheme="minorHAnsi"/>
        </w:rPr>
        <w:t>,</w:t>
      </w:r>
      <w:r w:rsidRPr="004A211B">
        <w:rPr>
          <w:rFonts w:eastAsia="Times New Roman" w:cstheme="minorHAnsi"/>
        </w:rPr>
        <w:t xml:space="preserve"> criminals are prevented from carrying out the "crimes" assumed to be committed in the baseline.  </w:t>
      </w:r>
      <w:r w:rsidR="009A4E2C" w:rsidRPr="004A211B">
        <w:rPr>
          <w:rFonts w:eastAsia="Times New Roman" w:cstheme="minorHAnsi"/>
        </w:rPr>
        <w:t>Thus,</w:t>
      </w:r>
      <w:r w:rsidRPr="004A211B">
        <w:rPr>
          <w:rFonts w:eastAsia="Times New Roman" w:cstheme="minorHAnsi"/>
        </w:rPr>
        <w:t xml:space="preserve"> costs are avoided compared to the baseline.  Other criminals successfully carry out their "crimes" if they are not prevented and the crimes are forecast to "occur".</w:t>
      </w:r>
    </w:p>
    <w:p w14:paraId="01AAC8BE" w14:textId="65D8C0ED" w:rsidR="004A211B" w:rsidRPr="004A211B" w:rsidRDefault="004A211B" w:rsidP="004A211B">
      <w:pPr>
        <w:spacing w:after="0" w:line="240" w:lineRule="auto"/>
        <w:rPr>
          <w:rFonts w:eastAsia="Times New Roman" w:cstheme="minorHAnsi"/>
        </w:rPr>
      </w:pPr>
      <w:r w:rsidRPr="004A211B">
        <w:rPr>
          <w:rFonts w:eastAsia="Times New Roman" w:cstheme="minorHAnsi"/>
        </w:rPr>
        <w:t>2)  "Successful" asylees are distinguished from illegal border crosses (correct signal detection) and so their benefits can be separated and counted compared to the baseline.</w:t>
      </w:r>
      <w:r w:rsidR="00093B19">
        <w:rPr>
          <w:rFonts w:eastAsia="Times New Roman" w:cstheme="minorHAnsi"/>
        </w:rPr>
        <w:t xml:space="preserve">  </w:t>
      </w:r>
      <w:r w:rsidR="009A4E2C">
        <w:rPr>
          <w:rFonts w:eastAsia="Times New Roman" w:cstheme="minorHAnsi"/>
        </w:rPr>
        <w:t xml:space="preserve"> </w:t>
      </w:r>
    </w:p>
    <w:p w14:paraId="0FE3D52D" w14:textId="5F4B2FEE" w:rsidR="004A211B" w:rsidRPr="004A211B" w:rsidRDefault="004A211B" w:rsidP="004A211B">
      <w:pPr>
        <w:spacing w:after="0" w:line="240" w:lineRule="auto"/>
        <w:rPr>
          <w:rFonts w:eastAsia="Times New Roman" w:cstheme="minorHAnsi"/>
        </w:rPr>
      </w:pPr>
      <w:r w:rsidRPr="004A211B">
        <w:rPr>
          <w:rFonts w:eastAsia="Times New Roman" w:cstheme="minorHAnsi"/>
        </w:rPr>
        <w:t xml:space="preserve">3)  Some deterrence </w:t>
      </w:r>
      <w:r w:rsidR="009A4E2C">
        <w:rPr>
          <w:rFonts w:eastAsia="Times New Roman" w:cstheme="minorHAnsi"/>
        </w:rPr>
        <w:t>is</w:t>
      </w:r>
      <w:r w:rsidRPr="004A211B">
        <w:rPr>
          <w:rFonts w:eastAsia="Times New Roman" w:cstheme="minorHAnsi"/>
        </w:rPr>
        <w:t xml:space="preserve"> estimated </w:t>
      </w:r>
      <w:r w:rsidR="009A4E2C">
        <w:rPr>
          <w:rFonts w:eastAsia="Times New Roman" w:cstheme="minorHAnsi"/>
        </w:rPr>
        <w:t xml:space="preserve">based on the literature </w:t>
      </w:r>
      <w:r w:rsidRPr="004A211B">
        <w:rPr>
          <w:rFonts w:eastAsia="Times New Roman" w:cstheme="minorHAnsi"/>
        </w:rPr>
        <w:t>but it probably understates the true flow of "illegals" if there were no border enforcement.</w:t>
      </w:r>
    </w:p>
    <w:p w14:paraId="3275E303" w14:textId="77777777" w:rsidR="004A211B" w:rsidRPr="004A211B" w:rsidRDefault="004A211B" w:rsidP="004A211B">
      <w:pPr>
        <w:spacing w:after="0" w:line="240" w:lineRule="auto"/>
        <w:rPr>
          <w:rFonts w:eastAsia="Times New Roman" w:cstheme="minorHAnsi"/>
        </w:rPr>
      </w:pPr>
    </w:p>
    <w:p w14:paraId="6F92B564" w14:textId="0FA73804" w:rsidR="004A211B" w:rsidRDefault="009A4E2C" w:rsidP="004A211B">
      <w:pPr>
        <w:spacing w:after="0" w:line="240" w:lineRule="auto"/>
        <w:rPr>
          <w:rFonts w:eastAsia="Times New Roman" w:cstheme="minorHAnsi"/>
        </w:rPr>
      </w:pPr>
      <w:r>
        <w:rPr>
          <w:rFonts w:eastAsia="Times New Roman" w:cstheme="minorHAnsi"/>
        </w:rPr>
        <w:t>Consequently,</w:t>
      </w:r>
      <w:r w:rsidR="004A211B" w:rsidRPr="004A211B">
        <w:rPr>
          <w:rFonts w:eastAsia="Times New Roman" w:cstheme="minorHAnsi"/>
        </w:rPr>
        <w:t xml:space="preserve"> "costs avoided" </w:t>
      </w:r>
      <w:r>
        <w:rPr>
          <w:rFonts w:eastAsia="Times New Roman" w:cstheme="minorHAnsi"/>
        </w:rPr>
        <w:t>from management applies to</w:t>
      </w:r>
      <w:r w:rsidR="004A211B" w:rsidRPr="004A211B">
        <w:rPr>
          <w:rFonts w:eastAsia="Times New Roman" w:cstheme="minorHAnsi"/>
        </w:rPr>
        <w:t xml:space="preserve"> both criminal and illegal </w:t>
      </w:r>
      <w:r>
        <w:rPr>
          <w:rFonts w:eastAsia="Times New Roman" w:cstheme="minorHAnsi"/>
        </w:rPr>
        <w:t xml:space="preserve">immigration </w:t>
      </w:r>
      <w:r w:rsidR="004A211B" w:rsidRPr="004A211B">
        <w:rPr>
          <w:rFonts w:eastAsia="Times New Roman" w:cstheme="minorHAnsi"/>
        </w:rPr>
        <w:t>crossers</w:t>
      </w:r>
      <w:r>
        <w:rPr>
          <w:rFonts w:eastAsia="Times New Roman" w:cstheme="minorHAnsi"/>
        </w:rPr>
        <w:t xml:space="preserve"> </w:t>
      </w:r>
      <w:r w:rsidR="004A211B" w:rsidRPr="004A211B">
        <w:rPr>
          <w:rFonts w:eastAsia="Times New Roman" w:cstheme="minorHAnsi"/>
        </w:rPr>
        <w:t>compared to the baseline of their getting through.</w:t>
      </w:r>
      <w:r w:rsidR="00093B19">
        <w:rPr>
          <w:rFonts w:eastAsia="Times New Roman" w:cstheme="minorHAnsi"/>
        </w:rPr>
        <w:t xml:space="preserve">  Unsuccessful (unjustified) asylees are assigned an illegal crossing status.</w:t>
      </w:r>
    </w:p>
    <w:p w14:paraId="76FEE7F6" w14:textId="2C15D2B0" w:rsidR="003F3C86" w:rsidRDefault="003F3C86" w:rsidP="004A211B">
      <w:pPr>
        <w:spacing w:after="0" w:line="240" w:lineRule="auto"/>
        <w:rPr>
          <w:rFonts w:eastAsia="Times New Roman" w:cstheme="minorHAnsi"/>
        </w:rPr>
      </w:pPr>
    </w:p>
    <w:p w14:paraId="75B9935A" w14:textId="77777777" w:rsidR="00F47E84" w:rsidRDefault="00F47E84" w:rsidP="004A211B">
      <w:pPr>
        <w:spacing w:after="0" w:line="240" w:lineRule="auto"/>
        <w:rPr>
          <w:rFonts w:eastAsia="Times New Roman" w:cstheme="minorHAnsi"/>
        </w:rPr>
      </w:pPr>
    </w:p>
    <w:p w14:paraId="796D559A" w14:textId="4FD34DF1" w:rsidR="003F3C86" w:rsidRPr="00045418" w:rsidRDefault="009A4E2C" w:rsidP="004A211B">
      <w:pPr>
        <w:spacing w:after="0" w:line="240" w:lineRule="auto"/>
        <w:rPr>
          <w:rFonts w:eastAsia="Times New Roman" w:cstheme="minorHAnsi"/>
          <w:b/>
          <w:bCs/>
        </w:rPr>
      </w:pPr>
      <w:r>
        <w:rPr>
          <w:rFonts w:eastAsia="Times New Roman" w:cstheme="minorHAnsi"/>
          <w:b/>
          <w:bCs/>
        </w:rPr>
        <w:t>Section 2:</w:t>
      </w:r>
      <w:r w:rsidR="003F3C86" w:rsidRPr="00045418">
        <w:rPr>
          <w:rFonts w:eastAsia="Times New Roman" w:cstheme="minorHAnsi"/>
          <w:b/>
          <w:bCs/>
        </w:rPr>
        <w:t xml:space="preserve">  Population proportions</w:t>
      </w:r>
    </w:p>
    <w:p w14:paraId="5829BDA0" w14:textId="545C88A7" w:rsidR="003F3C86" w:rsidRDefault="003F3C86" w:rsidP="004A211B">
      <w:pPr>
        <w:spacing w:after="0" w:line="240" w:lineRule="auto"/>
        <w:rPr>
          <w:rFonts w:eastAsia="Times New Roman" w:cstheme="minorHAnsi"/>
        </w:rPr>
      </w:pPr>
    </w:p>
    <w:p w14:paraId="5D46FFB9" w14:textId="56CD624C" w:rsidR="00C61DD3" w:rsidRPr="00045418" w:rsidRDefault="00C61DD3" w:rsidP="00C61DD3">
      <w:pPr>
        <w:spacing w:after="0" w:line="240" w:lineRule="auto"/>
        <w:rPr>
          <w:rFonts w:ascii="Calibri" w:eastAsia="Calibri" w:hAnsi="Calibri" w:cs="Times New Roman"/>
        </w:rPr>
      </w:pPr>
      <w:r w:rsidRPr="00045418">
        <w:rPr>
          <w:rFonts w:ascii="Calibri" w:eastAsia="Calibri" w:hAnsi="Calibri" w:cs="Times New Roman"/>
        </w:rPr>
        <w:t xml:space="preserve">Purpose:  Summarize steps to calculating proportions </w:t>
      </w:r>
      <w:r w:rsidR="000C6A42">
        <w:rPr>
          <w:rFonts w:ascii="Calibri" w:eastAsia="Calibri" w:hAnsi="Calibri" w:cs="Times New Roman"/>
        </w:rPr>
        <w:t xml:space="preserve">(probabilities) </w:t>
      </w:r>
      <w:r w:rsidRPr="00045418">
        <w:rPr>
          <w:rFonts w:ascii="Calibri" w:eastAsia="Calibri" w:hAnsi="Calibri" w:cs="Times New Roman"/>
        </w:rPr>
        <w:t xml:space="preserve">along branches of </w:t>
      </w:r>
      <w:r w:rsidR="0004714A">
        <w:rPr>
          <w:rFonts w:ascii="Calibri" w:eastAsia="Calibri" w:hAnsi="Calibri" w:cs="Times New Roman"/>
        </w:rPr>
        <w:t xml:space="preserve">decision </w:t>
      </w:r>
      <w:r w:rsidRPr="00045418">
        <w:rPr>
          <w:rFonts w:ascii="Calibri" w:eastAsia="Calibri" w:hAnsi="Calibri" w:cs="Times New Roman"/>
        </w:rPr>
        <w:t xml:space="preserve">tree to which a total “Attempts” might be applied to </w:t>
      </w:r>
      <w:r w:rsidR="000C6A42">
        <w:rPr>
          <w:rFonts w:ascii="Calibri" w:eastAsia="Calibri" w:hAnsi="Calibri" w:cs="Times New Roman"/>
        </w:rPr>
        <w:t>aggregate results.</w:t>
      </w:r>
    </w:p>
    <w:p w14:paraId="07CD4B08" w14:textId="77777777" w:rsidR="00C61DD3" w:rsidRPr="00C61DD3" w:rsidRDefault="00C61DD3" w:rsidP="00C61DD3">
      <w:pPr>
        <w:spacing w:after="0" w:line="240" w:lineRule="auto"/>
        <w:rPr>
          <w:rFonts w:ascii="Calibri" w:eastAsia="Calibri" w:hAnsi="Calibri" w:cs="Times New Roman"/>
          <w:b/>
          <w:bCs/>
        </w:rPr>
      </w:pPr>
    </w:p>
    <w:p w14:paraId="22D2A9AF" w14:textId="6DDA52FC" w:rsidR="00C61DD3" w:rsidRDefault="000C6A42" w:rsidP="00C61DD3">
      <w:pPr>
        <w:spacing w:after="0" w:line="240" w:lineRule="auto"/>
        <w:rPr>
          <w:rFonts w:ascii="Calibri" w:eastAsia="Calibri" w:hAnsi="Calibri" w:cs="Times New Roman"/>
        </w:rPr>
      </w:pPr>
      <w:r>
        <w:rPr>
          <w:rFonts w:ascii="Calibri" w:eastAsia="Calibri" w:hAnsi="Calibri" w:cs="Times New Roman"/>
        </w:rPr>
        <w:t>The “tree”</w:t>
      </w:r>
      <w:r w:rsidR="00C61DD3" w:rsidRPr="00C61DD3">
        <w:rPr>
          <w:rFonts w:ascii="Calibri" w:eastAsia="Calibri" w:hAnsi="Calibri" w:cs="Times New Roman"/>
        </w:rPr>
        <w:t xml:space="preserve"> for which proportions are sought is Figure </w:t>
      </w:r>
      <w:r w:rsidR="0080388F">
        <w:rPr>
          <w:rFonts w:ascii="Calibri" w:eastAsia="Calibri" w:hAnsi="Calibri" w:cs="Times New Roman"/>
        </w:rPr>
        <w:t>3</w:t>
      </w:r>
      <w:bookmarkStart w:id="0" w:name="_GoBack"/>
      <w:bookmarkEnd w:id="0"/>
      <w:r w:rsidR="00C61DD3" w:rsidRPr="00C61DD3">
        <w:rPr>
          <w:rFonts w:ascii="Calibri" w:eastAsia="Calibri" w:hAnsi="Calibri" w:cs="Times New Roman"/>
        </w:rPr>
        <w:t xml:space="preserve"> on </w:t>
      </w:r>
      <w:r>
        <w:rPr>
          <w:rFonts w:ascii="Calibri" w:eastAsia="Calibri" w:hAnsi="Calibri" w:cs="Times New Roman"/>
        </w:rPr>
        <w:t>page 12</w:t>
      </w:r>
      <w:r w:rsidR="00C61DD3" w:rsidRPr="00C61DD3">
        <w:rPr>
          <w:rFonts w:ascii="Calibri" w:eastAsia="Calibri" w:hAnsi="Calibri" w:cs="Times New Roman"/>
        </w:rPr>
        <w:t xml:space="preserve">.  </w:t>
      </w:r>
      <w:r>
        <w:rPr>
          <w:rFonts w:ascii="Calibri" w:eastAsia="Calibri" w:hAnsi="Calibri" w:cs="Times New Roman"/>
        </w:rPr>
        <w:t xml:space="preserve"> </w:t>
      </w:r>
      <w:r w:rsidR="00C61DD3" w:rsidRPr="00C61DD3">
        <w:rPr>
          <w:rFonts w:ascii="Calibri" w:eastAsia="Calibri" w:hAnsi="Calibri" w:cs="Times New Roman"/>
        </w:rPr>
        <w:t xml:space="preserve">  </w:t>
      </w:r>
      <w:r w:rsidR="00F47E84">
        <w:rPr>
          <w:rFonts w:ascii="Calibri" w:eastAsia="Calibri" w:hAnsi="Calibri" w:cs="Times New Roman"/>
        </w:rPr>
        <w:t xml:space="preserve"> </w:t>
      </w:r>
      <w:r w:rsidR="00C61DD3" w:rsidRPr="00C61DD3">
        <w:rPr>
          <w:rFonts w:ascii="Calibri" w:eastAsia="Calibri" w:hAnsi="Calibri" w:cs="Times New Roman"/>
        </w:rPr>
        <w:t>Note that as this is for 2017 and there can be substantial year to year changes in flows and policy, small errors in proportions for this year are likely overweighed by external changes in flows.</w:t>
      </w:r>
    </w:p>
    <w:p w14:paraId="337BC34B" w14:textId="77777777" w:rsidR="000C6A42" w:rsidRDefault="000C6A42" w:rsidP="00C61DD3">
      <w:pPr>
        <w:spacing w:after="0" w:line="240" w:lineRule="auto"/>
        <w:rPr>
          <w:rFonts w:ascii="Calibri" w:eastAsia="Calibri" w:hAnsi="Calibri" w:cs="Times New Roman"/>
        </w:rPr>
      </w:pPr>
    </w:p>
    <w:p w14:paraId="4B41577D" w14:textId="77777777" w:rsidR="000C6A42" w:rsidRDefault="000C6A42" w:rsidP="00C61DD3">
      <w:pPr>
        <w:spacing w:after="0" w:line="240" w:lineRule="auto"/>
        <w:rPr>
          <w:rFonts w:ascii="Calibri" w:eastAsia="Calibri" w:hAnsi="Calibri" w:cs="Times New Roman"/>
        </w:rPr>
      </w:pPr>
    </w:p>
    <w:p w14:paraId="2CE72587" w14:textId="2DFFD955" w:rsidR="000274ED" w:rsidRPr="00C61DD3" w:rsidRDefault="000274ED" w:rsidP="00C61DD3">
      <w:pPr>
        <w:spacing w:after="0" w:line="240" w:lineRule="auto"/>
        <w:rPr>
          <w:rFonts w:ascii="Calibri" w:eastAsia="Calibri" w:hAnsi="Calibri" w:cs="Times New Roman"/>
        </w:rPr>
      </w:pPr>
      <w:r>
        <w:rPr>
          <w:rFonts w:ascii="Calibri" w:eastAsia="Calibri" w:hAnsi="Calibri" w:cs="Times New Roman"/>
        </w:rPr>
        <w:t>More detailed data discussion follows tables.</w:t>
      </w:r>
    </w:p>
    <w:p w14:paraId="06C4629D" w14:textId="77777777" w:rsidR="00C61DD3" w:rsidRPr="00C61DD3" w:rsidRDefault="00C61DD3" w:rsidP="00C61DD3">
      <w:pPr>
        <w:spacing w:after="0" w:line="240" w:lineRule="auto"/>
        <w:rPr>
          <w:rFonts w:ascii="Calibri" w:eastAsia="Calibri" w:hAnsi="Calibri" w:cs="Times New Roman"/>
        </w:rPr>
      </w:pPr>
    </w:p>
    <w:p w14:paraId="3707D1D0" w14:textId="0869F7BA" w:rsidR="00C61DD3" w:rsidRDefault="00C61DD3" w:rsidP="00C61DD3">
      <w:pPr>
        <w:spacing w:after="0" w:line="240" w:lineRule="auto"/>
        <w:rPr>
          <w:rFonts w:ascii="Calibri" w:eastAsia="Calibri" w:hAnsi="Calibri" w:cs="Times New Roman"/>
        </w:rPr>
      </w:pPr>
      <w:r w:rsidRPr="00C61DD3">
        <w:rPr>
          <w:rFonts w:ascii="Calibri" w:eastAsia="Calibri" w:hAnsi="Calibri" w:cs="Times New Roman"/>
        </w:rPr>
        <w:t>The 14 outcomes defined by the decision tree</w:t>
      </w:r>
      <w:r w:rsidR="00F47E84">
        <w:rPr>
          <w:rFonts w:ascii="Calibri" w:eastAsia="Calibri" w:hAnsi="Calibri" w:cs="Times New Roman"/>
        </w:rPr>
        <w:t xml:space="preserve"> for </w:t>
      </w:r>
      <w:r w:rsidR="00F47E84" w:rsidRPr="00E7698A">
        <w:rPr>
          <w:rFonts w:ascii="Calibri" w:eastAsia="Calibri" w:hAnsi="Calibri" w:cs="Times New Roman"/>
          <w:u w:val="single"/>
        </w:rPr>
        <w:t>managed</w:t>
      </w:r>
      <w:r w:rsidR="00F47E84">
        <w:rPr>
          <w:rFonts w:ascii="Calibri" w:eastAsia="Calibri" w:hAnsi="Calibri" w:cs="Times New Roman"/>
        </w:rPr>
        <w:t xml:space="preserve"> outcomes</w:t>
      </w:r>
      <w:r w:rsidR="00045418">
        <w:rPr>
          <w:rFonts w:ascii="Calibri" w:eastAsia="Calibri" w:hAnsi="Calibri" w:cs="Times New Roman"/>
        </w:rPr>
        <w:t xml:space="preserve"> and proportions.  Proportions are category count/total managed.  The component probabilities leading to these values are in the decision tree where the components </w:t>
      </w:r>
      <w:r w:rsidR="00F87FE6">
        <w:rPr>
          <w:rFonts w:ascii="Calibri" w:eastAsia="Calibri" w:hAnsi="Calibri" w:cs="Times New Roman"/>
        </w:rPr>
        <w:t>are</w:t>
      </w:r>
      <w:r w:rsidR="00045418">
        <w:rPr>
          <w:rFonts w:ascii="Calibri" w:eastAsia="Calibri" w:hAnsi="Calibri" w:cs="Times New Roman"/>
        </w:rPr>
        <w:t xml:space="preserve"> “multiplied forward” to get the same proportion.</w:t>
      </w:r>
    </w:p>
    <w:p w14:paraId="09F89652" w14:textId="4AC746F7" w:rsidR="004C71FA" w:rsidRDefault="004C71FA" w:rsidP="00C61DD3">
      <w:pPr>
        <w:spacing w:after="0" w:line="240" w:lineRule="auto"/>
        <w:rPr>
          <w:rFonts w:ascii="Calibri" w:eastAsia="Calibri" w:hAnsi="Calibri" w:cs="Times New Roman"/>
        </w:rPr>
      </w:pPr>
    </w:p>
    <w:p w14:paraId="59FA3E61" w14:textId="6DA8CE76" w:rsidR="004C71FA" w:rsidRDefault="004C71FA" w:rsidP="00C61DD3">
      <w:pPr>
        <w:spacing w:after="0" w:line="240" w:lineRule="auto"/>
        <w:rPr>
          <w:rFonts w:ascii="Calibri" w:eastAsia="Calibri" w:hAnsi="Calibri" w:cs="Times New Roman"/>
        </w:rPr>
      </w:pPr>
      <w:r>
        <w:rPr>
          <w:rFonts w:ascii="Calibri" w:eastAsia="Calibri" w:hAnsi="Calibri" w:cs="Times New Roman"/>
        </w:rPr>
        <w:t>Table 1:  Managed Outcomes and Proportions</w:t>
      </w:r>
    </w:p>
    <w:p w14:paraId="410B4ACF" w14:textId="77777777" w:rsidR="007455C9" w:rsidRPr="00C61DD3" w:rsidRDefault="007455C9" w:rsidP="00C61DD3">
      <w:pPr>
        <w:spacing w:after="0" w:line="240" w:lineRule="auto"/>
        <w:rPr>
          <w:rFonts w:ascii="Calibri" w:eastAsia="Calibri" w:hAnsi="Calibri" w:cs="Times New Roman"/>
        </w:rPr>
      </w:pPr>
    </w:p>
    <w:p w14:paraId="66CB3589" w14:textId="028ED1FF" w:rsidR="00C61DD3" w:rsidRPr="00C61DD3" w:rsidRDefault="00C61DD3" w:rsidP="00C61DD3">
      <w:pPr>
        <w:spacing w:after="0" w:line="240" w:lineRule="auto"/>
        <w:rPr>
          <w:rFonts w:ascii="Calibri" w:eastAsia="Calibri" w:hAnsi="Calibri" w:cs="Times New Roman"/>
        </w:rPr>
      </w:pPr>
    </w:p>
    <w:p w14:paraId="1CD1AB3A" w14:textId="0039DD1E" w:rsidR="00C61DD3" w:rsidRPr="00C61DD3" w:rsidRDefault="00CC7B51" w:rsidP="00CC7B51">
      <w:pPr>
        <w:spacing w:after="0" w:line="240" w:lineRule="auto"/>
        <w:jc w:val="center"/>
        <w:rPr>
          <w:rFonts w:ascii="Calibri" w:eastAsia="Calibri" w:hAnsi="Calibri" w:cs="Times New Roman"/>
        </w:rPr>
      </w:pPr>
      <w:r>
        <w:rPr>
          <w:rFonts w:ascii="Calibri" w:eastAsia="Calibri" w:hAnsi="Calibri" w:cs="Times New Roman"/>
          <w:noProof/>
          <w:lang w:val="en-IN" w:eastAsia="en-IN"/>
        </w:rPr>
        <w:drawing>
          <wp:inline distT="0" distB="0" distL="0" distR="0" wp14:anchorId="52C17E8D" wp14:editId="7234C8F2">
            <wp:extent cx="3686810" cy="4532207"/>
            <wp:effectExtent l="0" t="0" r="889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8882" cy="4534754"/>
                    </a:xfrm>
                    <a:prstGeom prst="rect">
                      <a:avLst/>
                    </a:prstGeom>
                    <a:noFill/>
                  </pic:spPr>
                </pic:pic>
              </a:graphicData>
            </a:graphic>
          </wp:inline>
        </w:drawing>
      </w:r>
    </w:p>
    <w:p w14:paraId="42495437" w14:textId="77777777" w:rsidR="00F47E84" w:rsidRDefault="00F47E84" w:rsidP="00C61DD3">
      <w:pPr>
        <w:spacing w:after="0" w:line="240" w:lineRule="auto"/>
        <w:rPr>
          <w:rFonts w:ascii="Calibri" w:eastAsia="Calibri" w:hAnsi="Calibri" w:cs="Times New Roman"/>
        </w:rPr>
      </w:pPr>
    </w:p>
    <w:p w14:paraId="5217F0D2" w14:textId="77777777" w:rsidR="00F87FE6" w:rsidRDefault="00F87FE6" w:rsidP="00C61DD3">
      <w:pPr>
        <w:spacing w:after="0" w:line="240" w:lineRule="auto"/>
        <w:rPr>
          <w:rFonts w:ascii="Calibri" w:eastAsia="Calibri" w:hAnsi="Calibri" w:cs="Times New Roman"/>
        </w:rPr>
      </w:pPr>
    </w:p>
    <w:p w14:paraId="3D9588B6" w14:textId="77777777" w:rsidR="00F87FE6" w:rsidRDefault="00F87FE6" w:rsidP="00C61DD3">
      <w:pPr>
        <w:spacing w:after="0" w:line="240" w:lineRule="auto"/>
        <w:rPr>
          <w:rFonts w:ascii="Calibri" w:eastAsia="Calibri" w:hAnsi="Calibri" w:cs="Times New Roman"/>
        </w:rPr>
      </w:pPr>
    </w:p>
    <w:p w14:paraId="21C4BAFE" w14:textId="77777777" w:rsidR="00F87FE6" w:rsidRDefault="00F87FE6" w:rsidP="00C61DD3">
      <w:pPr>
        <w:spacing w:after="0" w:line="240" w:lineRule="auto"/>
        <w:rPr>
          <w:rFonts w:ascii="Calibri" w:eastAsia="Calibri" w:hAnsi="Calibri" w:cs="Times New Roman"/>
        </w:rPr>
      </w:pPr>
    </w:p>
    <w:p w14:paraId="10090DBF" w14:textId="77777777" w:rsidR="00F87FE6" w:rsidRDefault="00F87FE6" w:rsidP="00C61DD3">
      <w:pPr>
        <w:spacing w:after="0" w:line="240" w:lineRule="auto"/>
        <w:rPr>
          <w:rFonts w:ascii="Calibri" w:eastAsia="Calibri" w:hAnsi="Calibri" w:cs="Times New Roman"/>
        </w:rPr>
      </w:pPr>
    </w:p>
    <w:p w14:paraId="172A4B44" w14:textId="77777777" w:rsidR="00F87FE6" w:rsidRDefault="00F87FE6" w:rsidP="00C61DD3">
      <w:pPr>
        <w:spacing w:after="0" w:line="240" w:lineRule="auto"/>
        <w:rPr>
          <w:rFonts w:ascii="Calibri" w:eastAsia="Calibri" w:hAnsi="Calibri" w:cs="Times New Roman"/>
        </w:rPr>
      </w:pPr>
    </w:p>
    <w:p w14:paraId="38C496E1" w14:textId="77777777" w:rsidR="00F87FE6" w:rsidRDefault="00F87FE6" w:rsidP="00C61DD3">
      <w:pPr>
        <w:spacing w:after="0" w:line="240" w:lineRule="auto"/>
        <w:rPr>
          <w:rFonts w:ascii="Calibri" w:eastAsia="Calibri" w:hAnsi="Calibri" w:cs="Times New Roman"/>
        </w:rPr>
      </w:pPr>
    </w:p>
    <w:p w14:paraId="05605EC9" w14:textId="77777777" w:rsidR="00F87FE6" w:rsidRDefault="00F87FE6" w:rsidP="00C61DD3">
      <w:pPr>
        <w:spacing w:after="0" w:line="240" w:lineRule="auto"/>
        <w:rPr>
          <w:rFonts w:ascii="Calibri" w:eastAsia="Calibri" w:hAnsi="Calibri" w:cs="Times New Roman"/>
        </w:rPr>
      </w:pPr>
    </w:p>
    <w:p w14:paraId="52F5C84F" w14:textId="77777777" w:rsidR="00F87FE6" w:rsidRDefault="00F87FE6" w:rsidP="00C61DD3">
      <w:pPr>
        <w:spacing w:after="0" w:line="240" w:lineRule="auto"/>
        <w:rPr>
          <w:rFonts w:ascii="Calibri" w:eastAsia="Calibri" w:hAnsi="Calibri" w:cs="Times New Roman"/>
        </w:rPr>
      </w:pPr>
    </w:p>
    <w:p w14:paraId="70C3CACC" w14:textId="77777777" w:rsidR="00F87FE6" w:rsidRDefault="00F87FE6" w:rsidP="00C61DD3">
      <w:pPr>
        <w:spacing w:after="0" w:line="240" w:lineRule="auto"/>
        <w:rPr>
          <w:rFonts w:ascii="Calibri" w:eastAsia="Calibri" w:hAnsi="Calibri" w:cs="Times New Roman"/>
        </w:rPr>
      </w:pPr>
    </w:p>
    <w:p w14:paraId="3B2FCCEF" w14:textId="77777777" w:rsidR="00F87FE6" w:rsidRDefault="00F87FE6" w:rsidP="00C61DD3">
      <w:pPr>
        <w:spacing w:after="0" w:line="240" w:lineRule="auto"/>
        <w:rPr>
          <w:rFonts w:ascii="Calibri" w:eastAsia="Calibri" w:hAnsi="Calibri" w:cs="Times New Roman"/>
        </w:rPr>
      </w:pPr>
    </w:p>
    <w:p w14:paraId="2A72A219" w14:textId="77777777" w:rsidR="00F87FE6" w:rsidRDefault="00F87FE6" w:rsidP="00C61DD3">
      <w:pPr>
        <w:spacing w:after="0" w:line="240" w:lineRule="auto"/>
        <w:rPr>
          <w:rFonts w:ascii="Calibri" w:eastAsia="Calibri" w:hAnsi="Calibri" w:cs="Times New Roman"/>
        </w:rPr>
      </w:pPr>
    </w:p>
    <w:p w14:paraId="35B3EF56" w14:textId="77777777" w:rsidR="00F87FE6" w:rsidRDefault="00F87FE6" w:rsidP="00C61DD3">
      <w:pPr>
        <w:spacing w:after="0" w:line="240" w:lineRule="auto"/>
        <w:rPr>
          <w:rFonts w:ascii="Calibri" w:eastAsia="Calibri" w:hAnsi="Calibri" w:cs="Times New Roman"/>
        </w:rPr>
      </w:pPr>
    </w:p>
    <w:p w14:paraId="16F235A9" w14:textId="77777777" w:rsidR="00F87FE6" w:rsidRDefault="00F87FE6" w:rsidP="00C61DD3">
      <w:pPr>
        <w:spacing w:after="0" w:line="240" w:lineRule="auto"/>
        <w:rPr>
          <w:rFonts w:ascii="Calibri" w:eastAsia="Calibri" w:hAnsi="Calibri" w:cs="Times New Roman"/>
        </w:rPr>
      </w:pPr>
    </w:p>
    <w:p w14:paraId="7CADAD80" w14:textId="77777777" w:rsidR="00F87FE6" w:rsidRDefault="00F87FE6" w:rsidP="00C61DD3">
      <w:pPr>
        <w:spacing w:after="0" w:line="240" w:lineRule="auto"/>
        <w:rPr>
          <w:rFonts w:ascii="Calibri" w:eastAsia="Calibri" w:hAnsi="Calibri" w:cs="Times New Roman"/>
        </w:rPr>
      </w:pPr>
    </w:p>
    <w:p w14:paraId="65CEBAFB" w14:textId="05E7006F" w:rsidR="00C61DD3" w:rsidRDefault="00F47E84" w:rsidP="00C61DD3">
      <w:pPr>
        <w:spacing w:after="0" w:line="240" w:lineRule="auto"/>
        <w:rPr>
          <w:rFonts w:ascii="Calibri" w:eastAsia="Calibri" w:hAnsi="Calibri" w:cs="Times New Roman"/>
        </w:rPr>
      </w:pPr>
      <w:r>
        <w:rPr>
          <w:rFonts w:ascii="Calibri" w:eastAsia="Calibri" w:hAnsi="Calibri" w:cs="Times New Roman"/>
        </w:rPr>
        <w:t>The total values for residual outcomes (unmanaged), including RIAs</w:t>
      </w:r>
      <w:r w:rsidR="00F87FE6">
        <w:rPr>
          <w:rFonts w:ascii="Calibri" w:eastAsia="Calibri" w:hAnsi="Calibri" w:cs="Times New Roman"/>
        </w:rPr>
        <w:t xml:space="preserve"> (Remove in Absentia, part of the unsuccessful asylum outcomes)</w:t>
      </w:r>
      <w:r w:rsidR="00972997">
        <w:rPr>
          <w:rFonts w:ascii="Calibri" w:eastAsia="Calibri" w:hAnsi="Calibri" w:cs="Times New Roman"/>
        </w:rPr>
        <w:t>.  Proportions are residual category count/total residual outcomes.</w:t>
      </w:r>
    </w:p>
    <w:p w14:paraId="4380CC7A" w14:textId="77777777" w:rsidR="00D01DF3" w:rsidRDefault="00D01DF3" w:rsidP="00C61DD3">
      <w:pPr>
        <w:spacing w:after="0" w:line="240" w:lineRule="auto"/>
        <w:rPr>
          <w:rFonts w:ascii="Calibri" w:eastAsia="Calibri" w:hAnsi="Calibri" w:cs="Times New Roman"/>
        </w:rPr>
      </w:pPr>
    </w:p>
    <w:p w14:paraId="0A6C94A7" w14:textId="7B6FCF63" w:rsidR="00D01DF3" w:rsidRDefault="00D01DF3" w:rsidP="00C61DD3">
      <w:pPr>
        <w:spacing w:after="0" w:line="240" w:lineRule="auto"/>
        <w:rPr>
          <w:rFonts w:ascii="Calibri" w:eastAsia="Calibri" w:hAnsi="Calibri" w:cs="Times New Roman"/>
        </w:rPr>
      </w:pPr>
      <w:r>
        <w:rPr>
          <w:rFonts w:ascii="Calibri" w:eastAsia="Calibri" w:hAnsi="Calibri" w:cs="Times New Roman"/>
        </w:rPr>
        <w:t>Table 2:  Residual Outcomes and Proportions</w:t>
      </w:r>
    </w:p>
    <w:p w14:paraId="0B7404E6" w14:textId="77777777" w:rsidR="00CC7B51" w:rsidRDefault="00CC7B51" w:rsidP="00C61DD3">
      <w:pPr>
        <w:spacing w:after="0" w:line="240" w:lineRule="auto"/>
        <w:rPr>
          <w:rFonts w:ascii="Calibri" w:eastAsia="Calibri" w:hAnsi="Calibri" w:cs="Times New Roman"/>
        </w:rPr>
      </w:pPr>
    </w:p>
    <w:p w14:paraId="04B3D27E" w14:textId="34710D1D" w:rsidR="00CC7B51" w:rsidRDefault="00CC7B51" w:rsidP="00CC7B51">
      <w:pPr>
        <w:spacing w:after="0" w:line="240" w:lineRule="auto"/>
        <w:jc w:val="center"/>
        <w:rPr>
          <w:rFonts w:ascii="Calibri" w:eastAsia="Calibri" w:hAnsi="Calibri" w:cs="Times New Roman"/>
        </w:rPr>
      </w:pPr>
      <w:r>
        <w:rPr>
          <w:rFonts w:ascii="Calibri" w:eastAsia="Calibri" w:hAnsi="Calibri" w:cs="Times New Roman"/>
          <w:noProof/>
          <w:lang w:val="en-IN" w:eastAsia="en-IN"/>
        </w:rPr>
        <w:drawing>
          <wp:inline distT="0" distB="0" distL="0" distR="0" wp14:anchorId="539190AD" wp14:editId="5921A97C">
            <wp:extent cx="4200403" cy="15849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3564" cy="1586153"/>
                    </a:xfrm>
                    <a:prstGeom prst="rect">
                      <a:avLst/>
                    </a:prstGeom>
                    <a:noFill/>
                  </pic:spPr>
                </pic:pic>
              </a:graphicData>
            </a:graphic>
          </wp:inline>
        </w:drawing>
      </w:r>
    </w:p>
    <w:p w14:paraId="47873D28" w14:textId="2A420E56" w:rsidR="001671AA" w:rsidRDefault="001671AA" w:rsidP="00C61DD3">
      <w:pPr>
        <w:spacing w:after="0" w:line="240" w:lineRule="auto"/>
        <w:rPr>
          <w:rFonts w:ascii="Calibri" w:eastAsia="Calibri" w:hAnsi="Calibri" w:cs="Times New Roman"/>
        </w:rPr>
      </w:pPr>
    </w:p>
    <w:p w14:paraId="432CCBD0" w14:textId="77777777" w:rsidR="001671AA" w:rsidRPr="00C61DD3" w:rsidRDefault="001671AA" w:rsidP="00C61DD3">
      <w:pPr>
        <w:spacing w:after="0" w:line="240" w:lineRule="auto"/>
        <w:rPr>
          <w:rFonts w:ascii="Calibri" w:eastAsia="Calibri" w:hAnsi="Calibri" w:cs="Times New Roman"/>
        </w:rPr>
      </w:pPr>
    </w:p>
    <w:p w14:paraId="46E82A24" w14:textId="77777777" w:rsidR="00C61DD3" w:rsidRPr="00C61DD3" w:rsidRDefault="00C61DD3" w:rsidP="00C61DD3">
      <w:pPr>
        <w:spacing w:after="0" w:line="240" w:lineRule="auto"/>
        <w:jc w:val="center"/>
        <w:rPr>
          <w:rFonts w:ascii="Calibri" w:eastAsia="Calibri" w:hAnsi="Calibri" w:cs="Times New Roman"/>
          <w:b/>
          <w:bCs/>
        </w:rPr>
      </w:pPr>
      <w:r w:rsidRPr="00C61DD3">
        <w:rPr>
          <w:rFonts w:ascii="Calibri" w:eastAsia="Calibri" w:hAnsi="Calibri" w:cs="Times New Roman"/>
          <w:b/>
          <w:bCs/>
        </w:rPr>
        <w:t>Text summaries of proportion calculations</w:t>
      </w:r>
    </w:p>
    <w:p w14:paraId="53A583B0" w14:textId="77777777" w:rsidR="00C61DD3" w:rsidRPr="00C61DD3" w:rsidRDefault="00C61DD3" w:rsidP="00C61DD3">
      <w:pPr>
        <w:spacing w:after="0" w:line="240" w:lineRule="auto"/>
        <w:rPr>
          <w:rFonts w:ascii="Calibri" w:eastAsia="Calibri" w:hAnsi="Calibri" w:cs="Times New Roman"/>
        </w:rPr>
      </w:pPr>
    </w:p>
    <w:p w14:paraId="0FB9E443" w14:textId="72D6A512" w:rsidR="00C61DD3" w:rsidRPr="00C61DD3" w:rsidRDefault="00C61DD3" w:rsidP="00C61DD3">
      <w:pPr>
        <w:spacing w:after="0" w:line="240" w:lineRule="auto"/>
        <w:rPr>
          <w:rFonts w:ascii="Calibri" w:eastAsia="Calibri" w:hAnsi="Calibri" w:cs="Times New Roman"/>
          <w:b/>
          <w:bCs/>
        </w:rPr>
      </w:pPr>
      <w:r w:rsidRPr="00C61DD3">
        <w:rPr>
          <w:rFonts w:ascii="Calibri" w:eastAsia="Calibri" w:hAnsi="Calibri" w:cs="Times New Roman"/>
          <w:b/>
          <w:bCs/>
        </w:rPr>
        <w:t>Apprehensions, Turn back, Get Away, Death</w:t>
      </w:r>
    </w:p>
    <w:p w14:paraId="69769256" w14:textId="77777777" w:rsidR="00C61DD3" w:rsidRPr="00C61DD3" w:rsidRDefault="00C61DD3" w:rsidP="00C61DD3">
      <w:pPr>
        <w:spacing w:after="0" w:line="240" w:lineRule="auto"/>
        <w:rPr>
          <w:rFonts w:ascii="Calibri" w:eastAsia="Calibri" w:hAnsi="Calibri" w:cs="Times New Roman"/>
        </w:rPr>
      </w:pPr>
    </w:p>
    <w:p w14:paraId="04D8EFB2" w14:textId="77777777" w:rsidR="00C61DD3" w:rsidRPr="00C61DD3" w:rsidRDefault="00C61DD3" w:rsidP="00C61DD3">
      <w:pPr>
        <w:spacing w:after="0" w:line="240" w:lineRule="auto"/>
        <w:rPr>
          <w:rFonts w:ascii="Calibri" w:eastAsia="Calibri" w:hAnsi="Calibri" w:cs="Times New Roman"/>
        </w:rPr>
      </w:pPr>
      <w:r w:rsidRPr="00C61DD3">
        <w:rPr>
          <w:rFonts w:ascii="Calibri" w:eastAsia="Calibri" w:hAnsi="Calibri" w:cs="Times New Roman"/>
        </w:rPr>
        <w:t xml:space="preserve">Total Attempts = </w:t>
      </w:r>
    </w:p>
    <w:p w14:paraId="11703C36" w14:textId="4EA0BE44" w:rsidR="00C61DD3" w:rsidRPr="000274ED" w:rsidRDefault="00C61DD3" w:rsidP="00C61DD3">
      <w:pPr>
        <w:spacing w:after="0" w:line="240" w:lineRule="auto"/>
        <w:rPr>
          <w:rFonts w:ascii="Calibri" w:eastAsia="Calibri" w:hAnsi="Calibri" w:cs="Times New Roman"/>
          <w:sz w:val="18"/>
          <w:szCs w:val="18"/>
        </w:rPr>
      </w:pPr>
      <w:r w:rsidRPr="00C61DD3">
        <w:rPr>
          <w:rFonts w:ascii="Calibri" w:eastAsia="Calibri" w:hAnsi="Calibri" w:cs="Times New Roman"/>
        </w:rPr>
        <w:t xml:space="preserve">        Total Enforcement Actions + Turn-back + Get </w:t>
      </w:r>
      <w:r w:rsidRPr="000274ED">
        <w:rPr>
          <w:rFonts w:ascii="Calibri" w:eastAsia="Calibri" w:hAnsi="Calibri" w:cs="Times New Roman"/>
          <w:sz w:val="18"/>
          <w:szCs w:val="18"/>
        </w:rPr>
        <w:t>Away (detected + undetected</w:t>
      </w:r>
      <w:r w:rsidR="000274ED" w:rsidRPr="000274ED">
        <w:rPr>
          <w:rFonts w:ascii="Calibri" w:eastAsia="Calibri" w:hAnsi="Calibri" w:cs="Times New Roman"/>
          <w:sz w:val="18"/>
          <w:szCs w:val="18"/>
        </w:rPr>
        <w:t xml:space="preserve"> assumed to include deaths)</w:t>
      </w:r>
      <w:r w:rsidRPr="000274ED">
        <w:rPr>
          <w:rFonts w:ascii="Calibri" w:eastAsia="Calibri" w:hAnsi="Calibri" w:cs="Times New Roman"/>
          <w:sz w:val="18"/>
          <w:szCs w:val="18"/>
        </w:rPr>
        <w:t xml:space="preserve"> </w:t>
      </w:r>
      <w:r w:rsidR="000274ED" w:rsidRPr="000274ED">
        <w:rPr>
          <w:rFonts w:ascii="Calibri" w:eastAsia="Calibri" w:hAnsi="Calibri" w:cs="Times New Roman"/>
          <w:sz w:val="18"/>
          <w:szCs w:val="18"/>
        </w:rPr>
        <w:t xml:space="preserve"> </w:t>
      </w:r>
    </w:p>
    <w:p w14:paraId="19C28E1B" w14:textId="2893CAD9" w:rsidR="00C61DD3" w:rsidRDefault="00C61DD3" w:rsidP="00C61DD3">
      <w:pPr>
        <w:spacing w:after="0" w:line="240" w:lineRule="auto"/>
        <w:rPr>
          <w:rFonts w:ascii="Calibri" w:eastAsia="Calibri" w:hAnsi="Calibri" w:cs="Times New Roman"/>
        </w:rPr>
      </w:pPr>
      <w:r w:rsidRPr="00C61DD3">
        <w:rPr>
          <w:rFonts w:ascii="Calibri" w:eastAsia="Calibri" w:hAnsi="Calibri" w:cs="Times New Roman"/>
        </w:rPr>
        <w:t xml:space="preserve">                            = </w:t>
      </w:r>
      <w:r w:rsidRPr="00F47E84">
        <w:rPr>
          <w:rFonts w:ascii="Calibri" w:eastAsia="Calibri" w:hAnsi="Calibri" w:cs="Times New Roman"/>
        </w:rPr>
        <w:t>778,899</w:t>
      </w:r>
      <w:r w:rsidRPr="00C61DD3">
        <w:rPr>
          <w:rFonts w:ascii="Calibri" w:eastAsia="Calibri" w:hAnsi="Calibri" w:cs="Times New Roman"/>
        </w:rPr>
        <w:t xml:space="preserve">    derived from below sub-components</w:t>
      </w:r>
    </w:p>
    <w:p w14:paraId="48D9A9F8" w14:textId="62EBFABC" w:rsidR="001671AA" w:rsidRDefault="001671AA" w:rsidP="00C61DD3">
      <w:pPr>
        <w:spacing w:after="0" w:line="240" w:lineRule="auto"/>
        <w:rPr>
          <w:rFonts w:ascii="Calibri" w:eastAsia="Calibri" w:hAnsi="Calibri" w:cs="Times New Roman"/>
        </w:rPr>
      </w:pPr>
      <w:r>
        <w:rPr>
          <w:rFonts w:ascii="Calibri" w:eastAsia="Calibri" w:hAnsi="Calibri" w:cs="Times New Roman"/>
        </w:rPr>
        <w:t>Total Managed = Total Attempts less Get Away</w:t>
      </w:r>
      <w:r w:rsidR="000274ED">
        <w:rPr>
          <w:rFonts w:ascii="Calibri" w:eastAsia="Calibri" w:hAnsi="Calibri" w:cs="Times New Roman"/>
        </w:rPr>
        <w:t xml:space="preserve"> (not RIAs) + adjusted deaths</w:t>
      </w:r>
    </w:p>
    <w:p w14:paraId="631DCA08" w14:textId="4BE4E161" w:rsidR="001671AA" w:rsidRDefault="001671AA" w:rsidP="00C61DD3">
      <w:pPr>
        <w:spacing w:after="0" w:line="240" w:lineRule="auto"/>
        <w:rPr>
          <w:rFonts w:ascii="Calibri" w:eastAsia="Calibri" w:hAnsi="Calibri" w:cs="Times New Roman"/>
        </w:rPr>
      </w:pPr>
      <w:r>
        <w:rPr>
          <w:rFonts w:ascii="Calibri" w:eastAsia="Calibri" w:hAnsi="Calibri" w:cs="Times New Roman"/>
        </w:rPr>
        <w:t xml:space="preserve">                           </w:t>
      </w:r>
      <w:proofErr w:type="gramStart"/>
      <w:r>
        <w:rPr>
          <w:rFonts w:ascii="Calibri" w:eastAsia="Calibri" w:hAnsi="Calibri" w:cs="Times New Roman"/>
        </w:rPr>
        <w:t>=  619,405</w:t>
      </w:r>
      <w:proofErr w:type="gramEnd"/>
    </w:p>
    <w:p w14:paraId="5589F286" w14:textId="0CBE18CD" w:rsidR="001671AA" w:rsidRPr="00C61DD3" w:rsidRDefault="001671AA" w:rsidP="00C61DD3">
      <w:pPr>
        <w:spacing w:after="0" w:line="240" w:lineRule="auto"/>
        <w:rPr>
          <w:rFonts w:ascii="Calibri" w:eastAsia="Calibri" w:hAnsi="Calibri" w:cs="Times New Roman"/>
        </w:rPr>
      </w:pPr>
      <w:r>
        <w:rPr>
          <w:rFonts w:ascii="Calibri" w:eastAsia="Calibri" w:hAnsi="Calibri" w:cs="Times New Roman"/>
        </w:rPr>
        <w:t xml:space="preserve">Residual:  Total Attempts – Total </w:t>
      </w:r>
      <w:proofErr w:type="gramStart"/>
      <w:r>
        <w:rPr>
          <w:rFonts w:ascii="Calibri" w:eastAsia="Calibri" w:hAnsi="Calibri" w:cs="Times New Roman"/>
        </w:rPr>
        <w:t>Managed  =</w:t>
      </w:r>
      <w:proofErr w:type="gramEnd"/>
      <w:r>
        <w:rPr>
          <w:rFonts w:ascii="Calibri" w:eastAsia="Calibri" w:hAnsi="Calibri" w:cs="Times New Roman"/>
        </w:rPr>
        <w:t xml:space="preserve">  159,494 + </w:t>
      </w:r>
      <w:r w:rsidR="00FA3E93">
        <w:rPr>
          <w:rFonts w:ascii="Calibri" w:eastAsia="Calibri" w:hAnsi="Calibri" w:cs="Times New Roman"/>
        </w:rPr>
        <w:t>Remove in Absentia (RIAs show up in both managed and residual as they are managed for part of the time but then “Get Away”.)</w:t>
      </w:r>
    </w:p>
    <w:p w14:paraId="57D254E9" w14:textId="77777777" w:rsidR="00C61DD3" w:rsidRPr="00C61DD3" w:rsidRDefault="00C61DD3" w:rsidP="00C61DD3">
      <w:pPr>
        <w:spacing w:after="0" w:line="240" w:lineRule="auto"/>
        <w:rPr>
          <w:rFonts w:ascii="Calibri" w:eastAsia="Calibri" w:hAnsi="Calibri" w:cs="Times New Roman"/>
        </w:rPr>
      </w:pPr>
    </w:p>
    <w:p w14:paraId="3B1043D7" w14:textId="55EE0150" w:rsidR="00C61DD3" w:rsidRPr="00C61DD3" w:rsidRDefault="00C61DD3" w:rsidP="00C61DD3">
      <w:pPr>
        <w:spacing w:after="0" w:line="240" w:lineRule="auto"/>
        <w:rPr>
          <w:rFonts w:ascii="Calibri" w:eastAsia="Calibri" w:hAnsi="Calibri" w:cs="Times New Roman"/>
        </w:rPr>
      </w:pPr>
      <w:r w:rsidRPr="00C61DD3">
        <w:rPr>
          <w:rFonts w:ascii="Calibri" w:eastAsia="Calibri" w:hAnsi="Calibri" w:cs="Times New Roman"/>
        </w:rPr>
        <w:t>Enforcement Actions sometimes named “Apprehensions</w:t>
      </w:r>
      <w:proofErr w:type="gramStart"/>
      <w:r w:rsidRPr="00C61DD3">
        <w:rPr>
          <w:rFonts w:ascii="Calibri" w:eastAsia="Calibri" w:hAnsi="Calibri" w:cs="Times New Roman"/>
        </w:rPr>
        <w:t>” :</w:t>
      </w:r>
      <w:proofErr w:type="gramEnd"/>
      <w:r w:rsidRPr="00C61DD3">
        <w:rPr>
          <w:rFonts w:ascii="Calibri" w:eastAsia="Calibri" w:hAnsi="Calibri" w:cs="Times New Roman"/>
        </w:rPr>
        <w:t xml:space="preserve">     for 2017,   </w:t>
      </w:r>
      <w:r w:rsidRPr="000274ED">
        <w:rPr>
          <w:rFonts w:ascii="Calibri" w:eastAsia="Calibri" w:hAnsi="Calibri" w:cs="Times New Roman"/>
        </w:rPr>
        <w:t>526,901</w:t>
      </w:r>
      <w:r w:rsidRPr="00C61DD3">
        <w:rPr>
          <w:rFonts w:ascii="Calibri" w:eastAsia="Calibri" w:hAnsi="Calibri" w:cs="Times New Roman"/>
        </w:rPr>
        <w:t xml:space="preserve">    </w:t>
      </w:r>
    </w:p>
    <w:p w14:paraId="7A0756BC" w14:textId="77777777" w:rsidR="00C61DD3" w:rsidRPr="00C61DD3" w:rsidRDefault="00C61DD3" w:rsidP="00C61DD3">
      <w:pPr>
        <w:spacing w:after="0" w:line="240" w:lineRule="auto"/>
        <w:rPr>
          <w:rFonts w:ascii="Calibri" w:eastAsia="Calibri" w:hAnsi="Calibri" w:cs="Times New Roman"/>
        </w:rPr>
      </w:pPr>
      <w:r w:rsidRPr="00C61DD3">
        <w:rPr>
          <w:rFonts w:ascii="Calibri" w:eastAsia="Calibri" w:hAnsi="Calibri" w:cs="Times New Roman"/>
        </w:rPr>
        <w:t>Actually the sum of BP Apprehensions and CBP “Inadmissible” so actually Total Enforcement Actions which include those seeking humanitarian protection.  Base year 2017.</w:t>
      </w:r>
    </w:p>
    <w:p w14:paraId="06975D04" w14:textId="7C37DA47" w:rsidR="00C61DD3" w:rsidRDefault="0080388F" w:rsidP="00C61DD3">
      <w:pPr>
        <w:spacing w:after="0" w:line="240" w:lineRule="auto"/>
        <w:rPr>
          <w:rFonts w:ascii="Calibri" w:eastAsia="Calibri" w:hAnsi="Calibri" w:cs="Times New Roman"/>
          <w:color w:val="0563C1"/>
          <w:u w:val="single"/>
        </w:rPr>
      </w:pPr>
      <w:hyperlink r:id="rId11" w:history="1">
        <w:r w:rsidR="00C61DD3" w:rsidRPr="00C61DD3">
          <w:rPr>
            <w:rFonts w:ascii="Calibri" w:eastAsia="Calibri" w:hAnsi="Calibri" w:cs="Times New Roman"/>
            <w:color w:val="0563C1"/>
            <w:u w:val="single"/>
          </w:rPr>
          <w:t>https://www.cbp.gov/newsroom/stats/cbp-enforcement-statistics-fy2018</w:t>
        </w:r>
      </w:hyperlink>
    </w:p>
    <w:p w14:paraId="7B0A2098" w14:textId="7CECAFD0" w:rsidR="00D01DF3" w:rsidRDefault="00D01DF3" w:rsidP="00C61DD3">
      <w:pPr>
        <w:spacing w:after="0" w:line="240" w:lineRule="auto"/>
        <w:rPr>
          <w:rFonts w:ascii="Calibri" w:eastAsia="Calibri" w:hAnsi="Calibri" w:cs="Times New Roman"/>
          <w:color w:val="0563C1"/>
          <w:u w:val="single"/>
        </w:rPr>
      </w:pPr>
    </w:p>
    <w:p w14:paraId="1F21AA9D" w14:textId="699AF9D0" w:rsidR="00CC7B51" w:rsidRDefault="00CC7B51" w:rsidP="00C61DD3">
      <w:pPr>
        <w:spacing w:after="0" w:line="240" w:lineRule="auto"/>
        <w:rPr>
          <w:rFonts w:ascii="Calibri" w:eastAsia="Calibri" w:hAnsi="Calibri" w:cs="Times New Roman"/>
          <w:color w:val="0563C1"/>
          <w:u w:val="single"/>
        </w:rPr>
      </w:pPr>
    </w:p>
    <w:p w14:paraId="796E83EA" w14:textId="1FC7A2AB" w:rsidR="00CC7B51" w:rsidRDefault="00CC7B51" w:rsidP="00C61DD3">
      <w:pPr>
        <w:spacing w:after="0" w:line="240" w:lineRule="auto"/>
        <w:rPr>
          <w:rFonts w:ascii="Calibri" w:eastAsia="Calibri" w:hAnsi="Calibri" w:cs="Times New Roman"/>
          <w:color w:val="0563C1"/>
          <w:u w:val="single"/>
        </w:rPr>
      </w:pPr>
    </w:p>
    <w:p w14:paraId="48B83AEF" w14:textId="5EB9C13B" w:rsidR="00CC7B51" w:rsidRDefault="00CC7B51" w:rsidP="00C61DD3">
      <w:pPr>
        <w:spacing w:after="0" w:line="240" w:lineRule="auto"/>
        <w:rPr>
          <w:rFonts w:ascii="Calibri" w:eastAsia="Calibri" w:hAnsi="Calibri" w:cs="Times New Roman"/>
          <w:color w:val="0563C1"/>
          <w:u w:val="single"/>
        </w:rPr>
      </w:pPr>
    </w:p>
    <w:p w14:paraId="1736EF8B" w14:textId="31906BAF" w:rsidR="00CC7B51" w:rsidRDefault="00CC7B51" w:rsidP="00C61DD3">
      <w:pPr>
        <w:spacing w:after="0" w:line="240" w:lineRule="auto"/>
        <w:rPr>
          <w:rFonts w:ascii="Calibri" w:eastAsia="Calibri" w:hAnsi="Calibri" w:cs="Times New Roman"/>
          <w:color w:val="0563C1"/>
          <w:u w:val="single"/>
        </w:rPr>
      </w:pPr>
    </w:p>
    <w:p w14:paraId="0C7FD74B" w14:textId="1F730CFF" w:rsidR="00CC7B51" w:rsidRDefault="00CC7B51" w:rsidP="00C61DD3">
      <w:pPr>
        <w:spacing w:after="0" w:line="240" w:lineRule="auto"/>
        <w:rPr>
          <w:rFonts w:ascii="Calibri" w:eastAsia="Calibri" w:hAnsi="Calibri" w:cs="Times New Roman"/>
          <w:color w:val="0563C1"/>
          <w:u w:val="single"/>
        </w:rPr>
      </w:pPr>
    </w:p>
    <w:p w14:paraId="1BC667AF" w14:textId="25845E45" w:rsidR="00CC7B51" w:rsidRDefault="00CC7B51" w:rsidP="00C61DD3">
      <w:pPr>
        <w:spacing w:after="0" w:line="240" w:lineRule="auto"/>
        <w:rPr>
          <w:rFonts w:ascii="Calibri" w:eastAsia="Calibri" w:hAnsi="Calibri" w:cs="Times New Roman"/>
          <w:color w:val="0563C1"/>
          <w:u w:val="single"/>
        </w:rPr>
      </w:pPr>
    </w:p>
    <w:p w14:paraId="622151A9" w14:textId="33469D02" w:rsidR="00CC7B51" w:rsidRDefault="00CC7B51" w:rsidP="00C61DD3">
      <w:pPr>
        <w:spacing w:after="0" w:line="240" w:lineRule="auto"/>
        <w:rPr>
          <w:rFonts w:ascii="Calibri" w:eastAsia="Calibri" w:hAnsi="Calibri" w:cs="Times New Roman"/>
          <w:color w:val="0563C1"/>
          <w:u w:val="single"/>
        </w:rPr>
      </w:pPr>
    </w:p>
    <w:p w14:paraId="37021CAF" w14:textId="67133FF0" w:rsidR="00CC7B51" w:rsidRDefault="00CC7B51" w:rsidP="00C61DD3">
      <w:pPr>
        <w:spacing w:after="0" w:line="240" w:lineRule="auto"/>
        <w:rPr>
          <w:rFonts w:ascii="Calibri" w:eastAsia="Calibri" w:hAnsi="Calibri" w:cs="Times New Roman"/>
          <w:color w:val="0563C1"/>
          <w:u w:val="single"/>
        </w:rPr>
      </w:pPr>
    </w:p>
    <w:p w14:paraId="6888B646" w14:textId="5FC57E55" w:rsidR="00CC7B51" w:rsidRDefault="00CC7B51" w:rsidP="00C61DD3">
      <w:pPr>
        <w:spacing w:after="0" w:line="240" w:lineRule="auto"/>
        <w:rPr>
          <w:rFonts w:ascii="Calibri" w:eastAsia="Calibri" w:hAnsi="Calibri" w:cs="Times New Roman"/>
          <w:color w:val="0563C1"/>
          <w:u w:val="single"/>
        </w:rPr>
      </w:pPr>
    </w:p>
    <w:p w14:paraId="368C7A17" w14:textId="46349DD2" w:rsidR="00CC7B51" w:rsidRDefault="00CC7B51" w:rsidP="00C61DD3">
      <w:pPr>
        <w:spacing w:after="0" w:line="240" w:lineRule="auto"/>
        <w:rPr>
          <w:rFonts w:ascii="Calibri" w:eastAsia="Calibri" w:hAnsi="Calibri" w:cs="Times New Roman"/>
          <w:color w:val="0563C1"/>
          <w:u w:val="single"/>
        </w:rPr>
      </w:pPr>
    </w:p>
    <w:p w14:paraId="6B97567B" w14:textId="27DD9AAE" w:rsidR="00CC7B51" w:rsidRDefault="00CC7B51" w:rsidP="00C61DD3">
      <w:pPr>
        <w:spacing w:after="0" w:line="240" w:lineRule="auto"/>
        <w:rPr>
          <w:rFonts w:ascii="Calibri" w:eastAsia="Calibri" w:hAnsi="Calibri" w:cs="Times New Roman"/>
          <w:color w:val="0563C1"/>
          <w:u w:val="single"/>
        </w:rPr>
      </w:pPr>
    </w:p>
    <w:p w14:paraId="7B83D18F" w14:textId="0B0B5EAD" w:rsidR="00CC7B51" w:rsidRDefault="00CC7B51" w:rsidP="00C61DD3">
      <w:pPr>
        <w:spacing w:after="0" w:line="240" w:lineRule="auto"/>
        <w:rPr>
          <w:rFonts w:ascii="Calibri" w:eastAsia="Calibri" w:hAnsi="Calibri" w:cs="Times New Roman"/>
          <w:color w:val="0563C1"/>
          <w:u w:val="single"/>
        </w:rPr>
      </w:pPr>
    </w:p>
    <w:p w14:paraId="4E3BD2E9" w14:textId="77777777" w:rsidR="00CC7B51" w:rsidRDefault="00CC7B51" w:rsidP="00C61DD3">
      <w:pPr>
        <w:spacing w:after="0" w:line="240" w:lineRule="auto"/>
        <w:rPr>
          <w:rFonts w:ascii="Calibri" w:eastAsia="Calibri" w:hAnsi="Calibri" w:cs="Times New Roman"/>
          <w:color w:val="0563C1"/>
          <w:u w:val="single"/>
        </w:rPr>
      </w:pPr>
    </w:p>
    <w:p w14:paraId="38149031" w14:textId="07EC8B29" w:rsidR="00D01DF3" w:rsidRDefault="00D01DF3" w:rsidP="00C61DD3">
      <w:pPr>
        <w:spacing w:after="0" w:line="240" w:lineRule="auto"/>
        <w:rPr>
          <w:rFonts w:ascii="Calibri" w:eastAsia="Calibri" w:hAnsi="Calibri" w:cs="Times New Roman"/>
          <w:color w:val="0563C1"/>
          <w:u w:val="single"/>
        </w:rPr>
      </w:pPr>
    </w:p>
    <w:p w14:paraId="18A351D4" w14:textId="25863A35" w:rsidR="00D01DF3" w:rsidRPr="00D01DF3" w:rsidRDefault="00D01DF3" w:rsidP="00C61DD3">
      <w:pPr>
        <w:spacing w:after="0" w:line="240" w:lineRule="auto"/>
        <w:rPr>
          <w:rFonts w:ascii="Calibri" w:eastAsia="Calibri" w:hAnsi="Calibri" w:cs="Times New Roman"/>
        </w:rPr>
      </w:pPr>
      <w:r w:rsidRPr="00D01DF3">
        <w:rPr>
          <w:rFonts w:ascii="Calibri" w:eastAsia="Calibri" w:hAnsi="Calibri" w:cs="Times New Roman"/>
        </w:rPr>
        <w:t>Table 3:  CBP Enforcement Actions (BP and OFO)</w:t>
      </w:r>
    </w:p>
    <w:p w14:paraId="77D81986" w14:textId="77777777" w:rsidR="00C61DD3" w:rsidRPr="00C61DD3" w:rsidRDefault="00C61DD3" w:rsidP="00C61DD3">
      <w:pPr>
        <w:spacing w:after="0" w:line="240" w:lineRule="auto"/>
        <w:rPr>
          <w:rFonts w:ascii="Calibri" w:eastAsia="Calibri" w:hAnsi="Calibri" w:cs="Times New Roman"/>
        </w:rPr>
      </w:pPr>
    </w:p>
    <w:p w14:paraId="385816ED" w14:textId="77777777" w:rsidR="00C61DD3" w:rsidRPr="00C61DD3" w:rsidRDefault="00C61DD3" w:rsidP="00C61DD3">
      <w:pPr>
        <w:spacing w:after="0" w:line="240" w:lineRule="auto"/>
        <w:rPr>
          <w:rFonts w:ascii="Calibri" w:eastAsia="Calibri" w:hAnsi="Calibri" w:cs="Times New Roman"/>
        </w:rPr>
      </w:pPr>
      <w:r w:rsidRPr="00C61DD3">
        <w:rPr>
          <w:rFonts w:ascii="Calibri" w:eastAsia="Calibri" w:hAnsi="Calibri" w:cs="Times New Roman"/>
          <w:noProof/>
          <w:lang w:val="en-IN" w:eastAsia="en-IN"/>
        </w:rPr>
        <mc:AlternateContent>
          <mc:Choice Requires="wps">
            <w:drawing>
              <wp:anchor distT="0" distB="0" distL="114300" distR="114300" simplePos="0" relativeHeight="251659264" behindDoc="0" locked="0" layoutInCell="1" allowOverlap="1" wp14:anchorId="09E04ED8" wp14:editId="7D3D6578">
                <wp:simplePos x="0" y="0"/>
                <wp:positionH relativeFrom="column">
                  <wp:posOffset>1965960</wp:posOffset>
                </wp:positionH>
                <wp:positionV relativeFrom="paragraph">
                  <wp:posOffset>2649220</wp:posOffset>
                </wp:positionV>
                <wp:extent cx="762000" cy="403860"/>
                <wp:effectExtent l="0" t="0" r="19050" b="15240"/>
                <wp:wrapNone/>
                <wp:docPr id="6" name="Rectangle: Rounded Corners 6"/>
                <wp:cNvGraphicFramePr/>
                <a:graphic xmlns:a="http://schemas.openxmlformats.org/drawingml/2006/main">
                  <a:graphicData uri="http://schemas.microsoft.com/office/word/2010/wordprocessingShape">
                    <wps:wsp>
                      <wps:cNvSpPr/>
                      <wps:spPr>
                        <a:xfrm>
                          <a:off x="0" y="0"/>
                          <a:ext cx="762000" cy="40386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CDD5447" id="Rectangle: Rounded Corners 6" o:spid="_x0000_s1026" style="position:absolute;margin-left:154.8pt;margin-top:208.6pt;width:60pt;height:31.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" filled="f" strokecolor="#2f528f" strokeweight="1pt">
                <v:stroke joinstyle="miter"/>
              </v:roundrect>
            </w:pict>
          </mc:Fallback>
        </mc:AlternateContent>
      </w:r>
      <w:r w:rsidRPr="00C61DD3">
        <w:rPr>
          <w:rFonts w:ascii="Calibri" w:eastAsia="Calibri" w:hAnsi="Calibri" w:cs="Times New Roman"/>
          <w:noProof/>
          <w:lang w:val="en-IN" w:eastAsia="en-IN"/>
        </w:rPr>
        <w:drawing>
          <wp:inline distT="0" distB="0" distL="0" distR="0" wp14:anchorId="376AA4DB" wp14:editId="11432D91">
            <wp:extent cx="3683046" cy="3200400"/>
            <wp:effectExtent l="0" t="0" r="0" b="0"/>
            <wp:docPr id="4" name="Picture 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691537" cy="3207778"/>
                    </a:xfrm>
                    <a:prstGeom prst="rect">
                      <a:avLst/>
                    </a:prstGeom>
                  </pic:spPr>
                </pic:pic>
              </a:graphicData>
            </a:graphic>
          </wp:inline>
        </w:drawing>
      </w:r>
    </w:p>
    <w:p w14:paraId="267455A5" w14:textId="77777777" w:rsidR="00C61DD3" w:rsidRPr="00C61DD3" w:rsidRDefault="00C61DD3" w:rsidP="00C61DD3">
      <w:pPr>
        <w:spacing w:after="0" w:line="240" w:lineRule="auto"/>
        <w:rPr>
          <w:rFonts w:ascii="Calibri" w:eastAsia="Calibri" w:hAnsi="Calibri" w:cs="Times New Roman"/>
        </w:rPr>
      </w:pPr>
      <w:r w:rsidRPr="00C61DD3">
        <w:rPr>
          <w:rFonts w:ascii="Calibri" w:eastAsia="Calibri" w:hAnsi="Calibri" w:cs="Times New Roman"/>
          <w:noProof/>
          <w:lang w:val="en-IN" w:eastAsia="en-IN"/>
        </w:rPr>
        <w:drawing>
          <wp:inline distT="0" distB="0" distL="0" distR="0" wp14:anchorId="5937DC81" wp14:editId="4F132FFB">
            <wp:extent cx="3560444" cy="1623060"/>
            <wp:effectExtent l="0" t="0" r="254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564809" cy="1625050"/>
                    </a:xfrm>
                    <a:prstGeom prst="rect">
                      <a:avLst/>
                    </a:prstGeom>
                  </pic:spPr>
                </pic:pic>
              </a:graphicData>
            </a:graphic>
          </wp:inline>
        </w:drawing>
      </w:r>
    </w:p>
    <w:p w14:paraId="580662B9" w14:textId="77777777" w:rsidR="00C61DD3" w:rsidRPr="00C61DD3" w:rsidRDefault="00C61DD3" w:rsidP="00C61DD3">
      <w:pPr>
        <w:spacing w:after="0" w:line="240" w:lineRule="auto"/>
        <w:rPr>
          <w:rFonts w:ascii="Calibri" w:eastAsia="Calibri" w:hAnsi="Calibri" w:cs="Times New Roman"/>
        </w:rPr>
      </w:pPr>
    </w:p>
    <w:p w14:paraId="08062D80" w14:textId="3683CC7F" w:rsidR="00C61DD3" w:rsidRPr="00C61DD3" w:rsidRDefault="00C61DD3" w:rsidP="00C61DD3">
      <w:pPr>
        <w:spacing w:after="0" w:line="240" w:lineRule="auto"/>
        <w:rPr>
          <w:rFonts w:ascii="Calibri" w:eastAsia="Calibri" w:hAnsi="Calibri" w:cs="Times New Roman"/>
        </w:rPr>
      </w:pPr>
      <w:r w:rsidRPr="00C61DD3">
        <w:rPr>
          <w:rFonts w:ascii="Calibri" w:eastAsia="Calibri" w:hAnsi="Calibri" w:cs="Times New Roman"/>
        </w:rPr>
        <w:t xml:space="preserve">Issues:  </w:t>
      </w:r>
      <w:r w:rsidR="0054421E">
        <w:rPr>
          <w:rFonts w:ascii="Calibri" w:eastAsia="Calibri" w:hAnsi="Calibri" w:cs="Times New Roman"/>
        </w:rPr>
        <w:t>includes</w:t>
      </w:r>
      <w:r w:rsidRPr="00C61DD3">
        <w:rPr>
          <w:rFonts w:ascii="Calibri" w:eastAsia="Calibri" w:hAnsi="Calibri" w:cs="Times New Roman"/>
        </w:rPr>
        <w:t xml:space="preserve"> all borders although more detail </w:t>
      </w:r>
      <w:r w:rsidR="0054421E">
        <w:rPr>
          <w:rFonts w:ascii="Calibri" w:eastAsia="Calibri" w:hAnsi="Calibri" w:cs="Times New Roman"/>
        </w:rPr>
        <w:t xml:space="preserve">(and vast majority of cases) </w:t>
      </w:r>
      <w:r w:rsidRPr="00C61DD3">
        <w:rPr>
          <w:rFonts w:ascii="Calibri" w:eastAsia="Calibri" w:hAnsi="Calibri" w:cs="Times New Roman"/>
        </w:rPr>
        <w:t>on SW border.  Also a brea</w:t>
      </w:r>
      <w:r w:rsidR="0054421E">
        <w:rPr>
          <w:rFonts w:ascii="Calibri" w:eastAsia="Calibri" w:hAnsi="Calibri" w:cs="Times New Roman"/>
        </w:rPr>
        <w:t>k</w:t>
      </w:r>
      <w:r w:rsidRPr="00C61DD3">
        <w:rPr>
          <w:rFonts w:ascii="Calibri" w:eastAsia="Calibri" w:hAnsi="Calibri" w:cs="Times New Roman"/>
        </w:rPr>
        <w:t xml:space="preserve">down by border available with title U.S. Border Patrol Nationwide Apprehensions by Citizenship and Sector in </w:t>
      </w:r>
      <w:proofErr w:type="gramStart"/>
      <w:r w:rsidRPr="00C61DD3">
        <w:rPr>
          <w:rFonts w:ascii="Calibri" w:eastAsia="Calibri" w:hAnsi="Calibri" w:cs="Times New Roman"/>
        </w:rPr>
        <w:t>FY2017 .</w:t>
      </w:r>
      <w:proofErr w:type="gramEnd"/>
    </w:p>
    <w:p w14:paraId="700C3641" w14:textId="77777777" w:rsidR="00C61DD3" w:rsidRPr="00C61DD3" w:rsidRDefault="00C61DD3" w:rsidP="00C61DD3">
      <w:pPr>
        <w:spacing w:after="0" w:line="240" w:lineRule="auto"/>
        <w:rPr>
          <w:rFonts w:ascii="Calibri" w:eastAsia="Calibri" w:hAnsi="Calibri" w:cs="Times New Roman"/>
        </w:rPr>
      </w:pPr>
    </w:p>
    <w:p w14:paraId="1F8A42A4" w14:textId="5875893A" w:rsidR="00C61DD3" w:rsidRPr="00C61DD3" w:rsidRDefault="00C61DD3" w:rsidP="00C61DD3">
      <w:pPr>
        <w:spacing w:after="0" w:line="240" w:lineRule="auto"/>
        <w:rPr>
          <w:rFonts w:ascii="Calibri" w:eastAsia="Calibri" w:hAnsi="Calibri" w:cs="Times New Roman"/>
        </w:rPr>
      </w:pPr>
      <w:r w:rsidRPr="00C61DD3">
        <w:rPr>
          <w:rFonts w:ascii="Calibri" w:eastAsia="Calibri" w:hAnsi="Calibri" w:cs="Times New Roman"/>
        </w:rPr>
        <w:t xml:space="preserve">Turn Back and Get Away:  from </w:t>
      </w:r>
      <w:proofErr w:type="gramStart"/>
      <w:r w:rsidRPr="00C61DD3">
        <w:rPr>
          <w:rFonts w:ascii="Calibri" w:eastAsia="Calibri" w:hAnsi="Calibri" w:cs="Times New Roman"/>
        </w:rPr>
        <w:t>NDAA</w:t>
      </w:r>
      <w:r w:rsidR="006743B9">
        <w:rPr>
          <w:rFonts w:ascii="Calibri" w:eastAsia="Calibri" w:hAnsi="Calibri" w:cs="Times New Roman"/>
        </w:rPr>
        <w:t>(</w:t>
      </w:r>
      <w:proofErr w:type="gramEnd"/>
      <w:r w:rsidR="006743B9">
        <w:rPr>
          <w:rFonts w:ascii="Calibri" w:eastAsia="Calibri" w:hAnsi="Calibri" w:cs="Times New Roman"/>
        </w:rPr>
        <w:t>National Defense Authorization Act)</w:t>
      </w:r>
      <w:r w:rsidRPr="00C61DD3">
        <w:rPr>
          <w:rFonts w:ascii="Calibri" w:eastAsia="Calibri" w:hAnsi="Calibri" w:cs="Times New Roman"/>
        </w:rPr>
        <w:t xml:space="preserve"> Border Patrol metrics </w:t>
      </w:r>
      <w:r w:rsidR="006C6804">
        <w:rPr>
          <w:rFonts w:ascii="Calibri" w:eastAsia="Calibri" w:hAnsi="Calibri" w:cs="Times New Roman"/>
        </w:rPr>
        <w:t xml:space="preserve">report </w:t>
      </w:r>
    </w:p>
    <w:p w14:paraId="162B5E21" w14:textId="77777777" w:rsidR="00C61DD3" w:rsidRPr="00C61DD3" w:rsidRDefault="0080388F" w:rsidP="00C61DD3">
      <w:pPr>
        <w:spacing w:after="0" w:line="240" w:lineRule="auto"/>
        <w:rPr>
          <w:rFonts w:ascii="Calibri" w:eastAsia="Calibri" w:hAnsi="Calibri" w:cs="Times New Roman"/>
        </w:rPr>
      </w:pPr>
      <w:hyperlink r:id="rId14" w:history="1">
        <w:r w:rsidR="00C61DD3" w:rsidRPr="00C61DD3">
          <w:rPr>
            <w:rFonts w:ascii="Calibri" w:eastAsia="Calibri" w:hAnsi="Calibri" w:cs="Times New Roman"/>
            <w:color w:val="0563C1"/>
            <w:u w:val="single"/>
          </w:rPr>
          <w:t>https://www.dhs.gov/publication/fy2018-border-security-metrics-report</w:t>
        </w:r>
      </w:hyperlink>
      <w:r w:rsidR="00C61DD3" w:rsidRPr="00C61DD3">
        <w:rPr>
          <w:rFonts w:ascii="Calibri" w:eastAsia="Calibri" w:hAnsi="Calibri" w:cs="Times New Roman"/>
        </w:rPr>
        <w:t xml:space="preserve"> </w:t>
      </w:r>
    </w:p>
    <w:p w14:paraId="18C6D595" w14:textId="77777777" w:rsidR="00C61DD3" w:rsidRPr="00C61DD3" w:rsidRDefault="00C61DD3" w:rsidP="00C61DD3">
      <w:pPr>
        <w:spacing w:after="0" w:line="240" w:lineRule="auto"/>
        <w:rPr>
          <w:rFonts w:ascii="Calibri" w:eastAsia="Calibri" w:hAnsi="Calibri" w:cs="Times New Roman"/>
        </w:rPr>
      </w:pPr>
    </w:p>
    <w:p w14:paraId="1EFC7472" w14:textId="77777777" w:rsidR="00C61DD3" w:rsidRPr="00C61DD3" w:rsidRDefault="00C61DD3" w:rsidP="00C61DD3">
      <w:pPr>
        <w:spacing w:after="0" w:line="240" w:lineRule="auto"/>
        <w:rPr>
          <w:rFonts w:ascii="Calibri" w:eastAsia="Calibri" w:hAnsi="Calibri" w:cs="Times New Roman"/>
        </w:rPr>
      </w:pPr>
    </w:p>
    <w:p w14:paraId="560BFF8C" w14:textId="7948F56E" w:rsidR="00C61DD3" w:rsidRPr="00C61DD3" w:rsidRDefault="00C61DD3" w:rsidP="00C61DD3">
      <w:pPr>
        <w:spacing w:after="0" w:line="240" w:lineRule="auto"/>
        <w:rPr>
          <w:rFonts w:ascii="Calibri" w:eastAsia="Calibri" w:hAnsi="Calibri" w:cs="Times New Roman"/>
        </w:rPr>
      </w:pPr>
      <w:r w:rsidRPr="00C61DD3">
        <w:rPr>
          <w:rFonts w:ascii="Calibri" w:eastAsia="Calibri" w:hAnsi="Calibri" w:cs="Times New Roman"/>
          <w:b/>
          <w:bCs/>
        </w:rPr>
        <w:t>Turn Back:</w:t>
      </w:r>
      <w:r w:rsidRPr="00C61DD3">
        <w:rPr>
          <w:rFonts w:ascii="Calibri" w:eastAsia="Calibri" w:hAnsi="Calibri" w:cs="Times New Roman"/>
        </w:rPr>
        <w:t xml:space="preserve">  NDAA, p. 15 for 2017   </w:t>
      </w:r>
      <w:r w:rsidRPr="0054421E">
        <w:rPr>
          <w:rFonts w:ascii="Calibri" w:eastAsia="Calibri" w:hAnsi="Calibri" w:cs="Times New Roman"/>
        </w:rPr>
        <w:t>91,998</w:t>
      </w:r>
      <w:r w:rsidRPr="00C61DD3">
        <w:rPr>
          <w:rFonts w:ascii="Calibri" w:eastAsia="Calibri" w:hAnsi="Calibri" w:cs="Times New Roman"/>
        </w:rPr>
        <w:t xml:space="preserve">   </w:t>
      </w:r>
    </w:p>
    <w:p w14:paraId="2557784D" w14:textId="77777777" w:rsidR="00C61DD3" w:rsidRPr="00C61DD3" w:rsidRDefault="00C61DD3" w:rsidP="00C61DD3">
      <w:pPr>
        <w:spacing w:after="0" w:line="240" w:lineRule="auto"/>
        <w:rPr>
          <w:rFonts w:ascii="Calibri" w:eastAsia="Calibri" w:hAnsi="Calibri" w:cs="Times New Roman"/>
        </w:rPr>
      </w:pPr>
      <w:r w:rsidRPr="00C61DD3">
        <w:rPr>
          <w:rFonts w:ascii="Calibri" w:eastAsia="Calibri" w:hAnsi="Calibri" w:cs="Times New Roman"/>
        </w:rPr>
        <w:t>Turn backs – An estimate of the number of subjects who, after making an illegal entry into the United States, return to the country from which they entered, not resulting in an apprehension or got away. Turn backs are an activity measure that USBP uses for tactical decision-making</w:t>
      </w:r>
    </w:p>
    <w:p w14:paraId="27AEDEAB" w14:textId="77777777" w:rsidR="00C61DD3" w:rsidRPr="00C61DD3" w:rsidRDefault="00C61DD3" w:rsidP="00C61DD3">
      <w:pPr>
        <w:spacing w:after="0" w:line="240" w:lineRule="auto"/>
        <w:rPr>
          <w:rFonts w:ascii="Calibri" w:eastAsia="Calibri" w:hAnsi="Calibri" w:cs="Times New Roman"/>
        </w:rPr>
      </w:pPr>
      <w:r w:rsidRPr="00C61DD3">
        <w:rPr>
          <w:rFonts w:ascii="Calibri" w:eastAsia="Calibri" w:hAnsi="Calibri" w:cs="Times New Roman"/>
        </w:rPr>
        <w:t xml:space="preserve"> </w:t>
      </w:r>
    </w:p>
    <w:p w14:paraId="7AA0FE8A" w14:textId="77777777" w:rsidR="00C61DD3" w:rsidRPr="00C61DD3" w:rsidRDefault="00C61DD3" w:rsidP="00C61DD3">
      <w:pPr>
        <w:spacing w:after="0" w:line="240" w:lineRule="auto"/>
        <w:rPr>
          <w:rFonts w:ascii="Calibri" w:eastAsia="Calibri" w:hAnsi="Calibri" w:cs="Times New Roman"/>
        </w:rPr>
      </w:pPr>
      <w:r w:rsidRPr="00C61DD3">
        <w:rPr>
          <w:rFonts w:ascii="Calibri" w:eastAsia="Calibri" w:hAnsi="Calibri" w:cs="Times New Roman"/>
        </w:rPr>
        <w:t>Method:  direct and indirect observation from individual agents.</w:t>
      </w:r>
    </w:p>
    <w:p w14:paraId="0D51EBB9" w14:textId="77777777" w:rsidR="00C61DD3" w:rsidRPr="00C61DD3" w:rsidRDefault="00C61DD3" w:rsidP="00C61DD3">
      <w:pPr>
        <w:spacing w:after="0" w:line="240" w:lineRule="auto"/>
        <w:rPr>
          <w:rFonts w:ascii="Calibri" w:eastAsia="Calibri" w:hAnsi="Calibri" w:cs="Times New Roman"/>
        </w:rPr>
      </w:pPr>
    </w:p>
    <w:p w14:paraId="1ACCC7CA" w14:textId="0149B370" w:rsidR="00C61DD3" w:rsidRPr="00C61DD3" w:rsidRDefault="00C61DD3" w:rsidP="00C61DD3">
      <w:pPr>
        <w:spacing w:after="0" w:line="240" w:lineRule="auto"/>
        <w:rPr>
          <w:rFonts w:ascii="Calibri" w:eastAsia="Calibri" w:hAnsi="Calibri" w:cs="Times New Roman"/>
        </w:rPr>
      </w:pPr>
      <w:r w:rsidRPr="00C61DD3">
        <w:rPr>
          <w:rFonts w:ascii="Calibri" w:eastAsia="Calibri" w:hAnsi="Calibri" w:cs="Times New Roman"/>
        </w:rPr>
        <w:t xml:space="preserve">Issues:  </w:t>
      </w:r>
      <w:r w:rsidR="0054421E">
        <w:rPr>
          <w:rFonts w:ascii="Calibri" w:eastAsia="Calibri" w:hAnsi="Calibri" w:cs="Times New Roman"/>
        </w:rPr>
        <w:t>Divided into criminal and non-criminal based on those shares of those apprehended and removed.</w:t>
      </w:r>
    </w:p>
    <w:p w14:paraId="3D1950F9" w14:textId="77777777" w:rsidR="00C61DD3" w:rsidRPr="00C61DD3" w:rsidRDefault="00C61DD3" w:rsidP="00C61DD3">
      <w:pPr>
        <w:spacing w:after="0" w:line="240" w:lineRule="auto"/>
        <w:rPr>
          <w:rFonts w:ascii="Calibri" w:eastAsia="Calibri" w:hAnsi="Calibri" w:cs="Times New Roman"/>
        </w:rPr>
      </w:pPr>
    </w:p>
    <w:p w14:paraId="0F4429F7" w14:textId="495ED973" w:rsidR="00C61DD3" w:rsidRPr="00C61DD3" w:rsidRDefault="00C61DD3" w:rsidP="00C61DD3">
      <w:pPr>
        <w:spacing w:after="0" w:line="240" w:lineRule="auto"/>
        <w:rPr>
          <w:rFonts w:ascii="Calibri" w:eastAsia="Calibri" w:hAnsi="Calibri" w:cs="Times New Roman"/>
        </w:rPr>
      </w:pPr>
      <w:r w:rsidRPr="00C61DD3">
        <w:rPr>
          <w:rFonts w:ascii="Calibri" w:eastAsia="Calibri" w:hAnsi="Calibri" w:cs="Times New Roman"/>
          <w:b/>
          <w:bCs/>
        </w:rPr>
        <w:t>Get Away (detected + undetected - death):</w:t>
      </w:r>
      <w:r w:rsidRPr="00C61DD3">
        <w:rPr>
          <w:rFonts w:ascii="Calibri" w:eastAsia="Calibri" w:hAnsi="Calibri" w:cs="Times New Roman"/>
        </w:rPr>
        <w:t xml:space="preserve">  NDAA, p. 13-14, 17, for </w:t>
      </w:r>
      <w:r w:rsidRPr="0068178D">
        <w:rPr>
          <w:rFonts w:ascii="Calibri" w:eastAsia="Calibri" w:hAnsi="Calibri" w:cs="Times New Roman"/>
        </w:rPr>
        <w:t>2017</w:t>
      </w:r>
      <w:r w:rsidR="0068178D">
        <w:rPr>
          <w:rFonts w:ascii="Calibri" w:eastAsia="Calibri" w:hAnsi="Calibri" w:cs="Times New Roman"/>
        </w:rPr>
        <w:t>;</w:t>
      </w:r>
      <w:r w:rsidRPr="0068178D">
        <w:rPr>
          <w:rFonts w:ascii="Calibri" w:eastAsia="Calibri" w:hAnsi="Calibri" w:cs="Times New Roman"/>
        </w:rPr>
        <w:t xml:space="preserve"> 104,000 + 56,000 -506 = </w:t>
      </w:r>
      <w:r w:rsidRPr="0054421E">
        <w:rPr>
          <w:rFonts w:ascii="Calibri" w:eastAsia="Calibri" w:hAnsi="Calibri" w:cs="Times New Roman"/>
        </w:rPr>
        <w:t>159,494</w:t>
      </w:r>
      <w:r w:rsidRPr="00C61DD3">
        <w:rPr>
          <w:rFonts w:ascii="Calibri" w:eastAsia="Calibri" w:hAnsi="Calibri" w:cs="Times New Roman"/>
        </w:rPr>
        <w:t xml:space="preserve">   </w:t>
      </w:r>
    </w:p>
    <w:p w14:paraId="450AA379" w14:textId="77777777" w:rsidR="00C61DD3" w:rsidRPr="00C61DD3" w:rsidRDefault="00C61DD3" w:rsidP="00C61DD3">
      <w:pPr>
        <w:spacing w:after="0" w:line="240" w:lineRule="auto"/>
        <w:rPr>
          <w:rFonts w:ascii="Calibri" w:eastAsia="Calibri" w:hAnsi="Calibri" w:cs="Times New Roman"/>
        </w:rPr>
      </w:pPr>
      <w:r w:rsidRPr="00C61DD3">
        <w:rPr>
          <w:rFonts w:ascii="Calibri" w:eastAsia="Calibri" w:hAnsi="Calibri" w:cs="Times New Roman"/>
        </w:rPr>
        <w:t xml:space="preserve">Find in text near the bottom of the page.  </w:t>
      </w:r>
    </w:p>
    <w:p w14:paraId="442E4262" w14:textId="77777777" w:rsidR="00C61DD3" w:rsidRPr="00C61DD3" w:rsidRDefault="00C61DD3" w:rsidP="00C61DD3">
      <w:pPr>
        <w:spacing w:after="0" w:line="240" w:lineRule="auto"/>
        <w:rPr>
          <w:rFonts w:ascii="Calibri" w:eastAsia="Calibri" w:hAnsi="Calibri" w:cs="Times New Roman"/>
        </w:rPr>
      </w:pPr>
      <w:r w:rsidRPr="00C61DD3">
        <w:rPr>
          <w:rFonts w:ascii="Calibri" w:eastAsia="Calibri" w:hAnsi="Calibri" w:cs="Times New Roman"/>
        </w:rPr>
        <w:t xml:space="preserve">Got aways (detected) – An estimate of the number of subjects who, after making an illegal entry, are not turned back or apprehended, and are no longer being actively pursued by USBP agents. </w:t>
      </w:r>
    </w:p>
    <w:p w14:paraId="3DB572E2" w14:textId="77777777" w:rsidR="00C61DD3" w:rsidRPr="00C61DD3" w:rsidRDefault="00C61DD3" w:rsidP="00C61DD3">
      <w:pPr>
        <w:spacing w:after="0" w:line="240" w:lineRule="auto"/>
        <w:rPr>
          <w:rFonts w:ascii="Calibri" w:eastAsia="Calibri" w:hAnsi="Calibri" w:cs="Times New Roman"/>
        </w:rPr>
      </w:pPr>
    </w:p>
    <w:p w14:paraId="7505144D" w14:textId="77777777" w:rsidR="00C61DD3" w:rsidRPr="00C61DD3" w:rsidRDefault="00C61DD3" w:rsidP="00C61DD3">
      <w:pPr>
        <w:spacing w:after="0" w:line="240" w:lineRule="auto"/>
        <w:rPr>
          <w:rFonts w:ascii="Calibri" w:eastAsia="Calibri" w:hAnsi="Calibri" w:cs="Times New Roman"/>
        </w:rPr>
      </w:pPr>
      <w:r w:rsidRPr="00C61DD3">
        <w:rPr>
          <w:rFonts w:ascii="Calibri" w:eastAsia="Calibri" w:hAnsi="Calibri" w:cs="Times New Roman"/>
        </w:rPr>
        <w:t xml:space="preserve"> Direct and indirect observation.  </w:t>
      </w:r>
    </w:p>
    <w:p w14:paraId="5EE8C3C2" w14:textId="77777777" w:rsidR="00C61DD3" w:rsidRPr="00C61DD3" w:rsidRDefault="00C61DD3" w:rsidP="00C61DD3">
      <w:pPr>
        <w:spacing w:after="0" w:line="240" w:lineRule="auto"/>
        <w:rPr>
          <w:rFonts w:ascii="Calibri" w:eastAsia="Calibri" w:hAnsi="Calibri" w:cs="Times New Roman"/>
        </w:rPr>
      </w:pPr>
    </w:p>
    <w:p w14:paraId="22AAD7FF" w14:textId="786924A2" w:rsidR="00C61DD3" w:rsidRPr="00C61DD3" w:rsidRDefault="00C61DD3" w:rsidP="00C61DD3">
      <w:pPr>
        <w:spacing w:after="0" w:line="240" w:lineRule="auto"/>
        <w:rPr>
          <w:rFonts w:ascii="Calibri" w:eastAsia="Calibri" w:hAnsi="Calibri" w:cs="Times New Roman"/>
        </w:rPr>
      </w:pPr>
      <w:r w:rsidRPr="00C61DD3">
        <w:rPr>
          <w:rFonts w:ascii="Calibri" w:eastAsia="Calibri" w:hAnsi="Calibri" w:cs="Times New Roman"/>
        </w:rPr>
        <w:t>Issues:     Estimated Total Successful Unlawful entries was estimated to be 160,000.   Some of these are no doubt criminals.</w:t>
      </w:r>
      <w:r w:rsidR="0054421E">
        <w:rPr>
          <w:rFonts w:ascii="Calibri" w:eastAsia="Calibri" w:hAnsi="Calibri" w:cs="Times New Roman"/>
        </w:rPr>
        <w:t xml:space="preserve">  Non-criminal and criminal shares are based on those shares of apprehended and removed.</w:t>
      </w:r>
    </w:p>
    <w:p w14:paraId="0F2D2868" w14:textId="77777777" w:rsidR="00C61DD3" w:rsidRPr="00C61DD3" w:rsidRDefault="00C61DD3" w:rsidP="00C61DD3">
      <w:pPr>
        <w:spacing w:after="0" w:line="240" w:lineRule="auto"/>
        <w:rPr>
          <w:rFonts w:ascii="Calibri" w:eastAsia="Calibri" w:hAnsi="Calibri" w:cs="Times New Roman"/>
        </w:rPr>
      </w:pPr>
    </w:p>
    <w:p w14:paraId="5273DE4B" w14:textId="77777777" w:rsidR="00C61DD3" w:rsidRPr="00C61DD3" w:rsidRDefault="00C61DD3" w:rsidP="00C61DD3">
      <w:pPr>
        <w:spacing w:after="0" w:line="240" w:lineRule="auto"/>
        <w:rPr>
          <w:rFonts w:ascii="Calibri" w:eastAsia="Calibri" w:hAnsi="Calibri" w:cs="Times New Roman"/>
        </w:rPr>
      </w:pPr>
      <w:r w:rsidRPr="00C61DD3">
        <w:rPr>
          <w:rFonts w:ascii="Calibri" w:eastAsia="Calibri" w:hAnsi="Calibri" w:cs="Times New Roman"/>
        </w:rPr>
        <w:t>Detected got-aways are adjusted for DHS estimates of undetected get-aways (undetected successful unlawful entries).  This is the difference between modeled Total Successful Unlawful Entries less detected get-aways.</w:t>
      </w:r>
    </w:p>
    <w:p w14:paraId="4223CC25" w14:textId="77777777" w:rsidR="00C61DD3" w:rsidRPr="00C61DD3" w:rsidRDefault="00C61DD3" w:rsidP="00C61DD3">
      <w:pPr>
        <w:spacing w:after="0" w:line="240" w:lineRule="auto"/>
        <w:rPr>
          <w:rFonts w:ascii="Calibri" w:eastAsia="Calibri" w:hAnsi="Calibri" w:cs="Times New Roman"/>
        </w:rPr>
      </w:pPr>
    </w:p>
    <w:p w14:paraId="725B8CAB" w14:textId="6C813162" w:rsidR="00C61DD3" w:rsidRPr="00C61DD3" w:rsidRDefault="00C61DD3" w:rsidP="00C61DD3">
      <w:pPr>
        <w:spacing w:after="0" w:line="240" w:lineRule="auto"/>
        <w:rPr>
          <w:rFonts w:ascii="Calibri" w:eastAsia="Calibri" w:hAnsi="Calibri" w:cs="Times New Roman"/>
        </w:rPr>
      </w:pPr>
      <w:r w:rsidRPr="00C61DD3">
        <w:rPr>
          <w:rFonts w:ascii="Calibri" w:eastAsia="Calibri" w:hAnsi="Calibri" w:cs="Times New Roman"/>
        </w:rPr>
        <w:t>Deaths, below, are to be subtracted since presumably they got away. To create a separate classification</w:t>
      </w:r>
      <w:r w:rsidR="00F87FE6">
        <w:rPr>
          <w:rFonts w:ascii="Calibri" w:eastAsia="Calibri" w:hAnsi="Calibri" w:cs="Times New Roman"/>
        </w:rPr>
        <w:t>, “deaths”</w:t>
      </w:r>
      <w:r w:rsidRPr="00C61DD3">
        <w:rPr>
          <w:rFonts w:ascii="Calibri" w:eastAsia="Calibri" w:hAnsi="Calibri" w:cs="Times New Roman"/>
        </w:rPr>
        <w:t xml:space="preserve"> </w:t>
      </w:r>
      <w:r w:rsidR="0054421E">
        <w:rPr>
          <w:rFonts w:ascii="Calibri" w:eastAsia="Calibri" w:hAnsi="Calibri" w:cs="Times New Roman"/>
        </w:rPr>
        <w:t>are</w:t>
      </w:r>
      <w:r w:rsidRPr="00C61DD3">
        <w:rPr>
          <w:rFonts w:ascii="Calibri" w:eastAsia="Calibri" w:hAnsi="Calibri" w:cs="Times New Roman"/>
        </w:rPr>
        <w:t xml:space="preserve"> subtract</w:t>
      </w:r>
      <w:r w:rsidR="0054421E">
        <w:rPr>
          <w:rFonts w:ascii="Calibri" w:eastAsia="Calibri" w:hAnsi="Calibri" w:cs="Times New Roman"/>
        </w:rPr>
        <w:t>ed</w:t>
      </w:r>
      <w:r w:rsidRPr="00C61DD3">
        <w:rPr>
          <w:rFonts w:ascii="Calibri" w:eastAsia="Calibri" w:hAnsi="Calibri" w:cs="Times New Roman"/>
        </w:rPr>
        <w:t xml:space="preserve"> from got-away</w:t>
      </w:r>
      <w:r w:rsidR="00F87FE6">
        <w:rPr>
          <w:rFonts w:ascii="Calibri" w:eastAsia="Calibri" w:hAnsi="Calibri" w:cs="Times New Roman"/>
        </w:rPr>
        <w:t>s</w:t>
      </w:r>
      <w:r w:rsidRPr="00C61DD3">
        <w:rPr>
          <w:rFonts w:ascii="Calibri" w:eastAsia="Calibri" w:hAnsi="Calibri" w:cs="Times New Roman"/>
        </w:rPr>
        <w:t>.</w:t>
      </w:r>
    </w:p>
    <w:p w14:paraId="3D30652C" w14:textId="77777777" w:rsidR="00C61DD3" w:rsidRPr="00C61DD3" w:rsidRDefault="00C61DD3" w:rsidP="00C61DD3">
      <w:pPr>
        <w:spacing w:after="0" w:line="240" w:lineRule="auto"/>
        <w:rPr>
          <w:rFonts w:ascii="Calibri" w:eastAsia="Calibri" w:hAnsi="Calibri" w:cs="Times New Roman"/>
        </w:rPr>
      </w:pPr>
    </w:p>
    <w:p w14:paraId="04A615F1" w14:textId="74AF4193" w:rsidR="00C61DD3" w:rsidRPr="00C61DD3" w:rsidRDefault="00C61DD3" w:rsidP="00C61DD3">
      <w:pPr>
        <w:spacing w:after="0" w:line="240" w:lineRule="auto"/>
        <w:rPr>
          <w:rFonts w:ascii="Calibri" w:eastAsia="Calibri" w:hAnsi="Calibri" w:cs="Times New Roman"/>
        </w:rPr>
      </w:pPr>
      <w:r w:rsidRPr="0054421E">
        <w:rPr>
          <w:rFonts w:ascii="Calibri" w:eastAsia="Calibri" w:hAnsi="Calibri" w:cs="Times New Roman"/>
        </w:rPr>
        <w:t>Death:    506,</w:t>
      </w:r>
      <w:r w:rsidRPr="00C61DD3">
        <w:rPr>
          <w:rFonts w:ascii="Calibri" w:eastAsia="Calibri" w:hAnsi="Calibri" w:cs="Times New Roman"/>
        </w:rPr>
        <w:t xml:space="preserve"> </w:t>
      </w:r>
    </w:p>
    <w:p w14:paraId="72A46091" w14:textId="77777777" w:rsidR="00C61DD3" w:rsidRPr="00C61DD3" w:rsidRDefault="00C61DD3" w:rsidP="00C61DD3">
      <w:pPr>
        <w:spacing w:after="0" w:line="240" w:lineRule="auto"/>
        <w:rPr>
          <w:rFonts w:ascii="Calibri" w:eastAsia="Calibri" w:hAnsi="Calibri" w:cs="Times New Roman"/>
        </w:rPr>
      </w:pPr>
      <w:r w:rsidRPr="00C61DD3">
        <w:rPr>
          <w:rFonts w:ascii="Calibri" w:eastAsia="Calibri" w:hAnsi="Calibri" w:cs="Times New Roman"/>
        </w:rPr>
        <w:t>(</w:t>
      </w:r>
      <w:proofErr w:type="gramStart"/>
      <w:r w:rsidRPr="00C61DD3">
        <w:rPr>
          <w:rFonts w:ascii="Calibri" w:eastAsia="Calibri" w:hAnsi="Calibri" w:cs="Times New Roman"/>
        </w:rPr>
        <w:t>total</w:t>
      </w:r>
      <w:proofErr w:type="gramEnd"/>
      <w:r w:rsidRPr="00C61DD3">
        <w:rPr>
          <w:rFonts w:ascii="Calibri" w:eastAsia="Calibri" w:hAnsi="Calibri" w:cs="Times New Roman"/>
        </w:rPr>
        <w:t xml:space="preserve"> number, 2017, to be added to obtain total attempts)  </w:t>
      </w:r>
      <w:r w:rsidRPr="0054421E">
        <w:rPr>
          <w:rFonts w:ascii="Calibri" w:eastAsia="Calibri" w:hAnsi="Calibri" w:cs="Times New Roman"/>
        </w:rPr>
        <w:t>506</w:t>
      </w:r>
      <w:r w:rsidRPr="00C61DD3">
        <w:rPr>
          <w:rFonts w:ascii="Calibri" w:eastAsia="Calibri" w:hAnsi="Calibri" w:cs="Times New Roman"/>
        </w:rPr>
        <w:t xml:space="preserve"> = 298*1.7 as described below.</w:t>
      </w:r>
    </w:p>
    <w:p w14:paraId="27198659" w14:textId="6FFCA8FF" w:rsidR="00C61DD3" w:rsidRPr="00C61DD3" w:rsidRDefault="00C61DD3" w:rsidP="00C61DD3">
      <w:pPr>
        <w:spacing w:after="0" w:line="240" w:lineRule="auto"/>
        <w:rPr>
          <w:rFonts w:ascii="Calibri" w:eastAsia="Calibri" w:hAnsi="Calibri" w:cs="Times New Roman"/>
        </w:rPr>
      </w:pPr>
      <w:r w:rsidRPr="00C61DD3">
        <w:rPr>
          <w:rFonts w:ascii="Calibri" w:eastAsia="Calibri" w:hAnsi="Calibri" w:cs="Times New Roman"/>
        </w:rPr>
        <w:t xml:space="preserve">Introduction:  near border migrant deaths may occur on both sides of any border but the available reporting </w:t>
      </w:r>
      <w:r w:rsidR="00F87FE6">
        <w:rPr>
          <w:rFonts w:ascii="Calibri" w:eastAsia="Calibri" w:hAnsi="Calibri" w:cs="Times New Roman"/>
        </w:rPr>
        <w:t xml:space="preserve">is </w:t>
      </w:r>
      <w:r w:rsidRPr="00C61DD3">
        <w:rPr>
          <w:rFonts w:ascii="Calibri" w:eastAsia="Calibri" w:hAnsi="Calibri" w:cs="Times New Roman"/>
        </w:rPr>
        <w:t xml:space="preserve">focused on the SW border and marine environment.  Deaths are at least in part based on remains within a </w:t>
      </w:r>
      <w:r w:rsidR="00F87FE6">
        <w:rPr>
          <w:rFonts w:ascii="Calibri" w:eastAsia="Calibri" w:hAnsi="Calibri" w:cs="Times New Roman"/>
        </w:rPr>
        <w:t xml:space="preserve">near border </w:t>
      </w:r>
      <w:r w:rsidRPr="00C61DD3">
        <w:rPr>
          <w:rFonts w:ascii="Calibri" w:eastAsia="Calibri" w:hAnsi="Calibri" w:cs="Times New Roman"/>
        </w:rPr>
        <w:t xml:space="preserve">zone of </w:t>
      </w:r>
      <w:r w:rsidR="0054421E">
        <w:rPr>
          <w:rFonts w:ascii="Calibri" w:eastAsia="Calibri" w:hAnsi="Calibri" w:cs="Times New Roman"/>
        </w:rPr>
        <w:t>“</w:t>
      </w:r>
      <w:r w:rsidRPr="00C61DD3">
        <w:rPr>
          <w:rFonts w:ascii="Calibri" w:eastAsia="Calibri" w:hAnsi="Calibri" w:cs="Times New Roman"/>
        </w:rPr>
        <w:t>security</w:t>
      </w:r>
      <w:r w:rsidR="0054421E">
        <w:rPr>
          <w:rFonts w:ascii="Calibri" w:eastAsia="Calibri" w:hAnsi="Calibri" w:cs="Times New Roman"/>
        </w:rPr>
        <w:t xml:space="preserve">”, </w:t>
      </w:r>
      <w:r w:rsidRPr="00C61DD3">
        <w:rPr>
          <w:rFonts w:ascii="Calibri" w:eastAsia="Calibri" w:hAnsi="Calibri" w:cs="Times New Roman"/>
        </w:rPr>
        <w:t>in which the BP plays a part and works with a county coroner.  Deaths can occur in which the BP is not part of reporting.  Outside groups includ</w:t>
      </w:r>
      <w:r w:rsidR="00F87FE6">
        <w:rPr>
          <w:rFonts w:ascii="Calibri" w:eastAsia="Calibri" w:hAnsi="Calibri" w:cs="Times New Roman"/>
        </w:rPr>
        <w:t>ing</w:t>
      </w:r>
      <w:r w:rsidRPr="00C61DD3">
        <w:rPr>
          <w:rFonts w:ascii="Calibri" w:eastAsia="Calibri" w:hAnsi="Calibri" w:cs="Times New Roman"/>
        </w:rPr>
        <w:t xml:space="preserve"> Humane Borders </w:t>
      </w:r>
      <w:r w:rsidR="00F87FE6">
        <w:rPr>
          <w:rFonts w:ascii="Calibri" w:eastAsia="Calibri" w:hAnsi="Calibri" w:cs="Times New Roman"/>
        </w:rPr>
        <w:t>who focus</w:t>
      </w:r>
      <w:r w:rsidRPr="00C61DD3">
        <w:rPr>
          <w:rFonts w:ascii="Calibri" w:eastAsia="Calibri" w:hAnsi="Calibri" w:cs="Times New Roman"/>
        </w:rPr>
        <w:t xml:space="preserve"> on Pima County/Tucson area </w:t>
      </w:r>
      <w:r w:rsidR="00F87FE6">
        <w:rPr>
          <w:rFonts w:ascii="Calibri" w:eastAsia="Calibri" w:hAnsi="Calibri" w:cs="Times New Roman"/>
        </w:rPr>
        <w:t xml:space="preserve">have a more complete analysis of </w:t>
      </w:r>
      <w:r w:rsidR="0054421E">
        <w:rPr>
          <w:rFonts w:ascii="Calibri" w:eastAsia="Calibri" w:hAnsi="Calibri" w:cs="Times New Roman"/>
        </w:rPr>
        <w:t xml:space="preserve">total remains </w:t>
      </w:r>
      <w:r w:rsidR="00F87FE6">
        <w:rPr>
          <w:rFonts w:ascii="Calibri" w:eastAsia="Calibri" w:hAnsi="Calibri" w:cs="Times New Roman"/>
        </w:rPr>
        <w:t xml:space="preserve">found, </w:t>
      </w:r>
      <w:r w:rsidRPr="00C61DD3">
        <w:rPr>
          <w:rFonts w:ascii="Calibri" w:eastAsia="Calibri" w:hAnsi="Calibri" w:cs="Times New Roman"/>
        </w:rPr>
        <w:t>and a report Left to Die from an advocacy group</w:t>
      </w:r>
      <w:r w:rsidR="0054421E">
        <w:rPr>
          <w:rFonts w:ascii="Calibri" w:eastAsia="Calibri" w:hAnsi="Calibri" w:cs="Times New Roman"/>
        </w:rPr>
        <w:t xml:space="preserve"> has anecdotes</w:t>
      </w:r>
      <w:r w:rsidR="008342C3">
        <w:rPr>
          <w:rFonts w:ascii="Calibri" w:eastAsia="Calibri" w:hAnsi="Calibri" w:cs="Times New Roman"/>
        </w:rPr>
        <w:t xml:space="preserve"> (</w:t>
      </w:r>
      <w:hyperlink r:id="rId15" w:history="1">
        <w:r w:rsidR="008342C3">
          <w:rPr>
            <w:rStyle w:val="Hyperlink"/>
          </w:rPr>
          <w:t xml:space="preserve">NEW REPORT: Left to Die: Border Patrol, Search &amp; Rescue and the Crisis of Disappearance | No More Deaths • No </w:t>
        </w:r>
        <w:proofErr w:type="spellStart"/>
        <w:r w:rsidR="008342C3">
          <w:rPr>
            <w:rStyle w:val="Hyperlink"/>
          </w:rPr>
          <w:t>Más</w:t>
        </w:r>
        <w:proofErr w:type="spellEnd"/>
        <w:r w:rsidR="008342C3">
          <w:rPr>
            <w:rStyle w:val="Hyperlink"/>
          </w:rPr>
          <w:t xml:space="preserve"> </w:t>
        </w:r>
        <w:proofErr w:type="spellStart"/>
        <w:r w:rsidR="008342C3">
          <w:rPr>
            <w:rStyle w:val="Hyperlink"/>
          </w:rPr>
          <w:t>Muertes</w:t>
        </w:r>
        <w:proofErr w:type="spellEnd"/>
      </w:hyperlink>
      <w:r w:rsidR="008342C3">
        <w:t>)</w:t>
      </w:r>
      <w:r w:rsidRPr="00C61DD3">
        <w:rPr>
          <w:rFonts w:ascii="Calibri" w:eastAsia="Calibri" w:hAnsi="Calibri" w:cs="Times New Roman"/>
        </w:rPr>
        <w:t>.</w:t>
      </w:r>
      <w:r w:rsidR="00FA3E93">
        <w:rPr>
          <w:rFonts w:ascii="Calibri" w:eastAsia="Calibri" w:hAnsi="Calibri" w:cs="Times New Roman"/>
        </w:rPr>
        <w:t xml:space="preserve">  See also NY  Times (8/26/2021 for report of additional deaths in a Texas County and reference to Humane Borders)</w:t>
      </w:r>
    </w:p>
    <w:p w14:paraId="1943DEEC" w14:textId="77777777" w:rsidR="00C61DD3" w:rsidRPr="00C61DD3" w:rsidRDefault="00C61DD3" w:rsidP="00C61DD3">
      <w:pPr>
        <w:spacing w:after="0" w:line="240" w:lineRule="auto"/>
        <w:rPr>
          <w:rFonts w:ascii="Calibri" w:eastAsia="Calibri" w:hAnsi="Calibri" w:cs="Times New Roman"/>
        </w:rPr>
      </w:pPr>
    </w:p>
    <w:p w14:paraId="5BCBCE5D" w14:textId="15D0B479" w:rsidR="00C61DD3" w:rsidRPr="00C61DD3" w:rsidRDefault="00D01DF3" w:rsidP="00C61DD3">
      <w:pPr>
        <w:spacing w:after="0" w:line="240" w:lineRule="auto"/>
        <w:rPr>
          <w:rFonts w:ascii="Calibri" w:eastAsia="Calibri" w:hAnsi="Calibri" w:cs="Times New Roman"/>
        </w:rPr>
      </w:pPr>
      <w:r>
        <w:rPr>
          <w:rFonts w:ascii="Calibri" w:eastAsia="Calibri" w:hAnsi="Calibri" w:cs="Times New Roman"/>
        </w:rPr>
        <w:t xml:space="preserve">Table 4:  </w:t>
      </w:r>
      <w:r w:rsidR="00C61DD3" w:rsidRPr="00C61DD3">
        <w:rPr>
          <w:rFonts w:ascii="Calibri" w:eastAsia="Calibri" w:hAnsi="Calibri" w:cs="Times New Roman"/>
        </w:rPr>
        <w:t>DHS Reported deaths:</w:t>
      </w:r>
    </w:p>
    <w:p w14:paraId="34B89C54" w14:textId="77777777" w:rsidR="00C61DD3" w:rsidRPr="00C61DD3" w:rsidRDefault="00C61DD3" w:rsidP="00C61DD3">
      <w:pPr>
        <w:spacing w:after="0" w:line="240" w:lineRule="auto"/>
        <w:rPr>
          <w:rFonts w:ascii="Calibri" w:eastAsia="Calibri" w:hAnsi="Calibri" w:cs="Times New Roman"/>
        </w:rPr>
      </w:pPr>
      <w:r w:rsidRPr="00C61DD3">
        <w:rPr>
          <w:rFonts w:ascii="Calibri" w:eastAsia="Calibri" w:hAnsi="Calibri" w:cs="Times New Roman"/>
        </w:rPr>
        <w:t xml:space="preserve">  US BP stats and summaries/deaths at the SW border by </w:t>
      </w:r>
      <w:proofErr w:type="gramStart"/>
      <w:r w:rsidRPr="00C61DD3">
        <w:rPr>
          <w:rFonts w:ascii="Calibri" w:eastAsia="Calibri" w:hAnsi="Calibri" w:cs="Times New Roman"/>
        </w:rPr>
        <w:t>year  (</w:t>
      </w:r>
      <w:proofErr w:type="gramEnd"/>
      <w:r w:rsidRPr="00C61DD3">
        <w:rPr>
          <w:rFonts w:ascii="Calibri" w:eastAsia="Calibri" w:hAnsi="Calibri" w:cs="Times New Roman"/>
        </w:rPr>
        <w:t>2017 reported as 298)</w:t>
      </w:r>
    </w:p>
    <w:p w14:paraId="2952147D" w14:textId="77777777" w:rsidR="00C61DD3" w:rsidRPr="00C61DD3" w:rsidRDefault="0080388F" w:rsidP="00C61DD3">
      <w:pPr>
        <w:spacing w:after="0" w:line="240" w:lineRule="auto"/>
        <w:rPr>
          <w:rFonts w:ascii="Calibri" w:eastAsia="Calibri" w:hAnsi="Calibri" w:cs="Times New Roman"/>
        </w:rPr>
      </w:pPr>
      <w:hyperlink r:id="rId16" w:history="1">
        <w:r w:rsidR="00C61DD3" w:rsidRPr="00C61DD3">
          <w:rPr>
            <w:rFonts w:ascii="Calibri" w:eastAsia="Calibri" w:hAnsi="Calibri" w:cs="Times New Roman"/>
            <w:color w:val="0563C1"/>
            <w:u w:val="single"/>
          </w:rPr>
          <w:t>https://www.cbp.gov/newsroom/media-resources/stats</w:t>
        </w:r>
      </w:hyperlink>
    </w:p>
    <w:p w14:paraId="4CE8CE4F" w14:textId="77777777" w:rsidR="00C61DD3" w:rsidRPr="00C61DD3" w:rsidRDefault="00C61DD3" w:rsidP="00C61DD3">
      <w:pPr>
        <w:spacing w:after="0" w:line="240" w:lineRule="auto"/>
        <w:rPr>
          <w:rFonts w:ascii="Calibri" w:eastAsia="Calibri" w:hAnsi="Calibri" w:cs="Times New Roman"/>
        </w:rPr>
      </w:pPr>
      <w:r w:rsidRPr="00C61DD3">
        <w:rPr>
          <w:rFonts w:ascii="Calibri" w:eastAsia="Calibri" w:hAnsi="Calibri" w:cs="Times New Roman"/>
          <w:noProof/>
          <w:lang w:val="en-IN" w:eastAsia="en-IN"/>
        </w:rPr>
        <w:drawing>
          <wp:inline distT="0" distB="0" distL="0" distR="0" wp14:anchorId="2E249856" wp14:editId="4CF4E126">
            <wp:extent cx="5943600" cy="18091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7">
                      <a:extLst>
                        <a:ext uri="{28A0092B-C50C-407E-A947-70E740481C1C}">
                          <a14:useLocalDpi xmlns:a14="http://schemas.microsoft.com/office/drawing/2010/main" val="0"/>
                        </a:ext>
                      </a:extLst>
                    </a:blip>
                    <a:stretch>
                      <a:fillRect/>
                    </a:stretch>
                  </pic:blipFill>
                  <pic:spPr>
                    <a:xfrm>
                      <a:off x="0" y="0"/>
                      <a:ext cx="5943600" cy="1809115"/>
                    </a:xfrm>
                    <a:prstGeom prst="rect">
                      <a:avLst/>
                    </a:prstGeom>
                  </pic:spPr>
                </pic:pic>
              </a:graphicData>
            </a:graphic>
          </wp:inline>
        </w:drawing>
      </w:r>
    </w:p>
    <w:p w14:paraId="1A3F90CE" w14:textId="77777777" w:rsidR="00C61DD3" w:rsidRPr="00C61DD3" w:rsidRDefault="00C61DD3" w:rsidP="00C61DD3">
      <w:pPr>
        <w:spacing w:after="0" w:line="240" w:lineRule="auto"/>
        <w:rPr>
          <w:rFonts w:ascii="Calibri" w:eastAsia="Calibri" w:hAnsi="Calibri" w:cs="Times New Roman"/>
        </w:rPr>
      </w:pPr>
    </w:p>
    <w:p w14:paraId="13A2FC17" w14:textId="5DAEEBF6" w:rsidR="00C61DD3" w:rsidRPr="00C61DD3" w:rsidRDefault="00C61DD3" w:rsidP="00C61DD3">
      <w:pPr>
        <w:spacing w:after="0" w:line="240" w:lineRule="auto"/>
        <w:rPr>
          <w:rFonts w:ascii="Calibri" w:eastAsia="Calibri" w:hAnsi="Calibri" w:cs="Times New Roman"/>
        </w:rPr>
      </w:pPr>
      <w:r w:rsidRPr="00C61DD3">
        <w:rPr>
          <w:rFonts w:ascii="Calibri" w:eastAsia="Calibri" w:hAnsi="Calibri" w:cs="Times New Roman"/>
        </w:rPr>
        <w:t xml:space="preserve">Under-reporting:  As stated by </w:t>
      </w:r>
      <w:r w:rsidR="00B134C9">
        <w:rPr>
          <w:rFonts w:ascii="Calibri" w:eastAsia="Calibri" w:hAnsi="Calibri" w:cs="Times New Roman"/>
        </w:rPr>
        <w:t xml:space="preserve">K. </w:t>
      </w:r>
      <w:proofErr w:type="spellStart"/>
      <w:r w:rsidRPr="00C61DD3">
        <w:rPr>
          <w:rFonts w:ascii="Calibri" w:eastAsia="Calibri" w:hAnsi="Calibri" w:cs="Times New Roman"/>
        </w:rPr>
        <w:t>McAleenan</w:t>
      </w:r>
      <w:proofErr w:type="spellEnd"/>
      <w:r w:rsidRPr="00C61DD3">
        <w:rPr>
          <w:rFonts w:ascii="Calibri" w:eastAsia="Calibri" w:hAnsi="Calibri" w:cs="Times New Roman"/>
        </w:rPr>
        <w:t xml:space="preserve"> before the confirmation committee</w:t>
      </w:r>
      <w:r w:rsidR="00B134C9">
        <w:rPr>
          <w:rFonts w:ascii="Calibri" w:eastAsia="Calibri" w:hAnsi="Calibri" w:cs="Times New Roman"/>
        </w:rPr>
        <w:t xml:space="preserve"> to be Acting Secretary of DHS:</w:t>
      </w:r>
    </w:p>
    <w:p w14:paraId="6EADBC3E" w14:textId="77777777" w:rsidR="00C61DD3" w:rsidRPr="00C61DD3" w:rsidRDefault="00C61DD3" w:rsidP="00C61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61DD3">
        <w:rPr>
          <w:rFonts w:ascii="Courier New" w:eastAsia="Times New Roman" w:hAnsi="Courier New" w:cs="Courier New"/>
          <w:color w:val="000000"/>
          <w:sz w:val="20"/>
          <w:szCs w:val="20"/>
        </w:rPr>
        <w:t xml:space="preserve">CBP defines a border-related death as a suspected, </w:t>
      </w:r>
    </w:p>
    <w:p w14:paraId="1A1B9814" w14:textId="77777777" w:rsidR="00C61DD3" w:rsidRPr="00C61DD3" w:rsidRDefault="00C61DD3" w:rsidP="00C61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61DD3">
        <w:rPr>
          <w:rFonts w:ascii="Courier New" w:eastAsia="Times New Roman" w:hAnsi="Courier New" w:cs="Courier New"/>
          <w:color w:val="000000"/>
          <w:sz w:val="20"/>
          <w:szCs w:val="20"/>
        </w:rPr>
        <w:t xml:space="preserve">undocumented migrant who died: (1) while in furtherance of an illegal </w:t>
      </w:r>
    </w:p>
    <w:p w14:paraId="2FA5ECFE" w14:textId="77777777" w:rsidR="00C61DD3" w:rsidRPr="00C61DD3" w:rsidRDefault="00C61DD3" w:rsidP="00C61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C61DD3">
        <w:rPr>
          <w:rFonts w:ascii="Courier New" w:eastAsia="Times New Roman" w:hAnsi="Courier New" w:cs="Courier New"/>
          <w:color w:val="000000"/>
          <w:sz w:val="20"/>
          <w:szCs w:val="20"/>
        </w:rPr>
        <w:t>entry</w:t>
      </w:r>
      <w:proofErr w:type="gramEnd"/>
      <w:r w:rsidRPr="00C61DD3">
        <w:rPr>
          <w:rFonts w:ascii="Courier New" w:eastAsia="Times New Roman" w:hAnsi="Courier New" w:cs="Courier New"/>
          <w:color w:val="000000"/>
          <w:sz w:val="20"/>
          <w:szCs w:val="20"/>
        </w:rPr>
        <w:t xml:space="preserve">; (2) within a designated target zone whether or not the Border </w:t>
      </w:r>
    </w:p>
    <w:p w14:paraId="0B8188D2" w14:textId="77777777" w:rsidR="00C61DD3" w:rsidRPr="00C61DD3" w:rsidRDefault="00C61DD3" w:rsidP="00C61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61DD3">
        <w:rPr>
          <w:rFonts w:ascii="Courier New" w:eastAsia="Times New Roman" w:hAnsi="Courier New" w:cs="Courier New"/>
          <w:color w:val="000000"/>
          <w:sz w:val="20"/>
          <w:szCs w:val="20"/>
        </w:rPr>
        <w:t xml:space="preserve">Patrol was directly involved; and/or (3) outside the designated target </w:t>
      </w:r>
    </w:p>
    <w:p w14:paraId="036A8AC7" w14:textId="77777777" w:rsidR="00C61DD3" w:rsidRPr="00C61DD3" w:rsidRDefault="00C61DD3" w:rsidP="00C61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61DD3">
        <w:rPr>
          <w:rFonts w:ascii="Courier New" w:eastAsia="Times New Roman" w:hAnsi="Courier New" w:cs="Courier New"/>
          <w:color w:val="000000"/>
          <w:sz w:val="20"/>
          <w:szCs w:val="20"/>
        </w:rPr>
        <w:t>zone when the Border Patrol has direct involvement with the incident.</w:t>
      </w:r>
    </w:p>
    <w:p w14:paraId="295AA765" w14:textId="77777777" w:rsidR="00C61DD3" w:rsidRPr="00C61DD3" w:rsidRDefault="00C61DD3" w:rsidP="00C61DD3">
      <w:pPr>
        <w:spacing w:after="0" w:line="240" w:lineRule="auto"/>
        <w:rPr>
          <w:rFonts w:ascii="Calibri" w:eastAsia="Calibri" w:hAnsi="Calibri" w:cs="Times New Roman"/>
        </w:rPr>
      </w:pPr>
    </w:p>
    <w:p w14:paraId="15D4A2E3" w14:textId="77777777" w:rsidR="00C61DD3" w:rsidRPr="00C61DD3" w:rsidRDefault="00C61DD3" w:rsidP="00C61DD3">
      <w:pPr>
        <w:spacing w:after="0" w:line="240" w:lineRule="auto"/>
        <w:rPr>
          <w:rFonts w:ascii="Calibri" w:eastAsia="Calibri" w:hAnsi="Calibri" w:cs="Times New Roman"/>
        </w:rPr>
      </w:pPr>
      <w:r w:rsidRPr="00C61DD3">
        <w:rPr>
          <w:rFonts w:ascii="Calibri" w:eastAsia="Calibri" w:hAnsi="Calibri" w:cs="Times New Roman"/>
        </w:rPr>
        <w:t>Under-reporting may be due to: 1) remains never found, 2) outside target zone when BP not directly involved, 3)?</w:t>
      </w:r>
    </w:p>
    <w:p w14:paraId="1979A619" w14:textId="77777777" w:rsidR="00C61DD3" w:rsidRPr="00C61DD3" w:rsidRDefault="00C61DD3" w:rsidP="00C61DD3">
      <w:pPr>
        <w:spacing w:after="0" w:line="240" w:lineRule="auto"/>
        <w:rPr>
          <w:rFonts w:ascii="Calibri" w:eastAsia="Calibri" w:hAnsi="Calibri" w:cs="Times New Roman"/>
        </w:rPr>
      </w:pPr>
    </w:p>
    <w:p w14:paraId="6AE5D96F" w14:textId="77777777" w:rsidR="00C61DD3" w:rsidRPr="00C61DD3" w:rsidRDefault="00C61DD3" w:rsidP="00C61DD3">
      <w:pPr>
        <w:spacing w:after="0" w:line="240" w:lineRule="auto"/>
        <w:rPr>
          <w:rFonts w:ascii="Calibri" w:eastAsia="Calibri" w:hAnsi="Calibri" w:cs="Times New Roman"/>
        </w:rPr>
      </w:pPr>
      <w:r w:rsidRPr="00C61DD3">
        <w:rPr>
          <w:rFonts w:ascii="Calibri" w:eastAsia="Calibri" w:hAnsi="Calibri" w:cs="Times New Roman"/>
        </w:rPr>
        <w:t>Under-reporting adjustment:  Human Borders annual data with Pima County Coroner</w:t>
      </w:r>
    </w:p>
    <w:p w14:paraId="0ED354B0" w14:textId="77777777" w:rsidR="00C61DD3" w:rsidRPr="00C61DD3" w:rsidRDefault="00C61DD3" w:rsidP="00C61DD3">
      <w:pPr>
        <w:spacing w:after="0" w:line="240" w:lineRule="auto"/>
        <w:ind w:firstLine="720"/>
        <w:rPr>
          <w:rFonts w:ascii="Calibri" w:eastAsia="Calibri" w:hAnsi="Calibri" w:cs="Times New Roman"/>
        </w:rPr>
      </w:pPr>
      <w:r w:rsidRPr="00C61DD3">
        <w:rPr>
          <w:rFonts w:ascii="Calibri" w:eastAsia="Calibri" w:hAnsi="Calibri" w:cs="Times New Roman"/>
        </w:rPr>
        <w:t>The US Border Patrol regularly reports remains inside the US border believed to be those of migrants attempting to illegally cross the border</w:t>
      </w:r>
      <w:r w:rsidRPr="00C61DD3">
        <w:rPr>
          <w:rFonts w:ascii="Calibri" w:eastAsia="Calibri" w:hAnsi="Calibri" w:cs="Times New Roman"/>
          <w:vertAlign w:val="superscript"/>
        </w:rPr>
        <w:footnoteReference w:id="1"/>
      </w:r>
      <w:r w:rsidRPr="00C61DD3">
        <w:rPr>
          <w:rFonts w:ascii="Calibri" w:eastAsia="Calibri" w:hAnsi="Calibri" w:cs="Times New Roman"/>
        </w:rPr>
        <w:t>.  Using 2017 as base year, BP reports 298 deaths across total SW border.  Of that number, 73 are reported in BPs Tucson sector (covering the counties of Pima, Santa Cruz and Cochise with Pima Count the largest).  These counts are acknowledged as an undercount as some remains are not found and may not include remains found by other organizations</w:t>
      </w:r>
      <w:r w:rsidRPr="00C61DD3">
        <w:rPr>
          <w:rFonts w:ascii="Calibri" w:eastAsia="Calibri" w:hAnsi="Calibri" w:cs="Times New Roman"/>
          <w:vertAlign w:val="superscript"/>
        </w:rPr>
        <w:footnoteReference w:id="2"/>
      </w:r>
      <w:r w:rsidRPr="00C61DD3">
        <w:rPr>
          <w:rFonts w:ascii="Calibri" w:eastAsia="Calibri" w:hAnsi="Calibri" w:cs="Times New Roman"/>
        </w:rPr>
        <w:t xml:space="preserve">.  </w:t>
      </w:r>
      <w:r w:rsidRPr="00C61DD3">
        <w:rPr>
          <w:rFonts w:ascii="Calibri" w:eastAsia="Calibri" w:hAnsi="Calibri" w:cs="Times New Roman"/>
          <w:i/>
          <w:iCs/>
        </w:rPr>
        <w:t>Humane Borders</w:t>
      </w:r>
      <w:r w:rsidRPr="00C61DD3">
        <w:rPr>
          <w:rFonts w:ascii="Calibri" w:eastAsia="Calibri" w:hAnsi="Calibri" w:cs="Times New Roman"/>
        </w:rPr>
        <w:t xml:space="preserve">, a non-profit in Arizona, has a multi-year relationship with the Pima County </w:t>
      </w:r>
      <w:proofErr w:type="spellStart"/>
      <w:r w:rsidRPr="00C61DD3">
        <w:rPr>
          <w:rFonts w:ascii="Calibri" w:eastAsia="Calibri" w:hAnsi="Calibri" w:cs="Times New Roman"/>
        </w:rPr>
        <w:t>Coroners</w:t>
      </w:r>
      <w:proofErr w:type="spellEnd"/>
      <w:r w:rsidRPr="00C61DD3">
        <w:rPr>
          <w:rFonts w:ascii="Calibri" w:eastAsia="Calibri" w:hAnsi="Calibri" w:cs="Times New Roman"/>
        </w:rPr>
        <w:t xml:space="preserve"> Office to identify human remains and associated data</w:t>
      </w:r>
      <w:r w:rsidRPr="00C61DD3">
        <w:rPr>
          <w:rFonts w:ascii="Calibri" w:eastAsia="Calibri" w:hAnsi="Calibri" w:cs="Times New Roman"/>
          <w:vertAlign w:val="superscript"/>
        </w:rPr>
        <w:footnoteReference w:id="3"/>
      </w:r>
      <w:r w:rsidRPr="00C61DD3">
        <w:rPr>
          <w:rFonts w:ascii="Calibri" w:eastAsia="Calibri" w:hAnsi="Calibri" w:cs="Times New Roman"/>
        </w:rPr>
        <w:t>.  For the base year of 2017, they report 124 identified remains for the area that comprises the largest part of the Tucson sector.  This ratio (124/73 = 1.7) is used to adjust the estimated number of total migrant deaths across the SW border to 506 for 2017 which is still almost certain to be an undercount both for that area and as it excludes other borders including ocean borders.</w:t>
      </w:r>
    </w:p>
    <w:p w14:paraId="5C64A400" w14:textId="77777777" w:rsidR="00C61DD3" w:rsidRPr="00C61DD3" w:rsidRDefault="00C61DD3" w:rsidP="00C61DD3">
      <w:pPr>
        <w:spacing w:after="0" w:line="240" w:lineRule="auto"/>
        <w:ind w:firstLine="720"/>
        <w:rPr>
          <w:rFonts w:ascii="Calibri" w:eastAsia="Calibri" w:hAnsi="Calibri" w:cs="Times New Roman"/>
        </w:rPr>
      </w:pPr>
    </w:p>
    <w:p w14:paraId="1BF47975" w14:textId="1FDEABB3" w:rsidR="00C61DD3" w:rsidRPr="00C61DD3" w:rsidRDefault="00C61DD3" w:rsidP="00C61DD3">
      <w:pPr>
        <w:spacing w:after="0" w:line="240" w:lineRule="auto"/>
        <w:ind w:firstLine="720"/>
        <w:rPr>
          <w:rFonts w:ascii="Calibri" w:eastAsia="Calibri" w:hAnsi="Calibri" w:cs="Times New Roman"/>
        </w:rPr>
      </w:pPr>
      <w:r w:rsidRPr="00C61DD3">
        <w:rPr>
          <w:rFonts w:ascii="Calibri" w:eastAsia="Calibri" w:hAnsi="Calibri" w:cs="Times New Roman"/>
          <w:b/>
          <w:bCs/>
        </w:rPr>
        <w:t xml:space="preserve">Near the US border but in Mexico (international effects): </w:t>
      </w:r>
      <w:r w:rsidRPr="00C61DD3">
        <w:rPr>
          <w:rFonts w:ascii="Calibri" w:eastAsia="Calibri" w:hAnsi="Calibri" w:cs="Times New Roman"/>
        </w:rPr>
        <w:t>Wikipedia has some prior years reports of illegal migrant deaths on the Mexican side of the border.  A more extended information search could be carried out for the number of migrant deaths inside Mexico but near the US border.</w:t>
      </w:r>
      <w:r w:rsidR="00B134C9">
        <w:rPr>
          <w:rFonts w:ascii="Calibri" w:eastAsia="Calibri" w:hAnsi="Calibri" w:cs="Times New Roman"/>
        </w:rPr>
        <w:t xml:space="preserve">  These deaths outside the US are not included in the analysis</w:t>
      </w:r>
      <w:r w:rsidR="00F87FE6">
        <w:rPr>
          <w:rFonts w:ascii="Calibri" w:eastAsia="Calibri" w:hAnsi="Calibri" w:cs="Times New Roman"/>
        </w:rPr>
        <w:t xml:space="preserve"> as they are outside the direct management of the </w:t>
      </w:r>
      <w:r w:rsidR="00A0165C">
        <w:rPr>
          <w:rFonts w:ascii="Calibri" w:eastAsia="Calibri" w:hAnsi="Calibri" w:cs="Times New Roman"/>
        </w:rPr>
        <w:t>US</w:t>
      </w:r>
      <w:r w:rsidR="00B134C9">
        <w:rPr>
          <w:rFonts w:ascii="Calibri" w:eastAsia="Calibri" w:hAnsi="Calibri" w:cs="Times New Roman"/>
        </w:rPr>
        <w:t>.</w:t>
      </w:r>
    </w:p>
    <w:p w14:paraId="0CE42EBC" w14:textId="77777777" w:rsidR="00C61DD3" w:rsidRPr="00C61DD3" w:rsidRDefault="00C61DD3" w:rsidP="00C61DD3">
      <w:pPr>
        <w:spacing w:after="0" w:line="240" w:lineRule="auto"/>
        <w:rPr>
          <w:rFonts w:ascii="Calibri" w:eastAsia="Calibri" w:hAnsi="Calibri" w:cs="Times New Roman"/>
        </w:rPr>
      </w:pPr>
    </w:p>
    <w:p w14:paraId="732CE83A" w14:textId="77777777" w:rsidR="00C61DD3" w:rsidRPr="00C61DD3" w:rsidRDefault="00C61DD3" w:rsidP="00C61DD3">
      <w:pPr>
        <w:spacing w:after="0" w:line="240" w:lineRule="auto"/>
        <w:rPr>
          <w:rFonts w:ascii="Calibri" w:eastAsia="Calibri" w:hAnsi="Calibri" w:cs="Times New Roman"/>
        </w:rPr>
      </w:pPr>
    </w:p>
    <w:p w14:paraId="1CD5E26C" w14:textId="446B6C73" w:rsidR="00C61DD3" w:rsidRPr="00904B7C" w:rsidRDefault="00904B7C" w:rsidP="00C61DD3">
      <w:pPr>
        <w:spacing w:after="0" w:line="240" w:lineRule="auto"/>
        <w:rPr>
          <w:rFonts w:ascii="Calibri" w:eastAsia="Calibri" w:hAnsi="Calibri" w:cs="Times New Roman"/>
          <w:b/>
          <w:bCs/>
        </w:rPr>
      </w:pPr>
      <w:r w:rsidRPr="00904B7C">
        <w:rPr>
          <w:rFonts w:ascii="Calibri" w:eastAsia="Calibri" w:hAnsi="Calibri" w:cs="Times New Roman"/>
          <w:b/>
          <w:bCs/>
        </w:rPr>
        <w:t>Sub-</w:t>
      </w:r>
      <w:r w:rsidR="007455C9">
        <w:rPr>
          <w:rFonts w:ascii="Calibri" w:eastAsia="Calibri" w:hAnsi="Calibri" w:cs="Times New Roman"/>
          <w:b/>
          <w:bCs/>
        </w:rPr>
        <w:t>outcomes</w:t>
      </w:r>
      <w:r w:rsidRPr="00904B7C">
        <w:rPr>
          <w:rFonts w:ascii="Calibri" w:eastAsia="Calibri" w:hAnsi="Calibri" w:cs="Times New Roman"/>
          <w:b/>
          <w:bCs/>
        </w:rPr>
        <w:t>:  terminology and data</w:t>
      </w:r>
    </w:p>
    <w:p w14:paraId="31831B16" w14:textId="77777777" w:rsidR="00C61DD3" w:rsidRPr="00C61DD3" w:rsidRDefault="00C61DD3" w:rsidP="00C61DD3">
      <w:pPr>
        <w:spacing w:after="0" w:line="240" w:lineRule="auto"/>
        <w:rPr>
          <w:rFonts w:ascii="Calibri" w:eastAsia="Calibri" w:hAnsi="Calibri" w:cs="Times New Roman"/>
        </w:rPr>
      </w:pPr>
    </w:p>
    <w:p w14:paraId="0D999739" w14:textId="39D89937" w:rsidR="00A0165C" w:rsidRPr="00C61DD3" w:rsidRDefault="00C61DD3" w:rsidP="00C61DD3">
      <w:pPr>
        <w:spacing w:after="0" w:line="240" w:lineRule="auto"/>
        <w:rPr>
          <w:rFonts w:ascii="Calibri" w:eastAsia="Calibri" w:hAnsi="Calibri" w:cs="Times New Roman"/>
        </w:rPr>
      </w:pPr>
      <w:r w:rsidRPr="00C61DD3">
        <w:rPr>
          <w:rFonts w:ascii="Calibri" w:eastAsia="Calibri" w:hAnsi="Calibri" w:cs="Times New Roman"/>
        </w:rPr>
        <w:t xml:space="preserve">General:  </w:t>
      </w:r>
      <w:r w:rsidR="00A0165C">
        <w:rPr>
          <w:rFonts w:ascii="Calibri" w:eastAsia="Calibri" w:hAnsi="Calibri" w:cs="Times New Roman"/>
        </w:rPr>
        <w:t>The f</w:t>
      </w:r>
      <w:r w:rsidRPr="00C61DD3">
        <w:rPr>
          <w:rFonts w:ascii="Calibri" w:eastAsia="Calibri" w:hAnsi="Calibri" w:cs="Times New Roman"/>
        </w:rPr>
        <w:t>ocus is border</w:t>
      </w:r>
      <w:r w:rsidR="00A0165C">
        <w:rPr>
          <w:rFonts w:ascii="Calibri" w:eastAsia="Calibri" w:hAnsi="Calibri" w:cs="Times New Roman"/>
        </w:rPr>
        <w:t xml:space="preserve"> management and initially inadmissible and hence</w:t>
      </w:r>
      <w:r w:rsidRPr="00C61DD3">
        <w:rPr>
          <w:rFonts w:ascii="Calibri" w:eastAsia="Calibri" w:hAnsi="Calibri" w:cs="Times New Roman"/>
        </w:rPr>
        <w:t xml:space="preserve"> excludes refugees (since that </w:t>
      </w:r>
      <w:r w:rsidR="00904B7C">
        <w:rPr>
          <w:rFonts w:ascii="Calibri" w:eastAsia="Calibri" w:hAnsi="Calibri" w:cs="Times New Roman"/>
        </w:rPr>
        <w:t>process is</w:t>
      </w:r>
      <w:r w:rsidRPr="00C61DD3">
        <w:rPr>
          <w:rFonts w:ascii="Calibri" w:eastAsia="Calibri" w:hAnsi="Calibri" w:cs="Times New Roman"/>
        </w:rPr>
        <w:t xml:space="preserve"> beyond borders) and visa overstays (since that is entirely inside border).  Model could be expanded for both. </w:t>
      </w:r>
      <w:r w:rsidR="00A0165C">
        <w:rPr>
          <w:rFonts w:ascii="Calibri" w:eastAsia="Calibri" w:hAnsi="Calibri" w:cs="Times New Roman"/>
        </w:rPr>
        <w:t xml:space="preserve"> At times DHS refers to Humanitarian (below) as Not Impactable and Non-Humanitarian as Impactable by border policy.</w:t>
      </w:r>
    </w:p>
    <w:p w14:paraId="20E6B4EA" w14:textId="77777777" w:rsidR="00C61DD3" w:rsidRPr="00C61DD3" w:rsidRDefault="00C61DD3" w:rsidP="00C61DD3">
      <w:pPr>
        <w:spacing w:after="0" w:line="240" w:lineRule="auto"/>
        <w:rPr>
          <w:rFonts w:ascii="Calibri" w:eastAsia="Calibri" w:hAnsi="Calibri" w:cs="Times New Roman"/>
        </w:rPr>
      </w:pPr>
    </w:p>
    <w:p w14:paraId="6B1E889F" w14:textId="0E8C83B1" w:rsidR="00C61DD3" w:rsidRPr="00C61DD3" w:rsidRDefault="00C61DD3" w:rsidP="00C61DD3">
      <w:pPr>
        <w:spacing w:after="0" w:line="240" w:lineRule="auto"/>
        <w:rPr>
          <w:rFonts w:ascii="Calibri" w:eastAsia="Calibri" w:hAnsi="Calibri" w:cs="Times New Roman"/>
        </w:rPr>
      </w:pPr>
      <w:r w:rsidRPr="00C61DD3">
        <w:rPr>
          <w:rFonts w:ascii="Calibri" w:eastAsia="Calibri" w:hAnsi="Calibri" w:cs="Times New Roman"/>
        </w:rPr>
        <w:t>Humanitarian:  Refugee and Asylum report states: “Applicants for refugee status are outside the United States, whereas applicants seeking asylum are either in the United States or arriving at a U.S. port of entry (POE).”  Both seem to require credible fear among other criteria</w:t>
      </w:r>
      <w:r w:rsidR="00B9207E">
        <w:rPr>
          <w:rFonts w:ascii="Calibri" w:eastAsia="Calibri" w:hAnsi="Calibri" w:cs="Times New Roman"/>
        </w:rPr>
        <w:t xml:space="preserve"> which later leads to estimating the value of additional security from being in the US if granted asylum.</w:t>
      </w:r>
      <w:r w:rsidRPr="00C61DD3">
        <w:rPr>
          <w:rFonts w:ascii="Calibri" w:eastAsia="Calibri" w:hAnsi="Calibri" w:cs="Times New Roman"/>
        </w:rPr>
        <w:t xml:space="preserve">  </w:t>
      </w:r>
      <w:hyperlink r:id="rId18" w:history="1">
        <w:r w:rsidRPr="00C61DD3">
          <w:rPr>
            <w:rFonts w:ascii="Calibri" w:eastAsia="Calibri" w:hAnsi="Calibri" w:cs="Times New Roman"/>
            <w:color w:val="0563C1"/>
            <w:u w:val="single"/>
          </w:rPr>
          <w:t>https://www.uscis.gov/humanitarian/refugees-and-asylum/asylum/obtaining-asylum-in-the-united-states</w:t>
        </w:r>
      </w:hyperlink>
      <w:r w:rsidRPr="00C61DD3">
        <w:rPr>
          <w:rFonts w:ascii="Calibri" w:eastAsia="Calibri" w:hAnsi="Calibri" w:cs="Times New Roman"/>
        </w:rPr>
        <w:t>.</w:t>
      </w:r>
    </w:p>
    <w:p w14:paraId="0D6C3CB7" w14:textId="77777777" w:rsidR="00C61DD3" w:rsidRPr="00C61DD3" w:rsidRDefault="00C61DD3" w:rsidP="00C61DD3">
      <w:pPr>
        <w:spacing w:after="0" w:line="240" w:lineRule="auto"/>
        <w:rPr>
          <w:rFonts w:ascii="Calibri" w:eastAsia="Calibri" w:hAnsi="Calibri" w:cs="Times New Roman"/>
        </w:rPr>
      </w:pPr>
    </w:p>
    <w:p w14:paraId="0C620330" w14:textId="311BA46F" w:rsidR="00C61DD3" w:rsidRPr="00C61DD3" w:rsidRDefault="00C61DD3" w:rsidP="00C61DD3">
      <w:pPr>
        <w:spacing w:after="0" w:line="240" w:lineRule="auto"/>
        <w:rPr>
          <w:rFonts w:ascii="Calibri" w:eastAsia="Calibri" w:hAnsi="Calibri" w:cs="Times New Roman"/>
        </w:rPr>
      </w:pPr>
      <w:r w:rsidRPr="00C61DD3">
        <w:rPr>
          <w:rFonts w:ascii="Calibri" w:eastAsia="Calibri" w:hAnsi="Calibri" w:cs="Times New Roman"/>
        </w:rPr>
        <w:t>Unaccompanied Children</w:t>
      </w:r>
      <w:r w:rsidR="00A0165C">
        <w:rPr>
          <w:rFonts w:ascii="Calibri" w:eastAsia="Calibri" w:hAnsi="Calibri" w:cs="Times New Roman"/>
        </w:rPr>
        <w:t xml:space="preserve"> (UAC or UM)</w:t>
      </w:r>
      <w:r w:rsidRPr="00C61DD3">
        <w:rPr>
          <w:rFonts w:ascii="Calibri" w:eastAsia="Calibri" w:hAnsi="Calibri" w:cs="Times New Roman"/>
        </w:rPr>
        <w:t xml:space="preserve"> are &lt; 18 and are not with parent or legal guardian (so issues of Aunts, Uncles, etc. may not apply unless legal guardian).  Remanded to HHS.</w:t>
      </w:r>
    </w:p>
    <w:p w14:paraId="2720FF96" w14:textId="77777777" w:rsidR="00C61DD3" w:rsidRPr="00C61DD3" w:rsidRDefault="00C61DD3" w:rsidP="00C61DD3">
      <w:pPr>
        <w:spacing w:after="0" w:line="240" w:lineRule="auto"/>
        <w:rPr>
          <w:rFonts w:ascii="Calibri" w:eastAsia="Calibri" w:hAnsi="Calibri" w:cs="Times New Roman"/>
        </w:rPr>
      </w:pPr>
    </w:p>
    <w:p w14:paraId="37F9EB58" w14:textId="4A63753C" w:rsidR="00C61DD3" w:rsidRPr="00C61DD3" w:rsidRDefault="00C61DD3" w:rsidP="00C61DD3">
      <w:pPr>
        <w:spacing w:after="0" w:line="240" w:lineRule="auto"/>
        <w:rPr>
          <w:rFonts w:ascii="Calibri" w:eastAsia="Calibri" w:hAnsi="Calibri" w:cs="Times New Roman"/>
        </w:rPr>
      </w:pPr>
      <w:r w:rsidRPr="00C61DD3">
        <w:rPr>
          <w:rFonts w:ascii="Calibri" w:eastAsia="Calibri" w:hAnsi="Calibri" w:cs="Times New Roman"/>
        </w:rPr>
        <w:t>Family Units</w:t>
      </w:r>
      <w:r w:rsidR="00A0165C">
        <w:rPr>
          <w:rFonts w:ascii="Calibri" w:eastAsia="Calibri" w:hAnsi="Calibri" w:cs="Times New Roman"/>
        </w:rPr>
        <w:t xml:space="preserve"> (FU)</w:t>
      </w:r>
      <w:r w:rsidRPr="00C61DD3">
        <w:rPr>
          <w:rFonts w:ascii="Calibri" w:eastAsia="Calibri" w:hAnsi="Calibri" w:cs="Times New Roman"/>
        </w:rPr>
        <w:t xml:space="preserve">:  Children with </w:t>
      </w:r>
      <w:r w:rsidR="00A0165C">
        <w:rPr>
          <w:rFonts w:ascii="Calibri" w:eastAsia="Calibri" w:hAnsi="Calibri" w:cs="Times New Roman"/>
        </w:rPr>
        <w:t xml:space="preserve">(documented) </w:t>
      </w:r>
      <w:r w:rsidRPr="00C61DD3">
        <w:rPr>
          <w:rFonts w:ascii="Calibri" w:eastAsia="Calibri" w:hAnsi="Calibri" w:cs="Times New Roman"/>
        </w:rPr>
        <w:t>parents or legal guardian.  Each member of the unit counts in a family unit, e.g. parent and 1 child is 2 family units.</w:t>
      </w:r>
    </w:p>
    <w:p w14:paraId="09C65E3F" w14:textId="77777777" w:rsidR="00C61DD3" w:rsidRPr="00C61DD3" w:rsidRDefault="00C61DD3" w:rsidP="00C61DD3">
      <w:pPr>
        <w:spacing w:after="0" w:line="240" w:lineRule="auto"/>
        <w:rPr>
          <w:rFonts w:ascii="Calibri" w:eastAsia="Calibri" w:hAnsi="Calibri" w:cs="Times New Roman"/>
        </w:rPr>
      </w:pPr>
    </w:p>
    <w:p w14:paraId="1A1A511C" w14:textId="77777777" w:rsidR="00C61DD3" w:rsidRPr="00C61DD3" w:rsidRDefault="00C61DD3" w:rsidP="00C61DD3">
      <w:pPr>
        <w:spacing w:after="0" w:line="240" w:lineRule="auto"/>
        <w:rPr>
          <w:rFonts w:ascii="Calibri" w:eastAsia="Calibri" w:hAnsi="Calibri" w:cs="Times New Roman"/>
        </w:rPr>
      </w:pPr>
    </w:p>
    <w:p w14:paraId="4E83D30D" w14:textId="77777777" w:rsidR="00C61DD3" w:rsidRPr="00C61DD3" w:rsidRDefault="00C61DD3" w:rsidP="00C61DD3">
      <w:pPr>
        <w:rPr>
          <w:rFonts w:ascii="Calibri" w:eastAsia="Calibri" w:hAnsi="Calibri" w:cs="Times New Roman"/>
          <w:b/>
          <w:bCs/>
        </w:rPr>
      </w:pPr>
      <w:r w:rsidRPr="00C61DD3">
        <w:rPr>
          <w:rFonts w:ascii="Calibri" w:eastAsia="Calibri" w:hAnsi="Calibri" w:cs="Times New Roman"/>
          <w:b/>
          <w:bCs/>
        </w:rPr>
        <w:t>Impacted:  criminal/not criminal</w:t>
      </w:r>
    </w:p>
    <w:p w14:paraId="324489BE" w14:textId="1984924E" w:rsidR="00C61DD3" w:rsidRPr="00C61DD3" w:rsidRDefault="00C61DD3" w:rsidP="00C61DD3">
      <w:pPr>
        <w:rPr>
          <w:rFonts w:ascii="Calibri" w:eastAsia="Calibri" w:hAnsi="Calibri" w:cs="Times New Roman"/>
        </w:rPr>
      </w:pPr>
      <w:r w:rsidRPr="00C61DD3">
        <w:rPr>
          <w:rFonts w:ascii="Calibri" w:eastAsia="Calibri" w:hAnsi="Calibri" w:cs="Times New Roman"/>
        </w:rPr>
        <w:t xml:space="preserve">Criminal:  Reported as the sum of Criminal Aliens encountered from both Office of Field Operations and BP.  Arrests listed in the source seems to be a subset of the criminals encountered so only the “encounters” are listed for this group.  </w:t>
      </w:r>
      <w:hyperlink r:id="rId19" w:history="1">
        <w:r w:rsidRPr="00C61DD3">
          <w:rPr>
            <w:rFonts w:ascii="Calibri" w:eastAsia="Calibri" w:hAnsi="Calibri" w:cs="Times New Roman"/>
            <w:color w:val="0563C1"/>
            <w:u w:val="single"/>
          </w:rPr>
          <w:t>https://www.cbp.gov/newsroom/stats/cbp-enforcement-statistics-fy2018</w:t>
        </w:r>
      </w:hyperlink>
      <w:r w:rsidRPr="00C61DD3">
        <w:rPr>
          <w:rFonts w:ascii="Calibri" w:eastAsia="Calibri" w:hAnsi="Calibri" w:cs="Times New Roman"/>
        </w:rPr>
        <w:t xml:space="preserve"> .  </w:t>
      </w:r>
    </w:p>
    <w:p w14:paraId="0A6506B5" w14:textId="186D3C33" w:rsidR="00C61DD3" w:rsidRPr="00C61DD3" w:rsidRDefault="00C61DD3" w:rsidP="00C61DD3">
      <w:pPr>
        <w:rPr>
          <w:rFonts w:ascii="Calibri" w:eastAsia="Calibri" w:hAnsi="Calibri" w:cs="Times New Roman"/>
        </w:rPr>
      </w:pPr>
      <w:r w:rsidRPr="00C61DD3">
        <w:rPr>
          <w:rFonts w:ascii="Calibri" w:eastAsia="Calibri" w:hAnsi="Calibri" w:cs="Times New Roman"/>
        </w:rPr>
        <w:t xml:space="preserve">Not Criminal:  Residual:  Total Apprehensions – criminals – Humanitarian (UAM, FAC, </w:t>
      </w:r>
      <w:r w:rsidR="00B9207E">
        <w:rPr>
          <w:rFonts w:ascii="Calibri" w:eastAsia="Calibri" w:hAnsi="Calibri" w:cs="Times New Roman"/>
        </w:rPr>
        <w:t>O</w:t>
      </w:r>
      <w:r w:rsidRPr="00C61DD3">
        <w:rPr>
          <w:rFonts w:ascii="Calibri" w:eastAsia="Calibri" w:hAnsi="Calibri" w:cs="Times New Roman"/>
        </w:rPr>
        <w:t>ther Human</w:t>
      </w:r>
      <w:r w:rsidR="00B9207E">
        <w:rPr>
          <w:rFonts w:ascii="Calibri" w:eastAsia="Calibri" w:hAnsi="Calibri" w:cs="Times New Roman"/>
        </w:rPr>
        <w:t>itarian (OH)</w:t>
      </w:r>
      <w:r w:rsidRPr="00C61DD3">
        <w:rPr>
          <w:rFonts w:ascii="Calibri" w:eastAsia="Calibri" w:hAnsi="Calibri" w:cs="Times New Roman"/>
        </w:rPr>
        <w:t>).  Expressed as proportion of impacted.</w:t>
      </w:r>
    </w:p>
    <w:p w14:paraId="60BF0892" w14:textId="0F2BE347" w:rsidR="00C61DD3" w:rsidRPr="00C61DD3" w:rsidRDefault="00C61DD3" w:rsidP="00C61DD3">
      <w:pPr>
        <w:rPr>
          <w:rFonts w:ascii="Calibri" w:eastAsia="Calibri" w:hAnsi="Calibri" w:cs="Times New Roman"/>
          <w:b/>
          <w:bCs/>
        </w:rPr>
      </w:pPr>
      <w:r w:rsidRPr="00C61DD3">
        <w:rPr>
          <w:rFonts w:ascii="Calibri" w:eastAsia="Calibri" w:hAnsi="Calibri" w:cs="Times New Roman"/>
          <w:b/>
          <w:bCs/>
        </w:rPr>
        <w:t>Not Impacted (UAM, FAMU, Not UAM</w:t>
      </w:r>
      <w:r w:rsidR="004C71FA">
        <w:rPr>
          <w:rFonts w:ascii="Calibri" w:eastAsia="Calibri" w:hAnsi="Calibri" w:cs="Times New Roman"/>
          <w:b/>
          <w:bCs/>
        </w:rPr>
        <w:t xml:space="preserve"> or</w:t>
      </w:r>
      <w:r w:rsidRPr="00C61DD3">
        <w:rPr>
          <w:rFonts w:ascii="Calibri" w:eastAsia="Calibri" w:hAnsi="Calibri" w:cs="Times New Roman"/>
          <w:b/>
          <w:bCs/>
        </w:rPr>
        <w:t xml:space="preserve"> FAMU</w:t>
      </w:r>
      <w:r w:rsidR="004C71FA">
        <w:rPr>
          <w:rFonts w:ascii="Calibri" w:eastAsia="Calibri" w:hAnsi="Calibri" w:cs="Times New Roman"/>
          <w:b/>
          <w:bCs/>
        </w:rPr>
        <w:t>--Other Humanitarian</w:t>
      </w:r>
      <w:r w:rsidRPr="00C61DD3">
        <w:rPr>
          <w:rFonts w:ascii="Calibri" w:eastAsia="Calibri" w:hAnsi="Calibri" w:cs="Times New Roman"/>
          <w:b/>
          <w:bCs/>
        </w:rPr>
        <w:t>)</w:t>
      </w:r>
    </w:p>
    <w:p w14:paraId="1BB8B96F" w14:textId="11E7DA88" w:rsidR="00C61DD3" w:rsidRPr="00C61DD3" w:rsidRDefault="00C61DD3" w:rsidP="00C61DD3">
      <w:pPr>
        <w:rPr>
          <w:rFonts w:ascii="Calibri" w:eastAsia="Calibri" w:hAnsi="Calibri" w:cs="Times New Roman"/>
        </w:rPr>
      </w:pPr>
      <w:r w:rsidRPr="000F78A1">
        <w:rPr>
          <w:rFonts w:ascii="Calibri" w:eastAsia="Calibri" w:hAnsi="Calibri" w:cs="Times New Roman"/>
        </w:rPr>
        <w:t>This is an area that could be improved</w:t>
      </w:r>
      <w:r w:rsidR="004C71FA">
        <w:rPr>
          <w:rFonts w:ascii="Calibri" w:eastAsia="Calibri" w:hAnsi="Calibri" w:cs="Times New Roman"/>
        </w:rPr>
        <w:t xml:space="preserve"> with better data</w:t>
      </w:r>
      <w:r w:rsidRPr="000F78A1">
        <w:rPr>
          <w:rFonts w:ascii="Calibri" w:eastAsia="Calibri" w:hAnsi="Calibri" w:cs="Times New Roman"/>
        </w:rPr>
        <w:t xml:space="preserve">.  A problem is that some </w:t>
      </w:r>
      <w:r w:rsidR="004C71FA">
        <w:rPr>
          <w:rFonts w:ascii="Calibri" w:eastAsia="Calibri" w:hAnsi="Calibri" w:cs="Times New Roman"/>
        </w:rPr>
        <w:t xml:space="preserve">public </w:t>
      </w:r>
      <w:r w:rsidRPr="000F78A1">
        <w:rPr>
          <w:rFonts w:ascii="Calibri" w:eastAsia="Calibri" w:hAnsi="Calibri" w:cs="Times New Roman"/>
        </w:rPr>
        <w:t xml:space="preserve">data double-count UAM, FMUs and asylum as some people can be in two categories and likely are.  </w:t>
      </w:r>
    </w:p>
    <w:p w14:paraId="18AE9C7C" w14:textId="40F3BD70" w:rsidR="00C61DD3" w:rsidRPr="00C61DD3" w:rsidRDefault="00C61DD3" w:rsidP="00C61DD3">
      <w:pPr>
        <w:rPr>
          <w:rFonts w:ascii="Calibri" w:eastAsia="Calibri" w:hAnsi="Calibri" w:cs="Times New Roman"/>
        </w:rPr>
      </w:pPr>
      <w:r w:rsidRPr="00C61DD3">
        <w:rPr>
          <w:rFonts w:ascii="Calibri" w:eastAsia="Calibri" w:hAnsi="Calibri" w:cs="Times New Roman"/>
        </w:rPr>
        <w:t>Impacted/UAM, https://www.cbp.gov/newsroom/stats/usbp-sw-border-apprehensions-</w:t>
      </w:r>
      <w:proofErr w:type="gramStart"/>
      <w:r w:rsidRPr="00C61DD3">
        <w:rPr>
          <w:rFonts w:ascii="Calibri" w:eastAsia="Calibri" w:hAnsi="Calibri" w:cs="Times New Roman"/>
        </w:rPr>
        <w:t>fy2017 ;</w:t>
      </w:r>
      <w:proofErr w:type="gramEnd"/>
      <w:r w:rsidRPr="00C61DD3">
        <w:rPr>
          <w:rFonts w:ascii="Calibri" w:eastAsia="Calibri" w:hAnsi="Calibri" w:cs="Times New Roman"/>
        </w:rPr>
        <w:t xml:space="preserve"> also in NDAA p. 59 as UAM on SW border with other border UAM in text on p. 25.  </w:t>
      </w:r>
      <w:r w:rsidR="00B9207E">
        <w:rPr>
          <w:rFonts w:ascii="Calibri" w:eastAsia="Calibri" w:hAnsi="Calibri" w:cs="Times New Roman"/>
        </w:rPr>
        <w:t>This however, just reports numbers for the Border Patrol.  Values for the Office of Field Operations (POE) was obtained in a GAO report</w:t>
      </w:r>
      <w:r w:rsidR="006C6804">
        <w:rPr>
          <w:rFonts w:ascii="Calibri" w:eastAsia="Calibri" w:hAnsi="Calibri" w:cs="Times New Roman"/>
        </w:rPr>
        <w:t xml:space="preserve"> GAO-20-245 “Actions Needed to Improve DHS Processing</w:t>
      </w:r>
      <w:proofErr w:type="gramStart"/>
      <w:r w:rsidR="006C6804">
        <w:rPr>
          <w:rFonts w:ascii="Calibri" w:eastAsia="Calibri" w:hAnsi="Calibri" w:cs="Times New Roman"/>
        </w:rPr>
        <w:t>..”</w:t>
      </w:r>
      <w:proofErr w:type="gramEnd"/>
      <w:r w:rsidR="006C6804">
        <w:rPr>
          <w:rFonts w:ascii="Calibri" w:eastAsia="Calibri" w:hAnsi="Calibri" w:cs="Times New Roman"/>
        </w:rPr>
        <w:t xml:space="preserve">  </w:t>
      </w:r>
      <w:hyperlink r:id="rId20" w:history="1">
        <w:r w:rsidR="006C6804">
          <w:rPr>
            <w:rStyle w:val="Hyperlink"/>
          </w:rPr>
          <w:t>Southwest Border: Actions Needed to Improve DHS Processing of Families and Coordination between DHS and HHS | U.S. GAO</w:t>
        </w:r>
      </w:hyperlink>
      <w:r w:rsidR="006C6804">
        <w:t xml:space="preserve">  especially Table 12.</w:t>
      </w:r>
    </w:p>
    <w:p w14:paraId="4C357F07" w14:textId="1FEABC01" w:rsidR="00C61DD3" w:rsidRPr="00C61DD3" w:rsidRDefault="00C61DD3" w:rsidP="00C61DD3">
      <w:pPr>
        <w:rPr>
          <w:rFonts w:ascii="Calibri" w:eastAsia="Calibri" w:hAnsi="Calibri" w:cs="Times New Roman"/>
        </w:rPr>
      </w:pPr>
      <w:r w:rsidRPr="00C61DD3">
        <w:rPr>
          <w:rFonts w:ascii="Calibri" w:eastAsia="Calibri" w:hAnsi="Calibri" w:cs="Times New Roman"/>
        </w:rPr>
        <w:t xml:space="preserve">Impacted/Family Unit.  NDAA p. 25.  Can be double counting among categories of FAU and UAC and Asylum as noted in footnote to table.  Family Units from other borders in </w:t>
      </w:r>
      <w:r w:rsidR="00B9207E">
        <w:rPr>
          <w:rFonts w:ascii="Calibri" w:eastAsia="Calibri" w:hAnsi="Calibri" w:cs="Times New Roman"/>
        </w:rPr>
        <w:t xml:space="preserve">NDAA </w:t>
      </w:r>
      <w:r w:rsidRPr="00C61DD3">
        <w:rPr>
          <w:rFonts w:ascii="Calibri" w:eastAsia="Calibri" w:hAnsi="Calibri" w:cs="Times New Roman"/>
        </w:rPr>
        <w:t xml:space="preserve">text on p. </w:t>
      </w:r>
      <w:proofErr w:type="gramStart"/>
      <w:r w:rsidRPr="00C61DD3">
        <w:rPr>
          <w:rFonts w:ascii="Calibri" w:eastAsia="Calibri" w:hAnsi="Calibri" w:cs="Times New Roman"/>
        </w:rPr>
        <w:t>27 .</w:t>
      </w:r>
      <w:proofErr w:type="gramEnd"/>
      <w:r w:rsidRPr="00C61DD3">
        <w:rPr>
          <w:rFonts w:ascii="Calibri" w:eastAsia="Calibri" w:hAnsi="Calibri" w:cs="Times New Roman"/>
        </w:rPr>
        <w:t xml:space="preserve">  </w:t>
      </w:r>
      <w:r w:rsidR="000F78A1">
        <w:rPr>
          <w:rFonts w:ascii="Calibri" w:eastAsia="Calibri" w:hAnsi="Calibri" w:cs="Times New Roman"/>
        </w:rPr>
        <w:t xml:space="preserve"> </w:t>
      </w:r>
    </w:p>
    <w:p w14:paraId="15158605" w14:textId="0B3B2624" w:rsidR="00C61DD3" w:rsidRPr="00C61DD3" w:rsidRDefault="00C61DD3" w:rsidP="00C61DD3">
      <w:pPr>
        <w:rPr>
          <w:rFonts w:ascii="Calibri" w:eastAsia="Calibri" w:hAnsi="Calibri" w:cs="Times New Roman"/>
        </w:rPr>
      </w:pPr>
      <w:r w:rsidRPr="00C61DD3">
        <w:rPr>
          <w:rFonts w:ascii="Calibri" w:eastAsia="Calibri" w:hAnsi="Calibri" w:cs="Times New Roman"/>
        </w:rPr>
        <w:t xml:space="preserve">Impacted/not UAC or UAM:  This takes all requested (filed) affirmative or defensive asylum cases </w:t>
      </w:r>
      <w:r w:rsidR="000F78A1">
        <w:rPr>
          <w:rFonts w:ascii="Calibri" w:eastAsia="Calibri" w:hAnsi="Calibri" w:cs="Times New Roman"/>
        </w:rPr>
        <w:t xml:space="preserve"> </w:t>
      </w:r>
      <w:r w:rsidRPr="00C61DD3">
        <w:rPr>
          <w:rFonts w:ascii="Calibri" w:eastAsia="Calibri" w:hAnsi="Calibri" w:cs="Times New Roman"/>
        </w:rPr>
        <w:t xml:space="preserve"> and subtracts the count of UAM and FAMU.  This assumes all UAM and FAMU request asylum (with </w:t>
      </w:r>
      <w:r w:rsidR="000F78A1">
        <w:rPr>
          <w:rFonts w:ascii="Calibri" w:eastAsia="Calibri" w:hAnsi="Calibri" w:cs="Times New Roman"/>
        </w:rPr>
        <w:t xml:space="preserve">initial screened </w:t>
      </w:r>
      <w:r w:rsidRPr="00C61DD3">
        <w:rPr>
          <w:rFonts w:ascii="Calibri" w:eastAsia="Calibri" w:hAnsi="Calibri" w:cs="Times New Roman"/>
        </w:rPr>
        <w:t xml:space="preserve">credible fear).  This may understate cases as not all who pass credible fear actually file a case.  </w:t>
      </w:r>
    </w:p>
    <w:p w14:paraId="75C31899" w14:textId="2DF124F5" w:rsidR="00C61DD3" w:rsidRPr="00C61DD3" w:rsidRDefault="00C61DD3" w:rsidP="00C61DD3">
      <w:pPr>
        <w:rPr>
          <w:rFonts w:ascii="Calibri" w:eastAsia="Calibri" w:hAnsi="Calibri" w:cs="Times New Roman"/>
        </w:rPr>
      </w:pPr>
      <w:r w:rsidRPr="00C61DD3">
        <w:rPr>
          <w:rFonts w:ascii="Calibri" w:eastAsia="Calibri" w:hAnsi="Calibri" w:cs="Times New Roman"/>
        </w:rPr>
        <w:t>Impacted:  Those not in Humanitarian (UAC, FU,</w:t>
      </w:r>
      <w:r w:rsidR="00B9207E">
        <w:rPr>
          <w:rFonts w:ascii="Calibri" w:eastAsia="Calibri" w:hAnsi="Calibri" w:cs="Times New Roman"/>
        </w:rPr>
        <w:t xml:space="preserve"> OH,</w:t>
      </w:r>
      <w:r w:rsidRPr="00C61DD3">
        <w:rPr>
          <w:rFonts w:ascii="Calibri" w:eastAsia="Calibri" w:hAnsi="Calibri" w:cs="Times New Roman"/>
        </w:rPr>
        <w:t xml:space="preserve"> Asylum).</w:t>
      </w:r>
    </w:p>
    <w:p w14:paraId="58939AEB" w14:textId="77777777" w:rsidR="00C61DD3" w:rsidRPr="00C61DD3" w:rsidRDefault="00C61DD3" w:rsidP="00C61DD3">
      <w:pPr>
        <w:rPr>
          <w:rFonts w:ascii="Calibri" w:eastAsia="Calibri" w:hAnsi="Calibri" w:cs="Times New Roman"/>
        </w:rPr>
      </w:pPr>
      <w:r w:rsidRPr="00C61DD3">
        <w:rPr>
          <w:rFonts w:ascii="Calibri" w:eastAsia="Calibri" w:hAnsi="Calibri" w:cs="Times New Roman"/>
        </w:rPr>
        <w:t>Computed as total enforcement actions minus (-) “not impacted”.  If “not impacted” is overstated, then “impacted” will be understated.</w:t>
      </w:r>
    </w:p>
    <w:p w14:paraId="31AB1498" w14:textId="77777777" w:rsidR="00C61DD3" w:rsidRPr="00C61DD3" w:rsidRDefault="00C61DD3" w:rsidP="00C61DD3">
      <w:pPr>
        <w:spacing w:after="0" w:line="240" w:lineRule="auto"/>
        <w:rPr>
          <w:rFonts w:ascii="Calibri" w:eastAsia="Calibri" w:hAnsi="Calibri" w:cs="Times New Roman"/>
        </w:rPr>
      </w:pPr>
    </w:p>
    <w:p w14:paraId="0B41E24A" w14:textId="67845852" w:rsidR="00C61DD3" w:rsidRPr="000F78A1" w:rsidRDefault="00C61DD3" w:rsidP="00C61DD3">
      <w:pPr>
        <w:spacing w:after="0" w:line="240" w:lineRule="auto"/>
        <w:rPr>
          <w:rFonts w:ascii="Calibri" w:eastAsia="Calibri" w:hAnsi="Calibri" w:cs="Times New Roman"/>
          <w:b/>
          <w:bCs/>
        </w:rPr>
      </w:pPr>
      <w:r w:rsidRPr="000F78A1">
        <w:rPr>
          <w:rFonts w:ascii="Calibri" w:eastAsia="Calibri" w:hAnsi="Calibri" w:cs="Times New Roman"/>
          <w:b/>
          <w:bCs/>
        </w:rPr>
        <w:t>Asylum, UAM or Family</w:t>
      </w:r>
      <w:r w:rsidR="000F78A1" w:rsidRPr="000F78A1">
        <w:rPr>
          <w:rFonts w:ascii="Calibri" w:eastAsia="Calibri" w:hAnsi="Calibri" w:cs="Times New Roman"/>
          <w:b/>
          <w:bCs/>
        </w:rPr>
        <w:t xml:space="preserve"> </w:t>
      </w:r>
      <w:r w:rsidR="000F78A1">
        <w:rPr>
          <w:rFonts w:ascii="Calibri" w:eastAsia="Calibri" w:hAnsi="Calibri" w:cs="Times New Roman"/>
          <w:b/>
          <w:bCs/>
        </w:rPr>
        <w:t>Units--</w:t>
      </w:r>
      <w:r w:rsidR="000F78A1" w:rsidRPr="000F78A1">
        <w:rPr>
          <w:rFonts w:ascii="Calibri" w:eastAsia="Calibri" w:hAnsi="Calibri" w:cs="Times New Roman"/>
          <w:b/>
          <w:bCs/>
        </w:rPr>
        <w:t xml:space="preserve">sub-outcomes of </w:t>
      </w:r>
      <w:r w:rsidRPr="000F78A1">
        <w:rPr>
          <w:rFonts w:ascii="Calibri" w:eastAsia="Calibri" w:hAnsi="Calibri" w:cs="Times New Roman"/>
          <w:b/>
          <w:bCs/>
        </w:rPr>
        <w:t>Legal, Returned, Get Away</w:t>
      </w:r>
      <w:r w:rsidR="000F78A1" w:rsidRPr="000F78A1">
        <w:rPr>
          <w:rFonts w:ascii="Calibri" w:eastAsia="Calibri" w:hAnsi="Calibri" w:cs="Times New Roman"/>
          <w:b/>
          <w:bCs/>
        </w:rPr>
        <w:t xml:space="preserve"> (RIA)</w:t>
      </w:r>
    </w:p>
    <w:p w14:paraId="7992E6E7" w14:textId="77777777" w:rsidR="00C61DD3" w:rsidRPr="00C61DD3" w:rsidRDefault="00C61DD3" w:rsidP="00C61DD3">
      <w:pPr>
        <w:spacing w:after="0" w:line="240" w:lineRule="auto"/>
        <w:rPr>
          <w:rFonts w:ascii="Calibri" w:eastAsia="Calibri" w:hAnsi="Calibri" w:cs="Times New Roman"/>
        </w:rPr>
      </w:pPr>
    </w:p>
    <w:p w14:paraId="13B12AB3" w14:textId="6A8C796E" w:rsidR="00C61DD3" w:rsidRPr="00C61DD3" w:rsidRDefault="00C61DD3" w:rsidP="00C61DD3">
      <w:pPr>
        <w:numPr>
          <w:ilvl w:val="0"/>
          <w:numId w:val="2"/>
        </w:numPr>
        <w:spacing w:after="0" w:line="240" w:lineRule="auto"/>
        <w:contextualSpacing/>
        <w:rPr>
          <w:rFonts w:ascii="Calibri" w:eastAsia="Calibri" w:hAnsi="Calibri" w:cs="Times New Roman"/>
        </w:rPr>
      </w:pPr>
      <w:r w:rsidRPr="00C61DD3">
        <w:rPr>
          <w:rFonts w:ascii="Calibri" w:eastAsia="Calibri" w:hAnsi="Calibri" w:cs="Times New Roman"/>
        </w:rPr>
        <w:t xml:space="preserve"> Source:  Executive Office for Immigration Review, Operational Statistics/Credible Fear and Asylum summary </w:t>
      </w:r>
      <w:r w:rsidR="00B9207E">
        <w:rPr>
          <w:rFonts w:ascii="Calibri" w:eastAsia="Calibri" w:hAnsi="Calibri" w:cs="Times New Roman"/>
        </w:rPr>
        <w:t>as below</w:t>
      </w:r>
      <w:r w:rsidRPr="00C61DD3">
        <w:rPr>
          <w:rFonts w:ascii="Calibri" w:eastAsia="Calibri" w:hAnsi="Calibri" w:cs="Times New Roman"/>
        </w:rPr>
        <w:t xml:space="preserve">.  </w:t>
      </w:r>
    </w:p>
    <w:p w14:paraId="0EBFD565" w14:textId="77777777" w:rsidR="00C61DD3" w:rsidRPr="00C61DD3" w:rsidRDefault="00C61DD3" w:rsidP="00C61DD3">
      <w:pPr>
        <w:spacing w:after="0" w:line="240" w:lineRule="auto"/>
        <w:ind w:left="360"/>
        <w:rPr>
          <w:rFonts w:ascii="Calibri" w:eastAsia="Calibri" w:hAnsi="Calibri" w:cs="Times New Roman"/>
        </w:rPr>
      </w:pPr>
      <w:r w:rsidRPr="00C61DD3">
        <w:rPr>
          <w:rFonts w:ascii="Calibri" w:eastAsia="Calibri" w:hAnsi="Calibri" w:cs="Times New Roman"/>
        </w:rPr>
        <w:t xml:space="preserve"> </w:t>
      </w:r>
      <w:r w:rsidRPr="00C61DD3">
        <w:rPr>
          <w:rFonts w:ascii="Calibri" w:eastAsia="Calibri" w:hAnsi="Calibri" w:cs="Times New Roman"/>
        </w:rPr>
        <w:tab/>
      </w:r>
      <w:hyperlink r:id="rId21" w:history="1">
        <w:r w:rsidRPr="00C61DD3">
          <w:rPr>
            <w:rFonts w:ascii="Calibri" w:eastAsia="Calibri" w:hAnsi="Calibri" w:cs="Times New Roman"/>
            <w:color w:val="0563C1"/>
            <w:u w:val="single"/>
          </w:rPr>
          <w:t>https://www.justice.gov/eoir/statistics-and-reports</w:t>
        </w:r>
      </w:hyperlink>
      <w:r w:rsidRPr="00C61DD3">
        <w:rPr>
          <w:rFonts w:ascii="Calibri" w:eastAsia="Calibri" w:hAnsi="Calibri" w:cs="Times New Roman"/>
        </w:rPr>
        <w:t xml:space="preserve">   then </w:t>
      </w:r>
      <w:hyperlink r:id="rId22" w:history="1">
        <w:r w:rsidRPr="00C61DD3">
          <w:rPr>
            <w:rFonts w:ascii="Calibri" w:eastAsia="Calibri" w:hAnsi="Calibri" w:cs="Times New Roman"/>
            <w:color w:val="0563C1"/>
            <w:u w:val="single"/>
          </w:rPr>
          <w:t>https://www.justice.gov/eoir/file/1216991/download</w:t>
        </w:r>
      </w:hyperlink>
      <w:r w:rsidRPr="00C61DD3">
        <w:rPr>
          <w:rFonts w:ascii="Calibri" w:eastAsia="Calibri" w:hAnsi="Calibri" w:cs="Times New Roman"/>
        </w:rPr>
        <w:t xml:space="preserve">   for 2008 to 2019</w:t>
      </w:r>
    </w:p>
    <w:p w14:paraId="706A384A" w14:textId="77777777" w:rsidR="00C61DD3" w:rsidRPr="00C61DD3" w:rsidRDefault="00C61DD3" w:rsidP="00C61DD3">
      <w:pPr>
        <w:spacing w:after="0" w:line="240" w:lineRule="auto"/>
        <w:ind w:left="360"/>
        <w:rPr>
          <w:rFonts w:ascii="Calibri" w:eastAsia="Calibri" w:hAnsi="Calibri" w:cs="Times New Roman"/>
        </w:rPr>
      </w:pPr>
    </w:p>
    <w:p w14:paraId="35FE5C5B" w14:textId="7DCF2EB6" w:rsidR="00C61DD3" w:rsidRPr="00C61DD3" w:rsidRDefault="00C61DD3" w:rsidP="00C61DD3">
      <w:pPr>
        <w:spacing w:after="0" w:line="240" w:lineRule="auto"/>
        <w:ind w:left="360"/>
        <w:rPr>
          <w:rFonts w:ascii="Calibri" w:eastAsia="Calibri" w:hAnsi="Calibri" w:cs="Times New Roman"/>
        </w:rPr>
      </w:pPr>
      <w:r w:rsidRPr="00C61DD3">
        <w:rPr>
          <w:rFonts w:ascii="Calibri" w:eastAsia="Calibri" w:hAnsi="Calibri" w:cs="Times New Roman"/>
        </w:rPr>
        <w:t xml:space="preserve">Method:  </w:t>
      </w:r>
      <w:r w:rsidR="009851BF">
        <w:rPr>
          <w:rFonts w:ascii="Calibri" w:eastAsia="Calibri" w:hAnsi="Calibri" w:cs="Times New Roman"/>
        </w:rPr>
        <w:t>DOJ graphic below</w:t>
      </w:r>
      <w:r w:rsidRPr="00C61DD3">
        <w:rPr>
          <w:rFonts w:ascii="Calibri" w:eastAsia="Calibri" w:hAnsi="Calibri" w:cs="Times New Roman"/>
        </w:rPr>
        <w:t xml:space="preserve"> gives breakdown </w:t>
      </w:r>
      <w:r w:rsidR="0088240A">
        <w:rPr>
          <w:rFonts w:ascii="Calibri" w:eastAsia="Calibri" w:hAnsi="Calibri" w:cs="Times New Roman"/>
        </w:rPr>
        <w:t>per</w:t>
      </w:r>
      <w:r w:rsidRPr="00C61DD3">
        <w:rPr>
          <w:rFonts w:ascii="Calibri" w:eastAsia="Calibri" w:hAnsi="Calibri" w:cs="Times New Roman"/>
        </w:rPr>
        <w:t xml:space="preserve"> 100 people who claim a credible fear often but not only at the border, </w:t>
      </w:r>
      <w:r w:rsidR="0088240A">
        <w:rPr>
          <w:rFonts w:ascii="Calibri" w:eastAsia="Calibri" w:hAnsi="Calibri" w:cs="Times New Roman"/>
        </w:rPr>
        <w:t>includes</w:t>
      </w:r>
      <w:r w:rsidRPr="00C61DD3">
        <w:rPr>
          <w:rFonts w:ascii="Calibri" w:eastAsia="Calibri" w:hAnsi="Calibri" w:cs="Times New Roman"/>
        </w:rPr>
        <w:t xml:space="preserve"> more detailed than Legal/Returned/Get Away</w:t>
      </w:r>
    </w:p>
    <w:p w14:paraId="7A29D111" w14:textId="5BF47515" w:rsidR="00C61DD3" w:rsidRPr="00C61DD3" w:rsidRDefault="00C61DD3" w:rsidP="00C61DD3">
      <w:pPr>
        <w:spacing w:after="0" w:line="240" w:lineRule="auto"/>
        <w:ind w:left="360"/>
        <w:rPr>
          <w:rFonts w:ascii="Calibri" w:eastAsia="Calibri" w:hAnsi="Calibri" w:cs="Times New Roman"/>
        </w:rPr>
      </w:pPr>
      <w:r w:rsidRPr="00C61DD3">
        <w:rPr>
          <w:rFonts w:ascii="Calibri" w:eastAsia="Calibri" w:hAnsi="Calibri" w:cs="Times New Roman"/>
        </w:rPr>
        <w:tab/>
        <w:t>States</w:t>
      </w:r>
      <w:r w:rsidR="000F78A1">
        <w:rPr>
          <w:rFonts w:ascii="Calibri" w:eastAsia="Calibri" w:hAnsi="Calibri" w:cs="Times New Roman"/>
        </w:rPr>
        <w:t xml:space="preserve"> that</w:t>
      </w:r>
      <w:r w:rsidRPr="00C61DD3">
        <w:rPr>
          <w:rFonts w:ascii="Calibri" w:eastAsia="Calibri" w:hAnsi="Calibri" w:cs="Times New Roman"/>
        </w:rPr>
        <w:t>:  14/100 granted asylum</w:t>
      </w:r>
    </w:p>
    <w:p w14:paraId="31467A5A" w14:textId="0EC45750" w:rsidR="00C61DD3" w:rsidRPr="00C61DD3" w:rsidRDefault="00C61DD3" w:rsidP="00C61DD3">
      <w:pPr>
        <w:spacing w:after="0" w:line="240" w:lineRule="auto"/>
        <w:ind w:left="360"/>
        <w:rPr>
          <w:rFonts w:ascii="Calibri" w:eastAsia="Calibri" w:hAnsi="Calibri" w:cs="Times New Roman"/>
        </w:rPr>
      </w:pPr>
      <w:r w:rsidRPr="00C61DD3">
        <w:rPr>
          <w:rFonts w:ascii="Calibri" w:eastAsia="Calibri" w:hAnsi="Calibri" w:cs="Times New Roman"/>
        </w:rPr>
        <w:t xml:space="preserve">                      27/100 never appear shown as “?” and are </w:t>
      </w:r>
      <w:r w:rsidR="00F24EB4">
        <w:rPr>
          <w:rFonts w:ascii="Calibri" w:eastAsia="Calibri" w:hAnsi="Calibri" w:cs="Times New Roman"/>
        </w:rPr>
        <w:t>stated as Removed in Absentia (RIA)</w:t>
      </w:r>
    </w:p>
    <w:p w14:paraId="77D0AE3A" w14:textId="77777777" w:rsidR="00C61DD3" w:rsidRPr="00C61DD3" w:rsidRDefault="00C61DD3" w:rsidP="00C61DD3">
      <w:pPr>
        <w:spacing w:after="0" w:line="240" w:lineRule="auto"/>
        <w:ind w:left="360"/>
        <w:rPr>
          <w:rFonts w:ascii="Calibri" w:eastAsia="Calibri" w:hAnsi="Calibri" w:cs="Times New Roman"/>
        </w:rPr>
      </w:pPr>
      <w:r w:rsidRPr="00C61DD3">
        <w:rPr>
          <w:rFonts w:ascii="Calibri" w:eastAsia="Calibri" w:hAnsi="Calibri" w:cs="Times New Roman"/>
        </w:rPr>
        <w:t xml:space="preserve">                      59/100 Removed derived as remainder (100-14-27)/100 = 59 are either immediately or</w:t>
      </w:r>
    </w:p>
    <w:p w14:paraId="1BB8D79D" w14:textId="77777777" w:rsidR="00C61DD3" w:rsidRPr="00C61DD3" w:rsidRDefault="00C61DD3" w:rsidP="00C61DD3">
      <w:pPr>
        <w:spacing w:after="0" w:line="240" w:lineRule="auto"/>
        <w:ind w:left="360" w:firstLine="360"/>
        <w:rPr>
          <w:rFonts w:ascii="Calibri" w:eastAsia="Calibri" w:hAnsi="Calibri" w:cs="Times New Roman"/>
        </w:rPr>
      </w:pPr>
      <w:r w:rsidRPr="00C61DD3">
        <w:rPr>
          <w:rFonts w:ascii="Calibri" w:eastAsia="Calibri" w:hAnsi="Calibri" w:cs="Times New Roman"/>
        </w:rPr>
        <w:t xml:space="preserve">                 after a delay, evidently “Removed.</w:t>
      </w:r>
    </w:p>
    <w:p w14:paraId="1D347548" w14:textId="77777777" w:rsidR="00C61DD3" w:rsidRPr="00C61DD3" w:rsidRDefault="00C61DD3" w:rsidP="00C61DD3">
      <w:pPr>
        <w:spacing w:after="0" w:line="240" w:lineRule="auto"/>
        <w:rPr>
          <w:rFonts w:ascii="Calibri" w:eastAsia="Calibri" w:hAnsi="Calibri" w:cs="Times New Roman"/>
        </w:rPr>
      </w:pPr>
    </w:p>
    <w:p w14:paraId="00841D6F" w14:textId="02C53FDD" w:rsidR="00C61DD3" w:rsidRPr="00C61DD3" w:rsidRDefault="00C61DD3" w:rsidP="00C61DD3">
      <w:pPr>
        <w:spacing w:after="0" w:line="240" w:lineRule="auto"/>
        <w:rPr>
          <w:rFonts w:ascii="Calibri" w:eastAsia="Calibri" w:hAnsi="Calibri" w:cs="Times New Roman"/>
        </w:rPr>
      </w:pPr>
      <w:r w:rsidRPr="00C61DD3">
        <w:rPr>
          <w:rFonts w:ascii="Calibri" w:eastAsia="Calibri" w:hAnsi="Calibri" w:cs="Times New Roman"/>
        </w:rPr>
        <w:t>Issue:  While this category represents my understanding of “Not Impacted” from BP, there may well be additional complications and data about</w:t>
      </w:r>
      <w:r w:rsidR="00F24EB4">
        <w:rPr>
          <w:rFonts w:ascii="Calibri" w:eastAsia="Calibri" w:hAnsi="Calibri" w:cs="Times New Roman"/>
        </w:rPr>
        <w:t xml:space="preserve"> as this </w:t>
      </w:r>
      <w:r w:rsidRPr="00C61DD3">
        <w:rPr>
          <w:rFonts w:ascii="Calibri" w:eastAsia="Calibri" w:hAnsi="Calibri" w:cs="Times New Roman"/>
        </w:rPr>
        <w:t>includes all borders</w:t>
      </w:r>
      <w:r w:rsidR="00F24EB4">
        <w:rPr>
          <w:rFonts w:ascii="Calibri" w:eastAsia="Calibri" w:hAnsi="Calibri" w:cs="Times New Roman"/>
        </w:rPr>
        <w:t xml:space="preserve">, </w:t>
      </w:r>
      <w:r w:rsidRPr="00C61DD3">
        <w:rPr>
          <w:rFonts w:ascii="Calibri" w:eastAsia="Calibri" w:hAnsi="Calibri" w:cs="Times New Roman"/>
        </w:rPr>
        <w:t>ports of entry</w:t>
      </w:r>
      <w:r w:rsidR="00F24EB4">
        <w:rPr>
          <w:rFonts w:ascii="Calibri" w:eastAsia="Calibri" w:hAnsi="Calibri" w:cs="Times New Roman"/>
        </w:rPr>
        <w:t>, and internal requests</w:t>
      </w:r>
      <w:r w:rsidRPr="00C61DD3">
        <w:rPr>
          <w:rFonts w:ascii="Calibri" w:eastAsia="Calibri" w:hAnsi="Calibri" w:cs="Times New Roman"/>
        </w:rPr>
        <w:t xml:space="preserve">.  </w:t>
      </w:r>
    </w:p>
    <w:p w14:paraId="605F1522" w14:textId="4F0160BF" w:rsidR="00C61DD3" w:rsidRPr="00C61DD3" w:rsidRDefault="00D01DF3" w:rsidP="00D01DF3">
      <w:pPr>
        <w:spacing w:after="0" w:line="240" w:lineRule="auto"/>
        <w:jc w:val="center"/>
        <w:rPr>
          <w:rFonts w:ascii="Calibri" w:eastAsia="Calibri" w:hAnsi="Calibri" w:cs="Times New Roman"/>
        </w:rPr>
      </w:pPr>
      <w:r>
        <w:rPr>
          <w:rFonts w:ascii="Calibri" w:eastAsia="Calibri" w:hAnsi="Calibri" w:cs="Times New Roman"/>
        </w:rPr>
        <w:t>Figure 2:  Outcomes of Asylum Requests</w:t>
      </w:r>
    </w:p>
    <w:p w14:paraId="43E5CC18" w14:textId="0CDCF642" w:rsidR="00C61DD3" w:rsidRPr="00C61DD3" w:rsidRDefault="00C61DD3" w:rsidP="00D01DF3">
      <w:pPr>
        <w:jc w:val="center"/>
        <w:rPr>
          <w:rFonts w:ascii="Calibri" w:eastAsia="Calibri" w:hAnsi="Calibri" w:cs="Times New Roman"/>
        </w:rPr>
      </w:pPr>
      <w:r w:rsidRPr="00C61DD3">
        <w:rPr>
          <w:rFonts w:ascii="Calibri" w:eastAsia="Calibri" w:hAnsi="Calibri" w:cs="Times New Roman"/>
          <w:noProof/>
          <w:lang w:val="en-IN" w:eastAsia="en-IN"/>
        </w:rPr>
        <w:drawing>
          <wp:inline distT="0" distB="0" distL="0" distR="0" wp14:anchorId="696E5AB3" wp14:editId="71FAF5FE">
            <wp:extent cx="3852616" cy="512826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3857751" cy="5135095"/>
                    </a:xfrm>
                    <a:prstGeom prst="rect">
                      <a:avLst/>
                    </a:prstGeom>
                  </pic:spPr>
                </pic:pic>
              </a:graphicData>
            </a:graphic>
          </wp:inline>
        </w:drawing>
      </w:r>
    </w:p>
    <w:p w14:paraId="61D37FF2" w14:textId="4BE5EDB1" w:rsidR="00C61DD3" w:rsidRDefault="00D01DF3" w:rsidP="00C61DD3">
      <w:pPr>
        <w:spacing w:after="0" w:line="240" w:lineRule="auto"/>
        <w:rPr>
          <w:rFonts w:ascii="Calibri" w:eastAsia="Calibri" w:hAnsi="Calibri" w:cs="Times New Roman"/>
        </w:rPr>
      </w:pPr>
      <w:r>
        <w:rPr>
          <w:rFonts w:ascii="Calibri" w:eastAsia="Calibri" w:hAnsi="Calibri" w:cs="Times New Roman"/>
        </w:rPr>
        <w:t xml:space="preserve">Figure 3: </w:t>
      </w:r>
      <w:r w:rsidR="00F24EB4">
        <w:rPr>
          <w:rFonts w:ascii="Calibri" w:eastAsia="Calibri" w:hAnsi="Calibri" w:cs="Times New Roman"/>
        </w:rPr>
        <w:t>Proportions and c</w:t>
      </w:r>
      <w:r w:rsidR="00C61DD3" w:rsidRPr="00C61DD3">
        <w:rPr>
          <w:rFonts w:ascii="Calibri" w:eastAsia="Calibri" w:hAnsi="Calibri" w:cs="Times New Roman"/>
        </w:rPr>
        <w:t xml:space="preserve">alculations as </w:t>
      </w:r>
      <w:r w:rsidR="009851BF">
        <w:rPr>
          <w:rFonts w:ascii="Calibri" w:eastAsia="Calibri" w:hAnsi="Calibri" w:cs="Times New Roman"/>
        </w:rPr>
        <w:t>11/17/2022</w:t>
      </w:r>
      <w:r w:rsidR="00B962F3">
        <w:rPr>
          <w:rFonts w:ascii="Calibri" w:eastAsia="Calibri" w:hAnsi="Calibri" w:cs="Times New Roman"/>
        </w:rPr>
        <w:t xml:space="preserve"> in decision tree format (excludes residual outcomes done separately)</w:t>
      </w:r>
      <w:r w:rsidR="00F24EB4">
        <w:rPr>
          <w:rFonts w:ascii="Calibri" w:eastAsia="Calibri" w:hAnsi="Calibri" w:cs="Times New Roman"/>
        </w:rPr>
        <w:t>.  Values are explained in the following section.</w:t>
      </w:r>
      <w:r w:rsidR="0088240A">
        <w:rPr>
          <w:rFonts w:ascii="Calibri" w:eastAsia="Calibri" w:hAnsi="Calibri" w:cs="Times New Roman"/>
        </w:rPr>
        <w:t xml:space="preserve">  Values include Direct, multi-market and Distant Deterrence.</w:t>
      </w:r>
    </w:p>
    <w:p w14:paraId="1D11D3DF" w14:textId="439F4F30" w:rsidR="00367F9D" w:rsidRDefault="0069010F" w:rsidP="00C61DD3">
      <w:pPr>
        <w:spacing w:after="0" w:line="240" w:lineRule="auto"/>
        <w:rPr>
          <w:rFonts w:ascii="Calibri" w:eastAsia="Calibri" w:hAnsi="Calibri" w:cs="Times New Roman"/>
        </w:rPr>
      </w:pPr>
      <w:r>
        <w:rPr>
          <w:rFonts w:ascii="Calibri" w:eastAsia="Calibri" w:hAnsi="Calibri" w:cs="Times New Roman"/>
        </w:rPr>
        <w:t xml:space="preserve">Source:  </w:t>
      </w:r>
      <w:r w:rsidR="00F802A7">
        <w:rPr>
          <w:rFonts w:ascii="Calibri" w:eastAsia="Calibri" w:hAnsi="Calibri" w:cs="Times New Roman"/>
        </w:rPr>
        <w:t>Border</w:t>
      </w:r>
      <w:r w:rsidR="009851BF">
        <w:rPr>
          <w:rFonts w:ascii="Calibri" w:eastAsia="Calibri" w:hAnsi="Calibri" w:cs="Times New Roman"/>
        </w:rPr>
        <w:t>JBCA</w:t>
      </w:r>
      <w:r w:rsidR="0088240A">
        <w:rPr>
          <w:rFonts w:ascii="Calibri" w:eastAsia="Calibri" w:hAnsi="Calibri" w:cs="Times New Roman"/>
        </w:rPr>
        <w:t>3</w:t>
      </w:r>
      <w:r w:rsidR="00F802A7">
        <w:rPr>
          <w:rFonts w:ascii="Calibri" w:eastAsia="Calibri" w:hAnsi="Calibri" w:cs="Times New Roman"/>
        </w:rPr>
        <w:t>.xls</w:t>
      </w:r>
    </w:p>
    <w:p w14:paraId="71C14F82" w14:textId="7CF24580" w:rsidR="00045418" w:rsidRPr="00367F9D" w:rsidRDefault="00367F9D" w:rsidP="00367F9D">
      <w:pPr>
        <w:spacing w:after="0" w:line="240" w:lineRule="auto"/>
        <w:rPr>
          <w:rFonts w:ascii="Calibri" w:eastAsia="Calibri" w:hAnsi="Calibri" w:cs="Times New Roman"/>
        </w:rPr>
      </w:pPr>
      <w:r w:rsidRPr="00367F9D">
        <w:rPr>
          <w:noProof/>
          <w:lang w:val="en-IN" w:eastAsia="en-IN"/>
        </w:rPr>
        <w:drawing>
          <wp:inline distT="0" distB="0" distL="0" distR="0" wp14:anchorId="37E902A5" wp14:editId="144B3BD5">
            <wp:extent cx="5943600" cy="8039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8039735"/>
                    </a:xfrm>
                    <a:prstGeom prst="rect">
                      <a:avLst/>
                    </a:prstGeom>
                    <a:noFill/>
                    <a:ln>
                      <a:noFill/>
                    </a:ln>
                  </pic:spPr>
                </pic:pic>
              </a:graphicData>
            </a:graphic>
          </wp:inline>
        </w:drawing>
      </w:r>
    </w:p>
    <w:p w14:paraId="10AD4244" w14:textId="6AB8783E" w:rsidR="00A24157" w:rsidRPr="00045418" w:rsidRDefault="00F24EB4" w:rsidP="001B542A">
      <w:pPr>
        <w:spacing w:after="0" w:line="240" w:lineRule="auto"/>
        <w:rPr>
          <w:b/>
          <w:bCs/>
        </w:rPr>
      </w:pPr>
      <w:r>
        <w:rPr>
          <w:b/>
          <w:bCs/>
        </w:rPr>
        <w:t>Section 3:</w:t>
      </w:r>
      <w:r w:rsidR="00045418" w:rsidRPr="00045418">
        <w:rPr>
          <w:b/>
          <w:bCs/>
        </w:rPr>
        <w:t xml:space="preserve">  Valuation notes</w:t>
      </w:r>
      <w:r w:rsidR="007455C9">
        <w:rPr>
          <w:b/>
          <w:bCs/>
        </w:rPr>
        <w:t xml:space="preserve"> including present value, equity and uncertainty</w:t>
      </w:r>
    </w:p>
    <w:p w14:paraId="7A269F8B" w14:textId="23383076" w:rsidR="0045462A" w:rsidRPr="0045462A" w:rsidRDefault="0045462A" w:rsidP="0045462A">
      <w:pPr>
        <w:spacing w:after="0" w:line="240" w:lineRule="auto"/>
        <w:rPr>
          <w:rFonts w:ascii="Calibri" w:eastAsia="Calibri" w:hAnsi="Calibri" w:cs="Times New Roman"/>
          <w:b/>
          <w:bCs/>
        </w:rPr>
      </w:pPr>
    </w:p>
    <w:p w14:paraId="36C3803F" w14:textId="159AD69A" w:rsidR="0045462A" w:rsidRPr="0045462A" w:rsidRDefault="0045462A" w:rsidP="0045462A">
      <w:pPr>
        <w:spacing w:after="0" w:line="240" w:lineRule="auto"/>
        <w:rPr>
          <w:rFonts w:ascii="Calibri" w:eastAsia="Calibri" w:hAnsi="Calibri" w:cs="Times New Roman"/>
        </w:rPr>
      </w:pPr>
      <w:r w:rsidRPr="0045462A">
        <w:rPr>
          <w:rFonts w:ascii="Calibri" w:eastAsia="Calibri" w:hAnsi="Calibri" w:cs="Times New Roman"/>
        </w:rPr>
        <w:t xml:space="preserve">Purpose:  Summarize steps to calculating values for terminal points of decision tree </w:t>
      </w:r>
      <w:r w:rsidR="000612DF">
        <w:rPr>
          <w:rFonts w:ascii="Calibri" w:eastAsia="Calibri" w:hAnsi="Calibri" w:cs="Times New Roman"/>
        </w:rPr>
        <w:t>for 2017.</w:t>
      </w:r>
    </w:p>
    <w:p w14:paraId="051BC855" w14:textId="77777777" w:rsidR="0045462A" w:rsidRPr="0045462A" w:rsidRDefault="0045462A" w:rsidP="0045462A">
      <w:pPr>
        <w:spacing w:after="0" w:line="240" w:lineRule="auto"/>
        <w:rPr>
          <w:rFonts w:ascii="Calibri" w:eastAsia="Calibri" w:hAnsi="Calibri" w:cs="Times New Roman"/>
          <w:b/>
          <w:bCs/>
        </w:rPr>
      </w:pPr>
    </w:p>
    <w:p w14:paraId="774ACE69" w14:textId="73150687" w:rsidR="0045462A" w:rsidRPr="0045462A" w:rsidRDefault="0045462A" w:rsidP="0045462A">
      <w:pPr>
        <w:spacing w:after="0" w:line="240" w:lineRule="auto"/>
        <w:rPr>
          <w:rFonts w:ascii="Calibri" w:eastAsia="Calibri" w:hAnsi="Calibri" w:cs="Times New Roman"/>
        </w:rPr>
      </w:pPr>
      <w:r>
        <w:rPr>
          <w:rFonts w:ascii="Calibri" w:eastAsia="Calibri" w:hAnsi="Calibri" w:cs="Times New Roman"/>
        </w:rPr>
        <w:t>For the decision tree above, valuations are sought for each managed and residual outcome above.  However, the focus</w:t>
      </w:r>
      <w:r w:rsidR="000612DF">
        <w:rPr>
          <w:rFonts w:ascii="Calibri" w:eastAsia="Calibri" w:hAnsi="Calibri" w:cs="Times New Roman"/>
        </w:rPr>
        <w:t xml:space="preserve"> here</w:t>
      </w:r>
      <w:r>
        <w:rPr>
          <w:rFonts w:ascii="Calibri" w:eastAsia="Calibri" w:hAnsi="Calibri" w:cs="Times New Roman"/>
        </w:rPr>
        <w:t xml:space="preserve"> is on the managed outcomes</w:t>
      </w:r>
      <w:r w:rsidR="000612DF">
        <w:rPr>
          <w:rFonts w:ascii="Calibri" w:eastAsia="Calibri" w:hAnsi="Calibri" w:cs="Times New Roman"/>
        </w:rPr>
        <w:t xml:space="preserve"> as unmanaged outcomes typically have </w:t>
      </w:r>
      <w:r w:rsidR="000B7EC9">
        <w:rPr>
          <w:rFonts w:ascii="Calibri" w:eastAsia="Calibri" w:hAnsi="Calibri" w:cs="Times New Roman"/>
        </w:rPr>
        <w:t>a simpler structure or are opposite in sign</w:t>
      </w:r>
      <w:r>
        <w:rPr>
          <w:rFonts w:ascii="Calibri" w:eastAsia="Calibri" w:hAnsi="Calibri" w:cs="Times New Roman"/>
        </w:rPr>
        <w:t>.  In addition to the outcome format</w:t>
      </w:r>
      <w:r w:rsidR="000B7EC9">
        <w:rPr>
          <w:rFonts w:ascii="Calibri" w:eastAsia="Calibri" w:hAnsi="Calibri" w:cs="Times New Roman"/>
        </w:rPr>
        <w:t xml:space="preserve"> from the previous section</w:t>
      </w:r>
      <w:r>
        <w:rPr>
          <w:rFonts w:ascii="Calibri" w:eastAsia="Calibri" w:hAnsi="Calibri" w:cs="Times New Roman"/>
        </w:rPr>
        <w:t xml:space="preserve">, summations for each impact category across outcomes provides the BCA </w:t>
      </w:r>
      <w:r w:rsidR="000B7EC9">
        <w:rPr>
          <w:rFonts w:ascii="Calibri" w:eastAsia="Calibri" w:hAnsi="Calibri" w:cs="Times New Roman"/>
        </w:rPr>
        <w:t>format organized by these impact categories.</w:t>
      </w:r>
    </w:p>
    <w:p w14:paraId="0BDD7ABF" w14:textId="77777777" w:rsidR="0045462A" w:rsidRPr="0045462A" w:rsidRDefault="0045462A" w:rsidP="0045462A">
      <w:pPr>
        <w:spacing w:after="0" w:line="240" w:lineRule="auto"/>
        <w:rPr>
          <w:rFonts w:ascii="Calibri" w:eastAsia="Calibri" w:hAnsi="Calibri" w:cs="Times New Roman"/>
        </w:rPr>
      </w:pPr>
    </w:p>
    <w:p w14:paraId="4ABABABE" w14:textId="738FF7D7" w:rsidR="0045462A" w:rsidRPr="0045462A" w:rsidRDefault="0045462A" w:rsidP="0045462A">
      <w:pPr>
        <w:spacing w:after="0" w:line="240" w:lineRule="auto"/>
        <w:rPr>
          <w:rFonts w:ascii="Calibri" w:eastAsia="Calibri" w:hAnsi="Calibri" w:cs="Times New Roman"/>
        </w:rPr>
      </w:pPr>
      <w:r w:rsidRPr="0045462A">
        <w:rPr>
          <w:rFonts w:ascii="Calibri" w:eastAsia="Calibri" w:hAnsi="Calibri" w:cs="Times New Roman"/>
          <w:b/>
          <w:bCs/>
        </w:rPr>
        <w:t>Valuations</w:t>
      </w:r>
      <w:r w:rsidRPr="0045462A">
        <w:rPr>
          <w:rFonts w:ascii="Calibri" w:eastAsia="Calibri" w:hAnsi="Calibri" w:cs="Times New Roman"/>
        </w:rPr>
        <w:t xml:space="preserve"> are needed for the 14 final outcomes </w:t>
      </w:r>
      <w:r w:rsidR="00B84571">
        <w:rPr>
          <w:rFonts w:ascii="Calibri" w:eastAsia="Calibri" w:hAnsi="Calibri" w:cs="Times New Roman"/>
        </w:rPr>
        <w:t>in the DA and for the 5 outcomes in the residual analysis.  The values are “built up” typically from multiple impacts (consequences) for each outcome</w:t>
      </w:r>
      <w:r w:rsidR="000B7EC9">
        <w:rPr>
          <w:rFonts w:ascii="Calibri" w:eastAsia="Calibri" w:hAnsi="Calibri" w:cs="Times New Roman"/>
        </w:rPr>
        <w:t xml:space="preserve"> that later are the benefit and cost impact categories</w:t>
      </w:r>
      <w:r w:rsidR="00B84571">
        <w:rPr>
          <w:rFonts w:ascii="Calibri" w:eastAsia="Calibri" w:hAnsi="Calibri" w:cs="Times New Roman"/>
        </w:rPr>
        <w:t xml:space="preserve">.  </w:t>
      </w:r>
    </w:p>
    <w:p w14:paraId="11492354" w14:textId="77777777" w:rsidR="0045462A" w:rsidRPr="0045462A" w:rsidRDefault="0045462A" w:rsidP="0045462A">
      <w:pPr>
        <w:spacing w:after="0" w:line="240" w:lineRule="auto"/>
        <w:rPr>
          <w:rFonts w:ascii="Calibri" w:eastAsia="Calibri" w:hAnsi="Calibri" w:cs="Times New Roman"/>
        </w:rPr>
      </w:pPr>
    </w:p>
    <w:p w14:paraId="3DDD160C" w14:textId="1DD5B0F9" w:rsidR="0045462A" w:rsidRDefault="0045462A" w:rsidP="0045462A">
      <w:pPr>
        <w:spacing w:after="0" w:line="240" w:lineRule="auto"/>
        <w:rPr>
          <w:rFonts w:ascii="Calibri" w:eastAsia="Calibri" w:hAnsi="Calibri" w:cs="Times New Roman"/>
        </w:rPr>
      </w:pPr>
      <w:r w:rsidRPr="0045462A">
        <w:rPr>
          <w:rFonts w:ascii="Calibri" w:eastAsia="Calibri" w:hAnsi="Calibri" w:cs="Times New Roman"/>
          <w:b/>
          <w:bCs/>
        </w:rPr>
        <w:t>Impact</w:t>
      </w:r>
      <w:r w:rsidR="006B0D17">
        <w:rPr>
          <w:rFonts w:ascii="Calibri" w:eastAsia="Calibri" w:hAnsi="Calibri" w:cs="Times New Roman"/>
          <w:b/>
          <w:bCs/>
        </w:rPr>
        <w:t xml:space="preserve"> categories</w:t>
      </w:r>
      <w:r w:rsidRPr="0045462A">
        <w:rPr>
          <w:rFonts w:ascii="Calibri" w:eastAsia="Calibri" w:hAnsi="Calibri" w:cs="Times New Roman"/>
        </w:rPr>
        <w:t xml:space="preserve"> for which valuations are used</w:t>
      </w:r>
      <w:r w:rsidR="00B84571">
        <w:rPr>
          <w:rFonts w:ascii="Calibri" w:eastAsia="Calibri" w:hAnsi="Calibri" w:cs="Times New Roman"/>
        </w:rPr>
        <w:t xml:space="preserve"> (some weighting occurs as with adult and children in Family Units).  The consequences are first computed for the initial year, and then a PV is calculated based on the time path of impacts (</w:t>
      </w:r>
      <w:r w:rsidR="00B84571" w:rsidRPr="005B4A92">
        <w:rPr>
          <w:rFonts w:ascii="Calibri" w:eastAsia="Calibri" w:hAnsi="Calibri" w:cs="Times New Roman"/>
        </w:rPr>
        <w:t>see Figure</w:t>
      </w:r>
      <w:r w:rsidR="006B0D17" w:rsidRPr="005B4A92">
        <w:rPr>
          <w:rFonts w:ascii="Calibri" w:eastAsia="Calibri" w:hAnsi="Calibri" w:cs="Times New Roman"/>
        </w:rPr>
        <w:t xml:space="preserve"> </w:t>
      </w:r>
      <w:r w:rsidR="005B4A92" w:rsidRPr="005B4A92">
        <w:rPr>
          <w:rFonts w:ascii="Calibri" w:eastAsia="Calibri" w:hAnsi="Calibri" w:cs="Times New Roman"/>
        </w:rPr>
        <w:t>5</w:t>
      </w:r>
      <w:r w:rsidR="00B84571" w:rsidRPr="005B4A92">
        <w:rPr>
          <w:rFonts w:ascii="Calibri" w:eastAsia="Calibri" w:hAnsi="Calibri" w:cs="Times New Roman"/>
        </w:rPr>
        <w:t>).</w:t>
      </w:r>
      <w:r w:rsidR="00B84571">
        <w:rPr>
          <w:rFonts w:ascii="Calibri" w:eastAsia="Calibri" w:hAnsi="Calibri" w:cs="Times New Roman"/>
        </w:rPr>
        <w:t xml:space="preserve">  The headings below are </w:t>
      </w:r>
      <w:r w:rsidR="006B0D17">
        <w:rPr>
          <w:rFonts w:ascii="Calibri" w:eastAsia="Calibri" w:hAnsi="Calibri" w:cs="Times New Roman"/>
        </w:rPr>
        <w:t xml:space="preserve">the impact categories, potentially for each outcome although many are zeros, </w:t>
      </w:r>
      <w:r w:rsidR="00B84571">
        <w:rPr>
          <w:rFonts w:ascii="Calibri" w:eastAsia="Calibri" w:hAnsi="Calibri" w:cs="Times New Roman"/>
        </w:rPr>
        <w:t>from the Present Value worksheet that include some columns of aggregation.</w:t>
      </w:r>
      <w:r w:rsidR="000B7EC9">
        <w:rPr>
          <w:rFonts w:ascii="Calibri" w:eastAsia="Calibri" w:hAnsi="Calibri" w:cs="Times New Roman"/>
        </w:rPr>
        <w:t xml:space="preserve">  See also Table 8 in the text for BCA categories reported</w:t>
      </w:r>
      <w:r w:rsidR="0088240A">
        <w:rPr>
          <w:rFonts w:ascii="Calibri" w:eastAsia="Calibri" w:hAnsi="Calibri" w:cs="Times New Roman"/>
        </w:rPr>
        <w:t xml:space="preserve"> where the near-border deterrence (both called out in first year and PV in other categories) is included in Direct estimates in text.</w:t>
      </w:r>
    </w:p>
    <w:p w14:paraId="5DBBBC0C" w14:textId="062A0A8E" w:rsidR="00D01DF3" w:rsidRDefault="00D01DF3" w:rsidP="0045462A">
      <w:pPr>
        <w:spacing w:after="0" w:line="240" w:lineRule="auto"/>
        <w:rPr>
          <w:rFonts w:ascii="Calibri" w:eastAsia="Calibri" w:hAnsi="Calibri" w:cs="Times New Roman"/>
        </w:rPr>
      </w:pPr>
    </w:p>
    <w:p w14:paraId="15E3962C" w14:textId="36BA2D3D" w:rsidR="00D01DF3" w:rsidRDefault="00D01DF3" w:rsidP="00D01DF3">
      <w:pPr>
        <w:spacing w:after="0" w:line="240" w:lineRule="auto"/>
        <w:jc w:val="center"/>
        <w:rPr>
          <w:rFonts w:ascii="Calibri" w:eastAsia="Calibri" w:hAnsi="Calibri" w:cs="Times New Roman"/>
        </w:rPr>
      </w:pPr>
      <w:r>
        <w:rPr>
          <w:rFonts w:ascii="Calibri" w:eastAsia="Calibri" w:hAnsi="Calibri" w:cs="Times New Roman"/>
        </w:rPr>
        <w:t>Figure 4:  Impact (not outcome) categories</w:t>
      </w:r>
    </w:p>
    <w:p w14:paraId="3EBB2419" w14:textId="2C64B0D2" w:rsidR="00B84571" w:rsidRDefault="00B84571" w:rsidP="0045462A">
      <w:pPr>
        <w:spacing w:after="0" w:line="240" w:lineRule="auto"/>
        <w:rPr>
          <w:rFonts w:ascii="Calibri" w:eastAsia="Calibri" w:hAnsi="Calibri" w:cs="Times New Roman"/>
        </w:rPr>
      </w:pPr>
    </w:p>
    <w:p w14:paraId="2DE024AF" w14:textId="4FE2CE0F" w:rsidR="00B84571" w:rsidRDefault="00B84571" w:rsidP="0045462A">
      <w:pPr>
        <w:spacing w:after="0" w:line="240" w:lineRule="auto"/>
        <w:rPr>
          <w:rFonts w:ascii="Calibri" w:eastAsia="Calibri" w:hAnsi="Calibri" w:cs="Times New Roman"/>
        </w:rPr>
      </w:pPr>
      <w:r>
        <w:rPr>
          <w:rFonts w:ascii="Calibri" w:eastAsia="Calibri" w:hAnsi="Calibri" w:cs="Times New Roman"/>
          <w:noProof/>
          <w:lang w:val="en-IN" w:eastAsia="en-IN"/>
        </w:rPr>
        <w:drawing>
          <wp:inline distT="0" distB="0" distL="0" distR="0" wp14:anchorId="4B07F73B" wp14:editId="04A5D981">
            <wp:extent cx="6415768" cy="671051"/>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5">
                      <a:extLst>
                        <a:ext uri="{28A0092B-C50C-407E-A947-70E740481C1C}">
                          <a14:useLocalDpi xmlns:a14="http://schemas.microsoft.com/office/drawing/2010/main" val="0"/>
                        </a:ext>
                      </a:extLst>
                    </a:blip>
                    <a:stretch>
                      <a:fillRect/>
                    </a:stretch>
                  </pic:blipFill>
                  <pic:spPr>
                    <a:xfrm>
                      <a:off x="0" y="0"/>
                      <a:ext cx="6467290" cy="676440"/>
                    </a:xfrm>
                    <a:prstGeom prst="rect">
                      <a:avLst/>
                    </a:prstGeom>
                  </pic:spPr>
                </pic:pic>
              </a:graphicData>
            </a:graphic>
          </wp:inline>
        </w:drawing>
      </w:r>
    </w:p>
    <w:p w14:paraId="26B48A2B" w14:textId="77255D7F" w:rsidR="00B84571" w:rsidRDefault="00B84571" w:rsidP="0045462A">
      <w:pPr>
        <w:spacing w:after="0" w:line="240" w:lineRule="auto"/>
        <w:rPr>
          <w:rFonts w:ascii="Calibri" w:eastAsia="Calibri" w:hAnsi="Calibri" w:cs="Times New Roman"/>
        </w:rPr>
      </w:pPr>
    </w:p>
    <w:p w14:paraId="6F80D515" w14:textId="77777777" w:rsidR="00B84571" w:rsidRPr="0045462A" w:rsidRDefault="00B84571" w:rsidP="0045462A">
      <w:pPr>
        <w:spacing w:after="0" w:line="240" w:lineRule="auto"/>
        <w:rPr>
          <w:rFonts w:ascii="Calibri" w:eastAsia="Calibri" w:hAnsi="Calibri" w:cs="Times New Roman"/>
        </w:rPr>
      </w:pPr>
    </w:p>
    <w:p w14:paraId="65A39D9A" w14:textId="69FDF47D" w:rsidR="0045462A" w:rsidRPr="0045462A" w:rsidRDefault="00B84571" w:rsidP="0045462A">
      <w:pPr>
        <w:spacing w:after="0" w:line="240" w:lineRule="auto"/>
        <w:rPr>
          <w:rFonts w:ascii="Calibri" w:eastAsia="Calibri" w:hAnsi="Calibri" w:cs="Times New Roman"/>
        </w:rPr>
      </w:pPr>
      <w:r>
        <w:rPr>
          <w:rFonts w:ascii="Calibri" w:eastAsia="Calibri" w:hAnsi="Calibri" w:cs="Times New Roman"/>
          <w:noProof/>
          <w:lang w:val="en-IN" w:eastAsia="en-IN"/>
        </w:rPr>
        <w:drawing>
          <wp:inline distT="0" distB="0" distL="0" distR="0" wp14:anchorId="4E995366" wp14:editId="55B69FB2">
            <wp:extent cx="5943600" cy="791210"/>
            <wp:effectExtent l="0" t="0" r="0" b="8890"/>
            <wp:docPr id="19" name="Picture 19"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application&#10;&#10;Description automatically generated with medium confidence"/>
                    <pic:cNvPicPr/>
                  </pic:nvPicPr>
                  <pic:blipFill>
                    <a:blip r:embed="rId26">
                      <a:extLst>
                        <a:ext uri="{28A0092B-C50C-407E-A947-70E740481C1C}">
                          <a14:useLocalDpi xmlns:a14="http://schemas.microsoft.com/office/drawing/2010/main" val="0"/>
                        </a:ext>
                      </a:extLst>
                    </a:blip>
                    <a:stretch>
                      <a:fillRect/>
                    </a:stretch>
                  </pic:blipFill>
                  <pic:spPr>
                    <a:xfrm>
                      <a:off x="0" y="0"/>
                      <a:ext cx="5943600" cy="791210"/>
                    </a:xfrm>
                    <a:prstGeom prst="rect">
                      <a:avLst/>
                    </a:prstGeom>
                  </pic:spPr>
                </pic:pic>
              </a:graphicData>
            </a:graphic>
          </wp:inline>
        </w:drawing>
      </w:r>
    </w:p>
    <w:p w14:paraId="50E21594" w14:textId="77777777" w:rsidR="0045462A" w:rsidRPr="0045462A" w:rsidRDefault="0045462A" w:rsidP="0045462A">
      <w:pPr>
        <w:spacing w:after="0" w:line="240" w:lineRule="auto"/>
        <w:rPr>
          <w:rFonts w:ascii="Calibri" w:eastAsia="Calibri" w:hAnsi="Calibri" w:cs="Times New Roman"/>
        </w:rPr>
      </w:pPr>
    </w:p>
    <w:p w14:paraId="4F4C124A" w14:textId="6185A683" w:rsidR="0045462A" w:rsidRDefault="001A2A1B" w:rsidP="00194266">
      <w:pPr>
        <w:spacing w:after="0" w:line="240" w:lineRule="auto"/>
        <w:rPr>
          <w:rFonts w:ascii="Calibri" w:eastAsia="Calibri" w:hAnsi="Calibri" w:cs="Times New Roman"/>
        </w:rPr>
      </w:pPr>
      <w:r>
        <w:rPr>
          <w:rFonts w:ascii="Calibri" w:eastAsia="Calibri" w:hAnsi="Calibri" w:cs="Times New Roman"/>
        </w:rPr>
        <w:t>The DA analysis sums the appropriate columns for each outcome row.  The BCA analysis sums over all outcomes for each impact column.  Below is Table 8 from the text showing what categories (other than equity weighting) go into the aggregates of Direct (Green), Direct plus Multi-Market (add orange), Direct + Multi-Market + Distant Deterrence (add Blue).</w:t>
      </w:r>
    </w:p>
    <w:p w14:paraId="60918D00" w14:textId="4ADB1FA7" w:rsidR="001A2A1B" w:rsidRDefault="001A2A1B" w:rsidP="00194266">
      <w:pPr>
        <w:spacing w:after="0" w:line="240" w:lineRule="auto"/>
        <w:rPr>
          <w:rFonts w:ascii="Calibri" w:eastAsia="Calibri" w:hAnsi="Calibri" w:cs="Times New Roman"/>
        </w:rPr>
      </w:pPr>
    </w:p>
    <w:p w14:paraId="535A1DA9" w14:textId="17DBB011" w:rsidR="001A2A1B" w:rsidRPr="001A2A1B" w:rsidRDefault="001A2A1B" w:rsidP="001A2A1B">
      <w:pPr>
        <w:spacing w:after="0" w:line="240" w:lineRule="auto"/>
        <w:jc w:val="center"/>
        <w:rPr>
          <w:rFonts w:ascii="Calibri" w:eastAsia="Calibri" w:hAnsi="Calibri" w:cs="Times New Roman"/>
        </w:rPr>
      </w:pPr>
      <w:r w:rsidRPr="005B78D4">
        <w:rPr>
          <w:noProof/>
          <w:lang w:val="en-IN" w:eastAsia="en-IN"/>
        </w:rPr>
        <w:drawing>
          <wp:inline distT="0" distB="0" distL="0" distR="0" wp14:anchorId="61FE4A53" wp14:editId="73763D4C">
            <wp:extent cx="4511040" cy="366395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11040" cy="3663950"/>
                    </a:xfrm>
                    <a:prstGeom prst="rect">
                      <a:avLst/>
                    </a:prstGeom>
                    <a:noFill/>
                    <a:ln>
                      <a:noFill/>
                    </a:ln>
                  </pic:spPr>
                </pic:pic>
              </a:graphicData>
            </a:graphic>
          </wp:inline>
        </w:drawing>
      </w:r>
    </w:p>
    <w:p w14:paraId="60950807" w14:textId="77777777" w:rsidR="001A2A1B" w:rsidRDefault="001A2A1B" w:rsidP="005B4A92">
      <w:pPr>
        <w:spacing w:after="0" w:line="240" w:lineRule="auto"/>
        <w:rPr>
          <w:rFonts w:ascii="Calibri" w:eastAsia="Calibri" w:hAnsi="Calibri" w:cs="Times New Roman"/>
          <w:b/>
          <w:bCs/>
        </w:rPr>
      </w:pPr>
    </w:p>
    <w:p w14:paraId="543FCB60" w14:textId="77777777" w:rsidR="001A2A1B" w:rsidRDefault="001A2A1B" w:rsidP="005B4A92">
      <w:pPr>
        <w:spacing w:after="0" w:line="240" w:lineRule="auto"/>
        <w:rPr>
          <w:rFonts w:ascii="Calibri" w:eastAsia="Calibri" w:hAnsi="Calibri" w:cs="Times New Roman"/>
          <w:b/>
          <w:bCs/>
        </w:rPr>
      </w:pPr>
    </w:p>
    <w:p w14:paraId="5B3F7436" w14:textId="5061D546" w:rsidR="0045462A" w:rsidRPr="0045462A" w:rsidRDefault="005B4A92" w:rsidP="005B4A92">
      <w:pPr>
        <w:spacing w:after="0" w:line="240" w:lineRule="auto"/>
        <w:rPr>
          <w:rFonts w:ascii="Calibri" w:eastAsia="Calibri" w:hAnsi="Calibri" w:cs="Times New Roman"/>
          <w:b/>
          <w:bCs/>
        </w:rPr>
      </w:pPr>
      <w:r>
        <w:rPr>
          <w:rFonts w:ascii="Calibri" w:eastAsia="Calibri" w:hAnsi="Calibri" w:cs="Times New Roman"/>
          <w:b/>
          <w:bCs/>
        </w:rPr>
        <w:t xml:space="preserve">3.1 </w:t>
      </w:r>
      <w:r w:rsidR="0045462A" w:rsidRPr="0045462A">
        <w:rPr>
          <w:rFonts w:ascii="Calibri" w:eastAsia="Calibri" w:hAnsi="Calibri" w:cs="Times New Roman"/>
          <w:b/>
          <w:bCs/>
        </w:rPr>
        <w:t>Text summaries of valuation calculations</w:t>
      </w:r>
    </w:p>
    <w:p w14:paraId="2C5A33CE" w14:textId="77777777" w:rsidR="0045462A" w:rsidRPr="0045462A" w:rsidRDefault="0045462A" w:rsidP="0045462A">
      <w:pPr>
        <w:spacing w:after="0" w:line="240" w:lineRule="auto"/>
        <w:jc w:val="center"/>
        <w:rPr>
          <w:rFonts w:ascii="Calibri" w:eastAsia="Calibri" w:hAnsi="Calibri" w:cs="Times New Roman"/>
          <w:b/>
          <w:bCs/>
        </w:rPr>
      </w:pPr>
    </w:p>
    <w:p w14:paraId="1B8226CD" w14:textId="77777777" w:rsidR="0045462A" w:rsidRPr="0045462A" w:rsidRDefault="0045462A" w:rsidP="0045462A">
      <w:pPr>
        <w:spacing w:after="0" w:line="240" w:lineRule="auto"/>
        <w:rPr>
          <w:rFonts w:ascii="Calibri" w:eastAsia="Calibri" w:hAnsi="Calibri" w:cs="Times New Roman"/>
          <w:b/>
          <w:bCs/>
        </w:rPr>
      </w:pPr>
      <w:r w:rsidRPr="0045462A">
        <w:rPr>
          <w:rFonts w:ascii="Calibri" w:eastAsia="Calibri" w:hAnsi="Calibri" w:cs="Times New Roman"/>
          <w:b/>
          <w:bCs/>
        </w:rPr>
        <w:t>Cross-cutting issues</w:t>
      </w:r>
    </w:p>
    <w:p w14:paraId="6B174C74" w14:textId="3821FCA7" w:rsidR="0045462A" w:rsidRPr="0045462A" w:rsidRDefault="0045462A" w:rsidP="0045462A">
      <w:pPr>
        <w:numPr>
          <w:ilvl w:val="0"/>
          <w:numId w:val="5"/>
        </w:numPr>
        <w:spacing w:after="0" w:line="240" w:lineRule="auto"/>
        <w:contextualSpacing/>
        <w:rPr>
          <w:rFonts w:ascii="Calibri" w:eastAsia="Calibri" w:hAnsi="Calibri" w:cs="Times New Roman"/>
        </w:rPr>
      </w:pPr>
      <w:r w:rsidRPr="0045462A">
        <w:rPr>
          <w:rFonts w:ascii="Calibri" w:eastAsia="Calibri" w:hAnsi="Calibri" w:cs="Times New Roman"/>
        </w:rPr>
        <w:t>Standing:  If the person does not achieve “legal” standing then their own benefits and costs do not count.  The only “legal” standing</w:t>
      </w:r>
      <w:r w:rsidR="005B4A92">
        <w:rPr>
          <w:rFonts w:ascii="Calibri" w:eastAsia="Calibri" w:hAnsi="Calibri" w:cs="Times New Roman"/>
        </w:rPr>
        <w:t xml:space="preserve"> among the initially inadmissible</w:t>
      </w:r>
      <w:r w:rsidRPr="0045462A">
        <w:rPr>
          <w:rFonts w:ascii="Calibri" w:eastAsia="Calibri" w:hAnsi="Calibri" w:cs="Times New Roman"/>
        </w:rPr>
        <w:t xml:space="preserve"> is if Asylum is granted</w:t>
      </w:r>
      <w:r w:rsidR="005B4A92">
        <w:rPr>
          <w:rFonts w:ascii="Calibri" w:eastAsia="Calibri" w:hAnsi="Calibri" w:cs="Times New Roman"/>
        </w:rPr>
        <w:t xml:space="preserve"> and so their personal benefits and costs count. </w:t>
      </w:r>
    </w:p>
    <w:p w14:paraId="77DCF101" w14:textId="77777777" w:rsidR="0045462A" w:rsidRPr="0045462A" w:rsidRDefault="0045462A" w:rsidP="0045462A">
      <w:pPr>
        <w:numPr>
          <w:ilvl w:val="0"/>
          <w:numId w:val="5"/>
        </w:numPr>
        <w:spacing w:after="0" w:line="240" w:lineRule="auto"/>
        <w:contextualSpacing/>
        <w:rPr>
          <w:rFonts w:ascii="Calibri" w:eastAsia="Calibri" w:hAnsi="Calibri" w:cs="Times New Roman"/>
        </w:rPr>
      </w:pPr>
      <w:r w:rsidRPr="0045462A">
        <w:rPr>
          <w:rFonts w:ascii="Calibri" w:eastAsia="Calibri" w:hAnsi="Calibri" w:cs="Times New Roman"/>
        </w:rPr>
        <w:t>Weighted averages</w:t>
      </w:r>
    </w:p>
    <w:p w14:paraId="68D4775F" w14:textId="003E2CB2" w:rsidR="0045462A" w:rsidRPr="0045462A" w:rsidRDefault="0045462A" w:rsidP="0045462A">
      <w:pPr>
        <w:numPr>
          <w:ilvl w:val="1"/>
          <w:numId w:val="5"/>
        </w:numPr>
        <w:spacing w:after="0" w:line="240" w:lineRule="auto"/>
        <w:contextualSpacing/>
        <w:rPr>
          <w:rFonts w:ascii="Calibri" w:eastAsia="Calibri" w:hAnsi="Calibri" w:cs="Times New Roman"/>
        </w:rPr>
      </w:pPr>
      <w:r w:rsidRPr="0045462A">
        <w:rPr>
          <w:rFonts w:ascii="Calibri" w:eastAsia="Calibri" w:hAnsi="Calibri" w:cs="Times New Roman"/>
        </w:rPr>
        <w:t xml:space="preserve">Re-try:   A portion of Immediate returns and Turn-back </w:t>
      </w:r>
      <w:r w:rsidR="005B4A92">
        <w:rPr>
          <w:rFonts w:ascii="Calibri" w:eastAsia="Calibri" w:hAnsi="Calibri" w:cs="Times New Roman"/>
        </w:rPr>
        <w:t xml:space="preserve">are </w:t>
      </w:r>
      <w:r w:rsidRPr="0045462A">
        <w:rPr>
          <w:rFonts w:ascii="Calibri" w:eastAsia="Calibri" w:hAnsi="Calibri" w:cs="Times New Roman"/>
        </w:rPr>
        <w:t>assumed to retry within 3 months</w:t>
      </w:r>
      <w:r w:rsidR="005B4A92">
        <w:rPr>
          <w:rFonts w:ascii="Calibri" w:eastAsia="Calibri" w:hAnsi="Calibri" w:cs="Times New Roman"/>
        </w:rPr>
        <w:t xml:space="preserve"> based on surveys of returned immigrants to Northern Mexico</w:t>
      </w:r>
      <w:r w:rsidRPr="0045462A">
        <w:rPr>
          <w:rFonts w:ascii="Calibri" w:eastAsia="Calibri" w:hAnsi="Calibri" w:cs="Times New Roman"/>
        </w:rPr>
        <w:t>.  Result:  a fraction of these two categories only get ¼ year of cost saving benefits.</w:t>
      </w:r>
    </w:p>
    <w:p w14:paraId="39F47910" w14:textId="4C0D10AF" w:rsidR="0045462A" w:rsidRPr="0045462A" w:rsidRDefault="00194266" w:rsidP="0045462A">
      <w:pPr>
        <w:numPr>
          <w:ilvl w:val="1"/>
          <w:numId w:val="5"/>
        </w:numPr>
        <w:spacing w:after="0" w:line="240" w:lineRule="auto"/>
        <w:contextualSpacing/>
        <w:rPr>
          <w:rFonts w:ascii="Calibri" w:eastAsia="Calibri" w:hAnsi="Calibri" w:cs="Times New Roman"/>
        </w:rPr>
      </w:pPr>
      <w:r>
        <w:rPr>
          <w:rFonts w:ascii="Calibri" w:eastAsia="Calibri" w:hAnsi="Calibri" w:cs="Times New Roman"/>
        </w:rPr>
        <w:t>Family unit:  weighted with proportion of adults and children.</w:t>
      </w:r>
    </w:p>
    <w:p w14:paraId="70AD2DE5" w14:textId="77777777" w:rsidR="0045462A" w:rsidRPr="0045462A" w:rsidRDefault="0045462A" w:rsidP="0045462A">
      <w:pPr>
        <w:spacing w:after="0" w:line="240" w:lineRule="auto"/>
        <w:rPr>
          <w:rFonts w:ascii="Calibri" w:eastAsia="Calibri" w:hAnsi="Calibri" w:cs="Times New Roman"/>
          <w:b/>
          <w:bCs/>
        </w:rPr>
      </w:pPr>
    </w:p>
    <w:p w14:paraId="3C5F9D94" w14:textId="77777777" w:rsidR="005B4A92" w:rsidRDefault="005B4A92" w:rsidP="0045462A">
      <w:pPr>
        <w:spacing w:after="0" w:line="240" w:lineRule="auto"/>
        <w:rPr>
          <w:rFonts w:ascii="Calibri" w:eastAsia="Calibri" w:hAnsi="Calibri" w:cs="Times New Roman"/>
          <w:b/>
          <w:bCs/>
        </w:rPr>
      </w:pPr>
    </w:p>
    <w:p w14:paraId="4B449795" w14:textId="77777777" w:rsidR="005B4A92" w:rsidRDefault="005B4A92" w:rsidP="0045462A">
      <w:pPr>
        <w:spacing w:after="0" w:line="240" w:lineRule="auto"/>
        <w:rPr>
          <w:rFonts w:ascii="Calibri" w:eastAsia="Calibri" w:hAnsi="Calibri" w:cs="Times New Roman"/>
          <w:b/>
          <w:bCs/>
        </w:rPr>
      </w:pPr>
    </w:p>
    <w:p w14:paraId="3EC6B0B0" w14:textId="1764FB8E" w:rsidR="0045462A" w:rsidRPr="0045462A" w:rsidRDefault="0045462A" w:rsidP="0045462A">
      <w:pPr>
        <w:spacing w:after="0" w:line="240" w:lineRule="auto"/>
        <w:rPr>
          <w:rFonts w:ascii="Calibri" w:eastAsia="Calibri" w:hAnsi="Calibri" w:cs="Times New Roman"/>
          <w:b/>
          <w:bCs/>
        </w:rPr>
      </w:pPr>
      <w:r w:rsidRPr="0045462A">
        <w:rPr>
          <w:rFonts w:ascii="Calibri" w:eastAsia="Calibri" w:hAnsi="Calibri" w:cs="Times New Roman"/>
          <w:b/>
          <w:bCs/>
        </w:rPr>
        <w:t xml:space="preserve">Individual Impact </w:t>
      </w:r>
      <w:proofErr w:type="gramStart"/>
      <w:r w:rsidRPr="0045462A">
        <w:rPr>
          <w:rFonts w:ascii="Calibri" w:eastAsia="Calibri" w:hAnsi="Calibri" w:cs="Times New Roman"/>
          <w:b/>
          <w:bCs/>
        </w:rPr>
        <w:t xml:space="preserve">Values </w:t>
      </w:r>
      <w:r w:rsidRPr="0045462A">
        <w:rPr>
          <w:rFonts w:ascii="Calibri" w:eastAsia="Calibri" w:hAnsi="Calibri" w:cs="Times New Roman"/>
        </w:rPr>
        <w:t xml:space="preserve"> (</w:t>
      </w:r>
      <w:proofErr w:type="gramEnd"/>
      <w:r w:rsidR="004C093C">
        <w:rPr>
          <w:rFonts w:ascii="Calibri" w:eastAsia="Calibri" w:hAnsi="Calibri" w:cs="Times New Roman"/>
        </w:rPr>
        <w:t>Aggregation</w:t>
      </w:r>
      <w:r w:rsidRPr="0045462A">
        <w:rPr>
          <w:rFonts w:ascii="Calibri" w:eastAsia="Calibri" w:hAnsi="Calibri" w:cs="Times New Roman"/>
        </w:rPr>
        <w:t xml:space="preserve"> for each </w:t>
      </w:r>
      <w:r w:rsidR="005B4A92">
        <w:rPr>
          <w:rFonts w:ascii="Calibri" w:eastAsia="Calibri" w:hAnsi="Calibri" w:cs="Times New Roman"/>
        </w:rPr>
        <w:t>Outcome</w:t>
      </w:r>
      <w:r w:rsidRPr="0045462A">
        <w:rPr>
          <w:rFonts w:ascii="Calibri" w:eastAsia="Calibri" w:hAnsi="Calibri" w:cs="Times New Roman"/>
        </w:rPr>
        <w:t xml:space="preserve"> Value (V) is in a later section)</w:t>
      </w:r>
    </w:p>
    <w:p w14:paraId="67752B93" w14:textId="77777777" w:rsidR="0045462A" w:rsidRPr="0045462A" w:rsidRDefault="0045462A" w:rsidP="0045462A">
      <w:pPr>
        <w:spacing w:after="0" w:line="240" w:lineRule="auto"/>
        <w:rPr>
          <w:rFonts w:ascii="Calibri" w:eastAsia="Calibri" w:hAnsi="Calibri" w:cs="Times New Roman"/>
          <w:b/>
          <w:bCs/>
        </w:rPr>
      </w:pPr>
    </w:p>
    <w:p w14:paraId="151585DD" w14:textId="0FAFC2C3" w:rsidR="0045462A" w:rsidRPr="0045462A" w:rsidRDefault="0045462A" w:rsidP="0045462A">
      <w:pPr>
        <w:rPr>
          <w:rFonts w:ascii="Calibri" w:eastAsia="Times New Roman" w:hAnsi="Calibri" w:cs="Calibri"/>
          <w:color w:val="000000"/>
        </w:rPr>
      </w:pPr>
      <w:r w:rsidRPr="0045462A">
        <w:rPr>
          <w:rFonts w:ascii="Calibri" w:eastAsia="Times New Roman" w:hAnsi="Calibri" w:cs="Calibri"/>
          <w:b/>
          <w:bCs/>
          <w:color w:val="000000"/>
        </w:rPr>
        <w:t xml:space="preserve">Residency income after taxes </w:t>
      </w:r>
      <w:r w:rsidR="000C2D01">
        <w:rPr>
          <w:rFonts w:ascii="Calibri" w:eastAsia="Times New Roman" w:hAnsi="Calibri" w:cs="Calibri"/>
          <w:b/>
          <w:bCs/>
          <w:color w:val="000000"/>
        </w:rPr>
        <w:t xml:space="preserve">and </w:t>
      </w:r>
      <w:r w:rsidRPr="0045462A">
        <w:rPr>
          <w:rFonts w:ascii="Calibri" w:eastAsia="Times New Roman" w:hAnsi="Calibri" w:cs="Calibri"/>
          <w:b/>
          <w:bCs/>
          <w:color w:val="000000"/>
        </w:rPr>
        <w:t xml:space="preserve">security, a benefit.  </w:t>
      </w:r>
      <w:r w:rsidR="000C2D01">
        <w:rPr>
          <w:rFonts w:ascii="Calibri" w:eastAsia="Times New Roman" w:hAnsi="Calibri" w:cs="Calibri"/>
          <w:color w:val="000000"/>
        </w:rPr>
        <w:t>Successful asylees</w:t>
      </w:r>
      <w:r w:rsidRPr="0045462A">
        <w:rPr>
          <w:rFonts w:ascii="Calibri" w:eastAsia="Times New Roman" w:hAnsi="Calibri" w:cs="Calibri"/>
          <w:color w:val="000000"/>
        </w:rPr>
        <w:t xml:space="preserve"> with standing have their own direct benefits counted.  This is in contrast to those with “no standing”.  </w:t>
      </w:r>
    </w:p>
    <w:p w14:paraId="75BD327E" w14:textId="4F3E9530" w:rsidR="0045462A" w:rsidRPr="0045462A" w:rsidRDefault="00712C38" w:rsidP="0045462A">
      <w:pPr>
        <w:numPr>
          <w:ilvl w:val="0"/>
          <w:numId w:val="6"/>
        </w:numPr>
        <w:contextualSpacing/>
        <w:rPr>
          <w:rFonts w:ascii="Calibri" w:eastAsia="Times New Roman" w:hAnsi="Calibri" w:cs="Calibri"/>
          <w:color w:val="000000"/>
        </w:rPr>
      </w:pPr>
      <w:r>
        <w:rPr>
          <w:rFonts w:ascii="Calibri" w:eastAsia="Times New Roman" w:hAnsi="Calibri" w:cs="Calibri"/>
          <w:color w:val="000000"/>
        </w:rPr>
        <w:t xml:space="preserve">Other Humanitarian (standard adult) </w:t>
      </w:r>
      <w:r w:rsidR="0045462A" w:rsidRPr="0045462A">
        <w:rPr>
          <w:rFonts w:ascii="Calibri" w:eastAsia="Times New Roman" w:hAnsi="Calibri" w:cs="Calibri"/>
          <w:color w:val="000000"/>
        </w:rPr>
        <w:t>per initial year:  Income $20,060 pre-tax; $18,</w:t>
      </w:r>
      <w:r w:rsidR="00194266">
        <w:rPr>
          <w:rFonts w:ascii="Calibri" w:eastAsia="Times New Roman" w:hAnsi="Calibri" w:cs="Calibri"/>
          <w:color w:val="000000"/>
        </w:rPr>
        <w:t>479</w:t>
      </w:r>
      <w:r w:rsidR="0045462A" w:rsidRPr="0045462A">
        <w:rPr>
          <w:rFonts w:ascii="Calibri" w:eastAsia="Times New Roman" w:hAnsi="Calibri" w:cs="Calibri"/>
          <w:color w:val="000000"/>
        </w:rPr>
        <w:t xml:space="preserve"> post tax (based on $1,5</w:t>
      </w:r>
      <w:r w:rsidR="00194266">
        <w:rPr>
          <w:rFonts w:ascii="Calibri" w:eastAsia="Times New Roman" w:hAnsi="Calibri" w:cs="Calibri"/>
          <w:color w:val="000000"/>
        </w:rPr>
        <w:t>81</w:t>
      </w:r>
      <w:r w:rsidR="0045462A" w:rsidRPr="0045462A">
        <w:rPr>
          <w:rFonts w:ascii="Calibri" w:eastAsia="Times New Roman" w:hAnsi="Calibri" w:cs="Calibri"/>
          <w:color w:val="000000"/>
        </w:rPr>
        <w:t xml:space="preserve"> taxes</w:t>
      </w:r>
      <w:r w:rsidR="00DD3A85">
        <w:rPr>
          <w:rFonts w:ascii="Calibri" w:eastAsia="Times New Roman" w:hAnsi="Calibri" w:cs="Calibri"/>
          <w:color w:val="000000"/>
        </w:rPr>
        <w:t xml:space="preserve"> including income and social security</w:t>
      </w:r>
      <w:r w:rsidR="0045462A" w:rsidRPr="0045462A">
        <w:rPr>
          <w:rFonts w:ascii="Calibri" w:eastAsia="Times New Roman" w:hAnsi="Calibri" w:cs="Calibri"/>
          <w:color w:val="000000"/>
        </w:rPr>
        <w:t xml:space="preserve"> per FAIR):  Per </w:t>
      </w:r>
      <w:proofErr w:type="spellStart"/>
      <w:r w:rsidR="0045462A" w:rsidRPr="0045462A">
        <w:rPr>
          <w:rFonts w:ascii="Calibri" w:eastAsia="Times New Roman" w:hAnsi="Calibri" w:cs="Calibri"/>
          <w:color w:val="000000"/>
        </w:rPr>
        <w:t>Borjas</w:t>
      </w:r>
      <w:proofErr w:type="spellEnd"/>
      <w:r w:rsidR="0045462A" w:rsidRPr="0045462A">
        <w:rPr>
          <w:rFonts w:ascii="Calibri" w:eastAsia="Times New Roman" w:hAnsi="Calibri" w:cs="Calibri"/>
          <w:color w:val="000000"/>
        </w:rPr>
        <w:t xml:space="preserve"> (, southern border Not Initially Admitted (NIA) are heavily Mexican and Northern Triangle (Honduras, Guatemala, El Salvador).  He places the unadjusted annual income male and female of Mexicans recently admitted at (rounded) the 17th percentile in the US income distribution in 2000 (census obs. For male and female about even, see note to Table 5).  Data for the US income distribution in 2017 are linearly extrapolated to the 17</w:t>
      </w:r>
      <w:r w:rsidR="0045462A" w:rsidRPr="0045462A">
        <w:rPr>
          <w:rFonts w:ascii="Calibri" w:eastAsia="Times New Roman" w:hAnsi="Calibri" w:cs="Calibri"/>
          <w:color w:val="000000"/>
          <w:vertAlign w:val="superscript"/>
        </w:rPr>
        <w:t>th</w:t>
      </w:r>
      <w:r w:rsidR="0045462A" w:rsidRPr="0045462A">
        <w:rPr>
          <w:rFonts w:ascii="Calibri" w:eastAsia="Times New Roman" w:hAnsi="Calibri" w:cs="Calibri"/>
          <w:color w:val="000000"/>
        </w:rPr>
        <w:t xml:space="preserve"> percentile based on 0 and the 20</w:t>
      </w:r>
      <w:r w:rsidR="0045462A" w:rsidRPr="0045462A">
        <w:rPr>
          <w:rFonts w:ascii="Calibri" w:eastAsia="Times New Roman" w:hAnsi="Calibri" w:cs="Calibri"/>
          <w:color w:val="000000"/>
          <w:vertAlign w:val="superscript"/>
        </w:rPr>
        <w:t>th</w:t>
      </w:r>
      <w:r w:rsidR="0045462A" w:rsidRPr="0045462A">
        <w:rPr>
          <w:rFonts w:ascii="Calibri" w:eastAsia="Times New Roman" w:hAnsi="Calibri" w:cs="Calibri"/>
          <w:color w:val="000000"/>
        </w:rPr>
        <w:t xml:space="preserve"> percentile (CBO https://www.cbo.gov/publication/56575#</w:t>
      </w:r>
      <w:proofErr w:type="gramStart"/>
      <w:r w:rsidR="0045462A" w:rsidRPr="0045462A">
        <w:rPr>
          <w:rFonts w:ascii="Calibri" w:eastAsia="Times New Roman" w:hAnsi="Calibri" w:cs="Calibri"/>
          <w:color w:val="000000"/>
        </w:rPr>
        <w:t>data .</w:t>
      </w:r>
      <w:proofErr w:type="gramEnd"/>
      <w:r w:rsidR="0045462A" w:rsidRPr="0045462A">
        <w:rPr>
          <w:rFonts w:ascii="Calibri" w:eastAsia="Times New Roman" w:hAnsi="Calibri" w:cs="Calibri"/>
          <w:color w:val="000000"/>
        </w:rPr>
        <w:t xml:space="preserve">  )  Since the CBO table is the whole distribution, unadjusted, it is used as an approximation.  The time path of income would be positive and </w:t>
      </w:r>
      <w:proofErr w:type="spellStart"/>
      <w:r w:rsidR="0045462A" w:rsidRPr="0045462A">
        <w:rPr>
          <w:rFonts w:ascii="Calibri" w:eastAsia="Times New Roman" w:hAnsi="Calibri" w:cs="Calibri"/>
          <w:color w:val="000000"/>
        </w:rPr>
        <w:t>Borjas</w:t>
      </w:r>
      <w:proofErr w:type="spellEnd"/>
      <w:r w:rsidR="0045462A" w:rsidRPr="0045462A">
        <w:rPr>
          <w:rFonts w:ascii="Calibri" w:eastAsia="Times New Roman" w:hAnsi="Calibri" w:cs="Calibri"/>
          <w:color w:val="000000"/>
        </w:rPr>
        <w:t xml:space="preserve"> outlines</w:t>
      </w:r>
      <w:r w:rsidR="00194266" w:rsidRPr="000C2D01">
        <w:rPr>
          <w:rFonts w:ascii="Calibri" w:eastAsia="Times New Roman" w:hAnsi="Calibri" w:cs="Calibri"/>
          <w:color w:val="000000"/>
        </w:rPr>
        <w:t xml:space="preserve"> rates</w:t>
      </w:r>
      <w:r>
        <w:rPr>
          <w:rFonts w:ascii="Calibri" w:eastAsia="Times New Roman" w:hAnsi="Calibri" w:cs="Calibri"/>
          <w:color w:val="000000"/>
        </w:rPr>
        <w:t xml:space="preserve"> of growth, 1% annual real growth relative to native born is used as the base value here</w:t>
      </w:r>
      <w:r w:rsidR="00194266" w:rsidRPr="000C2D01">
        <w:rPr>
          <w:rFonts w:ascii="Calibri" w:eastAsia="Times New Roman" w:hAnsi="Calibri" w:cs="Calibri"/>
          <w:color w:val="000000"/>
        </w:rPr>
        <w:t>.</w:t>
      </w:r>
    </w:p>
    <w:p w14:paraId="7647095A" w14:textId="46F76632" w:rsidR="0045462A" w:rsidRPr="000C2D01" w:rsidRDefault="0045462A" w:rsidP="000C2D01">
      <w:pPr>
        <w:pStyle w:val="ListParagraph"/>
        <w:numPr>
          <w:ilvl w:val="0"/>
          <w:numId w:val="6"/>
        </w:numPr>
        <w:rPr>
          <w:rFonts w:ascii="Calibri" w:eastAsia="Times New Roman" w:hAnsi="Calibri" w:cs="Calibri"/>
          <w:color w:val="000000"/>
        </w:rPr>
      </w:pPr>
      <w:r w:rsidRPr="000C2D01">
        <w:rPr>
          <w:rFonts w:ascii="Calibri" w:eastAsia="Times New Roman" w:hAnsi="Calibri" w:cs="Calibri"/>
          <w:color w:val="000000"/>
        </w:rPr>
        <w:t>Security:  all ages.  There are substantial differences in intentional homicide rates between US, Mexico and Northern Triangle countries.  The average difference in intentional homicide risk compared to the US, and valued at the US VSL (since those for whom this counts now have a type of legal resident standing) is $3,</w:t>
      </w:r>
      <w:r w:rsidR="000C2D01">
        <w:rPr>
          <w:rFonts w:ascii="Calibri" w:eastAsia="Times New Roman" w:hAnsi="Calibri" w:cs="Calibri"/>
          <w:color w:val="000000"/>
        </w:rPr>
        <w:t>693</w:t>
      </w:r>
      <w:r w:rsidRPr="000C2D01">
        <w:rPr>
          <w:rFonts w:ascii="Calibri" w:eastAsia="Times New Roman" w:hAnsi="Calibri" w:cs="Calibri"/>
          <w:color w:val="000000"/>
        </w:rPr>
        <w:t xml:space="preserve"> rounded to $</w:t>
      </w:r>
      <w:r w:rsidR="000C2D01">
        <w:rPr>
          <w:rFonts w:ascii="Calibri" w:eastAsia="Times New Roman" w:hAnsi="Calibri" w:cs="Calibri"/>
          <w:color w:val="000000"/>
        </w:rPr>
        <w:t>4</w:t>
      </w:r>
      <w:r w:rsidRPr="000C2D01">
        <w:rPr>
          <w:rFonts w:ascii="Calibri" w:eastAsia="Times New Roman" w:hAnsi="Calibri" w:cs="Calibri"/>
          <w:color w:val="000000"/>
        </w:rPr>
        <w:t xml:space="preserve">,000.  As these people pass a Credible Fear review, they are likely to have above average risk in their home country.  </w:t>
      </w:r>
      <w:r w:rsidR="00712C38">
        <w:rPr>
          <w:rFonts w:ascii="Calibri" w:eastAsia="Times New Roman" w:hAnsi="Calibri" w:cs="Calibri"/>
          <w:color w:val="000000"/>
        </w:rPr>
        <w:t xml:space="preserve">How far </w:t>
      </w:r>
      <w:r w:rsidRPr="000C2D01">
        <w:rPr>
          <w:rFonts w:ascii="Calibri" w:eastAsia="Times New Roman" w:hAnsi="Calibri" w:cs="Calibri"/>
          <w:color w:val="000000"/>
        </w:rPr>
        <w:t>above average risk is not known</w:t>
      </w:r>
      <w:r w:rsidR="00712C38">
        <w:rPr>
          <w:rFonts w:ascii="Calibri" w:eastAsia="Times New Roman" w:hAnsi="Calibri" w:cs="Calibri"/>
          <w:color w:val="000000"/>
        </w:rPr>
        <w:t xml:space="preserve"> (or at least no literature found)</w:t>
      </w:r>
      <w:r w:rsidRPr="000C2D01">
        <w:rPr>
          <w:rFonts w:ascii="Calibri" w:eastAsia="Times New Roman" w:hAnsi="Calibri" w:cs="Calibri"/>
          <w:color w:val="000000"/>
        </w:rPr>
        <w:t xml:space="preserve">.  A </w:t>
      </w:r>
      <w:r w:rsidR="00712C38">
        <w:rPr>
          <w:rFonts w:ascii="Calibri" w:eastAsia="Times New Roman" w:hAnsi="Calibri" w:cs="Calibri"/>
          <w:color w:val="000000"/>
        </w:rPr>
        <w:t>scaling</w:t>
      </w:r>
      <w:r w:rsidR="000C2D01">
        <w:rPr>
          <w:rFonts w:ascii="Calibri" w:eastAsia="Times New Roman" w:hAnsi="Calibri" w:cs="Calibri"/>
          <w:color w:val="000000"/>
        </w:rPr>
        <w:t xml:space="preserve"> parameter</w:t>
      </w:r>
      <w:r w:rsidRPr="000C2D01">
        <w:rPr>
          <w:rFonts w:ascii="Calibri" w:eastAsia="Times New Roman" w:hAnsi="Calibri" w:cs="Calibri"/>
          <w:color w:val="000000"/>
        </w:rPr>
        <w:t xml:space="preserve"> here assume</w:t>
      </w:r>
      <w:r w:rsidR="000C2D01">
        <w:rPr>
          <w:rFonts w:ascii="Calibri" w:eastAsia="Times New Roman" w:hAnsi="Calibri" w:cs="Calibri"/>
          <w:color w:val="000000"/>
        </w:rPr>
        <w:t>s</w:t>
      </w:r>
      <w:r w:rsidRPr="000C2D01">
        <w:rPr>
          <w:rFonts w:ascii="Calibri" w:eastAsia="Times New Roman" w:hAnsi="Calibri" w:cs="Calibri"/>
          <w:color w:val="000000"/>
        </w:rPr>
        <w:t xml:space="preserve"> their risk is 3 times the average level in their country for an annual security/risk benefit of $</w:t>
      </w:r>
      <w:r w:rsidR="000C2D01">
        <w:rPr>
          <w:rFonts w:ascii="Calibri" w:eastAsia="Times New Roman" w:hAnsi="Calibri" w:cs="Calibri"/>
          <w:color w:val="000000"/>
        </w:rPr>
        <w:t>12</w:t>
      </w:r>
      <w:r w:rsidRPr="000C2D01">
        <w:rPr>
          <w:rFonts w:ascii="Calibri" w:eastAsia="Times New Roman" w:hAnsi="Calibri" w:cs="Calibri"/>
          <w:color w:val="000000"/>
        </w:rPr>
        <w:t>,000.</w:t>
      </w:r>
      <w:r w:rsidR="000C2D01">
        <w:rPr>
          <w:rFonts w:ascii="Calibri" w:eastAsia="Times New Roman" w:hAnsi="Calibri" w:cs="Calibri"/>
          <w:color w:val="000000"/>
        </w:rPr>
        <w:t xml:space="preserve">  Note that there is a maximum multiple of about 2,500 that would yield a risk of 1 </w:t>
      </w:r>
      <w:r w:rsidR="00712C38">
        <w:rPr>
          <w:rFonts w:ascii="Calibri" w:eastAsia="Times New Roman" w:hAnsi="Calibri" w:cs="Calibri"/>
          <w:color w:val="000000"/>
        </w:rPr>
        <w:t xml:space="preserve">(certain death) </w:t>
      </w:r>
      <w:r w:rsidR="000C2D01">
        <w:rPr>
          <w:rFonts w:ascii="Calibri" w:eastAsia="Times New Roman" w:hAnsi="Calibri" w:cs="Calibri"/>
          <w:color w:val="000000"/>
        </w:rPr>
        <w:t xml:space="preserve">for homicide </w:t>
      </w:r>
      <w:r w:rsidR="00712C38">
        <w:rPr>
          <w:rFonts w:ascii="Calibri" w:eastAsia="Times New Roman" w:hAnsi="Calibri" w:cs="Calibri"/>
          <w:color w:val="000000"/>
        </w:rPr>
        <w:t>between the</w:t>
      </w:r>
      <w:r w:rsidR="000C2D01">
        <w:rPr>
          <w:rFonts w:ascii="Calibri" w:eastAsia="Times New Roman" w:hAnsi="Calibri" w:cs="Calibri"/>
          <w:color w:val="000000"/>
        </w:rPr>
        <w:t xml:space="preserve"> average</w:t>
      </w:r>
      <w:r w:rsidR="00712C38">
        <w:rPr>
          <w:rFonts w:ascii="Calibri" w:eastAsia="Times New Roman" w:hAnsi="Calibri" w:cs="Calibri"/>
          <w:color w:val="000000"/>
        </w:rPr>
        <w:t>s</w:t>
      </w:r>
      <w:r w:rsidR="000C2D01">
        <w:rPr>
          <w:rFonts w:ascii="Calibri" w:eastAsia="Times New Roman" w:hAnsi="Calibri" w:cs="Calibri"/>
          <w:color w:val="000000"/>
        </w:rPr>
        <w:t xml:space="preserve"> of these countries.</w:t>
      </w:r>
    </w:p>
    <w:p w14:paraId="1E3EAC05" w14:textId="77777777" w:rsidR="0045462A" w:rsidRPr="0045462A" w:rsidRDefault="0045462A" w:rsidP="0045462A">
      <w:pPr>
        <w:numPr>
          <w:ilvl w:val="0"/>
          <w:numId w:val="6"/>
        </w:numPr>
        <w:contextualSpacing/>
        <w:rPr>
          <w:rFonts w:ascii="Calibri" w:eastAsia="Times New Roman" w:hAnsi="Calibri" w:cs="Calibri"/>
          <w:color w:val="000000"/>
        </w:rPr>
      </w:pPr>
      <w:r w:rsidRPr="0045462A">
        <w:rPr>
          <w:rFonts w:ascii="Calibri" w:eastAsia="Times New Roman" w:hAnsi="Calibri" w:cs="Calibri"/>
          <w:color w:val="000000"/>
        </w:rPr>
        <w:t xml:space="preserve">Family Unit:  Children are assumed to have no immediate income.  Adults are assumed to have the same income as in “a” above from the “standard adult”.  The value here weights the two incomes by the proportion of minors.  </w:t>
      </w:r>
    </w:p>
    <w:p w14:paraId="655A0C10" w14:textId="370F5D1A" w:rsidR="0045462A" w:rsidRPr="0045462A" w:rsidRDefault="0045462A" w:rsidP="0045462A">
      <w:pPr>
        <w:numPr>
          <w:ilvl w:val="1"/>
          <w:numId w:val="6"/>
        </w:numPr>
        <w:contextualSpacing/>
        <w:rPr>
          <w:rFonts w:ascii="Calibri" w:eastAsia="Times New Roman" w:hAnsi="Calibri" w:cs="Calibri"/>
          <w:color w:val="000000"/>
        </w:rPr>
      </w:pPr>
      <w:r w:rsidRPr="0045462A">
        <w:rPr>
          <w:rFonts w:ascii="Calibri" w:eastAsia="Times New Roman" w:hAnsi="Calibri" w:cs="Calibri"/>
          <w:color w:val="000000"/>
          <w:u w:val="single"/>
        </w:rPr>
        <w:t>Proportion of minors in Family Units</w:t>
      </w:r>
      <w:r w:rsidRPr="0045462A">
        <w:rPr>
          <w:rFonts w:ascii="Calibri" w:eastAsia="Times New Roman" w:hAnsi="Calibri" w:cs="Calibri"/>
          <w:color w:val="000000"/>
        </w:rPr>
        <w:t xml:space="preserve">:  from the DHS, Refugee and Asylee Flow report 2017.  This is the share of &lt;17 </w:t>
      </w:r>
      <w:proofErr w:type="spellStart"/>
      <w:r w:rsidRPr="0045462A">
        <w:rPr>
          <w:rFonts w:ascii="Calibri" w:eastAsia="Times New Roman" w:hAnsi="Calibri" w:cs="Calibri"/>
          <w:color w:val="000000"/>
        </w:rPr>
        <w:t>yrs</w:t>
      </w:r>
      <w:proofErr w:type="spellEnd"/>
      <w:r w:rsidRPr="0045462A">
        <w:rPr>
          <w:rFonts w:ascii="Calibri" w:eastAsia="Times New Roman" w:hAnsi="Calibri" w:cs="Calibri"/>
          <w:color w:val="000000"/>
        </w:rPr>
        <w:t xml:space="preserve"> old granted affirmative asylum.</w:t>
      </w:r>
      <w:r w:rsidR="00B06030">
        <w:rPr>
          <w:rFonts w:ascii="Calibri" w:eastAsia="Times New Roman" w:hAnsi="Calibri" w:cs="Calibri"/>
          <w:color w:val="000000"/>
        </w:rPr>
        <w:t xml:space="preserve">  However, children don’t earn income until age 18 so this is an under-estimate of those &lt; 18.</w:t>
      </w:r>
      <w:r w:rsidR="00C90A00">
        <w:rPr>
          <w:rFonts w:ascii="Calibri" w:eastAsia="Times New Roman" w:hAnsi="Calibri" w:cs="Calibri"/>
          <w:color w:val="000000"/>
        </w:rPr>
        <w:t xml:space="preserve">  Data issue may have to do due with the granting of affirmative asylum.</w:t>
      </w:r>
    </w:p>
    <w:p w14:paraId="4A8DB042" w14:textId="1BC9689E" w:rsidR="0045462A" w:rsidRPr="0045462A" w:rsidRDefault="0045462A" w:rsidP="0045462A">
      <w:pPr>
        <w:numPr>
          <w:ilvl w:val="0"/>
          <w:numId w:val="6"/>
        </w:numPr>
        <w:contextualSpacing/>
        <w:rPr>
          <w:rFonts w:ascii="Calibri" w:eastAsia="Times New Roman" w:hAnsi="Calibri" w:cs="Calibri"/>
          <w:color w:val="000000"/>
        </w:rPr>
      </w:pPr>
      <w:r w:rsidRPr="0045462A">
        <w:rPr>
          <w:rFonts w:ascii="Calibri" w:eastAsia="Times New Roman" w:hAnsi="Calibri" w:cs="Calibri"/>
          <w:color w:val="000000"/>
        </w:rPr>
        <w:t>Unaccompanied Minors:  assumed to not work.  What is the benefit here? (</w:t>
      </w:r>
      <w:proofErr w:type="gramStart"/>
      <w:r w:rsidRPr="0045462A">
        <w:rPr>
          <w:rFonts w:ascii="Calibri" w:eastAsia="Times New Roman" w:hAnsi="Calibri" w:cs="Calibri"/>
          <w:color w:val="000000"/>
        </w:rPr>
        <w:t>and</w:t>
      </w:r>
      <w:proofErr w:type="gramEnd"/>
      <w:r w:rsidRPr="0045462A">
        <w:rPr>
          <w:rFonts w:ascii="Calibri" w:eastAsia="Times New Roman" w:hAnsi="Calibri" w:cs="Calibri"/>
          <w:color w:val="000000"/>
        </w:rPr>
        <w:t xml:space="preserve"> for some individuals it might be argued there is a cost, a weighted average is used as below.)  There is a handoff from DHS to HHS</w:t>
      </w:r>
      <w:r w:rsidR="00137B40">
        <w:rPr>
          <w:rFonts w:ascii="Calibri" w:eastAsia="Times New Roman" w:hAnsi="Calibri" w:cs="Calibri"/>
          <w:color w:val="000000"/>
        </w:rPr>
        <w:t xml:space="preserve"> (Health and Human Services)</w:t>
      </w:r>
      <w:r w:rsidRPr="0045462A">
        <w:rPr>
          <w:rFonts w:ascii="Calibri" w:eastAsia="Times New Roman" w:hAnsi="Calibri" w:cs="Calibri"/>
          <w:color w:val="000000"/>
        </w:rPr>
        <w:t xml:space="preserve">.  </w:t>
      </w:r>
      <w:r w:rsidR="00137B40">
        <w:rPr>
          <w:rFonts w:ascii="Calibri" w:eastAsia="Times New Roman" w:hAnsi="Calibri" w:cs="Calibri"/>
          <w:color w:val="000000"/>
        </w:rPr>
        <w:t xml:space="preserve">The </w:t>
      </w:r>
      <w:r w:rsidRPr="0045462A">
        <w:rPr>
          <w:rFonts w:ascii="Calibri" w:eastAsia="Times New Roman" w:hAnsi="Calibri" w:cs="Calibri"/>
          <w:color w:val="000000"/>
        </w:rPr>
        <w:t xml:space="preserve">DHS/HHS view </w:t>
      </w:r>
      <w:r w:rsidR="00137B40">
        <w:rPr>
          <w:rFonts w:ascii="Calibri" w:eastAsia="Times New Roman" w:hAnsi="Calibri" w:cs="Calibri"/>
          <w:color w:val="000000"/>
        </w:rPr>
        <w:t xml:space="preserve">seems to be </w:t>
      </w:r>
      <w:r w:rsidRPr="0045462A">
        <w:rPr>
          <w:rFonts w:ascii="Calibri" w:eastAsia="Times New Roman" w:hAnsi="Calibri" w:cs="Calibri"/>
          <w:color w:val="000000"/>
        </w:rPr>
        <w:t>that they are caring for the UAM until they can turn them over to a responsible adult</w:t>
      </w:r>
      <w:r w:rsidR="00137B40">
        <w:rPr>
          <w:rFonts w:ascii="Calibri" w:eastAsia="Times New Roman" w:hAnsi="Calibri" w:cs="Calibri"/>
          <w:color w:val="000000"/>
        </w:rPr>
        <w:t>, ideally quickly,</w:t>
      </w:r>
      <w:r w:rsidRPr="0045462A">
        <w:rPr>
          <w:rFonts w:ascii="Calibri" w:eastAsia="Times New Roman" w:hAnsi="Calibri" w:cs="Calibri"/>
          <w:color w:val="000000"/>
        </w:rPr>
        <w:t xml:space="preserve"> or care for them until they are 18.  One argument is that DHS/HHS are avoiding a case of child maltreatment which is valued by Cohen, et al. in the benefit-cost literature (20</w:t>
      </w:r>
      <w:r w:rsidR="00B06030">
        <w:rPr>
          <w:rFonts w:ascii="Calibri" w:eastAsia="Times New Roman" w:hAnsi="Calibri" w:cs="Calibri"/>
          <w:color w:val="000000"/>
        </w:rPr>
        <w:t>21</w:t>
      </w:r>
      <w:r w:rsidRPr="0045462A">
        <w:rPr>
          <w:rFonts w:ascii="Calibri" w:eastAsia="Times New Roman" w:hAnsi="Calibri" w:cs="Calibri"/>
          <w:color w:val="000000"/>
        </w:rPr>
        <w:t xml:space="preserve">).  </w:t>
      </w:r>
      <w:r w:rsidRPr="0045462A">
        <w:rPr>
          <w:rFonts w:ascii="Calibri" w:eastAsia="Times New Roman" w:hAnsi="Calibri" w:cs="Calibri"/>
          <w:color w:val="000000"/>
        </w:rPr>
        <w:tab/>
      </w:r>
    </w:p>
    <w:p w14:paraId="38AFA3C7" w14:textId="77777777" w:rsidR="0045462A" w:rsidRPr="0045462A" w:rsidRDefault="0045462A" w:rsidP="0045462A">
      <w:pPr>
        <w:numPr>
          <w:ilvl w:val="1"/>
          <w:numId w:val="6"/>
        </w:numPr>
        <w:contextualSpacing/>
        <w:rPr>
          <w:rFonts w:ascii="Calibri" w:eastAsia="Times New Roman" w:hAnsi="Calibri" w:cs="Calibri"/>
          <w:color w:val="000000"/>
        </w:rPr>
      </w:pPr>
      <w:r w:rsidRPr="0045462A">
        <w:rPr>
          <w:rFonts w:ascii="Calibri" w:eastAsia="Times New Roman" w:hAnsi="Calibri" w:cs="Calibri"/>
          <w:color w:val="000000"/>
        </w:rPr>
        <w:t>Value used:  tricky valuation, weighted outcome by proportion of age of asylees granted.</w:t>
      </w:r>
    </w:p>
    <w:p w14:paraId="452ACDED" w14:textId="427673F5" w:rsidR="0045462A" w:rsidRPr="0045462A" w:rsidRDefault="0045462A" w:rsidP="0045462A">
      <w:pPr>
        <w:numPr>
          <w:ilvl w:val="2"/>
          <w:numId w:val="6"/>
        </w:numPr>
        <w:contextualSpacing/>
        <w:rPr>
          <w:rFonts w:ascii="Calibri" w:eastAsia="Times New Roman" w:hAnsi="Calibri" w:cs="Calibri"/>
          <w:color w:val="000000"/>
        </w:rPr>
      </w:pPr>
      <w:r w:rsidRPr="0045462A">
        <w:rPr>
          <w:rFonts w:ascii="Calibri" w:eastAsia="Times New Roman" w:hAnsi="Calibri" w:cs="Calibri"/>
          <w:color w:val="000000"/>
        </w:rPr>
        <w:t xml:space="preserve">UAC &lt; 15 years.  These outcomes, including separation, are assumed to “cause” the equivalent of a case of child mal-treatment </w:t>
      </w:r>
      <w:r w:rsidR="00137B40">
        <w:rPr>
          <w:rFonts w:ascii="Calibri" w:eastAsia="Times New Roman" w:hAnsi="Calibri" w:cs="Calibri"/>
          <w:color w:val="000000"/>
        </w:rPr>
        <w:t xml:space="preserve">based on </w:t>
      </w:r>
      <w:r w:rsidR="0066562B">
        <w:rPr>
          <w:rFonts w:ascii="Calibri" w:eastAsia="Times New Roman" w:hAnsi="Calibri" w:cs="Calibri"/>
          <w:color w:val="000000"/>
        </w:rPr>
        <w:t xml:space="preserve">SRCD ( </w:t>
      </w:r>
      <w:hyperlink r:id="rId28" w:history="1">
        <w:r w:rsidR="0066562B">
          <w:rPr>
            <w:rStyle w:val="Hyperlink"/>
          </w:rPr>
          <w:t>The Science is Clear: Separating Families has Long-term Damaging Psychological and Health Consequences for Children, Families, and Communities | Society for Research in Child Development SRCD</w:t>
        </w:r>
      </w:hyperlink>
      <w:r w:rsidR="0066562B">
        <w:t xml:space="preserve"> )</w:t>
      </w:r>
      <w:r w:rsidR="0066562B">
        <w:rPr>
          <w:rFonts w:ascii="Calibri" w:eastAsia="Times New Roman" w:hAnsi="Calibri" w:cs="Calibri"/>
          <w:color w:val="000000"/>
        </w:rPr>
        <w:t xml:space="preserve">  </w:t>
      </w:r>
      <w:r w:rsidRPr="0045462A">
        <w:rPr>
          <w:rFonts w:ascii="Calibri" w:eastAsia="Times New Roman" w:hAnsi="Calibri" w:cs="Calibri"/>
          <w:color w:val="000000"/>
        </w:rPr>
        <w:t>.</w:t>
      </w:r>
    </w:p>
    <w:p w14:paraId="162AE5A0" w14:textId="554B4BDA" w:rsidR="0045462A" w:rsidRDefault="0045462A" w:rsidP="0045462A">
      <w:pPr>
        <w:numPr>
          <w:ilvl w:val="2"/>
          <w:numId w:val="6"/>
        </w:numPr>
        <w:contextualSpacing/>
        <w:rPr>
          <w:rFonts w:ascii="Calibri" w:eastAsia="Times New Roman" w:hAnsi="Calibri" w:cs="Calibri"/>
          <w:color w:val="000000"/>
        </w:rPr>
      </w:pPr>
      <w:r w:rsidRPr="0045462A">
        <w:rPr>
          <w:rFonts w:ascii="Calibri" w:eastAsia="Times New Roman" w:hAnsi="Calibri" w:cs="Calibri"/>
          <w:color w:val="000000"/>
        </w:rPr>
        <w:t>U</w:t>
      </w:r>
      <w:r w:rsidR="00137B40">
        <w:rPr>
          <w:rFonts w:ascii="Calibri" w:eastAsia="Times New Roman" w:hAnsi="Calibri" w:cs="Calibri"/>
          <w:color w:val="000000"/>
        </w:rPr>
        <w:t>AC</w:t>
      </w:r>
      <w:r w:rsidRPr="0045462A">
        <w:rPr>
          <w:rFonts w:ascii="Calibri" w:eastAsia="Times New Roman" w:hAnsi="Calibri" w:cs="Calibri"/>
          <w:color w:val="000000"/>
        </w:rPr>
        <w:t xml:space="preserve"> &gt; 15 years, these outcomes, are assumed to </w:t>
      </w:r>
      <w:r w:rsidRPr="0066562B">
        <w:rPr>
          <w:rFonts w:ascii="Calibri" w:eastAsia="Times New Roman" w:hAnsi="Calibri" w:cs="Calibri"/>
          <w:color w:val="000000"/>
          <w:u w:val="single"/>
        </w:rPr>
        <w:t>avoid</w:t>
      </w:r>
      <w:r w:rsidRPr="0045462A">
        <w:rPr>
          <w:rFonts w:ascii="Calibri" w:eastAsia="Times New Roman" w:hAnsi="Calibri" w:cs="Calibri"/>
          <w:color w:val="000000"/>
        </w:rPr>
        <w:t xml:space="preserve"> a case of child-maltreatment where the social value of one case of non-fatal child maltreatment avoided.  $79,320  (</w:t>
      </w:r>
      <w:r w:rsidR="00C90A00">
        <w:rPr>
          <w:rFonts w:ascii="Calibri" w:eastAsia="Times New Roman" w:hAnsi="Calibri" w:cs="Calibri"/>
          <w:color w:val="000000"/>
        </w:rPr>
        <w:t>M</w:t>
      </w:r>
      <w:r w:rsidRPr="0045462A">
        <w:rPr>
          <w:rFonts w:ascii="Calibri" w:eastAsia="Times New Roman" w:hAnsi="Calibri" w:cs="Calibri"/>
          <w:color w:val="000000"/>
        </w:rPr>
        <w:t xml:space="preserve">iller, </w:t>
      </w:r>
      <w:r w:rsidR="00C90A00">
        <w:rPr>
          <w:rFonts w:ascii="Calibri" w:eastAsia="Times New Roman" w:hAnsi="Calibri" w:cs="Calibri"/>
          <w:color w:val="000000"/>
        </w:rPr>
        <w:t>Co</w:t>
      </w:r>
      <w:r w:rsidRPr="0045462A">
        <w:rPr>
          <w:rFonts w:ascii="Calibri" w:eastAsia="Times New Roman" w:hAnsi="Calibri" w:cs="Calibri"/>
          <w:color w:val="000000"/>
        </w:rPr>
        <w:t>hen et al, 2021)</w:t>
      </w:r>
    </w:p>
    <w:p w14:paraId="44A9DFD5" w14:textId="1F7B6EC4" w:rsidR="0066562B" w:rsidRPr="0045462A" w:rsidRDefault="0066562B" w:rsidP="0045462A">
      <w:pPr>
        <w:numPr>
          <w:ilvl w:val="2"/>
          <w:numId w:val="6"/>
        </w:numPr>
        <w:contextualSpacing/>
        <w:rPr>
          <w:rFonts w:ascii="Calibri" w:eastAsia="Times New Roman" w:hAnsi="Calibri" w:cs="Calibri"/>
          <w:color w:val="000000"/>
        </w:rPr>
      </w:pPr>
      <w:r>
        <w:rPr>
          <w:rFonts w:ascii="Calibri" w:eastAsia="Times New Roman" w:hAnsi="Calibri" w:cs="Calibri"/>
          <w:color w:val="000000"/>
        </w:rPr>
        <w:t>Note:  average age of initially inadmissible children estimated as 14 (</w:t>
      </w:r>
      <w:hyperlink r:id="rId29" w:history="1">
        <w:r w:rsidRPr="00A53C7D">
          <w:rPr>
            <w:rStyle w:val="Hyperlink"/>
            <w:rFonts w:ascii="Calibri" w:eastAsia="Times New Roman" w:hAnsi="Calibri" w:cs="Calibri"/>
          </w:rPr>
          <w:t>https://www.acf.hhs.gov/orr/about/ucs/facts-and-data</w:t>
        </w:r>
      </w:hyperlink>
      <w:r>
        <w:rPr>
          <w:rFonts w:ascii="Calibri" w:eastAsia="Times New Roman" w:hAnsi="Calibri" w:cs="Calibri"/>
          <w:color w:val="000000"/>
        </w:rPr>
        <w:t xml:space="preserve"> ).</w:t>
      </w:r>
    </w:p>
    <w:p w14:paraId="06B7ED84" w14:textId="77777777" w:rsidR="0045462A" w:rsidRPr="0045462A" w:rsidRDefault="0045462A" w:rsidP="0045462A">
      <w:pPr>
        <w:ind w:left="1440"/>
        <w:contextualSpacing/>
        <w:rPr>
          <w:rFonts w:ascii="Calibri" w:eastAsia="Times New Roman" w:hAnsi="Calibri" w:cs="Calibri"/>
          <w:color w:val="000000"/>
        </w:rPr>
      </w:pPr>
    </w:p>
    <w:p w14:paraId="10A3B798" w14:textId="77777777" w:rsidR="00582B6B" w:rsidRDefault="00582B6B" w:rsidP="0045462A">
      <w:pPr>
        <w:rPr>
          <w:rFonts w:ascii="Calibri" w:eastAsia="Times New Roman" w:hAnsi="Calibri" w:cs="Calibri"/>
          <w:b/>
          <w:bCs/>
          <w:color w:val="000000"/>
        </w:rPr>
      </w:pPr>
    </w:p>
    <w:p w14:paraId="365316BA" w14:textId="77777777" w:rsidR="00582B6B" w:rsidRDefault="00582B6B" w:rsidP="0045462A">
      <w:pPr>
        <w:rPr>
          <w:rFonts w:ascii="Calibri" w:eastAsia="Times New Roman" w:hAnsi="Calibri" w:cs="Calibri"/>
          <w:b/>
          <w:bCs/>
          <w:color w:val="000000"/>
        </w:rPr>
      </w:pPr>
    </w:p>
    <w:p w14:paraId="591F91E1" w14:textId="73C70D38" w:rsidR="0045462A" w:rsidRPr="0045462A" w:rsidRDefault="0045462A" w:rsidP="0045462A">
      <w:pPr>
        <w:rPr>
          <w:rFonts w:ascii="Calibri" w:eastAsia="Times New Roman" w:hAnsi="Calibri" w:cs="Calibri"/>
          <w:b/>
          <w:bCs/>
          <w:color w:val="000000"/>
        </w:rPr>
      </w:pPr>
      <w:r w:rsidRPr="0045462A">
        <w:rPr>
          <w:rFonts w:ascii="Calibri" w:eastAsia="Times New Roman" w:hAnsi="Calibri" w:cs="Calibri"/>
          <w:b/>
          <w:bCs/>
          <w:color w:val="000000"/>
        </w:rPr>
        <w:t>Federal, State &amp; Local costs avoided (benefit or cost</w:t>
      </w:r>
      <w:proofErr w:type="gramStart"/>
      <w:r w:rsidRPr="0045462A">
        <w:rPr>
          <w:rFonts w:ascii="Calibri" w:eastAsia="Times New Roman" w:hAnsi="Calibri" w:cs="Calibri"/>
          <w:b/>
          <w:bCs/>
          <w:color w:val="000000"/>
        </w:rPr>
        <w:t xml:space="preserve">)  </w:t>
      </w:r>
      <w:r w:rsidR="00330089">
        <w:rPr>
          <w:rFonts w:ascii="Calibri" w:eastAsia="Times New Roman" w:hAnsi="Calibri" w:cs="Calibri"/>
          <w:b/>
          <w:bCs/>
          <w:color w:val="000000"/>
        </w:rPr>
        <w:t>See</w:t>
      </w:r>
      <w:proofErr w:type="gramEnd"/>
      <w:r w:rsidR="00330089">
        <w:rPr>
          <w:rFonts w:ascii="Calibri" w:eastAsia="Times New Roman" w:hAnsi="Calibri" w:cs="Calibri"/>
          <w:b/>
          <w:bCs/>
          <w:color w:val="000000"/>
        </w:rPr>
        <w:t xml:space="preserve"> Table </w:t>
      </w:r>
      <w:r w:rsidR="009842FD">
        <w:rPr>
          <w:rFonts w:ascii="Calibri" w:eastAsia="Times New Roman" w:hAnsi="Calibri" w:cs="Calibri"/>
          <w:b/>
          <w:bCs/>
          <w:color w:val="000000"/>
        </w:rPr>
        <w:t>5</w:t>
      </w:r>
      <w:r w:rsidR="00330089">
        <w:rPr>
          <w:rFonts w:ascii="Calibri" w:eastAsia="Times New Roman" w:hAnsi="Calibri" w:cs="Calibri"/>
          <w:b/>
          <w:bCs/>
          <w:color w:val="000000"/>
        </w:rPr>
        <w:t xml:space="preserve"> below</w:t>
      </w:r>
    </w:p>
    <w:p w14:paraId="2B2C5608" w14:textId="37EA73E0" w:rsidR="0045462A" w:rsidRPr="0045462A" w:rsidRDefault="0045462A" w:rsidP="0045462A">
      <w:pPr>
        <w:contextualSpacing/>
        <w:rPr>
          <w:rFonts w:ascii="Calibri" w:eastAsia="Times New Roman" w:hAnsi="Calibri" w:cs="Calibri"/>
          <w:color w:val="000000"/>
        </w:rPr>
      </w:pPr>
      <w:r w:rsidRPr="0045462A">
        <w:rPr>
          <w:rFonts w:ascii="Calibri" w:eastAsia="Times New Roman" w:hAnsi="Calibri" w:cs="Calibri"/>
          <w:color w:val="000000"/>
        </w:rPr>
        <w:t xml:space="preserve">Fiscal burden, aggregated:  This impact aggregates a number of costs at all levels of government.  The Federation for American Immigration Reform (2017, against immigration) has compiled several reports over the years by scrubbing Federal, state and local budgets for impacts.  Their values for 2017 (one of the reasons why 2017 is used as the base year) are taken </w:t>
      </w:r>
      <w:r w:rsidR="003B5A1C">
        <w:rPr>
          <w:rFonts w:ascii="Calibri" w:eastAsia="Times New Roman" w:hAnsi="Calibri" w:cs="Calibri"/>
          <w:color w:val="000000"/>
        </w:rPr>
        <w:t xml:space="preserve">verbatim </w:t>
      </w:r>
      <w:r w:rsidRPr="0045462A">
        <w:rPr>
          <w:rFonts w:ascii="Calibri" w:eastAsia="Times New Roman" w:hAnsi="Calibri" w:cs="Calibri"/>
          <w:color w:val="000000"/>
        </w:rPr>
        <w:t xml:space="preserve">EXCEPT for where they explicitly include fiscal costs associated with US born children of what they take to be illegal immigrants.  Those children are legally US citizens and so </w:t>
      </w:r>
      <w:r w:rsidR="00C90A00">
        <w:rPr>
          <w:rFonts w:ascii="Calibri" w:eastAsia="Times New Roman" w:hAnsi="Calibri" w:cs="Calibri"/>
          <w:color w:val="000000"/>
        </w:rPr>
        <w:t xml:space="preserve">have standing and </w:t>
      </w:r>
      <w:r w:rsidRPr="0045462A">
        <w:rPr>
          <w:rFonts w:ascii="Calibri" w:eastAsia="Times New Roman" w:hAnsi="Calibri" w:cs="Calibri"/>
          <w:color w:val="000000"/>
        </w:rPr>
        <w:t xml:space="preserve">their costs are not included in </w:t>
      </w:r>
      <w:r w:rsidR="00C90A00">
        <w:rPr>
          <w:rFonts w:ascii="Calibri" w:eastAsia="Times New Roman" w:hAnsi="Calibri" w:cs="Calibri"/>
          <w:color w:val="000000"/>
        </w:rPr>
        <w:t xml:space="preserve">the </w:t>
      </w:r>
      <w:r w:rsidR="003B5A1C">
        <w:rPr>
          <w:rFonts w:ascii="Calibri" w:eastAsia="Times New Roman" w:hAnsi="Calibri" w:cs="Calibri"/>
          <w:color w:val="000000"/>
        </w:rPr>
        <w:t xml:space="preserve">data for this </w:t>
      </w:r>
      <w:proofErr w:type="gramStart"/>
      <w:r w:rsidR="003B5A1C">
        <w:rPr>
          <w:rFonts w:ascii="Calibri" w:eastAsia="Times New Roman" w:hAnsi="Calibri" w:cs="Calibri"/>
          <w:color w:val="000000"/>
        </w:rPr>
        <w:t>analysis</w:t>
      </w:r>
      <w:r w:rsidRPr="0045462A">
        <w:rPr>
          <w:rFonts w:ascii="Calibri" w:eastAsia="Times New Roman" w:hAnsi="Calibri" w:cs="Calibri"/>
          <w:color w:val="000000"/>
        </w:rPr>
        <w:t xml:space="preserve"> .</w:t>
      </w:r>
      <w:proofErr w:type="gramEnd"/>
      <w:r w:rsidRPr="0045462A">
        <w:rPr>
          <w:rFonts w:ascii="Calibri" w:eastAsia="Times New Roman" w:hAnsi="Calibri" w:cs="Calibri"/>
          <w:color w:val="000000"/>
        </w:rPr>
        <w:t xml:space="preserve">  Other groups have pointed out other elements that may or may not be mis-estimates (e.g. see Cato institute (arguing FAIR costs are too high  </w:t>
      </w:r>
      <w:hyperlink r:id="rId30" w:history="1">
        <w:r w:rsidRPr="0045462A">
          <w:rPr>
            <w:rFonts w:ascii="Calibri" w:eastAsia="Times New Roman" w:hAnsi="Calibri" w:cs="Calibri"/>
            <w:color w:val="0563C1"/>
            <w:u w:val="single"/>
          </w:rPr>
          <w:t>https://www.cato.org/blog/fairs-fiscal-burden-illegal-immigration-study-fatally-flawed</w:t>
        </w:r>
      </w:hyperlink>
      <w:r w:rsidRPr="0045462A">
        <w:rPr>
          <w:rFonts w:ascii="Calibri" w:eastAsia="Times New Roman" w:hAnsi="Calibri" w:cs="Calibri"/>
          <w:color w:val="000000"/>
        </w:rPr>
        <w:t xml:space="preserve"> ).  </w:t>
      </w:r>
    </w:p>
    <w:p w14:paraId="5EED3CF5" w14:textId="6F392418" w:rsidR="0045462A" w:rsidRPr="0045462A" w:rsidRDefault="0045462A" w:rsidP="0045462A">
      <w:pPr>
        <w:numPr>
          <w:ilvl w:val="0"/>
          <w:numId w:val="7"/>
        </w:numPr>
        <w:contextualSpacing/>
        <w:rPr>
          <w:rFonts w:ascii="Calibri" w:eastAsia="Times New Roman" w:hAnsi="Calibri" w:cs="Calibri"/>
          <w:color w:val="000000"/>
        </w:rPr>
      </w:pPr>
      <w:r w:rsidRPr="0045462A">
        <w:rPr>
          <w:rFonts w:ascii="Calibri" w:eastAsia="Times New Roman" w:hAnsi="Calibri" w:cs="Calibri"/>
          <w:color w:val="000000"/>
        </w:rPr>
        <w:t>Worksheet nets out the items listed as being associated with US born children (such as education)</w:t>
      </w:r>
      <w:r w:rsidR="003B5A1C">
        <w:rPr>
          <w:rFonts w:ascii="Calibri" w:eastAsia="Times New Roman" w:hAnsi="Calibri" w:cs="Calibri"/>
          <w:color w:val="000000"/>
        </w:rPr>
        <w:t xml:space="preserve">.   </w:t>
      </w:r>
    </w:p>
    <w:p w14:paraId="4E486ADB" w14:textId="506323AA" w:rsidR="0045462A" w:rsidRPr="0045462A" w:rsidRDefault="00C90A00" w:rsidP="0045462A">
      <w:pPr>
        <w:numPr>
          <w:ilvl w:val="0"/>
          <w:numId w:val="7"/>
        </w:numPr>
        <w:contextualSpacing/>
        <w:rPr>
          <w:rFonts w:ascii="Calibri" w:eastAsia="Times New Roman" w:hAnsi="Calibri" w:cs="Calibri"/>
          <w:color w:val="000000"/>
        </w:rPr>
      </w:pPr>
      <w:r>
        <w:rPr>
          <w:rFonts w:ascii="Calibri" w:eastAsia="Times New Roman" w:hAnsi="Calibri" w:cs="Calibri"/>
          <w:color w:val="000000"/>
        </w:rPr>
        <w:t>C</w:t>
      </w:r>
      <w:r w:rsidR="0045462A" w:rsidRPr="0045462A">
        <w:rPr>
          <w:rFonts w:ascii="Calibri" w:eastAsia="Times New Roman" w:hAnsi="Calibri" w:cs="Calibri"/>
          <w:color w:val="000000"/>
        </w:rPr>
        <w:t xml:space="preserve">osts associated with annual “at the border” activities are </w:t>
      </w:r>
      <w:r w:rsidR="003B5A1C">
        <w:rPr>
          <w:rFonts w:ascii="Calibri" w:eastAsia="Times New Roman" w:hAnsi="Calibri" w:cs="Calibri"/>
          <w:color w:val="000000"/>
        </w:rPr>
        <w:t>used in a different location</w:t>
      </w:r>
      <w:r w:rsidR="0045462A" w:rsidRPr="0045462A">
        <w:rPr>
          <w:rFonts w:ascii="Calibri" w:eastAsia="Times New Roman" w:hAnsi="Calibri" w:cs="Calibri"/>
          <w:color w:val="000000"/>
        </w:rPr>
        <w:t xml:space="preserve">.  This includes </w:t>
      </w:r>
      <w:r w:rsidR="003B5A1C">
        <w:rPr>
          <w:rFonts w:ascii="Calibri" w:eastAsia="Times New Roman" w:hAnsi="Calibri" w:cs="Calibri"/>
          <w:color w:val="000000"/>
        </w:rPr>
        <w:t xml:space="preserve">relevant </w:t>
      </w:r>
      <w:r w:rsidR="0045462A" w:rsidRPr="0045462A">
        <w:rPr>
          <w:rFonts w:ascii="Calibri" w:eastAsia="Times New Roman" w:hAnsi="Calibri" w:cs="Calibri"/>
          <w:color w:val="000000"/>
        </w:rPr>
        <w:t xml:space="preserve">CBP cost (FAIR already netted out legal travel activity to focus on illegal control activity) and HHS and DOJ costs associated with asylum.  The average cost of these elements (average of illegal attempts for CBP or asylum seekers) are used as one time cost elements in the first year.  These could be broken out separately but are currently in Border </w:t>
      </w:r>
      <w:r w:rsidR="003B5A1C">
        <w:rPr>
          <w:rFonts w:ascii="Calibri" w:eastAsia="Times New Roman" w:hAnsi="Calibri" w:cs="Calibri"/>
          <w:color w:val="000000"/>
        </w:rPr>
        <w:t>A</w:t>
      </w:r>
      <w:r w:rsidR="0045462A" w:rsidRPr="0045462A">
        <w:rPr>
          <w:rFonts w:ascii="Calibri" w:eastAsia="Times New Roman" w:hAnsi="Calibri" w:cs="Calibri"/>
          <w:color w:val="000000"/>
        </w:rPr>
        <w:t xml:space="preserve">verage and </w:t>
      </w:r>
      <w:r w:rsidR="003B5A1C">
        <w:rPr>
          <w:rFonts w:ascii="Calibri" w:eastAsia="Times New Roman" w:hAnsi="Calibri" w:cs="Calibri"/>
          <w:color w:val="000000"/>
        </w:rPr>
        <w:t>P</w:t>
      </w:r>
      <w:r w:rsidR="0045462A" w:rsidRPr="0045462A">
        <w:rPr>
          <w:rFonts w:ascii="Calibri" w:eastAsia="Times New Roman" w:hAnsi="Calibri" w:cs="Calibri"/>
          <w:color w:val="000000"/>
        </w:rPr>
        <w:t xml:space="preserve">rocessing cost.  </w:t>
      </w:r>
      <w:r w:rsidR="003B5A1C">
        <w:rPr>
          <w:rFonts w:ascii="Calibri" w:eastAsia="Times New Roman" w:hAnsi="Calibri" w:cs="Calibri"/>
          <w:color w:val="000000"/>
        </w:rPr>
        <w:t>Some costs are added to the FAIR estimates where specific border processing cost is estimable.</w:t>
      </w:r>
    </w:p>
    <w:p w14:paraId="4B3823F5" w14:textId="77777777" w:rsidR="0045462A" w:rsidRPr="0045462A" w:rsidRDefault="0045462A" w:rsidP="0045462A">
      <w:pPr>
        <w:numPr>
          <w:ilvl w:val="0"/>
          <w:numId w:val="7"/>
        </w:numPr>
        <w:contextualSpacing/>
        <w:rPr>
          <w:rFonts w:ascii="Calibri" w:eastAsia="Times New Roman" w:hAnsi="Calibri" w:cs="Calibri"/>
          <w:color w:val="000000"/>
        </w:rPr>
      </w:pPr>
      <w:r w:rsidRPr="0045462A">
        <w:rPr>
          <w:rFonts w:ascii="Calibri" w:eastAsia="Times New Roman" w:hAnsi="Calibri" w:cs="Calibri"/>
          <w:color w:val="000000"/>
        </w:rPr>
        <w:t>DHS’ illegal population as of 2015 of 12 million is used to calculate per person estimates for costs within the country.  FAIR’s illegal population estimate of 12. 5million in 2017 is a possible alternative before they add in a variety of other categories of people some of whom have standing.</w:t>
      </w:r>
    </w:p>
    <w:p w14:paraId="49821869" w14:textId="77777777" w:rsidR="003B5A1C" w:rsidRDefault="003B5A1C" w:rsidP="0045462A">
      <w:pPr>
        <w:rPr>
          <w:rFonts w:ascii="Calibri" w:eastAsia="Times New Roman" w:hAnsi="Calibri" w:cs="Calibri"/>
          <w:color w:val="000000"/>
        </w:rPr>
      </w:pPr>
    </w:p>
    <w:p w14:paraId="74E661BC" w14:textId="4D8AEE8C" w:rsidR="0045462A" w:rsidRPr="0045462A" w:rsidRDefault="0045462A" w:rsidP="0045462A">
      <w:pPr>
        <w:rPr>
          <w:rFonts w:ascii="Calibri" w:eastAsia="Times New Roman" w:hAnsi="Calibri" w:cs="Calibri"/>
          <w:color w:val="000000"/>
        </w:rPr>
      </w:pPr>
      <w:r w:rsidRPr="0045462A">
        <w:rPr>
          <w:rFonts w:ascii="Calibri" w:eastAsia="Times New Roman" w:hAnsi="Calibri" w:cs="Calibri"/>
          <w:color w:val="000000"/>
        </w:rPr>
        <w:t>Bottom line</w:t>
      </w:r>
      <w:r w:rsidR="003B5A1C">
        <w:rPr>
          <w:rFonts w:ascii="Calibri" w:eastAsia="Times New Roman" w:hAnsi="Calibri" w:cs="Calibri"/>
          <w:color w:val="000000"/>
        </w:rPr>
        <w:t xml:space="preserve"> values</w:t>
      </w:r>
      <w:r w:rsidRPr="0045462A">
        <w:rPr>
          <w:rFonts w:ascii="Calibri" w:eastAsia="Times New Roman" w:hAnsi="Calibri" w:cs="Calibri"/>
          <w:color w:val="000000"/>
        </w:rPr>
        <w:t xml:space="preserve">:  </w:t>
      </w:r>
      <w:r w:rsidR="00CA3B99">
        <w:rPr>
          <w:rFonts w:ascii="Calibri" w:eastAsia="Times New Roman" w:hAnsi="Calibri" w:cs="Calibri"/>
          <w:color w:val="000000"/>
        </w:rPr>
        <w:t xml:space="preserve">More detail below and some </w:t>
      </w:r>
      <w:r w:rsidR="00C90A00">
        <w:rPr>
          <w:rFonts w:ascii="Calibri" w:eastAsia="Times New Roman" w:hAnsi="Calibri" w:cs="Calibri"/>
          <w:color w:val="000000"/>
        </w:rPr>
        <w:t>notes also available in spreadsheet</w:t>
      </w:r>
    </w:p>
    <w:p w14:paraId="4540550B" w14:textId="77777777" w:rsidR="0045462A" w:rsidRPr="0045462A" w:rsidRDefault="0045462A" w:rsidP="0045462A">
      <w:pPr>
        <w:numPr>
          <w:ilvl w:val="0"/>
          <w:numId w:val="8"/>
        </w:numPr>
        <w:contextualSpacing/>
        <w:rPr>
          <w:rFonts w:ascii="Calibri" w:eastAsia="Times New Roman" w:hAnsi="Calibri" w:cs="Calibri"/>
          <w:color w:val="000000"/>
        </w:rPr>
      </w:pPr>
      <w:r w:rsidRPr="0045462A">
        <w:rPr>
          <w:rFonts w:ascii="Calibri" w:eastAsia="Times New Roman" w:hAnsi="Calibri" w:cs="Calibri"/>
          <w:color w:val="000000"/>
        </w:rPr>
        <w:t xml:space="preserve">Standard case:  </w:t>
      </w:r>
    </w:p>
    <w:p w14:paraId="500B68A1" w14:textId="5A9022CF" w:rsidR="0045462A" w:rsidRPr="0045462A" w:rsidRDefault="0045462A" w:rsidP="0045462A">
      <w:pPr>
        <w:numPr>
          <w:ilvl w:val="1"/>
          <w:numId w:val="8"/>
        </w:numPr>
        <w:contextualSpacing/>
        <w:rPr>
          <w:rFonts w:ascii="Calibri" w:eastAsia="Times New Roman" w:hAnsi="Calibri" w:cs="Calibri"/>
          <w:color w:val="000000"/>
        </w:rPr>
      </w:pPr>
      <w:r w:rsidRPr="0045462A">
        <w:rPr>
          <w:rFonts w:ascii="Calibri" w:eastAsia="Times New Roman" w:hAnsi="Calibri" w:cs="Calibri"/>
          <w:color w:val="000000"/>
        </w:rPr>
        <w:t>$ 6,799 in fiscal costs net of taxes for in-country per person cost.  Note that this is a benefit (costs avoided) if the person is apprehended and removed but a cost if they are a “get away”</w:t>
      </w:r>
      <w:r w:rsidR="003B5A1C">
        <w:rPr>
          <w:rFonts w:ascii="Calibri" w:eastAsia="Times New Roman" w:hAnsi="Calibri" w:cs="Calibri"/>
          <w:color w:val="000000"/>
        </w:rPr>
        <w:t xml:space="preserve"> or “removed in absentia”</w:t>
      </w:r>
      <w:r w:rsidRPr="0045462A">
        <w:rPr>
          <w:rFonts w:ascii="Calibri" w:eastAsia="Times New Roman" w:hAnsi="Calibri" w:cs="Calibri"/>
          <w:color w:val="000000"/>
        </w:rPr>
        <w:t xml:space="preserve">.  </w:t>
      </w:r>
    </w:p>
    <w:p w14:paraId="60B9B5F6" w14:textId="065C11B8" w:rsidR="0045462A" w:rsidRDefault="0045462A" w:rsidP="0045462A">
      <w:pPr>
        <w:numPr>
          <w:ilvl w:val="1"/>
          <w:numId w:val="8"/>
        </w:numPr>
        <w:contextualSpacing/>
        <w:rPr>
          <w:rFonts w:ascii="Calibri" w:eastAsia="Times New Roman" w:hAnsi="Calibri" w:cs="Calibri"/>
          <w:color w:val="000000"/>
        </w:rPr>
      </w:pPr>
      <w:r w:rsidRPr="0045462A">
        <w:rPr>
          <w:rFonts w:ascii="Calibri" w:eastAsia="Times New Roman" w:hAnsi="Calibri" w:cs="Calibri"/>
          <w:color w:val="000000"/>
        </w:rPr>
        <w:t xml:space="preserve">Average cost for </w:t>
      </w:r>
      <w:r w:rsidR="00C90A00">
        <w:rPr>
          <w:rFonts w:ascii="Calibri" w:eastAsia="Times New Roman" w:hAnsi="Calibri" w:cs="Calibri"/>
          <w:color w:val="000000"/>
        </w:rPr>
        <w:t>UAC, $17,613</w:t>
      </w:r>
      <w:r w:rsidR="00A15D36">
        <w:rPr>
          <w:rFonts w:ascii="Calibri" w:eastAsia="Times New Roman" w:hAnsi="Calibri" w:cs="Calibri"/>
          <w:color w:val="000000"/>
        </w:rPr>
        <w:t>, (FAIR)</w:t>
      </w:r>
    </w:p>
    <w:p w14:paraId="30231AC2" w14:textId="54894975" w:rsidR="00C90A00" w:rsidRPr="0045462A" w:rsidRDefault="00C90A00" w:rsidP="0045462A">
      <w:pPr>
        <w:numPr>
          <w:ilvl w:val="1"/>
          <w:numId w:val="8"/>
        </w:numPr>
        <w:contextualSpacing/>
        <w:rPr>
          <w:rFonts w:ascii="Calibri" w:eastAsia="Times New Roman" w:hAnsi="Calibri" w:cs="Calibri"/>
          <w:color w:val="000000"/>
        </w:rPr>
      </w:pPr>
      <w:r>
        <w:rPr>
          <w:rFonts w:ascii="Calibri" w:eastAsia="Times New Roman" w:hAnsi="Calibri" w:cs="Calibri"/>
          <w:color w:val="000000"/>
        </w:rPr>
        <w:t>Average cost for asylum review:  $649</w:t>
      </w:r>
      <w:r w:rsidR="00A15D36">
        <w:rPr>
          <w:rFonts w:ascii="Calibri" w:eastAsia="Times New Roman" w:hAnsi="Calibri" w:cs="Calibri"/>
          <w:color w:val="000000"/>
        </w:rPr>
        <w:t xml:space="preserve">  (FAIR), a part of Humanitarian costs</w:t>
      </w:r>
    </w:p>
    <w:p w14:paraId="4F869787" w14:textId="7A3C6B94" w:rsidR="0045462A" w:rsidRPr="0045462A" w:rsidRDefault="0045462A" w:rsidP="0045462A">
      <w:pPr>
        <w:numPr>
          <w:ilvl w:val="1"/>
          <w:numId w:val="8"/>
        </w:numPr>
        <w:contextualSpacing/>
        <w:rPr>
          <w:rFonts w:ascii="Calibri" w:eastAsia="Times New Roman" w:hAnsi="Calibri" w:cs="Calibri"/>
          <w:color w:val="000000"/>
        </w:rPr>
      </w:pPr>
      <w:r w:rsidRPr="0045462A">
        <w:rPr>
          <w:rFonts w:ascii="Calibri" w:eastAsia="Times New Roman" w:hAnsi="Calibri" w:cs="Calibri"/>
          <w:color w:val="000000"/>
        </w:rPr>
        <w:t xml:space="preserve">Average cost for </w:t>
      </w:r>
      <w:proofErr w:type="gramStart"/>
      <w:r w:rsidRPr="0045462A">
        <w:rPr>
          <w:rFonts w:ascii="Calibri" w:eastAsia="Times New Roman" w:hAnsi="Calibri" w:cs="Calibri"/>
          <w:color w:val="000000"/>
        </w:rPr>
        <w:t>CBP  $</w:t>
      </w:r>
      <w:proofErr w:type="gramEnd"/>
      <w:r w:rsidR="00C90A00">
        <w:rPr>
          <w:rFonts w:ascii="Calibri" w:eastAsia="Times New Roman" w:hAnsi="Calibri" w:cs="Calibri"/>
          <w:color w:val="000000"/>
        </w:rPr>
        <w:t>9,636</w:t>
      </w:r>
      <w:r w:rsidRPr="0045462A">
        <w:rPr>
          <w:rFonts w:ascii="Calibri" w:eastAsia="Times New Roman" w:hAnsi="Calibri" w:cs="Calibri"/>
          <w:color w:val="000000"/>
        </w:rPr>
        <w:t>.</w:t>
      </w:r>
      <w:r w:rsidR="00A15D36">
        <w:rPr>
          <w:rFonts w:ascii="Calibri" w:eastAsia="Times New Roman" w:hAnsi="Calibri" w:cs="Calibri"/>
          <w:color w:val="000000"/>
        </w:rPr>
        <w:t xml:space="preserve">  (FAIR)</w:t>
      </w:r>
    </w:p>
    <w:p w14:paraId="796FE4DD" w14:textId="44BF2CCD" w:rsidR="0045462A" w:rsidRPr="0045462A" w:rsidRDefault="0045462A" w:rsidP="0045462A">
      <w:pPr>
        <w:numPr>
          <w:ilvl w:val="0"/>
          <w:numId w:val="8"/>
        </w:numPr>
        <w:contextualSpacing/>
        <w:rPr>
          <w:rFonts w:ascii="Calibri" w:eastAsia="Times New Roman" w:hAnsi="Calibri" w:cs="Calibri"/>
          <w:color w:val="000000"/>
        </w:rPr>
      </w:pPr>
      <w:r w:rsidRPr="0045462A">
        <w:rPr>
          <w:rFonts w:ascii="Calibri" w:eastAsia="Times New Roman" w:hAnsi="Calibri" w:cs="Calibri"/>
          <w:color w:val="000000"/>
        </w:rPr>
        <w:t>Criminals:  As incarcerated at least some</w:t>
      </w:r>
      <w:r w:rsidR="003B5A1C">
        <w:rPr>
          <w:rFonts w:ascii="Calibri" w:eastAsia="Times New Roman" w:hAnsi="Calibri" w:cs="Calibri"/>
          <w:color w:val="000000"/>
        </w:rPr>
        <w:t xml:space="preserve"> period of time</w:t>
      </w:r>
      <w:r w:rsidRPr="0045462A">
        <w:rPr>
          <w:rFonts w:ascii="Calibri" w:eastAsia="Times New Roman" w:hAnsi="Calibri" w:cs="Calibri"/>
          <w:color w:val="000000"/>
        </w:rPr>
        <w:t xml:space="preserve">, assumed to not be active for 1 year, then benefits are not carried forward (assumed to retry).  </w:t>
      </w:r>
      <w:r w:rsidR="00A15D36">
        <w:rPr>
          <w:rFonts w:ascii="Calibri" w:eastAsia="Times New Roman" w:hAnsi="Calibri" w:cs="Calibri"/>
          <w:color w:val="000000"/>
        </w:rPr>
        <w:t xml:space="preserve">Costs are adjusted for a longer time in detention based on an average cost per day of $134 from an NBC report.  </w:t>
      </w:r>
      <w:r w:rsidRPr="0045462A">
        <w:rPr>
          <w:rFonts w:ascii="Calibri" w:eastAsia="Times New Roman" w:hAnsi="Calibri" w:cs="Calibri"/>
          <w:color w:val="000000"/>
        </w:rPr>
        <w:t>See below on taxes.</w:t>
      </w:r>
    </w:p>
    <w:p w14:paraId="54ABF5C9" w14:textId="14D662E1" w:rsidR="0045462A" w:rsidRPr="0045462A" w:rsidRDefault="0045462A" w:rsidP="0045462A">
      <w:pPr>
        <w:numPr>
          <w:ilvl w:val="0"/>
          <w:numId w:val="8"/>
        </w:numPr>
        <w:contextualSpacing/>
        <w:rPr>
          <w:rFonts w:ascii="Calibri" w:eastAsia="Times New Roman" w:hAnsi="Calibri" w:cs="Calibri"/>
          <w:color w:val="000000"/>
        </w:rPr>
      </w:pPr>
      <w:r w:rsidRPr="0045462A">
        <w:rPr>
          <w:rFonts w:ascii="Calibri" w:eastAsia="Times New Roman" w:hAnsi="Calibri" w:cs="Calibri"/>
          <w:color w:val="000000"/>
        </w:rPr>
        <w:t>Taxes:  Federal, state, local (including sales):  $1,581</w:t>
      </w:r>
      <w:r w:rsidR="00DD3A85">
        <w:rPr>
          <w:rFonts w:ascii="Calibri" w:eastAsia="Times New Roman" w:hAnsi="Calibri" w:cs="Calibri"/>
          <w:color w:val="000000"/>
        </w:rPr>
        <w:t xml:space="preserve"> based on the FAIR category of Net Federal and State receipts</w:t>
      </w:r>
      <w:r w:rsidRPr="0045462A">
        <w:rPr>
          <w:rFonts w:ascii="Calibri" w:eastAsia="Times New Roman" w:hAnsi="Calibri" w:cs="Calibri"/>
          <w:color w:val="000000"/>
        </w:rPr>
        <w:t xml:space="preserve">.  </w:t>
      </w:r>
      <w:r w:rsidR="00A15D36">
        <w:rPr>
          <w:rFonts w:ascii="Calibri" w:eastAsia="Times New Roman" w:hAnsi="Calibri" w:cs="Calibri"/>
          <w:color w:val="000000"/>
        </w:rPr>
        <w:t xml:space="preserve">Also includes Social Security and Medicare.  </w:t>
      </w:r>
      <w:r w:rsidR="003B5A1C">
        <w:rPr>
          <w:rFonts w:ascii="Calibri" w:eastAsia="Times New Roman" w:hAnsi="Calibri" w:cs="Calibri"/>
          <w:color w:val="000000"/>
        </w:rPr>
        <w:t>T</w:t>
      </w:r>
      <w:r w:rsidRPr="0045462A">
        <w:rPr>
          <w:rFonts w:ascii="Calibri" w:eastAsia="Times New Roman" w:hAnsi="Calibri" w:cs="Calibri"/>
          <w:color w:val="000000"/>
        </w:rPr>
        <w:t xml:space="preserve">his is a benefit is someone </w:t>
      </w:r>
      <w:r w:rsidR="003B5A1C">
        <w:rPr>
          <w:rFonts w:ascii="Calibri" w:eastAsia="Times New Roman" w:hAnsi="Calibri" w:cs="Calibri"/>
          <w:color w:val="000000"/>
        </w:rPr>
        <w:t xml:space="preserve">non-criminal </w:t>
      </w:r>
      <w:r w:rsidRPr="0045462A">
        <w:rPr>
          <w:rFonts w:ascii="Calibri" w:eastAsia="Times New Roman" w:hAnsi="Calibri" w:cs="Calibri"/>
          <w:color w:val="000000"/>
        </w:rPr>
        <w:t>“gets away” or is legal, but a cost if it is an illegal entry</w:t>
      </w:r>
      <w:r w:rsidR="003B5A1C">
        <w:rPr>
          <w:rFonts w:ascii="Calibri" w:eastAsia="Times New Roman" w:hAnsi="Calibri" w:cs="Calibri"/>
          <w:color w:val="000000"/>
        </w:rPr>
        <w:t xml:space="preserve"> and they are returned</w:t>
      </w:r>
      <w:r w:rsidRPr="0045462A">
        <w:rPr>
          <w:rFonts w:ascii="Calibri" w:eastAsia="Times New Roman" w:hAnsi="Calibri" w:cs="Calibri"/>
          <w:color w:val="000000"/>
        </w:rPr>
        <w:t>.</w:t>
      </w:r>
    </w:p>
    <w:p w14:paraId="72B2F9DF" w14:textId="2A0FEE20" w:rsidR="00330089" w:rsidRPr="0005637C" w:rsidRDefault="0045462A" w:rsidP="0045462A">
      <w:pPr>
        <w:numPr>
          <w:ilvl w:val="0"/>
          <w:numId w:val="8"/>
        </w:numPr>
        <w:contextualSpacing/>
        <w:rPr>
          <w:rFonts w:ascii="Calibri" w:eastAsia="Times New Roman" w:hAnsi="Calibri" w:cs="Calibri"/>
          <w:color w:val="000000"/>
        </w:rPr>
      </w:pPr>
      <w:r w:rsidRPr="0045462A">
        <w:rPr>
          <w:rFonts w:ascii="Calibri" w:eastAsia="Times New Roman" w:hAnsi="Calibri" w:cs="Calibri"/>
          <w:color w:val="000000"/>
        </w:rPr>
        <w:t xml:space="preserve">Weighted cases:  Duration of time for the year.  A significant percent of </w:t>
      </w:r>
      <w:r w:rsidR="003B5A1C">
        <w:rPr>
          <w:rFonts w:ascii="Calibri" w:eastAsia="Times New Roman" w:hAnsi="Calibri" w:cs="Calibri"/>
          <w:color w:val="000000"/>
        </w:rPr>
        <w:t xml:space="preserve">those </w:t>
      </w:r>
      <w:r w:rsidRPr="0045462A">
        <w:rPr>
          <w:rFonts w:ascii="Calibri" w:eastAsia="Times New Roman" w:hAnsi="Calibri" w:cs="Calibri"/>
          <w:color w:val="000000"/>
        </w:rPr>
        <w:t>returned try again after 3 months (DHS, NDAA report to Congress).  Consequently, only a partial year of benefits may be received is a person is returned. (</w:t>
      </w:r>
      <w:proofErr w:type="gramStart"/>
      <w:r w:rsidRPr="0045462A">
        <w:rPr>
          <w:rFonts w:ascii="Calibri" w:eastAsia="Times New Roman" w:hAnsi="Calibri" w:cs="Calibri"/>
          <w:color w:val="000000"/>
        </w:rPr>
        <w:t>applies</w:t>
      </w:r>
      <w:proofErr w:type="gramEnd"/>
      <w:r w:rsidRPr="0045462A">
        <w:rPr>
          <w:rFonts w:ascii="Calibri" w:eastAsia="Times New Roman" w:hAnsi="Calibri" w:cs="Calibri"/>
          <w:color w:val="000000"/>
        </w:rPr>
        <w:t xml:space="preserve"> to Standard Returns and to Turn-backs).  This is a “lack of deterrence” adjustment</w:t>
      </w:r>
      <w:r w:rsidR="003A7BDF">
        <w:rPr>
          <w:rFonts w:ascii="Calibri" w:eastAsia="Times New Roman" w:hAnsi="Calibri" w:cs="Calibri"/>
          <w:color w:val="000000"/>
        </w:rPr>
        <w:t xml:space="preserve"> in the first year</w:t>
      </w:r>
      <w:r w:rsidRPr="0045462A">
        <w:rPr>
          <w:rFonts w:ascii="Calibri" w:eastAsia="Times New Roman" w:hAnsi="Calibri" w:cs="Calibri"/>
          <w:color w:val="000000"/>
        </w:rPr>
        <w:t>.  For PV, a proportion is used but it is called out with its own column in the first year.</w:t>
      </w:r>
    </w:p>
    <w:p w14:paraId="56EADE4F" w14:textId="34A5C6DA" w:rsidR="0045462A" w:rsidRPr="0045462A" w:rsidRDefault="0045462A" w:rsidP="0045462A">
      <w:pPr>
        <w:rPr>
          <w:rFonts w:ascii="Calibri" w:eastAsia="Times New Roman" w:hAnsi="Calibri" w:cs="Calibri"/>
          <w:color w:val="000000"/>
        </w:rPr>
      </w:pPr>
      <w:r w:rsidRPr="0045462A">
        <w:rPr>
          <w:rFonts w:ascii="Calibri" w:eastAsia="Times New Roman" w:hAnsi="Calibri" w:cs="Calibri"/>
          <w:color w:val="000000"/>
        </w:rPr>
        <w:t xml:space="preserve">Table </w:t>
      </w:r>
      <w:r w:rsidR="00D01DF3">
        <w:rPr>
          <w:rFonts w:ascii="Calibri" w:eastAsia="Times New Roman" w:hAnsi="Calibri" w:cs="Calibri"/>
          <w:color w:val="000000"/>
        </w:rPr>
        <w:t>5</w:t>
      </w:r>
      <w:r w:rsidRPr="0045462A">
        <w:rPr>
          <w:rFonts w:ascii="Calibri" w:eastAsia="Times New Roman" w:hAnsi="Calibri" w:cs="Calibri"/>
          <w:color w:val="000000"/>
        </w:rPr>
        <w:t xml:space="preserve">  </w:t>
      </w:r>
      <w:r w:rsidR="00330089">
        <w:rPr>
          <w:rFonts w:ascii="Calibri" w:eastAsia="Times New Roman" w:hAnsi="Calibri" w:cs="Calibri"/>
          <w:color w:val="000000"/>
        </w:rPr>
        <w:t xml:space="preserve"> </w:t>
      </w:r>
      <w:r w:rsidRPr="0045462A">
        <w:rPr>
          <w:rFonts w:ascii="Calibri" w:eastAsia="Times New Roman" w:hAnsi="Calibri" w:cs="Calibri"/>
          <w:color w:val="000000"/>
        </w:rPr>
        <w:t>FAIR categories</w:t>
      </w:r>
      <w:r w:rsidR="00330089">
        <w:rPr>
          <w:rFonts w:ascii="Calibri" w:eastAsia="Times New Roman" w:hAnsi="Calibri" w:cs="Calibri"/>
          <w:color w:val="000000"/>
        </w:rPr>
        <w:t xml:space="preserve"> and their total values from 2017 before adjustments (in yellow)</w:t>
      </w:r>
    </w:p>
    <w:p w14:paraId="0B5F5259" w14:textId="77777777" w:rsidR="0045462A" w:rsidRPr="0045462A" w:rsidRDefault="0045462A" w:rsidP="00323F58">
      <w:pPr>
        <w:jc w:val="center"/>
        <w:rPr>
          <w:rFonts w:ascii="Calibri" w:eastAsia="Times New Roman" w:hAnsi="Calibri" w:cs="Calibri"/>
          <w:color w:val="000000"/>
        </w:rPr>
      </w:pPr>
      <w:r w:rsidRPr="0045462A">
        <w:rPr>
          <w:rFonts w:ascii="Calibri" w:eastAsia="Calibri" w:hAnsi="Calibri" w:cs="Times New Roman"/>
          <w:noProof/>
          <w:lang w:val="en-IN" w:eastAsia="en-IN"/>
        </w:rPr>
        <mc:AlternateContent>
          <mc:Choice Requires="wps">
            <w:drawing>
              <wp:anchor distT="0" distB="0" distL="114300" distR="114300" simplePos="0" relativeHeight="251661312" behindDoc="0" locked="0" layoutInCell="1" allowOverlap="1" wp14:anchorId="01DA0628" wp14:editId="242AE28E">
                <wp:simplePos x="0" y="0"/>
                <wp:positionH relativeFrom="column">
                  <wp:posOffset>3586480</wp:posOffset>
                </wp:positionH>
                <wp:positionV relativeFrom="paragraph">
                  <wp:posOffset>867410</wp:posOffset>
                </wp:positionV>
                <wp:extent cx="927735" cy="137160"/>
                <wp:effectExtent l="0" t="0" r="24765" b="15240"/>
                <wp:wrapNone/>
                <wp:docPr id="13" name="Rectangle 13"/>
                <wp:cNvGraphicFramePr/>
                <a:graphic xmlns:a="http://schemas.openxmlformats.org/drawingml/2006/main">
                  <a:graphicData uri="http://schemas.microsoft.com/office/word/2010/wordprocessingShape">
                    <wps:wsp>
                      <wps:cNvSpPr/>
                      <wps:spPr>
                        <a:xfrm>
                          <a:off x="0" y="0"/>
                          <a:ext cx="927735" cy="137160"/>
                        </a:xfrm>
                        <a:prstGeom prst="rect">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313E8A" id="Rectangle 13" o:spid="_x0000_s1026" style="position:absolute;margin-left:282.4pt;margin-top:68.3pt;width:73.05pt;height:10.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" fillcolor="yellow" strokecolor="#2f528f" strokeweight="1pt"/>
            </w:pict>
          </mc:Fallback>
        </mc:AlternateContent>
      </w:r>
      <w:r w:rsidRPr="0045462A">
        <w:rPr>
          <w:rFonts w:ascii="Calibri" w:eastAsia="Calibri" w:hAnsi="Calibri" w:cs="Times New Roman"/>
          <w:noProof/>
          <w:lang w:val="en-IN" w:eastAsia="en-IN"/>
        </w:rPr>
        <w:drawing>
          <wp:inline distT="0" distB="0" distL="0" distR="0" wp14:anchorId="1C423A02" wp14:editId="649755CE">
            <wp:extent cx="3279509" cy="5715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11756" cy="5771194"/>
                    </a:xfrm>
                    <a:prstGeom prst="rect">
                      <a:avLst/>
                    </a:prstGeom>
                    <a:noFill/>
                    <a:ln>
                      <a:noFill/>
                    </a:ln>
                  </pic:spPr>
                </pic:pic>
              </a:graphicData>
            </a:graphic>
          </wp:inline>
        </w:drawing>
      </w:r>
    </w:p>
    <w:p w14:paraId="62E6C50C" w14:textId="77777777" w:rsidR="0045462A" w:rsidRPr="0045462A" w:rsidRDefault="0045462A" w:rsidP="0045462A">
      <w:pPr>
        <w:spacing w:after="0" w:line="240" w:lineRule="auto"/>
        <w:rPr>
          <w:rFonts w:ascii="Calibri" w:eastAsia="Calibri" w:hAnsi="Calibri" w:cs="Times New Roman"/>
          <w:b/>
          <w:bCs/>
        </w:rPr>
      </w:pPr>
    </w:p>
    <w:p w14:paraId="4CF68402" w14:textId="77777777" w:rsidR="00323F58" w:rsidRPr="0045462A" w:rsidRDefault="00323F58" w:rsidP="00323F58">
      <w:pPr>
        <w:rPr>
          <w:rFonts w:ascii="Calibri" w:eastAsia="Times New Roman" w:hAnsi="Calibri" w:cs="Calibri"/>
          <w:b/>
          <w:bCs/>
          <w:color w:val="000000"/>
        </w:rPr>
      </w:pPr>
      <w:r w:rsidRPr="0045462A">
        <w:rPr>
          <w:rFonts w:ascii="Calibri" w:eastAsia="Times New Roman" w:hAnsi="Calibri" w:cs="Calibri"/>
          <w:b/>
          <w:bCs/>
          <w:color w:val="000000"/>
        </w:rPr>
        <w:t>Border average cost and</w:t>
      </w:r>
      <w:r w:rsidRPr="0045462A">
        <w:rPr>
          <w:rFonts w:ascii="Calibri" w:eastAsia="Times New Roman" w:hAnsi="Calibri" w:cs="Calibri"/>
          <w:color w:val="000000"/>
        </w:rPr>
        <w:t xml:space="preserve"> </w:t>
      </w:r>
      <w:r w:rsidRPr="0045462A">
        <w:rPr>
          <w:rFonts w:ascii="Calibri" w:eastAsia="Times New Roman" w:hAnsi="Calibri" w:cs="Calibri"/>
          <w:b/>
          <w:bCs/>
          <w:color w:val="000000"/>
        </w:rPr>
        <w:t xml:space="preserve">Incremental Processing, housing, justice </w:t>
      </w:r>
      <w:proofErr w:type="spellStart"/>
      <w:r w:rsidRPr="0045462A">
        <w:rPr>
          <w:rFonts w:ascii="Calibri" w:eastAsia="Times New Roman" w:hAnsi="Calibri" w:cs="Calibri"/>
          <w:b/>
          <w:bCs/>
          <w:color w:val="000000"/>
        </w:rPr>
        <w:t>etc</w:t>
      </w:r>
      <w:proofErr w:type="spellEnd"/>
    </w:p>
    <w:p w14:paraId="28331A0B" w14:textId="77777777" w:rsidR="00323F58" w:rsidRPr="0045462A" w:rsidRDefault="00323F58" w:rsidP="00323F58">
      <w:pPr>
        <w:rPr>
          <w:rFonts w:ascii="Calibri" w:eastAsia="Times New Roman" w:hAnsi="Calibri" w:cs="Calibri"/>
          <w:color w:val="000000"/>
        </w:rPr>
      </w:pPr>
      <w:r w:rsidRPr="0045462A">
        <w:rPr>
          <w:rFonts w:ascii="Calibri" w:eastAsia="Times New Roman" w:hAnsi="Calibri" w:cs="Calibri"/>
          <w:color w:val="000000"/>
        </w:rPr>
        <w:t xml:space="preserve">This impact is trying to include an average cost of the CBP system for </w:t>
      </w:r>
      <w:r>
        <w:rPr>
          <w:rFonts w:ascii="Calibri" w:eastAsia="Times New Roman" w:hAnsi="Calibri" w:cs="Calibri"/>
          <w:color w:val="000000"/>
        </w:rPr>
        <w:t xml:space="preserve">Initially </w:t>
      </w:r>
      <w:proofErr w:type="spellStart"/>
      <w:r>
        <w:rPr>
          <w:rFonts w:ascii="Calibri" w:eastAsia="Times New Roman" w:hAnsi="Calibri" w:cs="Calibri"/>
          <w:color w:val="000000"/>
        </w:rPr>
        <w:t>I</w:t>
      </w:r>
      <w:r w:rsidRPr="0045462A">
        <w:rPr>
          <w:rFonts w:ascii="Calibri" w:eastAsia="Times New Roman" w:hAnsi="Calibri" w:cs="Calibri"/>
          <w:color w:val="000000"/>
        </w:rPr>
        <w:t>nadmissible</w:t>
      </w:r>
      <w:r>
        <w:rPr>
          <w:rFonts w:ascii="Calibri" w:eastAsia="Times New Roman" w:hAnsi="Calibri" w:cs="Calibri"/>
          <w:color w:val="000000"/>
        </w:rPr>
        <w:t>s</w:t>
      </w:r>
      <w:proofErr w:type="spellEnd"/>
      <w:r>
        <w:rPr>
          <w:rFonts w:ascii="Calibri" w:eastAsia="Times New Roman" w:hAnsi="Calibri" w:cs="Calibri"/>
          <w:color w:val="000000"/>
        </w:rPr>
        <w:t xml:space="preserve"> </w:t>
      </w:r>
      <w:r w:rsidRPr="0045462A">
        <w:rPr>
          <w:rFonts w:ascii="Calibri" w:eastAsia="Times New Roman" w:hAnsi="Calibri" w:cs="Calibri"/>
          <w:color w:val="000000"/>
        </w:rPr>
        <w:t xml:space="preserve">and </w:t>
      </w:r>
      <w:proofErr w:type="gramStart"/>
      <w:r w:rsidRPr="0045462A">
        <w:rPr>
          <w:rFonts w:ascii="Calibri" w:eastAsia="Times New Roman" w:hAnsi="Calibri" w:cs="Calibri"/>
          <w:color w:val="000000"/>
        </w:rPr>
        <w:t>to  distinguish</w:t>
      </w:r>
      <w:proofErr w:type="gramEnd"/>
      <w:r w:rsidRPr="0045462A">
        <w:rPr>
          <w:rFonts w:ascii="Calibri" w:eastAsia="Times New Roman" w:hAnsi="Calibri" w:cs="Calibri"/>
          <w:color w:val="000000"/>
        </w:rPr>
        <w:t xml:space="preserve"> between outcomes that involve extra housing and time.  While this </w:t>
      </w:r>
      <w:r>
        <w:rPr>
          <w:rFonts w:ascii="Calibri" w:eastAsia="Times New Roman" w:hAnsi="Calibri" w:cs="Calibri"/>
          <w:color w:val="000000"/>
        </w:rPr>
        <w:t xml:space="preserve">may somewhat </w:t>
      </w:r>
      <w:r w:rsidRPr="0045462A">
        <w:rPr>
          <w:rFonts w:ascii="Calibri" w:eastAsia="Times New Roman" w:hAnsi="Calibri" w:cs="Calibri"/>
          <w:color w:val="000000"/>
        </w:rPr>
        <w:t>double-count as the average CBP cost is applied to all illegal outcomes, the</w:t>
      </w:r>
      <w:r>
        <w:rPr>
          <w:rFonts w:ascii="Calibri" w:eastAsia="Times New Roman" w:hAnsi="Calibri" w:cs="Calibri"/>
          <w:color w:val="000000"/>
        </w:rPr>
        <w:t>se costs</w:t>
      </w:r>
      <w:r w:rsidRPr="0045462A">
        <w:rPr>
          <w:rFonts w:ascii="Calibri" w:eastAsia="Times New Roman" w:hAnsi="Calibri" w:cs="Calibri"/>
          <w:color w:val="000000"/>
        </w:rPr>
        <w:t xml:space="preserve"> seem worth calling with specific categories as the costs are not homogenously spread among all </w:t>
      </w:r>
      <w:r>
        <w:rPr>
          <w:rFonts w:ascii="Calibri" w:eastAsia="Times New Roman" w:hAnsi="Calibri" w:cs="Calibri"/>
          <w:color w:val="000000"/>
        </w:rPr>
        <w:t>Initially Inadmissible</w:t>
      </w:r>
      <w:r w:rsidRPr="0045462A">
        <w:rPr>
          <w:rFonts w:ascii="Calibri" w:eastAsia="Times New Roman" w:hAnsi="Calibri" w:cs="Calibri"/>
          <w:color w:val="000000"/>
        </w:rPr>
        <w:t xml:space="preserve">.  Except for minors, this is an “average days of detention” times a cost per day.  For minors, there is an annual HHS cost of housing.  </w:t>
      </w:r>
    </w:p>
    <w:p w14:paraId="4B7AECE4" w14:textId="77777777" w:rsidR="00323F58" w:rsidRPr="0045462A" w:rsidRDefault="00323F58" w:rsidP="00323F58">
      <w:pPr>
        <w:numPr>
          <w:ilvl w:val="0"/>
          <w:numId w:val="9"/>
        </w:numPr>
        <w:contextualSpacing/>
        <w:rPr>
          <w:rFonts w:ascii="Calibri" w:eastAsia="Times New Roman" w:hAnsi="Calibri" w:cs="Calibri"/>
          <w:color w:val="000000"/>
        </w:rPr>
      </w:pPr>
      <w:r w:rsidRPr="0045462A">
        <w:rPr>
          <w:rFonts w:ascii="Calibri" w:eastAsia="Times New Roman" w:hAnsi="Calibri" w:cs="Calibri"/>
          <w:color w:val="000000"/>
        </w:rPr>
        <w:t xml:space="preserve">Standing:  These are social costs only for ultimately illegal outcomes, whether specifically criminal or not.  For legal asylum outcomes, these costs are transfers from US taxpayers for the benefit of the process to identify the legal individuals. </w:t>
      </w:r>
    </w:p>
    <w:p w14:paraId="45DEB8F3" w14:textId="77777777" w:rsidR="00323F58" w:rsidRPr="0045462A" w:rsidRDefault="00323F58" w:rsidP="00323F58">
      <w:pPr>
        <w:numPr>
          <w:ilvl w:val="0"/>
          <w:numId w:val="9"/>
        </w:numPr>
        <w:contextualSpacing/>
        <w:rPr>
          <w:rFonts w:ascii="Calibri" w:eastAsia="Times New Roman" w:hAnsi="Calibri" w:cs="Calibri"/>
          <w:color w:val="000000"/>
        </w:rPr>
      </w:pPr>
      <w:r w:rsidRPr="0045462A">
        <w:rPr>
          <w:rFonts w:ascii="Calibri" w:eastAsia="Times New Roman" w:hAnsi="Calibri" w:cs="Calibri"/>
          <w:color w:val="000000"/>
        </w:rPr>
        <w:t>Standard/assumed quick release.  1.5 hours (based on Rogers) valued at $50/</w:t>
      </w:r>
      <w:proofErr w:type="spellStart"/>
      <w:r w:rsidRPr="0045462A">
        <w:rPr>
          <w:rFonts w:ascii="Calibri" w:eastAsia="Times New Roman" w:hAnsi="Calibri" w:cs="Calibri"/>
          <w:color w:val="000000"/>
        </w:rPr>
        <w:t>hr</w:t>
      </w:r>
      <w:proofErr w:type="spellEnd"/>
      <w:r w:rsidRPr="0045462A">
        <w:rPr>
          <w:rFonts w:ascii="Calibri" w:eastAsia="Times New Roman" w:hAnsi="Calibri" w:cs="Calibri"/>
          <w:color w:val="000000"/>
        </w:rPr>
        <w:t xml:space="preserve"> (based on $100k/</w:t>
      </w:r>
      <w:proofErr w:type="spellStart"/>
      <w:r w:rsidRPr="0045462A">
        <w:rPr>
          <w:rFonts w:ascii="Calibri" w:eastAsia="Times New Roman" w:hAnsi="Calibri" w:cs="Calibri"/>
          <w:color w:val="000000"/>
        </w:rPr>
        <w:t>yr</w:t>
      </w:r>
      <w:proofErr w:type="spellEnd"/>
      <w:r w:rsidRPr="0045462A">
        <w:rPr>
          <w:rFonts w:ascii="Calibri" w:eastAsia="Times New Roman" w:hAnsi="Calibri" w:cs="Calibri"/>
          <w:color w:val="000000"/>
        </w:rPr>
        <w:t xml:space="preserve"> for 2,000 hours).  </w:t>
      </w:r>
    </w:p>
    <w:p w14:paraId="0C6A1F1E" w14:textId="77777777" w:rsidR="00323F58" w:rsidRDefault="00323F58" w:rsidP="00323F58">
      <w:pPr>
        <w:numPr>
          <w:ilvl w:val="0"/>
          <w:numId w:val="9"/>
        </w:numPr>
        <w:contextualSpacing/>
        <w:rPr>
          <w:rFonts w:ascii="Calibri" w:eastAsia="Times New Roman" w:hAnsi="Calibri" w:cs="Calibri"/>
          <w:color w:val="000000"/>
        </w:rPr>
      </w:pPr>
      <w:r w:rsidRPr="0045462A">
        <w:rPr>
          <w:rFonts w:ascii="Calibri" w:eastAsia="Times New Roman" w:hAnsi="Calibri" w:cs="Calibri"/>
          <w:color w:val="000000"/>
        </w:rPr>
        <w:t xml:space="preserve"> Adult asylum/non-criminal ($</w:t>
      </w:r>
      <w:r>
        <w:rPr>
          <w:rFonts w:ascii="Calibri" w:eastAsia="Times New Roman" w:hAnsi="Calibri" w:cs="Calibri"/>
          <w:color w:val="000000"/>
        </w:rPr>
        <w:t>9,636 - 75</w:t>
      </w:r>
      <w:r w:rsidRPr="0045462A">
        <w:rPr>
          <w:rFonts w:ascii="Calibri" w:eastAsia="Times New Roman" w:hAnsi="Calibri" w:cs="Calibri"/>
          <w:color w:val="000000"/>
        </w:rPr>
        <w:t xml:space="preserve">).  </w:t>
      </w:r>
    </w:p>
    <w:p w14:paraId="5E387765" w14:textId="77777777" w:rsidR="00323F58" w:rsidRPr="0045462A" w:rsidRDefault="00323F58" w:rsidP="00323F58">
      <w:pPr>
        <w:numPr>
          <w:ilvl w:val="0"/>
          <w:numId w:val="9"/>
        </w:numPr>
        <w:contextualSpacing/>
        <w:rPr>
          <w:rFonts w:ascii="Calibri" w:eastAsia="Times New Roman" w:hAnsi="Calibri" w:cs="Calibri"/>
          <w:color w:val="000000"/>
        </w:rPr>
      </w:pPr>
      <w:r w:rsidRPr="0045462A">
        <w:rPr>
          <w:rFonts w:ascii="Calibri" w:eastAsia="Times New Roman" w:hAnsi="Calibri" w:cs="Calibri"/>
          <w:color w:val="000000"/>
        </w:rPr>
        <w:t xml:space="preserve"> “</w:t>
      </w:r>
      <w:proofErr w:type="gramStart"/>
      <w:r w:rsidRPr="0045462A">
        <w:rPr>
          <w:rFonts w:ascii="Calibri" w:eastAsia="Times New Roman" w:hAnsi="Calibri" w:cs="Calibri"/>
          <w:color w:val="000000"/>
        </w:rPr>
        <w:t>other</w:t>
      </w:r>
      <w:proofErr w:type="gramEnd"/>
      <w:r w:rsidRPr="0045462A">
        <w:rPr>
          <w:rFonts w:ascii="Calibri" w:eastAsia="Times New Roman" w:hAnsi="Calibri" w:cs="Calibri"/>
          <w:color w:val="000000"/>
        </w:rPr>
        <w:t xml:space="preserve"> immigrant violator”</w:t>
      </w:r>
      <w:r>
        <w:rPr>
          <w:rFonts w:ascii="Calibri" w:eastAsia="Times New Roman" w:hAnsi="Calibri" w:cs="Calibri"/>
          <w:color w:val="000000"/>
        </w:rPr>
        <w:t xml:space="preserve"> b</w:t>
      </w:r>
      <w:r w:rsidRPr="0045462A">
        <w:rPr>
          <w:rFonts w:ascii="Calibri" w:eastAsia="Times New Roman" w:hAnsi="Calibri" w:cs="Calibri"/>
          <w:color w:val="000000"/>
        </w:rPr>
        <w:t>ased on length of stay:  DHS detention reports, and NBC report on cost per day based on ICE budget.  Marginal housing, especially for minors, may be much more expensive</w:t>
      </w:r>
      <w:r>
        <w:rPr>
          <w:rFonts w:ascii="Calibri" w:eastAsia="Times New Roman" w:hAnsi="Calibri" w:cs="Calibri"/>
          <w:color w:val="000000"/>
        </w:rPr>
        <w:t xml:space="preserve"> (FAIR calls out UAC housing cost)</w:t>
      </w:r>
      <w:r w:rsidRPr="0045462A">
        <w:rPr>
          <w:rFonts w:ascii="Calibri" w:eastAsia="Times New Roman" w:hAnsi="Calibri" w:cs="Calibri"/>
          <w:color w:val="000000"/>
        </w:rPr>
        <w:t>.  Articles in 2018 (NBC) reporting on ICE budget give $134 for adult.  (</w:t>
      </w:r>
      <w:proofErr w:type="gramStart"/>
      <w:r w:rsidRPr="0045462A">
        <w:rPr>
          <w:rFonts w:ascii="Calibri" w:eastAsia="Times New Roman" w:hAnsi="Calibri" w:cs="Calibri"/>
          <w:color w:val="000000"/>
        </w:rPr>
        <w:t>see</w:t>
      </w:r>
      <w:proofErr w:type="gramEnd"/>
      <w:r w:rsidRPr="0045462A">
        <w:rPr>
          <w:rFonts w:ascii="Calibri" w:eastAsia="Times New Roman" w:hAnsi="Calibri" w:cs="Calibri"/>
          <w:color w:val="000000"/>
        </w:rPr>
        <w:t xml:space="preserve"> Migrant Shelter Costs word document)  about $100 Based on state incarceration average costs.   </w:t>
      </w:r>
    </w:p>
    <w:p w14:paraId="37511950" w14:textId="77777777" w:rsidR="00F83742" w:rsidRDefault="00F83742" w:rsidP="00323F58">
      <w:pPr>
        <w:rPr>
          <w:rFonts w:ascii="Calibri" w:eastAsia="Times New Roman" w:hAnsi="Calibri" w:cs="Calibri"/>
          <w:b/>
          <w:bCs/>
          <w:color w:val="000000"/>
        </w:rPr>
      </w:pPr>
    </w:p>
    <w:p w14:paraId="12DDC04D" w14:textId="4CA37F22" w:rsidR="00323F58" w:rsidRPr="0045462A" w:rsidRDefault="00323F58" w:rsidP="00323F58">
      <w:pPr>
        <w:rPr>
          <w:rFonts w:ascii="Calibri" w:eastAsia="Times New Roman" w:hAnsi="Calibri" w:cs="Calibri"/>
          <w:b/>
          <w:bCs/>
          <w:color w:val="000000"/>
        </w:rPr>
      </w:pPr>
      <w:r w:rsidRPr="0045462A">
        <w:rPr>
          <w:rFonts w:ascii="Calibri" w:eastAsia="Times New Roman" w:hAnsi="Calibri" w:cs="Calibri"/>
          <w:b/>
          <w:bCs/>
          <w:color w:val="000000"/>
        </w:rPr>
        <w:t>Income and business Taxes, cost or benefit</w:t>
      </w:r>
    </w:p>
    <w:p w14:paraId="6026FBF3" w14:textId="6A4EA0EE" w:rsidR="00323F58" w:rsidRPr="0045462A" w:rsidRDefault="00323F58" w:rsidP="00323F58">
      <w:pPr>
        <w:contextualSpacing/>
        <w:rPr>
          <w:rFonts w:ascii="Calibri" w:eastAsia="Times New Roman" w:hAnsi="Calibri" w:cs="Calibri"/>
          <w:color w:val="000000"/>
        </w:rPr>
      </w:pPr>
      <w:r w:rsidRPr="0045462A">
        <w:rPr>
          <w:rFonts w:ascii="Calibri" w:eastAsia="Times New Roman" w:hAnsi="Calibri" w:cs="Calibri"/>
          <w:color w:val="000000"/>
        </w:rPr>
        <w:t>This is the estimated per person value of federal, state and local tax</w:t>
      </w:r>
      <w:r w:rsidR="001546B0">
        <w:rPr>
          <w:rFonts w:ascii="Calibri" w:eastAsia="Times New Roman" w:hAnsi="Calibri" w:cs="Calibri"/>
          <w:color w:val="000000"/>
        </w:rPr>
        <w:t xml:space="preserve"> receipts </w:t>
      </w:r>
      <w:r w:rsidRPr="0045462A">
        <w:rPr>
          <w:rFonts w:ascii="Calibri" w:eastAsia="Times New Roman" w:hAnsi="Calibri" w:cs="Calibri"/>
          <w:color w:val="000000"/>
        </w:rPr>
        <w:t>for an illegal immigrant as estimated by FAIR  (2018)</w:t>
      </w:r>
      <w:r w:rsidR="00582B6B">
        <w:rPr>
          <w:rFonts w:ascii="Calibri" w:eastAsia="Times New Roman" w:hAnsi="Calibri" w:cs="Calibri"/>
          <w:color w:val="000000"/>
        </w:rPr>
        <w:t xml:space="preserve"> and includes estimates of Social Security and Medicare taxes paid in and various payouts</w:t>
      </w:r>
      <w:r w:rsidRPr="0045462A">
        <w:rPr>
          <w:rFonts w:ascii="Calibri" w:eastAsia="Times New Roman" w:hAnsi="Calibri" w:cs="Calibri"/>
          <w:color w:val="000000"/>
        </w:rPr>
        <w:t>.  This is a cost to these governments if a worker is turned away, and a benefit if they arrive (even if the illegal worker themselves have no standing in this analysis).</w:t>
      </w:r>
      <w:r w:rsidR="00137352">
        <w:rPr>
          <w:rFonts w:ascii="Calibri" w:eastAsia="Times New Roman" w:hAnsi="Calibri" w:cs="Calibri"/>
          <w:color w:val="000000"/>
        </w:rPr>
        <w:t xml:space="preserve">   </w:t>
      </w:r>
    </w:p>
    <w:p w14:paraId="529C7909" w14:textId="77777777" w:rsidR="00323F58" w:rsidRPr="0045462A" w:rsidRDefault="00323F58" w:rsidP="00323F58">
      <w:pPr>
        <w:contextualSpacing/>
        <w:rPr>
          <w:rFonts w:ascii="Calibri" w:eastAsia="Times New Roman" w:hAnsi="Calibri" w:cs="Calibri"/>
          <w:color w:val="000000"/>
        </w:rPr>
      </w:pPr>
    </w:p>
    <w:p w14:paraId="57DC2D5A" w14:textId="77777777" w:rsidR="00323F58" w:rsidRPr="0045462A" w:rsidRDefault="00323F58" w:rsidP="00323F58">
      <w:pPr>
        <w:rPr>
          <w:rFonts w:ascii="Calibri" w:eastAsia="Times New Roman" w:hAnsi="Calibri" w:cs="Calibri"/>
          <w:b/>
          <w:bCs/>
          <w:color w:val="000000"/>
        </w:rPr>
      </w:pPr>
      <w:r w:rsidRPr="0045462A">
        <w:rPr>
          <w:rFonts w:ascii="Calibri" w:eastAsia="Times New Roman" w:hAnsi="Calibri" w:cs="Calibri"/>
          <w:b/>
          <w:bCs/>
          <w:color w:val="000000"/>
        </w:rPr>
        <w:t>Benefit: Avoided Annual cost of Career Criminal</w:t>
      </w:r>
    </w:p>
    <w:p w14:paraId="34C4C2CB" w14:textId="77777777" w:rsidR="00323F58" w:rsidRPr="0045462A" w:rsidRDefault="00323F58" w:rsidP="00323F58">
      <w:pPr>
        <w:contextualSpacing/>
        <w:rPr>
          <w:rFonts w:ascii="Calibri" w:eastAsia="Times New Roman" w:hAnsi="Calibri" w:cs="Calibri"/>
          <w:color w:val="000000"/>
        </w:rPr>
      </w:pPr>
      <w:r w:rsidRPr="0045462A">
        <w:rPr>
          <w:rFonts w:ascii="Calibri" w:eastAsia="Times New Roman" w:hAnsi="Calibri" w:cs="Calibri"/>
          <w:color w:val="000000"/>
        </w:rPr>
        <w:t>The core challenge is what benefits occur if a criminal is detained and removed at the border, other than drugs or other contraband captured.  Alternatively, if a criminal is let through, what costs occur?  There is evidence of a wide range of criminality from relatively minor to major.</w:t>
      </w:r>
    </w:p>
    <w:p w14:paraId="7B71AB34" w14:textId="4CDA3289" w:rsidR="00323F58" w:rsidRPr="0045462A" w:rsidRDefault="00323F58" w:rsidP="00323F58">
      <w:pPr>
        <w:contextualSpacing/>
        <w:rPr>
          <w:rFonts w:ascii="Calibri" w:eastAsia="Times New Roman" w:hAnsi="Calibri" w:cs="Calibri"/>
          <w:color w:val="000000"/>
        </w:rPr>
      </w:pPr>
      <w:r w:rsidRPr="0045462A">
        <w:rPr>
          <w:rFonts w:ascii="Calibri" w:eastAsia="Times New Roman" w:hAnsi="Calibri" w:cs="Calibri"/>
          <w:color w:val="000000"/>
        </w:rPr>
        <w:tab/>
        <w:t xml:space="preserve">Most BCA crime literature looks at crime as an event.  In that case the question would be what specific events are prevented (or </w:t>
      </w:r>
      <w:r w:rsidR="00F83742" w:rsidRPr="0045462A">
        <w:rPr>
          <w:rFonts w:ascii="Calibri" w:eastAsia="Times New Roman" w:hAnsi="Calibri" w:cs="Calibri"/>
          <w:color w:val="000000"/>
        </w:rPr>
        <w:t>not prevented</w:t>
      </w:r>
      <w:r w:rsidRPr="0045462A">
        <w:rPr>
          <w:rFonts w:ascii="Calibri" w:eastAsia="Times New Roman" w:hAnsi="Calibri" w:cs="Calibri"/>
          <w:color w:val="000000"/>
        </w:rPr>
        <w:t xml:space="preserve">) which is hard to </w:t>
      </w:r>
      <w:r w:rsidR="009D2182">
        <w:rPr>
          <w:rFonts w:ascii="Calibri" w:eastAsia="Times New Roman" w:hAnsi="Calibri" w:cs="Calibri"/>
          <w:color w:val="000000"/>
        </w:rPr>
        <w:t>forecast</w:t>
      </w:r>
      <w:r w:rsidRPr="0045462A">
        <w:rPr>
          <w:rFonts w:ascii="Calibri" w:eastAsia="Times New Roman" w:hAnsi="Calibri" w:cs="Calibri"/>
          <w:color w:val="000000"/>
        </w:rPr>
        <w:t xml:space="preserve">.  But there is another literature on costs of a career criminal where researchers asses the time path and pattern of career criminals committing a variety of crimes.  The value </w:t>
      </w:r>
      <w:r w:rsidR="00E83E0A">
        <w:rPr>
          <w:rFonts w:ascii="Calibri" w:eastAsia="Times New Roman" w:hAnsi="Calibri" w:cs="Calibri"/>
          <w:color w:val="000000"/>
        </w:rPr>
        <w:t xml:space="preserve">of about $50,000 </w:t>
      </w:r>
      <w:r w:rsidRPr="0045462A">
        <w:rPr>
          <w:rFonts w:ascii="Calibri" w:eastAsia="Times New Roman" w:hAnsi="Calibri" w:cs="Calibri"/>
          <w:color w:val="000000"/>
        </w:rPr>
        <w:t xml:space="preserve">used here </w:t>
      </w:r>
      <w:r w:rsidR="009D2182">
        <w:rPr>
          <w:rFonts w:ascii="Calibri" w:eastAsia="Times New Roman" w:hAnsi="Calibri" w:cs="Calibri"/>
          <w:color w:val="000000"/>
        </w:rPr>
        <w:t xml:space="preserve">for a returned criminal </w:t>
      </w:r>
      <w:r w:rsidRPr="0045462A">
        <w:rPr>
          <w:rFonts w:ascii="Calibri" w:eastAsia="Times New Roman" w:hAnsi="Calibri" w:cs="Calibri"/>
          <w:color w:val="000000"/>
        </w:rPr>
        <w:t>is the value of avoiding one (annualized) year of a career criminal who is at age 22</w:t>
      </w:r>
      <w:r w:rsidR="006F460E">
        <w:rPr>
          <w:rFonts w:ascii="Calibri" w:eastAsia="Times New Roman" w:hAnsi="Calibri" w:cs="Calibri"/>
          <w:color w:val="000000"/>
        </w:rPr>
        <w:t xml:space="preserve"> who would have a 10 year crime career.</w:t>
      </w:r>
      <w:r w:rsidR="00E83E0A">
        <w:rPr>
          <w:rFonts w:ascii="Calibri" w:eastAsia="Times New Roman" w:hAnsi="Calibri" w:cs="Calibri"/>
          <w:color w:val="000000"/>
        </w:rPr>
        <w:t xml:space="preserve">  The present value cost of the 10 year career is about $4</w:t>
      </w:r>
      <w:r w:rsidR="003F2185">
        <w:rPr>
          <w:rFonts w:ascii="Calibri" w:eastAsia="Times New Roman" w:hAnsi="Calibri" w:cs="Calibri"/>
          <w:color w:val="000000"/>
        </w:rPr>
        <w:t>30</w:t>
      </w:r>
      <w:r w:rsidR="00E83E0A">
        <w:rPr>
          <w:rFonts w:ascii="Calibri" w:eastAsia="Times New Roman" w:hAnsi="Calibri" w:cs="Calibri"/>
          <w:color w:val="000000"/>
        </w:rPr>
        <w:t>,000</w:t>
      </w:r>
      <w:r w:rsidR="003F2185">
        <w:rPr>
          <w:rFonts w:ascii="Calibri" w:eastAsia="Times New Roman" w:hAnsi="Calibri" w:cs="Calibri"/>
          <w:color w:val="000000"/>
        </w:rPr>
        <w:t xml:space="preserve"> that is used for a criminal get-way into the interior.</w:t>
      </w:r>
    </w:p>
    <w:p w14:paraId="52C1D257" w14:textId="328F29ED" w:rsidR="00323F58" w:rsidRPr="0045462A" w:rsidRDefault="00323F58" w:rsidP="00323F58">
      <w:pPr>
        <w:contextualSpacing/>
        <w:rPr>
          <w:rFonts w:ascii="Calibri" w:eastAsia="Times New Roman" w:hAnsi="Calibri" w:cs="Calibri"/>
          <w:color w:val="000000"/>
        </w:rPr>
      </w:pPr>
      <w:r w:rsidRPr="0045462A">
        <w:rPr>
          <w:rFonts w:ascii="Calibri" w:eastAsia="Times New Roman" w:hAnsi="Calibri" w:cs="Calibri"/>
          <w:color w:val="000000"/>
        </w:rPr>
        <w:t xml:space="preserve">   Source:  </w:t>
      </w:r>
      <w:r w:rsidR="00024A31">
        <w:rPr>
          <w:rFonts w:ascii="Calibri" w:eastAsia="Times New Roman" w:hAnsi="Calibri" w:cs="Calibri"/>
          <w:color w:val="000000"/>
        </w:rPr>
        <w:t>Miller, Cohen, et al. (2021</w:t>
      </w:r>
      <w:proofErr w:type="gramStart"/>
      <w:r w:rsidR="00024A31">
        <w:rPr>
          <w:rFonts w:ascii="Calibri" w:eastAsia="Times New Roman" w:hAnsi="Calibri" w:cs="Calibri"/>
          <w:color w:val="000000"/>
        </w:rPr>
        <w:t xml:space="preserve">) </w:t>
      </w:r>
      <w:r w:rsidR="006F460E">
        <w:rPr>
          <w:rFonts w:ascii="Calibri" w:eastAsia="Times New Roman" w:hAnsi="Calibri" w:cs="Calibri"/>
          <w:color w:val="000000"/>
        </w:rPr>
        <w:t xml:space="preserve"> values</w:t>
      </w:r>
      <w:proofErr w:type="gramEnd"/>
      <w:r w:rsidR="006F460E">
        <w:rPr>
          <w:rFonts w:ascii="Calibri" w:eastAsia="Times New Roman" w:hAnsi="Calibri" w:cs="Calibri"/>
          <w:color w:val="000000"/>
        </w:rPr>
        <w:t xml:space="preserve"> </w:t>
      </w:r>
      <w:r w:rsidR="001546B0">
        <w:rPr>
          <w:rFonts w:ascii="Calibri" w:eastAsia="Times New Roman" w:hAnsi="Calibri" w:cs="Calibri"/>
          <w:color w:val="000000"/>
        </w:rPr>
        <w:t xml:space="preserve"> were </w:t>
      </w:r>
      <w:r w:rsidR="006F460E">
        <w:rPr>
          <w:rFonts w:ascii="Calibri" w:eastAsia="Times New Roman" w:hAnsi="Calibri" w:cs="Calibri"/>
          <w:color w:val="000000"/>
        </w:rPr>
        <w:t>applied to evidence on the type of documented crimes of those apprehended</w:t>
      </w:r>
      <w:r w:rsidR="001546B0">
        <w:rPr>
          <w:rFonts w:ascii="Calibri" w:eastAsia="Times New Roman" w:hAnsi="Calibri" w:cs="Calibri"/>
          <w:color w:val="000000"/>
        </w:rPr>
        <w:t xml:space="preserve"> as from ICE Annual Enforcement reports</w:t>
      </w:r>
      <w:r w:rsidR="006F460E">
        <w:rPr>
          <w:rFonts w:ascii="Calibri" w:eastAsia="Times New Roman" w:hAnsi="Calibri" w:cs="Calibri"/>
          <w:color w:val="000000"/>
        </w:rPr>
        <w:t xml:space="preserve">. </w:t>
      </w:r>
      <w:r w:rsidR="00024A31">
        <w:rPr>
          <w:rFonts w:ascii="Calibri" w:eastAsia="Times New Roman" w:hAnsi="Calibri" w:cs="Calibri"/>
          <w:color w:val="000000"/>
        </w:rPr>
        <w:t xml:space="preserve"> A multiple for unreported crimes from Cohen and Piquero (2019) was used since “convictions” in the ICE data are clearly reported crimes.</w:t>
      </w:r>
      <w:r w:rsidR="006F460E">
        <w:rPr>
          <w:rFonts w:ascii="Calibri" w:eastAsia="Times New Roman" w:hAnsi="Calibri" w:cs="Calibri"/>
          <w:color w:val="000000"/>
        </w:rPr>
        <w:t xml:space="preserve"> This was a “bottom-up” approach tailored to evidence related to border management.  Had a </w:t>
      </w:r>
      <w:r w:rsidR="00E83E0A">
        <w:rPr>
          <w:rFonts w:ascii="Calibri" w:eastAsia="Times New Roman" w:hAnsi="Calibri" w:cs="Calibri"/>
          <w:color w:val="000000"/>
        </w:rPr>
        <w:t xml:space="preserve">generic </w:t>
      </w:r>
      <w:r w:rsidR="006F460E">
        <w:rPr>
          <w:rFonts w:ascii="Calibri" w:eastAsia="Times New Roman" w:hAnsi="Calibri" w:cs="Calibri"/>
          <w:color w:val="000000"/>
        </w:rPr>
        <w:t xml:space="preserve">“top-down” criminal career been applied from Cohen and </w:t>
      </w:r>
      <w:proofErr w:type="spellStart"/>
      <w:r w:rsidR="006F460E">
        <w:rPr>
          <w:rFonts w:ascii="Calibri" w:eastAsia="Times New Roman" w:hAnsi="Calibri" w:cs="Calibri"/>
          <w:color w:val="000000"/>
        </w:rPr>
        <w:t>Piquaro</w:t>
      </w:r>
      <w:proofErr w:type="spellEnd"/>
      <w:r w:rsidR="006F460E">
        <w:rPr>
          <w:rFonts w:ascii="Calibri" w:eastAsia="Times New Roman" w:hAnsi="Calibri" w:cs="Calibri"/>
          <w:color w:val="000000"/>
        </w:rPr>
        <w:t xml:space="preserve">, the </w:t>
      </w:r>
      <w:r w:rsidR="00E83E0A">
        <w:rPr>
          <w:rFonts w:ascii="Calibri" w:eastAsia="Times New Roman" w:hAnsi="Calibri" w:cs="Calibri"/>
          <w:color w:val="000000"/>
        </w:rPr>
        <w:t xml:space="preserve">value </w:t>
      </w:r>
      <w:r w:rsidR="003F2185">
        <w:rPr>
          <w:rFonts w:ascii="Calibri" w:eastAsia="Times New Roman" w:hAnsi="Calibri" w:cs="Calibri"/>
          <w:color w:val="000000"/>
        </w:rPr>
        <w:t>used would have been several time larger</w:t>
      </w:r>
      <w:r w:rsidR="007A5108">
        <w:rPr>
          <w:rFonts w:ascii="Calibri" w:eastAsia="Times New Roman" w:hAnsi="Calibri" w:cs="Calibri"/>
          <w:color w:val="000000"/>
        </w:rPr>
        <w:t>.  That higher value is used as the upper bound in sensitivity.</w:t>
      </w:r>
    </w:p>
    <w:p w14:paraId="70AF3589" w14:textId="35081319" w:rsidR="00323F58" w:rsidRDefault="00323F58" w:rsidP="00323F58">
      <w:pPr>
        <w:contextualSpacing/>
        <w:rPr>
          <w:rFonts w:ascii="Calibri" w:eastAsia="Times New Roman" w:hAnsi="Calibri" w:cs="Calibri"/>
          <w:color w:val="000000"/>
        </w:rPr>
      </w:pPr>
      <w:r w:rsidRPr="0045462A">
        <w:rPr>
          <w:rFonts w:ascii="Calibri" w:eastAsia="Times New Roman" w:hAnsi="Calibri" w:cs="Calibri"/>
          <w:color w:val="000000"/>
        </w:rPr>
        <w:t xml:space="preserve">   This cost also appears in </w:t>
      </w:r>
      <w:r>
        <w:rPr>
          <w:rFonts w:ascii="Calibri" w:eastAsia="Times New Roman" w:hAnsi="Calibri" w:cs="Calibri"/>
          <w:color w:val="000000"/>
        </w:rPr>
        <w:t>criminal Turn-Backs and residual</w:t>
      </w:r>
      <w:r w:rsidRPr="0045462A">
        <w:rPr>
          <w:rFonts w:ascii="Calibri" w:eastAsia="Times New Roman" w:hAnsi="Calibri" w:cs="Calibri"/>
          <w:color w:val="000000"/>
        </w:rPr>
        <w:t xml:space="preserve"> Get-Aways and Turn-backs.</w:t>
      </w:r>
    </w:p>
    <w:p w14:paraId="0000E659" w14:textId="77777777" w:rsidR="001546B0" w:rsidRDefault="001546B0" w:rsidP="0045462A">
      <w:pPr>
        <w:contextualSpacing/>
        <w:rPr>
          <w:rFonts w:ascii="Calibri" w:eastAsia="Times New Roman" w:hAnsi="Calibri" w:cs="Calibri"/>
          <w:b/>
          <w:bCs/>
          <w:color w:val="000000"/>
        </w:rPr>
      </w:pPr>
    </w:p>
    <w:p w14:paraId="4A223759" w14:textId="2DA3CD1F" w:rsidR="0045462A" w:rsidRPr="0045462A" w:rsidRDefault="0045462A" w:rsidP="0045462A">
      <w:pPr>
        <w:contextualSpacing/>
        <w:rPr>
          <w:rFonts w:ascii="Calibri" w:eastAsia="Times New Roman" w:hAnsi="Calibri" w:cs="Calibri"/>
          <w:b/>
          <w:bCs/>
          <w:color w:val="000000"/>
        </w:rPr>
      </w:pPr>
      <w:r w:rsidRPr="0045462A">
        <w:rPr>
          <w:rFonts w:ascii="Calibri" w:eastAsia="Times New Roman" w:hAnsi="Calibri" w:cs="Calibri"/>
          <w:b/>
          <w:bCs/>
          <w:color w:val="000000"/>
        </w:rPr>
        <w:t>Drugs per criminal</w:t>
      </w:r>
    </w:p>
    <w:p w14:paraId="1DB230F1" w14:textId="287F58A8" w:rsidR="0045462A" w:rsidRPr="0045462A" w:rsidRDefault="0045462A" w:rsidP="0045462A">
      <w:pPr>
        <w:contextualSpacing/>
        <w:rPr>
          <w:rFonts w:ascii="Calibri" w:eastAsia="Times New Roman" w:hAnsi="Calibri" w:cs="Calibri"/>
          <w:color w:val="000000"/>
        </w:rPr>
      </w:pPr>
      <w:r w:rsidRPr="0045462A">
        <w:rPr>
          <w:rFonts w:ascii="Calibri" w:eastAsia="Times New Roman" w:hAnsi="Calibri" w:cs="Calibri"/>
          <w:color w:val="000000"/>
        </w:rPr>
        <w:t xml:space="preserve">DHS reports seizures of several types of drugs.  Those drugs are valued at Mexican wholesale prices (UN Office on Crime and Drugs) as the cost of replacement to the criminal organization.  The “per criminal” is per aggregate caught criminal in DHS records which clearly will be spreading the value over a larger number than </w:t>
      </w:r>
      <w:r w:rsidR="003F2185">
        <w:rPr>
          <w:rFonts w:ascii="Calibri" w:eastAsia="Times New Roman" w:hAnsi="Calibri" w:cs="Calibri"/>
          <w:color w:val="000000"/>
        </w:rPr>
        <w:t>those actually caught with drugs</w:t>
      </w:r>
      <w:r w:rsidRPr="0045462A">
        <w:rPr>
          <w:rFonts w:ascii="Calibri" w:eastAsia="Times New Roman" w:hAnsi="Calibri" w:cs="Calibri"/>
          <w:color w:val="000000"/>
        </w:rPr>
        <w:t xml:space="preserve">.  </w:t>
      </w:r>
      <w:r w:rsidR="003F2185">
        <w:rPr>
          <w:rFonts w:ascii="Calibri" w:eastAsia="Times New Roman" w:hAnsi="Calibri" w:cs="Calibri"/>
          <w:color w:val="000000"/>
        </w:rPr>
        <w:t xml:space="preserve">The one-time value of the drug seizure is added to the annualized cost of the career criminal.  The literature </w:t>
      </w:r>
      <w:r w:rsidR="004F2B55">
        <w:rPr>
          <w:rFonts w:ascii="Calibri" w:eastAsia="Times New Roman" w:hAnsi="Calibri" w:cs="Calibri"/>
          <w:color w:val="000000"/>
        </w:rPr>
        <w:t>appears</w:t>
      </w:r>
      <w:r w:rsidR="003F2185">
        <w:rPr>
          <w:rFonts w:ascii="Calibri" w:eastAsia="Times New Roman" w:hAnsi="Calibri" w:cs="Calibri"/>
          <w:color w:val="000000"/>
        </w:rPr>
        <w:t xml:space="preserve"> </w:t>
      </w:r>
      <w:r w:rsidR="004F2B55">
        <w:rPr>
          <w:rFonts w:ascii="Calibri" w:eastAsia="Times New Roman" w:hAnsi="Calibri" w:cs="Calibri"/>
          <w:color w:val="000000"/>
        </w:rPr>
        <w:t>uncertain on the effect of drug captures on drug prices in the interior.  Here no effect on interior drug price is assumed or alternatively, that there is zero elasticity of drug demand to any price impact caused by border management.</w:t>
      </w:r>
    </w:p>
    <w:p w14:paraId="580C5EB2" w14:textId="77777777" w:rsidR="0045462A" w:rsidRPr="0045462A" w:rsidRDefault="0045462A" w:rsidP="0045462A">
      <w:pPr>
        <w:contextualSpacing/>
        <w:rPr>
          <w:rFonts w:ascii="Calibri" w:eastAsia="Times New Roman" w:hAnsi="Calibri" w:cs="Calibri"/>
          <w:color w:val="000000"/>
        </w:rPr>
      </w:pPr>
    </w:p>
    <w:p w14:paraId="6D99C800" w14:textId="4D5606F3" w:rsidR="0045462A" w:rsidRPr="0045462A" w:rsidRDefault="0045462A" w:rsidP="0045462A">
      <w:pPr>
        <w:contextualSpacing/>
        <w:rPr>
          <w:rFonts w:ascii="Calibri" w:eastAsia="Times New Roman" w:hAnsi="Calibri" w:cs="Calibri"/>
          <w:color w:val="000000"/>
        </w:rPr>
      </w:pPr>
      <w:r w:rsidRPr="0045462A">
        <w:rPr>
          <w:rFonts w:ascii="Calibri" w:eastAsia="Times New Roman" w:hAnsi="Calibri" w:cs="Calibri"/>
          <w:b/>
          <w:bCs/>
          <w:color w:val="000000"/>
        </w:rPr>
        <w:t>Human Trafficking</w:t>
      </w:r>
    </w:p>
    <w:p w14:paraId="3F9A9313" w14:textId="58BF97D6" w:rsidR="0045462A" w:rsidRPr="0045462A" w:rsidRDefault="0045462A" w:rsidP="0045462A">
      <w:pPr>
        <w:spacing w:after="0" w:line="240" w:lineRule="auto"/>
        <w:rPr>
          <w:rFonts w:ascii="Calibri" w:eastAsia="Calibri" w:hAnsi="Calibri" w:cs="Times New Roman"/>
        </w:rPr>
      </w:pPr>
      <w:r w:rsidRPr="0045462A">
        <w:rPr>
          <w:rFonts w:ascii="Calibri" w:eastAsia="Calibri" w:hAnsi="Calibri" w:cs="Times New Roman"/>
          <w:b/>
          <w:bCs/>
        </w:rPr>
        <w:t xml:space="preserve">   </w:t>
      </w:r>
      <w:r w:rsidRPr="0045462A">
        <w:rPr>
          <w:rFonts w:ascii="Calibri" w:eastAsia="Calibri" w:hAnsi="Calibri" w:cs="Times New Roman"/>
        </w:rPr>
        <w:t xml:space="preserve">I didn’t find specific evidence in DHS reports on trafficking.  The value </w:t>
      </w:r>
      <w:r w:rsidR="00DE7241">
        <w:rPr>
          <w:rFonts w:ascii="Calibri" w:eastAsia="Calibri" w:hAnsi="Calibri" w:cs="Times New Roman"/>
        </w:rPr>
        <w:t>used</w:t>
      </w:r>
      <w:r w:rsidRPr="0045462A">
        <w:rPr>
          <w:rFonts w:ascii="Calibri" w:eastAsia="Calibri" w:hAnsi="Calibri" w:cs="Times New Roman"/>
        </w:rPr>
        <w:t xml:space="preserve"> is based on estimates of the black market in the United States in which Prostitution is reported as ten percent of the cost of drugs (</w:t>
      </w:r>
      <w:proofErr w:type="spellStart"/>
      <w:r w:rsidRPr="0045462A">
        <w:rPr>
          <w:rFonts w:ascii="Calibri" w:eastAsia="Calibri" w:hAnsi="Calibri" w:cs="Times New Roman"/>
        </w:rPr>
        <w:t>Soloveichik</w:t>
      </w:r>
      <w:proofErr w:type="spellEnd"/>
      <w:r w:rsidRPr="0045462A">
        <w:rPr>
          <w:rFonts w:ascii="Calibri" w:eastAsia="Calibri" w:hAnsi="Calibri" w:cs="Times New Roman"/>
        </w:rPr>
        <w:t>, 2019).  That proportion is applied here to the value of captured drugs</w:t>
      </w:r>
      <w:r w:rsidR="00DE7241">
        <w:rPr>
          <w:rFonts w:ascii="Calibri" w:eastAsia="Calibri" w:hAnsi="Calibri" w:cs="Times New Roman"/>
        </w:rPr>
        <w:t>.</w:t>
      </w:r>
    </w:p>
    <w:p w14:paraId="2809091C" w14:textId="77777777" w:rsidR="0045462A" w:rsidRPr="0045462A" w:rsidRDefault="0045462A" w:rsidP="0045462A">
      <w:pPr>
        <w:spacing w:after="0" w:line="240" w:lineRule="auto"/>
        <w:rPr>
          <w:rFonts w:ascii="Calibri" w:eastAsia="Calibri" w:hAnsi="Calibri" w:cs="Times New Roman"/>
          <w:b/>
          <w:bCs/>
        </w:rPr>
      </w:pPr>
    </w:p>
    <w:p w14:paraId="7DAF3C67" w14:textId="3878ED6A" w:rsidR="0045462A" w:rsidRPr="0045462A" w:rsidRDefault="0045462A" w:rsidP="0045462A">
      <w:pPr>
        <w:spacing w:after="0" w:line="240" w:lineRule="auto"/>
        <w:rPr>
          <w:rFonts w:ascii="Calibri" w:eastAsia="Calibri" w:hAnsi="Calibri" w:cs="Times New Roman"/>
          <w:b/>
          <w:bCs/>
        </w:rPr>
      </w:pPr>
      <w:r w:rsidRPr="0045462A">
        <w:rPr>
          <w:rFonts w:ascii="Calibri" w:eastAsia="Calibri" w:hAnsi="Calibri" w:cs="Times New Roman"/>
          <w:b/>
          <w:bCs/>
        </w:rPr>
        <w:t xml:space="preserve">US Value of (foreign) deaths  </w:t>
      </w:r>
    </w:p>
    <w:p w14:paraId="46AD3554" w14:textId="77777777" w:rsidR="0045462A" w:rsidRPr="0045462A" w:rsidRDefault="0045462A" w:rsidP="0045462A">
      <w:pPr>
        <w:spacing w:after="0" w:line="240" w:lineRule="auto"/>
        <w:rPr>
          <w:rFonts w:ascii="Calibri" w:eastAsia="Calibri" w:hAnsi="Calibri" w:cs="Times New Roman"/>
          <w:b/>
          <w:bCs/>
        </w:rPr>
      </w:pPr>
    </w:p>
    <w:p w14:paraId="7DE39F5E" w14:textId="77777777" w:rsidR="0045462A" w:rsidRPr="0045462A" w:rsidRDefault="0045462A" w:rsidP="0045462A">
      <w:pPr>
        <w:spacing w:after="0" w:line="240" w:lineRule="auto"/>
        <w:rPr>
          <w:rFonts w:ascii="Calibri" w:eastAsia="Calibri" w:hAnsi="Calibri" w:cs="Times New Roman"/>
        </w:rPr>
      </w:pPr>
      <w:r w:rsidRPr="0045462A">
        <w:rPr>
          <w:rFonts w:ascii="Calibri" w:eastAsia="Calibri" w:hAnsi="Calibri" w:cs="Times New Roman"/>
        </w:rPr>
        <w:t>Issue:  for technologies that affect mortality on both sides of the border, what are the issues and guidance regarding standing; is there mortality and what is its approximate size; and what values might be used in a US BCA?</w:t>
      </w:r>
    </w:p>
    <w:p w14:paraId="2065E0C5" w14:textId="77777777" w:rsidR="0045462A" w:rsidRPr="0045462A" w:rsidRDefault="0045462A" w:rsidP="0045462A">
      <w:pPr>
        <w:spacing w:after="0" w:line="240" w:lineRule="auto"/>
        <w:rPr>
          <w:rFonts w:ascii="Calibri" w:eastAsia="Calibri" w:hAnsi="Calibri" w:cs="Times New Roman"/>
        </w:rPr>
      </w:pPr>
    </w:p>
    <w:p w14:paraId="7F6CB6B6" w14:textId="6EA3AA5C" w:rsidR="0045462A" w:rsidRPr="0045462A" w:rsidRDefault="0045462A" w:rsidP="0045462A">
      <w:pPr>
        <w:spacing w:after="0" w:line="240" w:lineRule="auto"/>
        <w:rPr>
          <w:rFonts w:ascii="Calibri" w:eastAsia="Calibri" w:hAnsi="Calibri" w:cs="Times New Roman"/>
        </w:rPr>
      </w:pPr>
      <w:r w:rsidRPr="0045462A">
        <w:rPr>
          <w:rFonts w:ascii="Calibri" w:eastAsia="Calibri" w:hAnsi="Calibri" w:cs="Times New Roman"/>
        </w:rPr>
        <w:t>Bottom line:  While the exact number is unknown, at least several hundred migrants die trying to enter the United States illegally each year.  The number report by the US Border Patrol (BP) is adjusted for partial under-reporting based on an overlapping data set in Pima County, Arizona</w:t>
      </w:r>
      <w:r w:rsidR="00D958F5">
        <w:rPr>
          <w:rFonts w:ascii="Calibri" w:eastAsia="Calibri" w:hAnsi="Calibri" w:cs="Times New Roman"/>
        </w:rPr>
        <w:t xml:space="preserve"> see Human Borders, Map  (</w:t>
      </w:r>
      <w:hyperlink r:id="rId32" w:history="1">
        <w:r w:rsidR="00D958F5">
          <w:rPr>
            <w:rStyle w:val="Hyperlink"/>
          </w:rPr>
          <w:t>Migrant Death Mapping - Humane Borders</w:t>
        </w:r>
      </w:hyperlink>
      <w:r w:rsidR="00D958F5">
        <w:t>)</w:t>
      </w:r>
      <w:r w:rsidR="00D958F5" w:rsidRPr="00D958F5">
        <w:rPr>
          <w:rFonts w:ascii="Calibri" w:eastAsia="Calibri" w:hAnsi="Calibri" w:cs="Times New Roman"/>
        </w:rPr>
        <w:t xml:space="preserve"> </w:t>
      </w:r>
      <w:r w:rsidR="00D958F5" w:rsidRPr="0045462A">
        <w:rPr>
          <w:rFonts w:ascii="Calibri" w:eastAsia="Calibri" w:hAnsi="Calibri" w:cs="Times New Roman"/>
        </w:rPr>
        <w:t>so that deaths are estimated as 1.7 times those reported by</w:t>
      </w:r>
      <w:r w:rsidR="00D958F5">
        <w:rPr>
          <w:rFonts w:ascii="Calibri" w:eastAsia="Calibri" w:hAnsi="Calibri" w:cs="Times New Roman"/>
        </w:rPr>
        <w:t xml:space="preserve"> DHS</w:t>
      </w:r>
      <w:r w:rsidRPr="0045462A">
        <w:rPr>
          <w:rFonts w:ascii="Calibri" w:eastAsia="Calibri" w:hAnsi="Calibri" w:cs="Times New Roman"/>
        </w:rPr>
        <w:t>.</w:t>
      </w:r>
      <w:r w:rsidR="007E031B">
        <w:rPr>
          <w:rFonts w:ascii="Calibri" w:eastAsia="Calibri" w:hAnsi="Calibri" w:cs="Times New Roman"/>
        </w:rPr>
        <w:t xml:space="preserve">  More detail available from author.</w:t>
      </w:r>
    </w:p>
    <w:p w14:paraId="08AA5975" w14:textId="6BA4F3E9" w:rsidR="0045462A" w:rsidRPr="0045462A" w:rsidRDefault="0045462A" w:rsidP="0045462A">
      <w:pPr>
        <w:spacing w:after="0" w:line="240" w:lineRule="auto"/>
        <w:rPr>
          <w:rFonts w:ascii="Calibri" w:eastAsia="Calibri" w:hAnsi="Calibri" w:cs="Times New Roman"/>
        </w:rPr>
      </w:pPr>
      <w:r w:rsidRPr="0045462A">
        <w:rPr>
          <w:rFonts w:ascii="Calibri" w:eastAsia="Calibri" w:hAnsi="Calibri" w:cs="Times New Roman"/>
        </w:rPr>
        <w:t xml:space="preserve">     </w:t>
      </w:r>
      <w:r w:rsidRPr="0045462A">
        <w:rPr>
          <w:rFonts w:ascii="Calibri" w:eastAsia="Calibri" w:hAnsi="Calibri" w:cs="Times New Roman"/>
        </w:rPr>
        <w:tab/>
        <w:t>Guidance and practice on who has standing for US government benefit-cost analyses indicates that foreign nationals do not have standing in a base case.  In the case of mortality risks to migrants seeking to enter the US, the issue of standing is further complicated by attempted illegal entry</w:t>
      </w:r>
      <w:r w:rsidR="004F2B55">
        <w:rPr>
          <w:rFonts w:ascii="Calibri" w:eastAsia="Calibri" w:hAnsi="Calibri" w:cs="Times New Roman"/>
        </w:rPr>
        <w:t xml:space="preserve">.  If there foreign nationals do not have standing themselves, a literature in benefit-cost analysis discusses using US citizen values for others although it is somewhat controversial.  What is done in this study is: </w:t>
      </w:r>
      <w:r w:rsidRPr="0045462A">
        <w:rPr>
          <w:rFonts w:ascii="Calibri" w:eastAsia="Calibri" w:hAnsi="Calibri" w:cs="Times New Roman"/>
        </w:rPr>
        <w:t xml:space="preserve">1) US citizen values for mortality risks to foreign nationals </w:t>
      </w:r>
      <w:r w:rsidR="007C2FD1">
        <w:rPr>
          <w:rFonts w:ascii="Calibri" w:eastAsia="Calibri" w:hAnsi="Calibri" w:cs="Times New Roman"/>
        </w:rPr>
        <w:t>is used</w:t>
      </w:r>
      <w:r w:rsidRPr="0045462A">
        <w:rPr>
          <w:rFonts w:ascii="Calibri" w:eastAsia="Calibri" w:hAnsi="Calibri" w:cs="Times New Roman"/>
        </w:rPr>
        <w:t>, 2) US citizen values</w:t>
      </w:r>
      <w:r w:rsidR="004F2B55">
        <w:rPr>
          <w:rFonts w:ascii="Calibri" w:eastAsia="Calibri" w:hAnsi="Calibri" w:cs="Times New Roman"/>
        </w:rPr>
        <w:t xml:space="preserve"> have a wide </w:t>
      </w:r>
      <w:r w:rsidR="007C2FD1">
        <w:rPr>
          <w:rFonts w:ascii="Calibri" w:eastAsia="Calibri" w:hAnsi="Calibri" w:cs="Times New Roman"/>
        </w:rPr>
        <w:t xml:space="preserve">potential </w:t>
      </w:r>
      <w:r w:rsidR="004F2B55">
        <w:rPr>
          <w:rFonts w:ascii="Calibri" w:eastAsia="Calibri" w:hAnsi="Calibri" w:cs="Times New Roman"/>
        </w:rPr>
        <w:t xml:space="preserve">range.  A lower bound </w:t>
      </w:r>
      <w:r w:rsidRPr="0045462A">
        <w:rPr>
          <w:rFonts w:ascii="Calibri" w:eastAsia="Calibri" w:hAnsi="Calibri" w:cs="Times New Roman"/>
        </w:rPr>
        <w:t xml:space="preserve">for a US </w:t>
      </w:r>
      <w:r w:rsidR="004F2B55">
        <w:rPr>
          <w:rFonts w:ascii="Calibri" w:eastAsia="Calibri" w:hAnsi="Calibri" w:cs="Times New Roman"/>
        </w:rPr>
        <w:t xml:space="preserve">value of </w:t>
      </w:r>
      <w:r w:rsidR="007C2FD1">
        <w:rPr>
          <w:rFonts w:ascii="Calibri" w:eastAsia="Calibri" w:hAnsi="Calibri" w:cs="Times New Roman"/>
        </w:rPr>
        <w:t>the</w:t>
      </w:r>
      <w:r w:rsidR="004F2B55">
        <w:rPr>
          <w:rFonts w:ascii="Calibri" w:eastAsia="Calibri" w:hAnsi="Calibri" w:cs="Times New Roman"/>
        </w:rPr>
        <w:t xml:space="preserve"> statistical life (VSL) </w:t>
      </w:r>
      <w:r w:rsidRPr="0045462A">
        <w:rPr>
          <w:rFonts w:ascii="Calibri" w:eastAsia="Calibri" w:hAnsi="Calibri" w:cs="Times New Roman"/>
        </w:rPr>
        <w:t xml:space="preserve">for a Mexican national </w:t>
      </w:r>
      <w:r w:rsidR="007C2FD1">
        <w:rPr>
          <w:rFonts w:ascii="Calibri" w:eastAsia="Calibri" w:hAnsi="Calibri" w:cs="Times New Roman"/>
        </w:rPr>
        <w:t xml:space="preserve">at the border is estimated </w:t>
      </w:r>
      <w:r w:rsidRPr="0045462A">
        <w:rPr>
          <w:rFonts w:ascii="Calibri" w:eastAsia="Calibri" w:hAnsi="Calibri" w:cs="Times New Roman"/>
        </w:rPr>
        <w:t>to be $</w:t>
      </w:r>
      <w:proofErr w:type="gramStart"/>
      <w:r w:rsidRPr="0045462A">
        <w:rPr>
          <w:rFonts w:ascii="Calibri" w:eastAsia="Calibri" w:hAnsi="Calibri" w:cs="Times New Roman"/>
        </w:rPr>
        <w:t>1,000  based</w:t>
      </w:r>
      <w:proofErr w:type="gramEnd"/>
      <w:r w:rsidRPr="0045462A">
        <w:rPr>
          <w:rFonts w:ascii="Calibri" w:eastAsia="Calibri" w:hAnsi="Calibri" w:cs="Times New Roman"/>
        </w:rPr>
        <w:t xml:space="preserve"> on search and rescue efforts of the BP</w:t>
      </w:r>
      <w:r w:rsidR="007C2FD1">
        <w:rPr>
          <w:rFonts w:ascii="Calibri" w:eastAsia="Calibri" w:hAnsi="Calibri" w:cs="Times New Roman"/>
        </w:rPr>
        <w:t xml:space="preserve">.  </w:t>
      </w:r>
      <w:r w:rsidRPr="0045462A">
        <w:rPr>
          <w:rFonts w:ascii="Calibri" w:eastAsia="Calibri" w:hAnsi="Calibri" w:cs="Times New Roman"/>
        </w:rPr>
        <w:t xml:space="preserve"> </w:t>
      </w:r>
      <w:r w:rsidR="007C2FD1">
        <w:rPr>
          <w:rFonts w:ascii="Calibri" w:eastAsia="Calibri" w:hAnsi="Calibri" w:cs="Times New Roman"/>
        </w:rPr>
        <w:t xml:space="preserve">A </w:t>
      </w:r>
      <w:r w:rsidRPr="0045462A">
        <w:rPr>
          <w:rFonts w:ascii="Calibri" w:eastAsia="Calibri" w:hAnsi="Calibri" w:cs="Times New Roman"/>
        </w:rPr>
        <w:t>useful median value is $</w:t>
      </w:r>
      <w:r w:rsidR="008B2E0F">
        <w:rPr>
          <w:rFonts w:ascii="Calibri" w:eastAsia="Calibri" w:hAnsi="Calibri" w:cs="Times New Roman"/>
        </w:rPr>
        <w:t>684,000</w:t>
      </w:r>
      <w:r w:rsidRPr="0045462A">
        <w:rPr>
          <w:rFonts w:ascii="Calibri" w:eastAsia="Calibri" w:hAnsi="Calibri" w:cs="Times New Roman"/>
        </w:rPr>
        <w:t xml:space="preserve"> based on US aid contributions with no waste </w:t>
      </w:r>
      <w:r w:rsidR="008B2E0F">
        <w:rPr>
          <w:rFonts w:ascii="Calibri" w:eastAsia="Calibri" w:hAnsi="Calibri" w:cs="Times New Roman"/>
        </w:rPr>
        <w:t>(</w:t>
      </w:r>
      <w:proofErr w:type="spellStart"/>
      <w:r w:rsidR="008B2E0F" w:rsidRPr="008D5139">
        <w:rPr>
          <w:rFonts w:ascii="Times New Roman" w:hAnsi="Times New Roman" w:cs="Times New Roman"/>
        </w:rPr>
        <w:t>Kopczuk</w:t>
      </w:r>
      <w:proofErr w:type="spellEnd"/>
      <w:r w:rsidR="008B2E0F" w:rsidRPr="008D5139">
        <w:rPr>
          <w:rFonts w:ascii="Times New Roman" w:hAnsi="Times New Roman" w:cs="Times New Roman"/>
        </w:rPr>
        <w:t>,</w:t>
      </w:r>
      <w:r w:rsidR="008B2E0F">
        <w:rPr>
          <w:rFonts w:ascii="Times New Roman" w:hAnsi="Times New Roman" w:cs="Times New Roman"/>
        </w:rPr>
        <w:t xml:space="preserve"> </w:t>
      </w:r>
      <w:proofErr w:type="spellStart"/>
      <w:r w:rsidR="008B2E0F" w:rsidRPr="008D5139">
        <w:rPr>
          <w:rFonts w:ascii="Times New Roman" w:hAnsi="Times New Roman" w:cs="Times New Roman"/>
        </w:rPr>
        <w:t>Slemrod</w:t>
      </w:r>
      <w:proofErr w:type="spellEnd"/>
      <w:r w:rsidR="008B2E0F" w:rsidRPr="008D5139">
        <w:rPr>
          <w:rFonts w:ascii="Times New Roman" w:hAnsi="Times New Roman" w:cs="Times New Roman"/>
        </w:rPr>
        <w:t xml:space="preserve"> and</w:t>
      </w:r>
      <w:r w:rsidR="008B2E0F">
        <w:rPr>
          <w:rFonts w:ascii="Times New Roman" w:hAnsi="Times New Roman" w:cs="Times New Roman"/>
        </w:rPr>
        <w:t xml:space="preserve"> </w:t>
      </w:r>
      <w:proofErr w:type="spellStart"/>
      <w:r w:rsidR="008B2E0F" w:rsidRPr="008D5139">
        <w:rPr>
          <w:rFonts w:ascii="Times New Roman" w:hAnsi="Times New Roman" w:cs="Times New Roman"/>
        </w:rPr>
        <w:t>Yitzhaki</w:t>
      </w:r>
      <w:proofErr w:type="spellEnd"/>
      <w:r w:rsidR="008B2E0F" w:rsidRPr="008D5139">
        <w:rPr>
          <w:rFonts w:ascii="Times New Roman" w:hAnsi="Times New Roman" w:cs="Times New Roman"/>
        </w:rPr>
        <w:t>, 2005</w:t>
      </w:r>
      <w:r w:rsidR="007C2FD1">
        <w:rPr>
          <w:rFonts w:ascii="Times New Roman" w:hAnsi="Times New Roman" w:cs="Times New Roman"/>
        </w:rPr>
        <w:t xml:space="preserve"> applying the proportion used for Mexico</w:t>
      </w:r>
      <w:r w:rsidR="008B2E0F">
        <w:rPr>
          <w:rFonts w:ascii="Times New Roman" w:hAnsi="Times New Roman" w:cs="Times New Roman"/>
        </w:rPr>
        <w:t xml:space="preserve">) </w:t>
      </w:r>
      <w:r w:rsidRPr="0045462A">
        <w:rPr>
          <w:rFonts w:ascii="Calibri" w:eastAsia="Calibri" w:hAnsi="Calibri" w:cs="Times New Roman"/>
        </w:rPr>
        <w:t xml:space="preserve">and </w:t>
      </w:r>
      <w:r w:rsidR="007C2FD1">
        <w:rPr>
          <w:rFonts w:ascii="Calibri" w:eastAsia="Calibri" w:hAnsi="Calibri" w:cs="Times New Roman"/>
        </w:rPr>
        <w:t xml:space="preserve">a higher value of </w:t>
      </w:r>
      <w:r w:rsidRPr="0045462A">
        <w:rPr>
          <w:rFonts w:ascii="Calibri" w:eastAsia="Calibri" w:hAnsi="Calibri" w:cs="Times New Roman"/>
        </w:rPr>
        <w:t xml:space="preserve">$ 1.6 million </w:t>
      </w:r>
      <w:r w:rsidR="007C2FD1">
        <w:rPr>
          <w:rFonts w:ascii="Calibri" w:eastAsia="Calibri" w:hAnsi="Calibri" w:cs="Times New Roman"/>
        </w:rPr>
        <w:t>would result from</w:t>
      </w:r>
      <w:r w:rsidRPr="0045462A">
        <w:rPr>
          <w:rFonts w:ascii="Calibri" w:eastAsia="Calibri" w:hAnsi="Calibri" w:cs="Times New Roman"/>
        </w:rPr>
        <w:t xml:space="preserve"> adjusting the median value for perceived corruption and normalization to the US level of perceived corruption</w:t>
      </w:r>
      <w:r w:rsidR="008B2E0F">
        <w:rPr>
          <w:rFonts w:ascii="Calibri" w:eastAsia="Calibri" w:hAnsi="Calibri" w:cs="Times New Roman"/>
        </w:rPr>
        <w:t xml:space="preserve"> (Farrow calculations)</w:t>
      </w:r>
      <w:r w:rsidRPr="0045462A">
        <w:rPr>
          <w:rFonts w:ascii="Calibri" w:eastAsia="Calibri" w:hAnsi="Calibri" w:cs="Times New Roman"/>
        </w:rPr>
        <w:t xml:space="preserve">.  </w:t>
      </w:r>
      <w:r w:rsidR="007C2FD1">
        <w:rPr>
          <w:rFonts w:ascii="Calibri" w:eastAsia="Calibri" w:hAnsi="Calibri" w:cs="Times New Roman"/>
        </w:rPr>
        <w:t>This study uses $684,000 as the base case VSL for any foreign national who dies.  The uncertainty analysis explores the effect of using different proportions of the US VSL for citizens, from 0 to 100 percent.</w:t>
      </w:r>
    </w:p>
    <w:p w14:paraId="0A36A25E" w14:textId="77777777" w:rsidR="0045462A" w:rsidRPr="0045462A" w:rsidRDefault="0045462A" w:rsidP="0045462A">
      <w:pPr>
        <w:spacing w:after="0" w:line="240" w:lineRule="auto"/>
        <w:rPr>
          <w:rFonts w:ascii="Calibri" w:eastAsia="Calibri" w:hAnsi="Calibri" w:cs="Times New Roman"/>
        </w:rPr>
      </w:pPr>
    </w:p>
    <w:p w14:paraId="6CFFA0D9" w14:textId="2E0C9C59" w:rsidR="0045462A" w:rsidRPr="0045462A" w:rsidRDefault="0045462A" w:rsidP="0045462A">
      <w:pPr>
        <w:spacing w:after="0" w:line="240" w:lineRule="auto"/>
        <w:rPr>
          <w:rFonts w:ascii="Calibri" w:eastAsia="Calibri" w:hAnsi="Calibri" w:cs="Times New Roman"/>
        </w:rPr>
      </w:pPr>
      <w:r w:rsidRPr="0045462A">
        <w:rPr>
          <w:rFonts w:ascii="Calibri" w:eastAsia="Calibri" w:hAnsi="Calibri" w:cs="Times New Roman"/>
          <w:b/>
          <w:bCs/>
        </w:rPr>
        <w:t>Environment</w:t>
      </w:r>
    </w:p>
    <w:p w14:paraId="25CAA795" w14:textId="452D3593" w:rsidR="0045462A" w:rsidRPr="0045462A" w:rsidRDefault="0045462A" w:rsidP="0045462A">
      <w:pPr>
        <w:spacing w:after="0" w:line="240" w:lineRule="auto"/>
        <w:rPr>
          <w:rFonts w:ascii="Calibri" w:eastAsia="Calibri" w:hAnsi="Calibri" w:cs="Times New Roman"/>
        </w:rPr>
      </w:pPr>
      <w:r w:rsidRPr="0045462A">
        <w:rPr>
          <w:rFonts w:ascii="Calibri" w:eastAsia="Calibri" w:hAnsi="Calibri" w:cs="Times New Roman"/>
          <w:b/>
          <w:bCs/>
        </w:rPr>
        <w:t xml:space="preserve">   </w:t>
      </w:r>
      <w:r w:rsidRPr="0045462A">
        <w:rPr>
          <w:rFonts w:ascii="Calibri" w:eastAsia="Calibri" w:hAnsi="Calibri" w:cs="Times New Roman"/>
        </w:rPr>
        <w:t xml:space="preserve">In part this is a placeholder as the discussion around building the border wall included concerns about species and ecosystem disruption, use of scarce groundwater for construction, and so on.  I found little on specific environmental damage except for significant amounts of trash that </w:t>
      </w:r>
      <w:r w:rsidR="005F78EF">
        <w:rPr>
          <w:rFonts w:ascii="Calibri" w:eastAsia="Calibri" w:hAnsi="Calibri" w:cs="Times New Roman"/>
        </w:rPr>
        <w:t xml:space="preserve">Initially Inadmissible </w:t>
      </w:r>
      <w:r w:rsidRPr="0045462A">
        <w:rPr>
          <w:rFonts w:ascii="Calibri" w:eastAsia="Calibri" w:hAnsi="Calibri" w:cs="Times New Roman"/>
        </w:rPr>
        <w:t xml:space="preserve">bring between ports of entry.  </w:t>
      </w:r>
    </w:p>
    <w:p w14:paraId="6A8BD79E" w14:textId="0534FDCD" w:rsidR="0045462A" w:rsidRPr="0045462A" w:rsidRDefault="0045462A" w:rsidP="0045462A">
      <w:pPr>
        <w:spacing w:after="0" w:line="240" w:lineRule="auto"/>
        <w:rPr>
          <w:rFonts w:ascii="Arial" w:eastAsia="Calibri" w:hAnsi="Arial" w:cs="Arial"/>
          <w:color w:val="333333"/>
          <w:sz w:val="19"/>
          <w:szCs w:val="19"/>
          <w:shd w:val="clear" w:color="auto" w:fill="FFFFFF"/>
        </w:rPr>
      </w:pPr>
      <w:r w:rsidRPr="0045462A">
        <w:rPr>
          <w:rFonts w:ascii="Calibri" w:eastAsia="Calibri" w:hAnsi="Calibri" w:cs="Times New Roman"/>
        </w:rPr>
        <w:tab/>
      </w:r>
      <w:r w:rsidR="005F78EF">
        <w:rPr>
          <w:rFonts w:ascii="Calibri" w:eastAsia="Calibri" w:hAnsi="Calibri" w:cs="Times New Roman"/>
        </w:rPr>
        <w:t>The rough cost</w:t>
      </w:r>
      <w:r w:rsidRPr="0045462A">
        <w:rPr>
          <w:rFonts w:ascii="Calibri" w:eastAsia="Calibri" w:hAnsi="Calibri" w:cs="Times New Roman"/>
        </w:rPr>
        <w:t xml:space="preserve"> estimate on trash…start with trash cost from site </w:t>
      </w:r>
      <w:hyperlink r:id="rId33" w:history="1">
        <w:r w:rsidRPr="0045462A">
          <w:rPr>
            <w:rFonts w:ascii="Calibri" w:eastAsia="Calibri" w:hAnsi="Calibri" w:cs="Times New Roman"/>
            <w:color w:val="0563C1"/>
            <w:u w:val="single"/>
          </w:rPr>
          <w:t>https://www.azbordertrash.gov/about.html</w:t>
        </w:r>
      </w:hyperlink>
      <w:r w:rsidRPr="0045462A">
        <w:rPr>
          <w:rFonts w:ascii="Calibri" w:eastAsia="Calibri" w:hAnsi="Calibri" w:cs="Times New Roman"/>
        </w:rPr>
        <w:t xml:space="preserve"> .   As reported there, “</w:t>
      </w:r>
      <w:r w:rsidRPr="0045462A">
        <w:rPr>
          <w:rFonts w:ascii="Arial" w:eastAsia="Calibri" w:hAnsi="Arial" w:cs="Arial"/>
          <w:color w:val="333333"/>
          <w:sz w:val="19"/>
          <w:szCs w:val="19"/>
          <w:shd w:val="clear" w:color="auto" w:fill="FFFFFF"/>
        </w:rPr>
        <w:t xml:space="preserve">Past cleanups by organizations, such as the BLM and Tohono O'odham Nation, estimate that border crossers leave approximately six to eight pounds of trash in the desert during their journey. The cost of disposing of this trash could be high for local communities. Landfill fees range from $24 to $64 per ton in Southern Arizona. These fees do not include costs for materials, equipment, labor and transportation for the collection and transfer of the trash to the landfill.”  </w:t>
      </w:r>
    </w:p>
    <w:p w14:paraId="11DBB619" w14:textId="77777777" w:rsidR="0045462A" w:rsidRPr="0045462A" w:rsidRDefault="0045462A" w:rsidP="0045462A">
      <w:pPr>
        <w:spacing w:after="0" w:line="240" w:lineRule="auto"/>
        <w:rPr>
          <w:rFonts w:ascii="Arial" w:eastAsia="Calibri" w:hAnsi="Arial" w:cs="Arial"/>
          <w:color w:val="333333"/>
          <w:sz w:val="19"/>
          <w:szCs w:val="19"/>
          <w:shd w:val="clear" w:color="auto" w:fill="FFFFFF"/>
        </w:rPr>
      </w:pPr>
    </w:p>
    <w:p w14:paraId="34E58D90" w14:textId="613EF680" w:rsidR="0045462A" w:rsidRPr="0045462A" w:rsidRDefault="0045462A" w:rsidP="0045462A">
      <w:pPr>
        <w:spacing w:after="0" w:line="240" w:lineRule="auto"/>
        <w:rPr>
          <w:rFonts w:ascii="Calibri" w:eastAsia="Calibri" w:hAnsi="Calibri" w:cs="Times New Roman"/>
        </w:rPr>
      </w:pPr>
      <w:r w:rsidRPr="0045462A">
        <w:rPr>
          <w:rFonts w:ascii="Arial" w:eastAsia="Calibri" w:hAnsi="Arial" w:cs="Arial"/>
          <w:color w:val="333333"/>
          <w:sz w:val="19"/>
          <w:szCs w:val="19"/>
          <w:shd w:val="clear" w:color="auto" w:fill="FFFFFF"/>
        </w:rPr>
        <w:t xml:space="preserve">Consequently, I assumed </w:t>
      </w:r>
      <w:r w:rsidRPr="0045462A">
        <w:rPr>
          <w:rFonts w:ascii="Calibri" w:eastAsia="Calibri" w:hAnsi="Calibri" w:cs="Times New Roman"/>
        </w:rPr>
        <w:t xml:space="preserve">avg. trash per person =7lbs, tipping fee avg $43/ton but no explicit source to link to cost of collection.  As collection involves wide open terrain away from roads, collection and transportation to a dump is likely to be many times the tipping fee.  Here I using an arbitrary multiple of 4; leading to a $3 per person “trash” cost.  Clearly could be improved upon </w:t>
      </w:r>
      <w:r w:rsidR="00052593">
        <w:rPr>
          <w:rFonts w:ascii="Calibri" w:eastAsia="Calibri" w:hAnsi="Calibri" w:cs="Times New Roman"/>
        </w:rPr>
        <w:t xml:space="preserve">in this analysis is </w:t>
      </w:r>
      <w:r w:rsidRPr="0045462A">
        <w:rPr>
          <w:rFonts w:ascii="Calibri" w:eastAsia="Calibri" w:hAnsi="Calibri" w:cs="Times New Roman"/>
        </w:rPr>
        <w:t>more important as a placeholder</w:t>
      </w:r>
      <w:r w:rsidR="00052593">
        <w:rPr>
          <w:rFonts w:ascii="Calibri" w:eastAsia="Calibri" w:hAnsi="Calibri" w:cs="Times New Roman"/>
        </w:rPr>
        <w:t xml:space="preserve"> for some technologies that may be more environmentally intrusive.</w:t>
      </w:r>
    </w:p>
    <w:p w14:paraId="657494CB" w14:textId="77777777" w:rsidR="0045462A" w:rsidRPr="0045462A" w:rsidRDefault="0045462A" w:rsidP="0045462A">
      <w:pPr>
        <w:spacing w:after="0" w:line="240" w:lineRule="auto"/>
        <w:rPr>
          <w:rFonts w:ascii="Calibri" w:eastAsia="Calibri" w:hAnsi="Calibri" w:cs="Times New Roman"/>
        </w:rPr>
      </w:pPr>
    </w:p>
    <w:p w14:paraId="2C435923" w14:textId="22F8E4C5" w:rsidR="0045462A" w:rsidRPr="00B8054E" w:rsidRDefault="00B8054E" w:rsidP="0045462A">
      <w:pPr>
        <w:spacing w:after="0" w:line="240" w:lineRule="auto"/>
        <w:rPr>
          <w:rFonts w:ascii="Calibri" w:eastAsia="Calibri" w:hAnsi="Calibri" w:cs="Times New Roman"/>
          <w:b/>
          <w:bCs/>
        </w:rPr>
      </w:pPr>
      <w:r w:rsidRPr="00B8054E">
        <w:rPr>
          <w:rFonts w:ascii="Calibri" w:eastAsia="Calibri" w:hAnsi="Calibri" w:cs="Times New Roman"/>
          <w:b/>
          <w:bCs/>
        </w:rPr>
        <w:t>Deterrence</w:t>
      </w:r>
    </w:p>
    <w:p w14:paraId="416D0D7E" w14:textId="38450465" w:rsidR="00B8054E" w:rsidRDefault="00B8054E" w:rsidP="0045462A">
      <w:pPr>
        <w:spacing w:after="0" w:line="240" w:lineRule="auto"/>
        <w:rPr>
          <w:rFonts w:ascii="Calibri" w:eastAsia="Calibri" w:hAnsi="Calibri" w:cs="Times New Roman"/>
        </w:rPr>
      </w:pPr>
    </w:p>
    <w:p w14:paraId="4AC6619F" w14:textId="257B42C9" w:rsidR="00BC078C" w:rsidRDefault="00BC078C" w:rsidP="0045462A">
      <w:pPr>
        <w:spacing w:after="0" w:line="240" w:lineRule="auto"/>
        <w:rPr>
          <w:rFonts w:ascii="Calibri" w:eastAsia="Calibri" w:hAnsi="Calibri" w:cs="Times New Roman"/>
        </w:rPr>
      </w:pPr>
      <w:r>
        <w:rPr>
          <w:rFonts w:ascii="Calibri" w:eastAsia="Calibri" w:hAnsi="Calibri" w:cs="Times New Roman"/>
        </w:rPr>
        <w:t>This topic fits with the general economics of crime literature as specific or general deterrence (Nagin, 201</w:t>
      </w:r>
      <w:r w:rsidR="00AE008C">
        <w:rPr>
          <w:rFonts w:ascii="Calibri" w:eastAsia="Calibri" w:hAnsi="Calibri" w:cs="Times New Roman"/>
        </w:rPr>
        <w:t>3</w:t>
      </w:r>
      <w:r>
        <w:rPr>
          <w:rFonts w:ascii="Calibri" w:eastAsia="Calibri" w:hAnsi="Calibri" w:cs="Times New Roman"/>
        </w:rPr>
        <w:t xml:space="preserve">).  Near border deterrence can be viewed as specific meaning </w:t>
      </w:r>
      <w:r w:rsidR="00AE008C">
        <w:rPr>
          <w:rFonts w:ascii="Calibri" w:eastAsia="Calibri" w:hAnsi="Calibri" w:cs="Times New Roman"/>
        </w:rPr>
        <w:t>the deterrence effect on those who have already offended and been punished</w:t>
      </w:r>
      <w:r>
        <w:rPr>
          <w:rFonts w:ascii="Calibri" w:eastAsia="Calibri" w:hAnsi="Calibri" w:cs="Times New Roman"/>
        </w:rPr>
        <w:t>, while distant deterrence is more associated with the general deterrence</w:t>
      </w:r>
      <w:r w:rsidR="00AE008C">
        <w:rPr>
          <w:rFonts w:ascii="Calibri" w:eastAsia="Calibri" w:hAnsi="Calibri" w:cs="Times New Roman"/>
        </w:rPr>
        <w:t>, the threat of punishment</w:t>
      </w:r>
      <w:r>
        <w:rPr>
          <w:rFonts w:ascii="Calibri" w:eastAsia="Calibri" w:hAnsi="Calibri" w:cs="Times New Roman"/>
        </w:rPr>
        <w:t>.  As reviewed in Nagin, the literature suggests that probability of capture is the most important component of deterrence compared to consequence.</w:t>
      </w:r>
    </w:p>
    <w:p w14:paraId="0E40B8F3" w14:textId="77777777" w:rsidR="00BC078C" w:rsidRPr="0045462A" w:rsidRDefault="00BC078C" w:rsidP="0045462A">
      <w:pPr>
        <w:spacing w:after="0" w:line="240" w:lineRule="auto"/>
        <w:rPr>
          <w:rFonts w:ascii="Calibri" w:eastAsia="Calibri" w:hAnsi="Calibri" w:cs="Times New Roman"/>
        </w:rPr>
      </w:pPr>
    </w:p>
    <w:p w14:paraId="2EBF5009" w14:textId="7EF00353" w:rsidR="0045462A" w:rsidRPr="0045462A" w:rsidRDefault="0045462A" w:rsidP="0045462A">
      <w:pPr>
        <w:spacing w:after="0" w:line="240" w:lineRule="auto"/>
        <w:rPr>
          <w:rFonts w:ascii="Calibri" w:eastAsia="Calibri" w:hAnsi="Calibri" w:cs="Times New Roman"/>
        </w:rPr>
      </w:pPr>
      <w:r w:rsidRPr="0045462A">
        <w:rPr>
          <w:rFonts w:ascii="Calibri" w:eastAsia="Calibri" w:hAnsi="Calibri" w:cs="Times New Roman"/>
        </w:rPr>
        <w:t xml:space="preserve">At border lack of deterrent: </w:t>
      </w:r>
      <w:r w:rsidR="002208A7">
        <w:rPr>
          <w:rFonts w:ascii="Calibri" w:eastAsia="Calibri" w:hAnsi="Calibri" w:cs="Times New Roman"/>
        </w:rPr>
        <w:t xml:space="preserve"> This adjusts downward the impact if a non-criminal removal or non-criminal turn-back.</w:t>
      </w:r>
      <w:r w:rsidRPr="0045462A">
        <w:rPr>
          <w:rFonts w:ascii="Calibri" w:eastAsia="Calibri" w:hAnsi="Calibri" w:cs="Times New Roman"/>
        </w:rPr>
        <w:t xml:space="preserve"> This </w:t>
      </w:r>
      <w:r w:rsidR="007E031B">
        <w:rPr>
          <w:rFonts w:ascii="Calibri" w:eastAsia="Calibri" w:hAnsi="Calibri" w:cs="Times New Roman"/>
        </w:rPr>
        <w:t xml:space="preserve">first </w:t>
      </w:r>
      <w:r w:rsidRPr="0045462A">
        <w:rPr>
          <w:rFonts w:ascii="Calibri" w:eastAsia="Calibri" w:hAnsi="Calibri" w:cs="Times New Roman"/>
        </w:rPr>
        <w:t>subtracts a portion of the year benefits as those people re-try entry</w:t>
      </w:r>
      <w:r w:rsidR="007E031B">
        <w:rPr>
          <w:rFonts w:ascii="Calibri" w:eastAsia="Calibri" w:hAnsi="Calibri" w:cs="Times New Roman"/>
        </w:rPr>
        <w:t xml:space="preserve"> and are assumed to appear as another “count” in the numbers.</w:t>
      </w:r>
      <w:r w:rsidRPr="0045462A">
        <w:rPr>
          <w:rFonts w:ascii="Calibri" w:eastAsia="Calibri" w:hAnsi="Calibri" w:cs="Times New Roman"/>
        </w:rPr>
        <w:t xml:space="preserve">  For the present value </w:t>
      </w:r>
      <w:r w:rsidR="00B8054E">
        <w:rPr>
          <w:rFonts w:ascii="Calibri" w:eastAsia="Calibri" w:hAnsi="Calibri" w:cs="Times New Roman"/>
        </w:rPr>
        <w:t>analysis</w:t>
      </w:r>
      <w:r w:rsidRPr="0045462A">
        <w:rPr>
          <w:rFonts w:ascii="Calibri" w:eastAsia="Calibri" w:hAnsi="Calibri" w:cs="Times New Roman"/>
        </w:rPr>
        <w:t>, instead of “lack of deterrence”</w:t>
      </w:r>
      <w:r w:rsidR="008B2E0F">
        <w:rPr>
          <w:rFonts w:ascii="Calibri" w:eastAsia="Calibri" w:hAnsi="Calibri" w:cs="Times New Roman"/>
        </w:rPr>
        <w:t>, the value</w:t>
      </w:r>
      <w:r w:rsidRPr="0045462A">
        <w:rPr>
          <w:rFonts w:ascii="Calibri" w:eastAsia="Calibri" w:hAnsi="Calibri" w:cs="Times New Roman"/>
        </w:rPr>
        <w:t xml:space="preserve"> is taken as a proportion that is deterred.  Data </w:t>
      </w:r>
      <w:r w:rsidR="00B8054E">
        <w:rPr>
          <w:rFonts w:ascii="Calibri" w:eastAsia="Calibri" w:hAnsi="Calibri" w:cs="Times New Roman"/>
        </w:rPr>
        <w:t xml:space="preserve">are </w:t>
      </w:r>
      <w:r w:rsidRPr="0045462A">
        <w:rPr>
          <w:rFonts w:ascii="Calibri" w:eastAsia="Calibri" w:hAnsi="Calibri" w:cs="Times New Roman"/>
        </w:rPr>
        <w:t>based on surveys of those returned to Mexico on probability of trying to re-enter after 90 days</w:t>
      </w:r>
      <w:r w:rsidR="007E031B">
        <w:rPr>
          <w:rFonts w:ascii="Calibri" w:eastAsia="Calibri" w:hAnsi="Calibri" w:cs="Times New Roman"/>
        </w:rPr>
        <w:t xml:space="preserve"> and result in the reported value being .75*full PV (end of year) plus the first year deterrence.  The .75 is based on proportion of people who retry and the duration of time they wait to retry.  Both the first year and the proportional PV effect are included in Direct effect estimates as they are tagged to the original inadmissible.</w:t>
      </w:r>
      <w:r w:rsidR="002208A7">
        <w:rPr>
          <w:rFonts w:ascii="Calibri" w:eastAsia="Calibri" w:hAnsi="Calibri" w:cs="Times New Roman"/>
        </w:rPr>
        <w:t xml:space="preserve">  Besides survey evidence cited in the text, there are academic articles cited that also refer to the displacement effect of some policies such as fences.</w:t>
      </w:r>
    </w:p>
    <w:p w14:paraId="7C6E2535" w14:textId="77777777" w:rsidR="0045462A" w:rsidRPr="0045462A" w:rsidRDefault="0045462A" w:rsidP="0045462A">
      <w:pPr>
        <w:spacing w:after="0" w:line="240" w:lineRule="auto"/>
        <w:rPr>
          <w:rFonts w:ascii="Calibri" w:eastAsia="Calibri" w:hAnsi="Calibri" w:cs="Times New Roman"/>
        </w:rPr>
      </w:pPr>
    </w:p>
    <w:p w14:paraId="28966E72" w14:textId="7D898D0B" w:rsidR="0045462A" w:rsidRPr="0045462A" w:rsidRDefault="0045462A" w:rsidP="0045462A">
      <w:pPr>
        <w:spacing w:after="0" w:line="240" w:lineRule="auto"/>
        <w:rPr>
          <w:rFonts w:ascii="Calibri" w:eastAsia="Calibri" w:hAnsi="Calibri" w:cs="Times New Roman"/>
        </w:rPr>
      </w:pPr>
      <w:r w:rsidRPr="0045462A">
        <w:rPr>
          <w:rFonts w:ascii="Calibri" w:eastAsia="Calibri" w:hAnsi="Calibri" w:cs="Times New Roman"/>
        </w:rPr>
        <w:t xml:space="preserve">Distant Deterrence: </w:t>
      </w:r>
      <w:r w:rsidR="00B8054E">
        <w:rPr>
          <w:rFonts w:ascii="Calibri" w:eastAsia="Calibri" w:hAnsi="Calibri" w:cs="Times New Roman"/>
        </w:rPr>
        <w:t xml:space="preserve">  Little evidence appears to exist in the economic literature</w:t>
      </w:r>
      <w:r w:rsidR="007E031B">
        <w:rPr>
          <w:rFonts w:ascii="Calibri" w:eastAsia="Calibri" w:hAnsi="Calibri" w:cs="Times New Roman"/>
        </w:rPr>
        <w:t>.</w:t>
      </w:r>
      <w:r w:rsidRPr="0045462A">
        <w:rPr>
          <w:rFonts w:ascii="Calibri" w:eastAsia="Calibri" w:hAnsi="Calibri" w:cs="Times New Roman"/>
        </w:rPr>
        <w:t xml:space="preserve"> Roberts </w:t>
      </w:r>
      <w:r w:rsidR="00BA2262">
        <w:rPr>
          <w:rFonts w:ascii="Calibri" w:eastAsia="Calibri" w:hAnsi="Calibri" w:cs="Times New Roman"/>
        </w:rPr>
        <w:t xml:space="preserve">(2017) </w:t>
      </w:r>
      <w:r w:rsidRPr="0045462A">
        <w:rPr>
          <w:rFonts w:ascii="Calibri" w:eastAsia="Calibri" w:hAnsi="Calibri" w:cs="Times New Roman"/>
        </w:rPr>
        <w:t>summarized a</w:t>
      </w:r>
      <w:r w:rsidR="008B2E0F">
        <w:rPr>
          <w:rFonts w:ascii="Calibri" w:eastAsia="Calibri" w:hAnsi="Calibri" w:cs="Times New Roman"/>
        </w:rPr>
        <w:t>n</w:t>
      </w:r>
      <w:r w:rsidRPr="0045462A">
        <w:rPr>
          <w:rFonts w:ascii="Calibri" w:eastAsia="Calibri" w:hAnsi="Calibri" w:cs="Times New Roman"/>
        </w:rPr>
        <w:t xml:space="preserve"> unreleased </w:t>
      </w:r>
      <w:r w:rsidR="00B71EF2">
        <w:rPr>
          <w:rFonts w:ascii="Calibri" w:eastAsia="Calibri" w:hAnsi="Calibri" w:cs="Times New Roman"/>
        </w:rPr>
        <w:t xml:space="preserve">econometric </w:t>
      </w:r>
      <w:r w:rsidR="00BA2262">
        <w:rPr>
          <w:rFonts w:ascii="Calibri" w:eastAsia="Calibri" w:hAnsi="Calibri" w:cs="Times New Roman"/>
        </w:rPr>
        <w:t xml:space="preserve">analysis </w:t>
      </w:r>
      <w:r w:rsidR="0068139D">
        <w:rPr>
          <w:rFonts w:ascii="Calibri" w:eastAsia="Calibri" w:hAnsi="Calibri" w:cs="Times New Roman"/>
        </w:rPr>
        <w:t xml:space="preserve">report </w:t>
      </w:r>
      <w:r w:rsidR="00BA2262">
        <w:rPr>
          <w:rFonts w:ascii="Calibri" w:eastAsia="Calibri" w:hAnsi="Calibri" w:cs="Times New Roman"/>
        </w:rPr>
        <w:t>from the Institute of Defense Analysis</w:t>
      </w:r>
      <w:r w:rsidRPr="0045462A">
        <w:rPr>
          <w:rFonts w:ascii="Calibri" w:eastAsia="Calibri" w:hAnsi="Calibri" w:cs="Times New Roman"/>
        </w:rPr>
        <w:t xml:space="preserve"> with a figure that showed the number of distant male Mexican nationals deterred by BP patrols and policies.  </w:t>
      </w:r>
      <w:r w:rsidR="007E031B">
        <w:rPr>
          <w:rFonts w:ascii="Calibri" w:eastAsia="Calibri" w:hAnsi="Calibri" w:cs="Times New Roman"/>
        </w:rPr>
        <w:t xml:space="preserve">He reviews some other efforts to estimate deterrence, including the role of endogeneity (several cites now included in the main text).  </w:t>
      </w:r>
      <w:r w:rsidRPr="0045462A">
        <w:rPr>
          <w:rFonts w:ascii="Calibri" w:eastAsia="Calibri" w:hAnsi="Calibri" w:cs="Times New Roman"/>
        </w:rPr>
        <w:t xml:space="preserve">Data for the number “deterred” were inferred from the chart as a proportion of those, total Mexican </w:t>
      </w:r>
      <w:r w:rsidR="008B2E0F">
        <w:rPr>
          <w:rFonts w:ascii="Calibri" w:eastAsia="Calibri" w:hAnsi="Calibri" w:cs="Times New Roman"/>
        </w:rPr>
        <w:t xml:space="preserve">male </w:t>
      </w:r>
      <w:r w:rsidRPr="0045462A">
        <w:rPr>
          <w:rFonts w:ascii="Calibri" w:eastAsia="Calibri" w:hAnsi="Calibri" w:cs="Times New Roman"/>
        </w:rPr>
        <w:t xml:space="preserve">nationals trying to illegally cross and who might be impacted by policy (i.e. excludes asylees).  As the analysis is for Mexican males, </w:t>
      </w:r>
      <w:r w:rsidR="00B71EF2">
        <w:rPr>
          <w:rFonts w:ascii="Calibri" w:eastAsia="Calibri" w:hAnsi="Calibri" w:cs="Times New Roman"/>
        </w:rPr>
        <w:t>a</w:t>
      </w:r>
      <w:r w:rsidRPr="0045462A">
        <w:rPr>
          <w:rFonts w:ascii="Calibri" w:eastAsia="Calibri" w:hAnsi="Calibri" w:cs="Times New Roman"/>
        </w:rPr>
        <w:t xml:space="preserve"> question is the extent it applies to more distant countries and to other genders.  Some experimentation with weighted averages of deterrence for Mexicans and Others could be used but would still depend on an arbitrary deterrence for other countries and genders.  For transparency the Mexican male result is divided by an ad-hoc “2” (halved) to reflect movement from more distant countries and other genders.  The result is that about .46 people are deterred for every “impacted” outcome.  </w:t>
      </w:r>
      <w:r w:rsidR="007E031B">
        <w:rPr>
          <w:rFonts w:ascii="Calibri" w:eastAsia="Calibri" w:hAnsi="Calibri" w:cs="Times New Roman"/>
        </w:rPr>
        <w:t>The Distant Deterrence effect is separated in the scope analysis of Table 6 (earlier estimates set Distant Deterrence to zero)</w:t>
      </w:r>
      <w:r w:rsidR="009443EF">
        <w:rPr>
          <w:rFonts w:ascii="Calibri" w:eastAsia="Calibri" w:hAnsi="Calibri" w:cs="Times New Roman"/>
        </w:rPr>
        <w:t xml:space="preserve"> as other authors are more skeptical of a deterrence </w:t>
      </w:r>
      <w:r w:rsidR="009443EF" w:rsidRPr="009443EF">
        <w:rPr>
          <w:rFonts w:ascii="Times New Roman" w:eastAsia="Calibri" w:hAnsi="Times New Roman" w:cs="Times New Roman"/>
        </w:rPr>
        <w:t xml:space="preserve">effect, e.g. </w:t>
      </w:r>
      <w:r w:rsidR="009443EF" w:rsidRPr="009443EF">
        <w:rPr>
          <w:rFonts w:ascii="Times New Roman" w:hAnsi="Times New Roman" w:cs="Times New Roman"/>
          <w:color w:val="202124"/>
          <w:shd w:val="clear" w:color="auto" w:fill="FFFFFF"/>
        </w:rPr>
        <w:t xml:space="preserve">Massey, Durand and </w:t>
      </w:r>
      <w:proofErr w:type="spellStart"/>
      <w:r w:rsidR="009443EF" w:rsidRPr="009443EF">
        <w:rPr>
          <w:rFonts w:ascii="Times New Roman" w:hAnsi="Times New Roman" w:cs="Times New Roman"/>
          <w:color w:val="202124"/>
          <w:shd w:val="clear" w:color="auto" w:fill="FFFFFF"/>
        </w:rPr>
        <w:t>Pren</w:t>
      </w:r>
      <w:proofErr w:type="spellEnd"/>
      <w:r w:rsidR="009443EF" w:rsidRPr="009443EF">
        <w:rPr>
          <w:rFonts w:ascii="Times New Roman" w:hAnsi="Times New Roman" w:cs="Times New Roman"/>
          <w:color w:val="202124"/>
          <w:shd w:val="clear" w:color="auto" w:fill="FFFFFF"/>
        </w:rPr>
        <w:t xml:space="preserve"> (2016</w:t>
      </w:r>
      <w:r w:rsidR="009443EF">
        <w:rPr>
          <w:rFonts w:ascii="Times New Roman" w:hAnsi="Times New Roman" w:cs="Times New Roman"/>
          <w:color w:val="202124"/>
          <w:shd w:val="clear" w:color="auto" w:fill="FFFFFF"/>
        </w:rPr>
        <w:t xml:space="preserve">). </w:t>
      </w:r>
      <w:r w:rsidR="007E031B">
        <w:rPr>
          <w:rFonts w:ascii="Calibri" w:eastAsia="Calibri" w:hAnsi="Calibri" w:cs="Times New Roman"/>
        </w:rPr>
        <w:t xml:space="preserve">  Distant Deterrence sensitivity is also reported for slope, elasticity and scenarios</w:t>
      </w:r>
    </w:p>
    <w:p w14:paraId="2E17DF8F" w14:textId="77777777" w:rsidR="0045462A" w:rsidRPr="0045462A" w:rsidRDefault="0045462A" w:rsidP="0045462A">
      <w:pPr>
        <w:spacing w:after="0" w:line="240" w:lineRule="auto"/>
        <w:rPr>
          <w:rFonts w:ascii="Calibri" w:eastAsia="Calibri" w:hAnsi="Calibri" w:cs="Times New Roman"/>
        </w:rPr>
      </w:pPr>
    </w:p>
    <w:p w14:paraId="64E84A1D" w14:textId="57F1CB90" w:rsidR="0045462A" w:rsidRPr="00B71EF2" w:rsidRDefault="0045462A" w:rsidP="0045462A">
      <w:pPr>
        <w:spacing w:after="0" w:line="240" w:lineRule="auto"/>
        <w:rPr>
          <w:rFonts w:ascii="Calibri" w:eastAsia="Calibri" w:hAnsi="Calibri" w:cs="Times New Roman"/>
          <w:b/>
          <w:bCs/>
        </w:rPr>
      </w:pPr>
      <w:r w:rsidRPr="00B71EF2">
        <w:rPr>
          <w:rFonts w:ascii="Calibri" w:eastAsia="Calibri" w:hAnsi="Calibri" w:cs="Times New Roman"/>
          <w:b/>
          <w:bCs/>
        </w:rPr>
        <w:t>Multi-Industry costs</w:t>
      </w:r>
    </w:p>
    <w:p w14:paraId="3E701A38" w14:textId="77777777" w:rsidR="0045462A" w:rsidRPr="0045462A" w:rsidRDefault="0045462A" w:rsidP="0045462A">
      <w:pPr>
        <w:spacing w:after="0" w:line="240" w:lineRule="auto"/>
        <w:rPr>
          <w:rFonts w:ascii="Calibri" w:eastAsia="Calibri" w:hAnsi="Calibri" w:cs="Times New Roman"/>
        </w:rPr>
      </w:pPr>
    </w:p>
    <w:p w14:paraId="6DAAAE75" w14:textId="444FEF8B" w:rsidR="0045462A" w:rsidRPr="0045462A" w:rsidRDefault="0045462A" w:rsidP="0045462A">
      <w:pPr>
        <w:spacing w:after="0" w:line="240" w:lineRule="auto"/>
        <w:rPr>
          <w:rFonts w:ascii="Calibri" w:eastAsia="Calibri" w:hAnsi="Calibri" w:cs="Times New Roman"/>
        </w:rPr>
      </w:pPr>
      <w:r w:rsidRPr="0045462A">
        <w:rPr>
          <w:rFonts w:ascii="Calibri" w:eastAsia="Calibri" w:hAnsi="Calibri" w:cs="Times New Roman"/>
        </w:rPr>
        <w:t>Issue:  Legal and illegal workers affect the labor market, particularly the markets where the entrant is a close substitute for native workers (</w:t>
      </w:r>
      <w:r w:rsidR="009443EF">
        <w:rPr>
          <w:rFonts w:ascii="Calibri" w:eastAsia="Calibri" w:hAnsi="Calibri" w:cs="Times New Roman"/>
        </w:rPr>
        <w:t xml:space="preserve">National Academy of Science, 2017; </w:t>
      </w:r>
      <w:proofErr w:type="spellStart"/>
      <w:r w:rsidRPr="0045462A">
        <w:rPr>
          <w:rFonts w:ascii="Calibri" w:eastAsia="Calibri" w:hAnsi="Calibri" w:cs="Times New Roman"/>
        </w:rPr>
        <w:t>Borjas</w:t>
      </w:r>
      <w:proofErr w:type="spellEnd"/>
      <w:r w:rsidRPr="0045462A">
        <w:rPr>
          <w:rFonts w:ascii="Calibri" w:eastAsia="Calibri" w:hAnsi="Calibri" w:cs="Times New Roman"/>
        </w:rPr>
        <w:t xml:space="preserve">, 2009).  </w:t>
      </w:r>
      <w:r w:rsidR="009443EF">
        <w:rPr>
          <w:rFonts w:ascii="Calibri" w:eastAsia="Calibri" w:hAnsi="Calibri" w:cs="Times New Roman"/>
        </w:rPr>
        <w:t xml:space="preserve">As reviewed in the NAS report, modelers using a spatial approach tend to find minimal effect while those using a structural simulation model find a larger effect.  </w:t>
      </w:r>
      <w:r w:rsidRPr="0045462A">
        <w:rPr>
          <w:rFonts w:ascii="Calibri" w:eastAsia="Calibri" w:hAnsi="Calibri" w:cs="Times New Roman"/>
        </w:rPr>
        <w:t>Most of the effect</w:t>
      </w:r>
      <w:r w:rsidR="009443EF">
        <w:rPr>
          <w:rFonts w:ascii="Calibri" w:eastAsia="Calibri" w:hAnsi="Calibri" w:cs="Times New Roman"/>
        </w:rPr>
        <w:t xml:space="preserve"> found</w:t>
      </w:r>
      <w:r w:rsidRPr="0045462A">
        <w:rPr>
          <w:rFonts w:ascii="Calibri" w:eastAsia="Calibri" w:hAnsi="Calibri" w:cs="Times New Roman"/>
        </w:rPr>
        <w:t xml:space="preserve"> is a transfer from “native” workers to immigrant workers</w:t>
      </w:r>
      <w:r w:rsidR="00B71EF2">
        <w:rPr>
          <w:rFonts w:ascii="Calibri" w:eastAsia="Calibri" w:hAnsi="Calibri" w:cs="Times New Roman"/>
        </w:rPr>
        <w:t xml:space="preserve"> whose wage income is reduced</w:t>
      </w:r>
      <w:r w:rsidRPr="0045462A">
        <w:rPr>
          <w:rFonts w:ascii="Calibri" w:eastAsia="Calibri" w:hAnsi="Calibri" w:cs="Times New Roman"/>
        </w:rPr>
        <w:t xml:space="preserve">, but also to owners of capital </w:t>
      </w:r>
      <w:r w:rsidR="00B71EF2">
        <w:rPr>
          <w:rFonts w:ascii="Calibri" w:eastAsia="Calibri" w:hAnsi="Calibri" w:cs="Times New Roman"/>
        </w:rPr>
        <w:t>and/or consumers as profits increase and prices are less than they otherwise would have been</w:t>
      </w:r>
      <w:r w:rsidRPr="0045462A">
        <w:rPr>
          <w:rFonts w:ascii="Calibri" w:eastAsia="Calibri" w:hAnsi="Calibri" w:cs="Times New Roman"/>
        </w:rPr>
        <w:t xml:space="preserve">.  As these multi-industry distributional effects </w:t>
      </w:r>
      <w:r w:rsidR="00B71EF2">
        <w:rPr>
          <w:rFonts w:ascii="Calibri" w:eastAsia="Calibri" w:hAnsi="Calibri" w:cs="Times New Roman"/>
        </w:rPr>
        <w:t>are a salient part of the border management debate</w:t>
      </w:r>
      <w:r w:rsidRPr="0045462A">
        <w:rPr>
          <w:rFonts w:ascii="Calibri" w:eastAsia="Calibri" w:hAnsi="Calibri" w:cs="Times New Roman"/>
        </w:rPr>
        <w:t>, they are included here although they do not change the results significantly until later equity weighting.</w:t>
      </w:r>
    </w:p>
    <w:p w14:paraId="47F3AFB8" w14:textId="7D9AE163" w:rsidR="0045462A" w:rsidRPr="0045462A" w:rsidRDefault="0045462A" w:rsidP="0045462A">
      <w:pPr>
        <w:spacing w:after="0" w:line="240" w:lineRule="auto"/>
        <w:rPr>
          <w:rFonts w:ascii="Calibri" w:eastAsia="Calibri" w:hAnsi="Calibri" w:cs="Times New Roman"/>
        </w:rPr>
      </w:pPr>
      <w:r w:rsidRPr="0045462A">
        <w:rPr>
          <w:rFonts w:ascii="Calibri" w:eastAsia="Calibri" w:hAnsi="Calibri" w:cs="Times New Roman"/>
        </w:rPr>
        <w:t xml:space="preserve">         These effects are tracked for both legal and </w:t>
      </w:r>
      <w:r w:rsidR="00850D4C">
        <w:rPr>
          <w:rFonts w:ascii="Calibri" w:eastAsia="Calibri" w:hAnsi="Calibri" w:cs="Times New Roman"/>
        </w:rPr>
        <w:t>removed</w:t>
      </w:r>
      <w:r w:rsidRPr="0045462A">
        <w:rPr>
          <w:rFonts w:ascii="Calibri" w:eastAsia="Calibri" w:hAnsi="Calibri" w:cs="Times New Roman"/>
        </w:rPr>
        <w:t xml:space="preserve"> adults.  If they enter the market the</w:t>
      </w:r>
      <w:r w:rsidR="00850D4C">
        <w:rPr>
          <w:rFonts w:ascii="Calibri" w:eastAsia="Calibri" w:hAnsi="Calibri" w:cs="Times New Roman"/>
        </w:rPr>
        <w:t>y</w:t>
      </w:r>
      <w:r w:rsidRPr="0045462A">
        <w:rPr>
          <w:rFonts w:ascii="Calibri" w:eastAsia="Calibri" w:hAnsi="Calibri" w:cs="Times New Roman"/>
        </w:rPr>
        <w:t xml:space="preserve"> earn income) but they affect the income of others.</w:t>
      </w:r>
      <w:r w:rsidR="00850D4C">
        <w:rPr>
          <w:rFonts w:ascii="Calibri" w:eastAsia="Calibri" w:hAnsi="Calibri" w:cs="Times New Roman"/>
        </w:rPr>
        <w:t xml:space="preserve">  The effect of “Get Away” workers on the distribution is included in the residual cost estimates but not in the core results.</w:t>
      </w:r>
    </w:p>
    <w:p w14:paraId="6AA9115D" w14:textId="5AFE83A0" w:rsidR="0045462A" w:rsidRPr="0045462A" w:rsidRDefault="0045462A" w:rsidP="0045462A">
      <w:pPr>
        <w:numPr>
          <w:ilvl w:val="1"/>
          <w:numId w:val="4"/>
        </w:numPr>
        <w:spacing w:after="0" w:line="240" w:lineRule="auto"/>
        <w:contextualSpacing/>
        <w:rPr>
          <w:rFonts w:ascii="Calibri" w:eastAsia="Calibri" w:hAnsi="Calibri" w:cs="Times New Roman"/>
        </w:rPr>
      </w:pPr>
      <w:r w:rsidRPr="0045462A">
        <w:rPr>
          <w:rFonts w:ascii="Calibri" w:eastAsia="Calibri" w:hAnsi="Calibri" w:cs="Times New Roman"/>
        </w:rPr>
        <w:t>Labor market</w:t>
      </w:r>
      <w:r w:rsidR="00B71EF2">
        <w:rPr>
          <w:rFonts w:ascii="Calibri" w:eastAsia="Calibri" w:hAnsi="Calibri" w:cs="Times New Roman"/>
        </w:rPr>
        <w:t xml:space="preserve"> parameter used</w:t>
      </w:r>
      <w:r w:rsidRPr="0045462A">
        <w:rPr>
          <w:rFonts w:ascii="Calibri" w:eastAsia="Calibri" w:hAnsi="Calibri" w:cs="Times New Roman"/>
        </w:rPr>
        <w:t xml:space="preserve">:  </w:t>
      </w:r>
      <w:proofErr w:type="spellStart"/>
      <w:r w:rsidRPr="0045462A">
        <w:rPr>
          <w:rFonts w:ascii="Calibri" w:eastAsia="Calibri" w:hAnsi="Calibri" w:cs="Times New Roman"/>
        </w:rPr>
        <w:t>Borjas</w:t>
      </w:r>
      <w:proofErr w:type="spellEnd"/>
      <w:r w:rsidRPr="0045462A">
        <w:rPr>
          <w:rFonts w:ascii="Calibri" w:eastAsia="Calibri" w:hAnsi="Calibri" w:cs="Times New Roman"/>
        </w:rPr>
        <w:t>:  &lt; High school, -8% income; HS only, -1 percent; other categories only minorly affected.</w:t>
      </w:r>
    </w:p>
    <w:p w14:paraId="730C0FB9" w14:textId="35ADE2B0" w:rsidR="0045462A" w:rsidRPr="0045462A" w:rsidRDefault="0045462A" w:rsidP="0045462A">
      <w:pPr>
        <w:spacing w:after="0" w:line="240" w:lineRule="auto"/>
        <w:ind w:left="720"/>
        <w:rPr>
          <w:rFonts w:ascii="Calibri" w:eastAsia="Calibri" w:hAnsi="Calibri" w:cs="Times New Roman"/>
        </w:rPr>
      </w:pPr>
      <w:r w:rsidRPr="0045462A">
        <w:rPr>
          <w:rFonts w:ascii="Calibri" w:eastAsia="Calibri" w:hAnsi="Calibri" w:cs="Times New Roman"/>
        </w:rPr>
        <w:t>Created:  1) Hispanic population share of HS or less labor market per BLS survey (</w:t>
      </w:r>
      <w:hyperlink r:id="rId34" w:anchor="empstat" w:history="1">
        <w:r w:rsidRPr="0045462A">
          <w:rPr>
            <w:rFonts w:ascii="Calibri" w:eastAsia="Calibri" w:hAnsi="Calibri" w:cs="Times New Roman"/>
            <w:color w:val="0563C1"/>
            <w:u w:val="single"/>
          </w:rPr>
          <w:t>https://www.bls.gov/cps/cps_aa2017.htm#empstat</w:t>
        </w:r>
      </w:hyperlink>
      <w:r w:rsidRPr="0045462A">
        <w:rPr>
          <w:rFonts w:ascii="Calibri" w:eastAsia="Calibri" w:hAnsi="Calibri" w:cs="Times New Roman"/>
        </w:rPr>
        <w:t xml:space="preserve">, table 7, so understates) , 2) weighted average decline in wages for </w:t>
      </w:r>
      <w:proofErr w:type="spellStart"/>
      <w:r w:rsidRPr="0045462A">
        <w:rPr>
          <w:rFonts w:ascii="Calibri" w:eastAsia="Calibri" w:hAnsi="Calibri" w:cs="Times New Roman"/>
        </w:rPr>
        <w:t>Non Hispanic</w:t>
      </w:r>
      <w:proofErr w:type="spellEnd"/>
      <w:r w:rsidRPr="0045462A">
        <w:rPr>
          <w:rFonts w:ascii="Calibri" w:eastAsia="Calibri" w:hAnsi="Calibri" w:cs="Times New Roman"/>
        </w:rPr>
        <w:t xml:space="preserve"> (-1.9%).  3) created non-</w:t>
      </w:r>
      <w:proofErr w:type="spellStart"/>
      <w:r w:rsidRPr="0045462A">
        <w:rPr>
          <w:rFonts w:ascii="Calibri" w:eastAsia="Calibri" w:hAnsi="Calibri" w:cs="Times New Roman"/>
        </w:rPr>
        <w:t>hispanic</w:t>
      </w:r>
      <w:proofErr w:type="spellEnd"/>
      <w:r w:rsidRPr="0045462A">
        <w:rPr>
          <w:rFonts w:ascii="Calibri" w:eastAsia="Calibri" w:hAnsi="Calibri" w:cs="Times New Roman"/>
        </w:rPr>
        <w:t xml:space="preserve"> ratio to Hispanic ratio in HS or less labor market (2.62).  So total, per Hispanic </w:t>
      </w:r>
      <w:r w:rsidR="009443EF">
        <w:rPr>
          <w:rFonts w:ascii="Calibri" w:eastAsia="Calibri" w:hAnsi="Calibri" w:cs="Times New Roman"/>
        </w:rPr>
        <w:t xml:space="preserve">per </w:t>
      </w:r>
      <w:r w:rsidRPr="0045462A">
        <w:rPr>
          <w:rFonts w:ascii="Calibri" w:eastAsia="Calibri" w:hAnsi="Calibri" w:cs="Times New Roman"/>
        </w:rPr>
        <w:t>person negative labor market effect was -5.058% of Hispanic gains.  This was adjusted for Family Units by the proportion of adults, all of whom are assumed to be working.</w:t>
      </w:r>
    </w:p>
    <w:p w14:paraId="30C41E79" w14:textId="54D1E21E" w:rsidR="0045462A" w:rsidRPr="0045462A" w:rsidRDefault="0045462A" w:rsidP="0045462A">
      <w:pPr>
        <w:numPr>
          <w:ilvl w:val="0"/>
          <w:numId w:val="10"/>
        </w:numPr>
        <w:spacing w:after="0" w:line="240" w:lineRule="auto"/>
        <w:contextualSpacing/>
        <w:rPr>
          <w:rFonts w:ascii="Calibri" w:eastAsia="Calibri" w:hAnsi="Calibri" w:cs="Times New Roman"/>
        </w:rPr>
      </w:pPr>
      <w:r w:rsidRPr="0045462A">
        <w:rPr>
          <w:rFonts w:ascii="Calibri" w:eastAsia="Calibri" w:hAnsi="Calibri" w:cs="Times New Roman"/>
        </w:rPr>
        <w:t xml:space="preserve">Capital:  From </w:t>
      </w:r>
      <w:proofErr w:type="spellStart"/>
      <w:r w:rsidRPr="0045462A">
        <w:rPr>
          <w:rFonts w:ascii="Calibri" w:eastAsia="Calibri" w:hAnsi="Calibri" w:cs="Times New Roman"/>
        </w:rPr>
        <w:t>Borjas</w:t>
      </w:r>
      <w:proofErr w:type="spellEnd"/>
      <w:r w:rsidRPr="0045462A">
        <w:rPr>
          <w:rFonts w:ascii="Calibri" w:eastAsia="Calibri" w:hAnsi="Calibri" w:cs="Times New Roman"/>
        </w:rPr>
        <w:t xml:space="preserve"> (2014, p. 163) Assuming constant returns to scale, owners of capital receive about 1.1 times the negative labor market impacts.  The constant returns to scale mod</w:t>
      </w:r>
      <w:r w:rsidR="00850D4C">
        <w:rPr>
          <w:rFonts w:ascii="Calibri" w:eastAsia="Calibri" w:hAnsi="Calibri" w:cs="Times New Roman"/>
        </w:rPr>
        <w:t>el assumes</w:t>
      </w:r>
      <w:r w:rsidRPr="0045462A">
        <w:rPr>
          <w:rFonts w:ascii="Calibri" w:eastAsia="Calibri" w:hAnsi="Calibri" w:cs="Times New Roman"/>
        </w:rPr>
        <w:t xml:space="preserve"> that consumers don’t gain, but a more realistic </w:t>
      </w:r>
      <w:r w:rsidR="009D376C">
        <w:rPr>
          <w:rFonts w:ascii="Calibri" w:eastAsia="Calibri" w:hAnsi="Calibri" w:cs="Times New Roman"/>
        </w:rPr>
        <w:t xml:space="preserve">apportioning </w:t>
      </w:r>
      <w:r w:rsidRPr="0045462A">
        <w:rPr>
          <w:rFonts w:ascii="Calibri" w:eastAsia="Calibri" w:hAnsi="Calibri" w:cs="Times New Roman"/>
        </w:rPr>
        <w:t>of the producer surplus gains would show a gain to consumers, see below</w:t>
      </w:r>
    </w:p>
    <w:p w14:paraId="2C2322C0" w14:textId="49A58588" w:rsidR="00F855BF" w:rsidRDefault="0045462A" w:rsidP="00BE1F54">
      <w:pPr>
        <w:numPr>
          <w:ilvl w:val="0"/>
          <w:numId w:val="10"/>
        </w:numPr>
        <w:pBdr>
          <w:bottom w:val="single" w:sz="12" w:space="12" w:color="auto"/>
        </w:pBdr>
        <w:spacing w:after="0" w:line="240" w:lineRule="auto"/>
        <w:contextualSpacing/>
        <w:rPr>
          <w:rFonts w:ascii="Calibri" w:eastAsia="Calibri" w:hAnsi="Calibri" w:cs="Times New Roman"/>
        </w:rPr>
      </w:pPr>
      <w:r w:rsidRPr="004D3A37">
        <w:rPr>
          <w:rFonts w:ascii="Calibri" w:eastAsia="Calibri" w:hAnsi="Calibri" w:cs="Times New Roman"/>
        </w:rPr>
        <w:t>Consumer Surplus:  While formally the assumption of constant returns to scale means that prices would not change with lower costs and that all gains would go to owners of capital, the gains here are split equally between owners of capital and consumers which implicitly assumes an elasticity of demand equal to -1.  These results are theoretically inconsistent (CRS and elasticity) but to me it seems better to have some indication that consumer’s gain rather than force the result that prices don’t change.  The assumption could easily be changed but it would not change the dollar value here, only the distribution of gains</w:t>
      </w:r>
      <w:r w:rsidR="00D00006">
        <w:rPr>
          <w:rFonts w:ascii="Calibri" w:eastAsia="Calibri" w:hAnsi="Calibri" w:cs="Times New Roman"/>
        </w:rPr>
        <w:t>.</w:t>
      </w:r>
    </w:p>
    <w:p w14:paraId="6E00990E" w14:textId="3B2353BB" w:rsidR="009443EF" w:rsidRDefault="009443EF" w:rsidP="00BE1F54">
      <w:pPr>
        <w:numPr>
          <w:ilvl w:val="0"/>
          <w:numId w:val="10"/>
        </w:numPr>
        <w:pBdr>
          <w:bottom w:val="single" w:sz="12" w:space="12" w:color="auto"/>
        </w:pBdr>
        <w:spacing w:after="0" w:line="240" w:lineRule="auto"/>
        <w:contextualSpacing/>
        <w:rPr>
          <w:rFonts w:ascii="Calibri" w:eastAsia="Calibri" w:hAnsi="Calibri" w:cs="Times New Roman"/>
        </w:rPr>
      </w:pPr>
      <w:r>
        <w:rPr>
          <w:rFonts w:ascii="Calibri" w:eastAsia="Calibri" w:hAnsi="Calibri" w:cs="Times New Roman"/>
        </w:rPr>
        <w:t>Scope sensitivity analysis allows the multi-market effect to be zero while slope, elasticity and scenarios are investigated for values that differ from the baseline value.</w:t>
      </w:r>
    </w:p>
    <w:p w14:paraId="6FE343DF" w14:textId="2FC26DE6" w:rsidR="00D00006" w:rsidRPr="004D3A37" w:rsidRDefault="00D00006" w:rsidP="00D00006">
      <w:pPr>
        <w:pBdr>
          <w:bottom w:val="single" w:sz="12" w:space="12" w:color="auto"/>
        </w:pBdr>
        <w:spacing w:after="0" w:line="240" w:lineRule="auto"/>
        <w:ind w:left="720"/>
        <w:contextualSpacing/>
        <w:rPr>
          <w:rFonts w:ascii="Calibri" w:eastAsia="Calibri" w:hAnsi="Calibri" w:cs="Times New Roman"/>
        </w:rPr>
      </w:pPr>
    </w:p>
    <w:p w14:paraId="1A781F75" w14:textId="0D5B79AA" w:rsidR="00F855BF" w:rsidRDefault="00F855BF" w:rsidP="0045462A">
      <w:pPr>
        <w:spacing w:after="0" w:line="240" w:lineRule="auto"/>
        <w:rPr>
          <w:rFonts w:ascii="Calibri" w:eastAsia="Calibri" w:hAnsi="Calibri" w:cs="Times New Roman"/>
        </w:rPr>
      </w:pPr>
    </w:p>
    <w:p w14:paraId="56D98400" w14:textId="0EFE27EF" w:rsidR="00F855BF" w:rsidRPr="00A903FB" w:rsidRDefault="00F855BF" w:rsidP="00F855BF">
      <w:pPr>
        <w:rPr>
          <w:b/>
          <w:bCs/>
        </w:rPr>
      </w:pPr>
      <w:r w:rsidRPr="00A903FB">
        <w:rPr>
          <w:b/>
          <w:bCs/>
        </w:rPr>
        <w:t xml:space="preserve">Present value </w:t>
      </w:r>
    </w:p>
    <w:p w14:paraId="71A9EA62" w14:textId="2FEC567A" w:rsidR="00F855BF" w:rsidRDefault="00F855BF" w:rsidP="00F855BF">
      <w:pPr>
        <w:pStyle w:val="ListParagraph"/>
        <w:numPr>
          <w:ilvl w:val="0"/>
          <w:numId w:val="14"/>
        </w:numPr>
      </w:pPr>
      <w:r>
        <w:t xml:space="preserve"> Present value </w:t>
      </w:r>
      <w:r w:rsidR="00E820E8">
        <w:t xml:space="preserve">of those attempting to cross </w:t>
      </w:r>
      <w:r>
        <w:t>in a single year</w:t>
      </w:r>
      <w:r w:rsidR="00E820E8">
        <w:t xml:space="preserve"> (cohort)</w:t>
      </w:r>
      <w:r>
        <w:t>:  Border outcomes can have different future time paths and so have different present values in a single year</w:t>
      </w:r>
      <w:r>
        <w:rPr>
          <w:rStyle w:val="FootnoteReference"/>
        </w:rPr>
        <w:footnoteReference w:id="4"/>
      </w:r>
      <w:r>
        <w:t xml:space="preserve">.  </w:t>
      </w:r>
      <w:r w:rsidR="00E820E8">
        <w:t xml:space="preserve">See </w:t>
      </w:r>
      <w:r w:rsidR="009B7EC8">
        <w:t>Table 6 below.</w:t>
      </w:r>
    </w:p>
    <w:p w14:paraId="1E91B182" w14:textId="700F2BF3" w:rsidR="00F855BF" w:rsidRDefault="00F855BF" w:rsidP="00F855BF">
      <w:pPr>
        <w:pStyle w:val="ListParagraph"/>
        <w:numPr>
          <w:ilvl w:val="1"/>
          <w:numId w:val="14"/>
        </w:numPr>
      </w:pPr>
      <w:r>
        <w:t xml:space="preserve">Some outcomes occur in year 0 and do not occur later </w:t>
      </w:r>
      <w:r w:rsidR="00525550">
        <w:t xml:space="preserve">for instance, </w:t>
      </w:r>
      <w:r>
        <w:t>a person can “retry” at the border (criminals are modeled in this way), or the outcomes are single period (costs of detention at the border).</w:t>
      </w:r>
    </w:p>
    <w:p w14:paraId="56537E19" w14:textId="77777777" w:rsidR="00F855BF" w:rsidRDefault="00F855BF" w:rsidP="00F855BF">
      <w:pPr>
        <w:pStyle w:val="ListParagraph"/>
        <w:numPr>
          <w:ilvl w:val="1"/>
          <w:numId w:val="14"/>
        </w:numPr>
      </w:pPr>
      <w:r>
        <w:t>Some outcomes lead to future year impacts such as letting a person in legally and the income in each future year is a benefit, similarly with security benefits for that person.</w:t>
      </w:r>
    </w:p>
    <w:p w14:paraId="5C1975EC" w14:textId="77777777" w:rsidR="00F855BF" w:rsidRDefault="00F855BF" w:rsidP="00F855BF">
      <w:pPr>
        <w:pStyle w:val="ListParagraph"/>
        <w:numPr>
          <w:ilvl w:val="2"/>
          <w:numId w:val="14"/>
        </w:numPr>
      </w:pPr>
      <w:r>
        <w:t>Adult PV impacts begin in first year.</w:t>
      </w:r>
    </w:p>
    <w:p w14:paraId="57CDCDB4" w14:textId="77777777" w:rsidR="00F855BF" w:rsidRDefault="00F855BF" w:rsidP="00F855BF">
      <w:pPr>
        <w:pStyle w:val="ListParagraph"/>
        <w:numPr>
          <w:ilvl w:val="2"/>
          <w:numId w:val="14"/>
        </w:numPr>
      </w:pPr>
      <w:r>
        <w:t xml:space="preserve">Child impacts are delayed (deferred annuity).  From children’s worksheet, the average age to 18 (working age) is 4 years.  The PV of their worktime is then </w:t>
      </w:r>
      <w:proofErr w:type="gramStart"/>
      <w:r>
        <w:t>PV(</w:t>
      </w:r>
      <w:proofErr w:type="gramEnd"/>
      <w:r>
        <w:t>20 years of income)-PV(4 years of income).  The PV formula assumes income starts immediately so this subtracts the initial (highest in PV) income years.</w:t>
      </w:r>
    </w:p>
    <w:p w14:paraId="0D594C9C" w14:textId="5D0BB2E2" w:rsidR="00F855BF" w:rsidRDefault="00F855BF" w:rsidP="00F855BF">
      <w:pPr>
        <w:pStyle w:val="ListParagraph"/>
        <w:numPr>
          <w:ilvl w:val="1"/>
          <w:numId w:val="14"/>
        </w:numPr>
      </w:pPr>
      <w:r>
        <w:t xml:space="preserve"> Each impact </w:t>
      </w:r>
      <w:r w:rsidR="00D00006">
        <w:t>is</w:t>
      </w:r>
      <w:r>
        <w:t xml:space="preserve"> modeled for the time path with that year’s initial outcome</w:t>
      </w:r>
      <w:r w:rsidR="00E820E8">
        <w:t xml:space="preserve"> (see Figure 5 below)</w:t>
      </w:r>
    </w:p>
    <w:p w14:paraId="35DCA476" w14:textId="39850BA7" w:rsidR="00F855BF" w:rsidRDefault="00F855BF" w:rsidP="00F855BF">
      <w:pPr>
        <w:pStyle w:val="ListParagraph"/>
        <w:numPr>
          <w:ilvl w:val="2"/>
          <w:numId w:val="14"/>
        </w:numPr>
      </w:pPr>
      <w:r>
        <w:t xml:space="preserve">If the first year impact differs from the later 19 (as with minors), then the number of years discounted should include the first year plus (20-1) different years of PV so excel would be X0 + </w:t>
      </w:r>
      <w:proofErr w:type="gramStart"/>
      <w:r>
        <w:t>PV(</w:t>
      </w:r>
      <w:proofErr w:type="gramEnd"/>
      <w:r>
        <w:t>%,19,Xlater) using the default (end of period discounting) so the first “discounted” year is actually the beginning of the 2</w:t>
      </w:r>
      <w:r w:rsidRPr="003645E0">
        <w:rPr>
          <w:vertAlign w:val="superscript"/>
        </w:rPr>
        <w:t>nd</w:t>
      </w:r>
      <w:r>
        <w:t xml:space="preserve"> year (year 1, not year 0). </w:t>
      </w:r>
    </w:p>
    <w:p w14:paraId="6C9E07A6" w14:textId="06B73E92" w:rsidR="00F855BF" w:rsidRDefault="00F855BF" w:rsidP="00F855BF">
      <w:pPr>
        <w:pStyle w:val="ListParagraph"/>
        <w:numPr>
          <w:ilvl w:val="2"/>
          <w:numId w:val="14"/>
        </w:numPr>
      </w:pPr>
      <w:r>
        <w:t xml:space="preserve"> If the initial year is not different, then Excel is </w:t>
      </w:r>
      <w:proofErr w:type="gramStart"/>
      <w:r>
        <w:t>PV(</w:t>
      </w:r>
      <w:proofErr w:type="gramEnd"/>
      <w:r>
        <w:t>%,20,X,,1)  for start of year (means that the initial year is not discounted).</w:t>
      </w:r>
    </w:p>
    <w:p w14:paraId="2BADCEE4" w14:textId="45E6C876" w:rsidR="004C71FA" w:rsidRDefault="004C71FA" w:rsidP="00E820E8"/>
    <w:p w14:paraId="2B310CF9" w14:textId="001973E2" w:rsidR="00E820E8" w:rsidRDefault="00E820E8" w:rsidP="00E820E8"/>
    <w:p w14:paraId="117EC556" w14:textId="02F9418B" w:rsidR="00B8054E" w:rsidRDefault="00F855BF" w:rsidP="00F855BF">
      <w:r>
        <w:t xml:space="preserve">The PV of the initial cohort has a time path as discussed in the main text.  The data underlying </w:t>
      </w:r>
      <w:r w:rsidR="009B7EC8">
        <w:t>the key items are below</w:t>
      </w:r>
      <w:r w:rsidR="003D7667">
        <w:t xml:space="preserve"> (F&amp;T are fiscal and taxes).</w:t>
      </w:r>
    </w:p>
    <w:p w14:paraId="1E4D57A7" w14:textId="390BAB15" w:rsidR="009B7EC8" w:rsidRDefault="009B7EC8" w:rsidP="009B7EC8">
      <w:pPr>
        <w:jc w:val="center"/>
      </w:pPr>
      <w:r>
        <w:t>Table 6:  Time Paths of Key Impacts</w:t>
      </w:r>
    </w:p>
    <w:p w14:paraId="39EA8708" w14:textId="77777777" w:rsidR="00F855BF" w:rsidRDefault="00F855BF" w:rsidP="00F855BF">
      <w:r w:rsidRPr="00674989">
        <w:rPr>
          <w:noProof/>
          <w:lang w:val="en-IN" w:eastAsia="en-IN"/>
        </w:rPr>
        <w:drawing>
          <wp:inline distT="0" distB="0" distL="0" distR="0" wp14:anchorId="25D6384B" wp14:editId="0CC007A3">
            <wp:extent cx="4629426" cy="3135249"/>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30681" cy="3136099"/>
                    </a:xfrm>
                    <a:prstGeom prst="rect">
                      <a:avLst/>
                    </a:prstGeom>
                    <a:noFill/>
                    <a:ln>
                      <a:noFill/>
                    </a:ln>
                  </pic:spPr>
                </pic:pic>
              </a:graphicData>
            </a:graphic>
          </wp:inline>
        </w:drawing>
      </w:r>
    </w:p>
    <w:p w14:paraId="111467A9" w14:textId="77777777" w:rsidR="00F855BF" w:rsidRPr="0045462A" w:rsidRDefault="00F855BF" w:rsidP="0045462A">
      <w:pPr>
        <w:spacing w:after="0" w:line="240" w:lineRule="auto"/>
        <w:rPr>
          <w:rFonts w:ascii="Calibri" w:eastAsia="Calibri" w:hAnsi="Calibri" w:cs="Times New Roman"/>
        </w:rPr>
      </w:pPr>
    </w:p>
    <w:p w14:paraId="713F0FB7" w14:textId="5E860CB5" w:rsidR="00886FFD" w:rsidRPr="00886FFD" w:rsidRDefault="0045462A" w:rsidP="00886FFD">
      <w:pPr>
        <w:spacing w:after="0" w:line="240" w:lineRule="auto"/>
        <w:rPr>
          <w:rFonts w:ascii="Calibri" w:eastAsia="Calibri" w:hAnsi="Calibri" w:cs="Times New Roman"/>
        </w:rPr>
      </w:pPr>
      <w:r w:rsidRPr="0045462A">
        <w:rPr>
          <w:rFonts w:ascii="Calibri" w:eastAsia="Calibri" w:hAnsi="Calibri" w:cs="Times New Roman"/>
          <w:b/>
          <w:bCs/>
        </w:rPr>
        <w:t>Equity weighting:</w:t>
      </w:r>
      <w:r w:rsidRPr="0045462A">
        <w:rPr>
          <w:rFonts w:ascii="Calibri" w:eastAsia="Calibri" w:hAnsi="Calibri" w:cs="Times New Roman"/>
        </w:rPr>
        <w:t xml:space="preserve">  </w:t>
      </w:r>
      <w:r w:rsidR="00886FFD" w:rsidRPr="00886FFD">
        <w:rPr>
          <w:rFonts w:ascii="Times New Roman" w:hAnsi="Times New Roman" w:cs="Times New Roman"/>
          <w:sz w:val="24"/>
          <w:szCs w:val="24"/>
        </w:rPr>
        <w:t>See Farrow blog at Society for Benefit-Cost Analysis Site</w:t>
      </w:r>
      <w:r w:rsidR="00886FFD" w:rsidRPr="00886FFD">
        <w:rPr>
          <w:rStyle w:val="FootnoteReference"/>
          <w:rFonts w:ascii="Times New Roman" w:hAnsi="Times New Roman" w:cs="Times New Roman"/>
          <w:sz w:val="24"/>
          <w:szCs w:val="24"/>
        </w:rPr>
        <w:footnoteReference w:id="5"/>
      </w:r>
      <w:r w:rsidR="00580FC8">
        <w:rPr>
          <w:rFonts w:ascii="Times New Roman" w:hAnsi="Times New Roman" w:cs="Times New Roman"/>
          <w:sz w:val="24"/>
          <w:szCs w:val="24"/>
        </w:rPr>
        <w:t>.</w:t>
      </w:r>
    </w:p>
    <w:p w14:paraId="1B4ADBB7" w14:textId="77777777" w:rsidR="00886FFD" w:rsidRPr="00886FFD" w:rsidRDefault="00886FFD" w:rsidP="00886FFD">
      <w:pPr>
        <w:spacing w:after="0"/>
        <w:rPr>
          <w:rFonts w:ascii="Times New Roman" w:hAnsi="Times New Roman" w:cs="Times New Roman"/>
          <w:sz w:val="24"/>
          <w:szCs w:val="24"/>
        </w:rPr>
      </w:pPr>
      <w:r w:rsidRPr="00886FFD">
        <w:rPr>
          <w:rFonts w:ascii="Times New Roman" w:hAnsi="Times New Roman" w:cs="Times New Roman"/>
          <w:sz w:val="24"/>
          <w:szCs w:val="24"/>
        </w:rPr>
        <w:t>Equity Weighting Calibrated to the Value of a Statistical Life:  All (US) Lives Matter Equally</w:t>
      </w:r>
    </w:p>
    <w:p w14:paraId="21DBB541" w14:textId="77777777" w:rsidR="00886FFD" w:rsidRDefault="00886FFD" w:rsidP="00886FFD">
      <w:pPr>
        <w:spacing w:after="0"/>
      </w:pPr>
    </w:p>
    <w:p w14:paraId="04C533D1" w14:textId="77777777" w:rsidR="00886FFD" w:rsidRPr="00886FFD" w:rsidRDefault="00886FFD" w:rsidP="00886FFD">
      <w:pPr>
        <w:spacing w:after="0"/>
        <w:rPr>
          <w:rFonts w:ascii="Times New Roman" w:hAnsi="Times New Roman" w:cs="Times New Roman"/>
          <w:sz w:val="24"/>
          <w:szCs w:val="24"/>
        </w:rPr>
      </w:pPr>
      <w:r w:rsidRPr="00886FFD">
        <w:rPr>
          <w:rFonts w:ascii="Times New Roman" w:hAnsi="Times New Roman" w:cs="Times New Roman"/>
          <w:sz w:val="24"/>
          <w:szCs w:val="24"/>
        </w:rPr>
        <w:t>Stylized facts and implication</w:t>
      </w:r>
    </w:p>
    <w:p w14:paraId="1C618B0E" w14:textId="77777777" w:rsidR="00886FFD" w:rsidRPr="00886FFD" w:rsidRDefault="00886FFD" w:rsidP="00886FFD">
      <w:pPr>
        <w:pStyle w:val="ListParagraph"/>
        <w:numPr>
          <w:ilvl w:val="0"/>
          <w:numId w:val="12"/>
        </w:numPr>
        <w:spacing w:after="0"/>
        <w:rPr>
          <w:rFonts w:ascii="Times New Roman" w:hAnsi="Times New Roman" w:cs="Times New Roman"/>
          <w:sz w:val="24"/>
          <w:szCs w:val="24"/>
        </w:rPr>
      </w:pPr>
      <w:r w:rsidRPr="00886FFD">
        <w:rPr>
          <w:rFonts w:ascii="Times New Roman" w:hAnsi="Times New Roman" w:cs="Times New Roman"/>
          <w:sz w:val="24"/>
          <w:szCs w:val="24"/>
        </w:rPr>
        <w:t xml:space="preserve"> Economists:  VSL reflects individual choices changes with income.  An equation using an elasticity adjustment for relative income usually assumes the elasticity (and constant of proportionality) is constant across populations (e.g. </w:t>
      </w:r>
      <w:proofErr w:type="spellStart"/>
      <w:r w:rsidRPr="00886FFD">
        <w:rPr>
          <w:rFonts w:ascii="Times New Roman" w:hAnsi="Times New Roman" w:cs="Times New Roman"/>
          <w:sz w:val="24"/>
          <w:szCs w:val="24"/>
        </w:rPr>
        <w:t>Hammitt</w:t>
      </w:r>
      <w:proofErr w:type="spellEnd"/>
      <w:r w:rsidRPr="00886FFD">
        <w:rPr>
          <w:rFonts w:ascii="Times New Roman" w:hAnsi="Times New Roman" w:cs="Times New Roman"/>
          <w:sz w:val="24"/>
          <w:szCs w:val="24"/>
        </w:rPr>
        <w:t xml:space="preserve">/Robinson, 2008; </w:t>
      </w:r>
      <w:proofErr w:type="spellStart"/>
      <w:r w:rsidRPr="00886FFD">
        <w:rPr>
          <w:rFonts w:ascii="Times New Roman" w:hAnsi="Times New Roman" w:cs="Times New Roman"/>
          <w:sz w:val="24"/>
          <w:szCs w:val="24"/>
        </w:rPr>
        <w:t>Viscusi</w:t>
      </w:r>
      <w:proofErr w:type="spellEnd"/>
      <w:r w:rsidRPr="00886FFD">
        <w:rPr>
          <w:rFonts w:ascii="Times New Roman" w:hAnsi="Times New Roman" w:cs="Times New Roman"/>
          <w:sz w:val="24"/>
          <w:szCs w:val="24"/>
        </w:rPr>
        <w:t xml:space="preserve">/ </w:t>
      </w:r>
      <w:proofErr w:type="spellStart"/>
      <w:r w:rsidRPr="00886FFD">
        <w:rPr>
          <w:rFonts w:ascii="Times New Roman" w:hAnsi="Times New Roman" w:cs="Times New Roman"/>
          <w:sz w:val="24"/>
          <w:szCs w:val="24"/>
        </w:rPr>
        <w:t>Masterman</w:t>
      </w:r>
      <w:proofErr w:type="spellEnd"/>
      <w:r w:rsidRPr="00886FFD">
        <w:rPr>
          <w:rFonts w:ascii="Times New Roman" w:hAnsi="Times New Roman" w:cs="Times New Roman"/>
          <w:sz w:val="24"/>
          <w:szCs w:val="24"/>
        </w:rPr>
        <w:t xml:space="preserve"> 2017).</w:t>
      </w:r>
    </w:p>
    <w:p w14:paraId="65205F6A" w14:textId="77777777" w:rsidR="00886FFD" w:rsidRPr="00886FFD" w:rsidRDefault="00886FFD" w:rsidP="00886FFD">
      <w:pPr>
        <w:spacing w:after="0"/>
        <w:ind w:left="1080"/>
        <w:rPr>
          <w:rFonts w:ascii="Times New Roman" w:hAnsi="Times New Roman" w:cs="Times New Roman"/>
          <w:sz w:val="24"/>
          <w:szCs w:val="24"/>
        </w:rPr>
      </w:pPr>
    </w:p>
    <w:p w14:paraId="25F962B7" w14:textId="77777777" w:rsidR="00886FFD" w:rsidRPr="00886FFD" w:rsidRDefault="00886FFD" w:rsidP="00886FFD">
      <w:pPr>
        <w:pStyle w:val="ListParagraph"/>
        <w:numPr>
          <w:ilvl w:val="0"/>
          <w:numId w:val="12"/>
        </w:numPr>
        <w:spacing w:after="0"/>
        <w:rPr>
          <w:rFonts w:ascii="Times New Roman" w:hAnsi="Times New Roman" w:cs="Times New Roman"/>
          <w:sz w:val="24"/>
          <w:szCs w:val="24"/>
        </w:rPr>
      </w:pPr>
      <w:r w:rsidRPr="00886FFD">
        <w:rPr>
          <w:rFonts w:ascii="Times New Roman" w:hAnsi="Times New Roman" w:cs="Times New Roman"/>
          <w:sz w:val="24"/>
          <w:szCs w:val="24"/>
        </w:rPr>
        <w:t>Public Policy and law for US:   Domestic policy--VSL is assumed constant across all populations regardless of income, race, age, or other identifying characteristic. This is also consistent with laws against discrimination in employment for protected classes.</w:t>
      </w:r>
    </w:p>
    <w:p w14:paraId="6B4CCDF6" w14:textId="77777777" w:rsidR="00886FFD" w:rsidRPr="00886FFD" w:rsidRDefault="00886FFD" w:rsidP="00886FFD">
      <w:pPr>
        <w:pStyle w:val="ListParagraph"/>
        <w:numPr>
          <w:ilvl w:val="2"/>
          <w:numId w:val="12"/>
        </w:numPr>
        <w:spacing w:after="0"/>
        <w:rPr>
          <w:rFonts w:ascii="Times New Roman" w:hAnsi="Times New Roman" w:cs="Times New Roman"/>
          <w:b/>
          <w:bCs/>
          <w:sz w:val="24"/>
          <w:szCs w:val="24"/>
        </w:rPr>
      </w:pPr>
      <w:r w:rsidRPr="00886FFD">
        <w:rPr>
          <w:rFonts w:ascii="Times New Roman" w:hAnsi="Times New Roman" w:cs="Times New Roman"/>
          <w:b/>
          <w:bCs/>
          <w:sz w:val="24"/>
          <w:szCs w:val="24"/>
        </w:rPr>
        <w:t>Calibration implication</w:t>
      </w:r>
      <w:r w:rsidRPr="00886FFD">
        <w:rPr>
          <w:rFonts w:ascii="Times New Roman" w:hAnsi="Times New Roman" w:cs="Times New Roman"/>
          <w:sz w:val="24"/>
          <w:szCs w:val="24"/>
        </w:rPr>
        <w:t>:  Given constant income elasticity (of VSL), the policy decision for a constant VSL across income groups implies an equity weighting adjustment by the same ratio of income raised to the negative of the VSL income elasticity.  Such an “equity” adjustment just returns the base VSL.  Equity weighting is thus the negative (-) of the VSL income elasticity, often assumed to be 1 but other values are sometimes reported.</w:t>
      </w:r>
    </w:p>
    <w:p w14:paraId="7C863B24" w14:textId="77777777" w:rsidR="00886FFD" w:rsidRPr="00886FFD" w:rsidRDefault="00886FFD" w:rsidP="00886FFD">
      <w:pPr>
        <w:pStyle w:val="ListParagraph"/>
        <w:numPr>
          <w:ilvl w:val="3"/>
          <w:numId w:val="12"/>
        </w:numPr>
        <w:spacing w:after="0"/>
        <w:rPr>
          <w:rFonts w:ascii="Times New Roman" w:hAnsi="Times New Roman" w:cs="Times New Roman"/>
          <w:sz w:val="24"/>
          <w:szCs w:val="24"/>
        </w:rPr>
      </w:pPr>
      <w:r w:rsidRPr="00886FFD">
        <w:rPr>
          <w:rFonts w:ascii="Times New Roman" w:hAnsi="Times New Roman" w:cs="Times New Roman"/>
          <w:sz w:val="24"/>
          <w:szCs w:val="24"/>
        </w:rPr>
        <w:t>Evidence reviewed in Farrow suggests a US income elasticity of the VSL to be about .5, so weights used are 2.1 for the lowest income earners and .75 ((1+.5)/2) for the upper half of the distribution.</w:t>
      </w:r>
    </w:p>
    <w:p w14:paraId="5AED557A" w14:textId="2F5420ED" w:rsidR="0045462A" w:rsidRPr="003D7667" w:rsidRDefault="00886FFD" w:rsidP="003D7667">
      <w:pPr>
        <w:spacing w:after="0"/>
      </w:pPr>
      <w:r>
        <w:rPr>
          <w:noProof/>
          <w:lang w:val="en-IN" w:eastAsia="en-IN"/>
        </w:rPr>
        <mc:AlternateContent>
          <mc:Choice Requires="wps">
            <w:drawing>
              <wp:anchor distT="0" distB="0" distL="114300" distR="114300" simplePos="0" relativeHeight="251663360" behindDoc="0" locked="0" layoutInCell="1" allowOverlap="1" wp14:anchorId="117DCB79" wp14:editId="21F39C01">
                <wp:simplePos x="0" y="0"/>
                <wp:positionH relativeFrom="column">
                  <wp:posOffset>3932166</wp:posOffset>
                </wp:positionH>
                <wp:positionV relativeFrom="paragraph">
                  <wp:posOffset>360353</wp:posOffset>
                </wp:positionV>
                <wp:extent cx="571500" cy="1234440"/>
                <wp:effectExtent l="0" t="0" r="19050" b="22860"/>
                <wp:wrapNone/>
                <wp:docPr id="22" name="Rectangle: Rounded Corners 22"/>
                <wp:cNvGraphicFramePr/>
                <a:graphic xmlns:a="http://schemas.openxmlformats.org/drawingml/2006/main">
                  <a:graphicData uri="http://schemas.microsoft.com/office/word/2010/wordprocessingShape">
                    <wps:wsp>
                      <wps:cNvSpPr/>
                      <wps:spPr>
                        <a:xfrm>
                          <a:off x="0" y="0"/>
                          <a:ext cx="571500" cy="123444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FEFA39B" id="Rectangle: Rounded Corners 22" o:spid="_x0000_s1026" style="position:absolute;margin-left:309.6pt;margin-top:28.35pt;width:45pt;height:97.2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" filled="f" strokecolor="#c00000" strokeweight="1.5pt">
                <v:stroke joinstyle="miter"/>
              </v:roundrect>
            </w:pict>
          </mc:Fallback>
        </mc:AlternateContent>
      </w:r>
      <w:r>
        <w:rPr>
          <w:noProof/>
          <w:lang w:val="en-IN" w:eastAsia="en-IN"/>
        </w:rPr>
        <w:drawing>
          <wp:inline distT="0" distB="0" distL="0" distR="0" wp14:anchorId="19B48AF0" wp14:editId="3E42D1FC">
            <wp:extent cx="5943600" cy="1819275"/>
            <wp:effectExtent l="0" t="0" r="0" b="9525"/>
            <wp:docPr id="23" name="Picture 2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36">
                      <a:extLst>
                        <a:ext uri="{28A0092B-C50C-407E-A947-70E740481C1C}">
                          <a14:useLocalDpi xmlns:a14="http://schemas.microsoft.com/office/drawing/2010/main" val="0"/>
                        </a:ext>
                      </a:extLst>
                    </a:blip>
                    <a:stretch>
                      <a:fillRect/>
                    </a:stretch>
                  </pic:blipFill>
                  <pic:spPr>
                    <a:xfrm>
                      <a:off x="0" y="0"/>
                      <a:ext cx="5943600" cy="1819275"/>
                    </a:xfrm>
                    <a:prstGeom prst="rect">
                      <a:avLst/>
                    </a:prstGeom>
                  </pic:spPr>
                </pic:pic>
              </a:graphicData>
            </a:graphic>
          </wp:inline>
        </w:drawing>
      </w:r>
    </w:p>
    <w:p w14:paraId="5DF5010F" w14:textId="77777777" w:rsidR="0045462A" w:rsidRPr="0045462A" w:rsidRDefault="0045462A" w:rsidP="0045462A">
      <w:pPr>
        <w:spacing w:after="0" w:line="240" w:lineRule="auto"/>
        <w:rPr>
          <w:rFonts w:ascii="Calibri" w:eastAsia="Calibri" w:hAnsi="Calibri" w:cs="Times New Roman"/>
          <w:b/>
          <w:bCs/>
        </w:rPr>
      </w:pPr>
    </w:p>
    <w:p w14:paraId="1B369131" w14:textId="77777777" w:rsidR="0045462A" w:rsidRPr="0045462A" w:rsidRDefault="0045462A" w:rsidP="0045462A">
      <w:pPr>
        <w:spacing w:after="0" w:line="240" w:lineRule="auto"/>
        <w:rPr>
          <w:rFonts w:ascii="Calibri" w:eastAsia="Calibri" w:hAnsi="Calibri" w:cs="Times New Roman"/>
          <w:b/>
          <w:bCs/>
        </w:rPr>
      </w:pPr>
      <w:r w:rsidRPr="0045462A">
        <w:rPr>
          <w:rFonts w:ascii="Calibri" w:eastAsia="Calibri" w:hAnsi="Calibri" w:cs="Times New Roman"/>
          <w:b/>
          <w:bCs/>
        </w:rPr>
        <w:t>Uncertainty: focusing on valuation uncertainty</w:t>
      </w:r>
    </w:p>
    <w:p w14:paraId="176CB821" w14:textId="77777777" w:rsidR="0045462A" w:rsidRPr="0045462A" w:rsidRDefault="0045462A" w:rsidP="0045462A">
      <w:pPr>
        <w:spacing w:after="0" w:line="240" w:lineRule="auto"/>
        <w:rPr>
          <w:rFonts w:ascii="Calibri" w:eastAsia="Calibri" w:hAnsi="Calibri" w:cs="Times New Roman"/>
          <w:b/>
          <w:bCs/>
        </w:rPr>
      </w:pPr>
    </w:p>
    <w:p w14:paraId="40E08DB9" w14:textId="4CB4E7E7" w:rsidR="0045462A" w:rsidRPr="0045462A" w:rsidRDefault="00886FFD" w:rsidP="0045462A">
      <w:pPr>
        <w:numPr>
          <w:ilvl w:val="0"/>
          <w:numId w:val="11"/>
        </w:numPr>
        <w:spacing w:after="0" w:line="240" w:lineRule="auto"/>
        <w:contextualSpacing/>
        <w:rPr>
          <w:rFonts w:ascii="Calibri" w:eastAsia="Calibri" w:hAnsi="Calibri" w:cs="Times New Roman"/>
        </w:rPr>
      </w:pPr>
      <w:r w:rsidRPr="007B5ADE">
        <w:rPr>
          <w:rFonts w:ascii="Calibri" w:eastAsia="Calibri" w:hAnsi="Calibri" w:cs="Times New Roman"/>
        </w:rPr>
        <w:t>Parameter uncertainty in valuation</w:t>
      </w:r>
    </w:p>
    <w:p w14:paraId="6B30AC94" w14:textId="59278098" w:rsidR="0045462A" w:rsidRPr="007B5ADE" w:rsidRDefault="00886FFD" w:rsidP="00886FFD">
      <w:pPr>
        <w:pStyle w:val="ListParagraph"/>
        <w:numPr>
          <w:ilvl w:val="0"/>
          <w:numId w:val="13"/>
        </w:numPr>
        <w:spacing w:after="0" w:line="240" w:lineRule="auto"/>
        <w:rPr>
          <w:rFonts w:ascii="Calibri" w:eastAsia="Calibri" w:hAnsi="Calibri" w:cs="Times New Roman"/>
        </w:rPr>
      </w:pPr>
      <w:r w:rsidRPr="007B5ADE">
        <w:rPr>
          <w:rFonts w:ascii="Calibri" w:eastAsia="Calibri" w:hAnsi="Calibri" w:cs="Times New Roman"/>
        </w:rPr>
        <w:t xml:space="preserve"> </w:t>
      </w:r>
      <w:r w:rsidR="0045462A" w:rsidRPr="007B5ADE">
        <w:rPr>
          <w:rFonts w:ascii="Calibri" w:eastAsia="Calibri" w:hAnsi="Calibri" w:cs="Times New Roman"/>
        </w:rPr>
        <w:t>Percentage changes:  With linear changes for</w:t>
      </w:r>
      <w:r w:rsidRPr="007B5ADE">
        <w:rPr>
          <w:rFonts w:ascii="Calibri" w:eastAsia="Calibri" w:hAnsi="Calibri" w:cs="Times New Roman"/>
        </w:rPr>
        <w:t xml:space="preserve"> the expected value</w:t>
      </w:r>
      <w:proofErr w:type="gramStart"/>
      <w:r w:rsidRPr="007B5ADE">
        <w:rPr>
          <w:rFonts w:ascii="Calibri" w:eastAsia="Calibri" w:hAnsi="Calibri" w:cs="Times New Roman"/>
        </w:rPr>
        <w:t xml:space="preserve">, </w:t>
      </w:r>
      <w:r w:rsidR="0045462A" w:rsidRPr="007B5ADE">
        <w:rPr>
          <w:rFonts w:ascii="Calibri" w:eastAsia="Calibri" w:hAnsi="Calibri" w:cs="Times New Roman"/>
        </w:rPr>
        <w:t xml:space="preserve"> </w:t>
      </w:r>
      <w:proofErr w:type="spellStart"/>
      <w:r w:rsidR="0045462A" w:rsidRPr="007B5ADE">
        <w:rPr>
          <w:rFonts w:ascii="Calibri" w:eastAsia="Calibri" w:hAnsi="Calibri" w:cs="Times New Roman"/>
        </w:rPr>
        <w:t>PiVi</w:t>
      </w:r>
      <w:proofErr w:type="spellEnd"/>
      <w:proofErr w:type="gramEnd"/>
      <w:r w:rsidRPr="007B5ADE">
        <w:rPr>
          <w:rFonts w:ascii="Calibri" w:eastAsia="Calibri" w:hAnsi="Calibri" w:cs="Times New Roman"/>
        </w:rPr>
        <w:t>,</w:t>
      </w:r>
      <w:r w:rsidR="0045462A" w:rsidRPr="007B5ADE">
        <w:rPr>
          <w:rFonts w:ascii="Calibri" w:eastAsia="Calibri" w:hAnsi="Calibri" w:cs="Times New Roman"/>
        </w:rPr>
        <w:t xml:space="preserve">, if </w:t>
      </w:r>
      <w:r w:rsidR="006B37C4">
        <w:rPr>
          <w:rFonts w:ascii="Calibri" w:eastAsia="Calibri" w:hAnsi="Calibri" w:cs="Times New Roman"/>
        </w:rPr>
        <w:t xml:space="preserve">every </w:t>
      </w:r>
      <w:r w:rsidR="0045462A" w:rsidRPr="007B5ADE">
        <w:rPr>
          <w:rFonts w:ascii="Calibri" w:eastAsia="Calibri" w:hAnsi="Calibri" w:cs="Times New Roman"/>
        </w:rPr>
        <w:t>element is multiplied by 1+</w:t>
      </w:r>
      <w:r w:rsidR="0045462A" w:rsidRPr="007B5ADE">
        <w:rPr>
          <w:rFonts w:ascii="Calibri" w:eastAsia="Calibri" w:hAnsi="Calibri" w:cs="Calibri"/>
        </w:rPr>
        <w:t>α</w:t>
      </w:r>
      <w:r w:rsidR="0045462A" w:rsidRPr="007B5ADE">
        <w:rPr>
          <w:rFonts w:ascii="Calibri" w:eastAsia="Calibri" w:hAnsi="Calibri" w:cs="Times New Roman"/>
        </w:rPr>
        <w:t xml:space="preserve"> then the change in ENPV is </w:t>
      </w:r>
      <w:r w:rsidR="0045462A" w:rsidRPr="007B5ADE">
        <w:rPr>
          <w:rFonts w:ascii="Calibri" w:eastAsia="Calibri" w:hAnsi="Calibri" w:cs="Calibri"/>
        </w:rPr>
        <w:t>α</w:t>
      </w:r>
      <w:proofErr w:type="spellStart"/>
      <w:r w:rsidR="0045462A" w:rsidRPr="007B5ADE">
        <w:rPr>
          <w:rFonts w:ascii="Calibri" w:eastAsia="Calibri" w:hAnsi="Calibri" w:cs="Times New Roman"/>
        </w:rPr>
        <w:t>PiVi</w:t>
      </w:r>
      <w:proofErr w:type="spellEnd"/>
      <w:r w:rsidR="0045462A" w:rsidRPr="007B5ADE">
        <w:rPr>
          <w:rFonts w:ascii="Calibri" w:eastAsia="Calibri" w:hAnsi="Calibri" w:cs="Times New Roman"/>
        </w:rPr>
        <w:t xml:space="preserve">.  Hence the ranked expected </w:t>
      </w:r>
      <w:r w:rsidRPr="007B5ADE">
        <w:rPr>
          <w:rFonts w:ascii="Calibri" w:eastAsia="Calibri" w:hAnsi="Calibri" w:cs="Times New Roman"/>
        </w:rPr>
        <w:t>E</w:t>
      </w:r>
      <w:r w:rsidR="0045462A" w:rsidRPr="007B5ADE">
        <w:rPr>
          <w:rFonts w:ascii="Calibri" w:eastAsia="Calibri" w:hAnsi="Calibri" w:cs="Times New Roman"/>
        </w:rPr>
        <w:t xml:space="preserve">NPV provides the ranking for a tornado </w:t>
      </w:r>
      <w:r w:rsidRPr="007B5ADE">
        <w:rPr>
          <w:rFonts w:ascii="Calibri" w:eastAsia="Calibri" w:hAnsi="Calibri" w:cs="Times New Roman"/>
        </w:rPr>
        <w:t xml:space="preserve">type </w:t>
      </w:r>
      <w:r w:rsidR="0045462A" w:rsidRPr="007B5ADE">
        <w:rPr>
          <w:rFonts w:ascii="Calibri" w:eastAsia="Calibri" w:hAnsi="Calibri" w:cs="Times New Roman"/>
        </w:rPr>
        <w:t xml:space="preserve">diagram and any percentage change in value </w:t>
      </w:r>
      <w:r w:rsidR="00525550">
        <w:rPr>
          <w:rFonts w:ascii="Calibri" w:eastAsia="Calibri" w:hAnsi="Calibri" w:cs="Times New Roman"/>
        </w:rPr>
        <w:t xml:space="preserve">would </w:t>
      </w:r>
      <w:r w:rsidR="0045462A" w:rsidRPr="007B5ADE">
        <w:rPr>
          <w:rFonts w:ascii="Calibri" w:eastAsia="Calibri" w:hAnsi="Calibri" w:cs="Times New Roman"/>
        </w:rPr>
        <w:t xml:space="preserve">just calibrate that adjustment to the base ENPV.  </w:t>
      </w:r>
      <w:r w:rsidRPr="007B5ADE">
        <w:rPr>
          <w:rFonts w:ascii="Calibri" w:eastAsia="Calibri" w:hAnsi="Calibri" w:cs="Times New Roman"/>
        </w:rPr>
        <w:t xml:space="preserve"> See Figure for ENPV in body of paper.</w:t>
      </w:r>
    </w:p>
    <w:p w14:paraId="3979136E" w14:textId="32926BA1" w:rsidR="00886FFD" w:rsidRPr="007B5ADE" w:rsidRDefault="00886FFD" w:rsidP="00886FFD">
      <w:pPr>
        <w:pStyle w:val="ListParagraph"/>
        <w:numPr>
          <w:ilvl w:val="0"/>
          <w:numId w:val="13"/>
        </w:numPr>
        <w:spacing w:after="0" w:line="240" w:lineRule="auto"/>
        <w:rPr>
          <w:rFonts w:ascii="Calibri" w:eastAsia="Calibri" w:hAnsi="Calibri" w:cs="Times New Roman"/>
        </w:rPr>
      </w:pPr>
      <w:r w:rsidRPr="007B5ADE">
        <w:rPr>
          <w:rFonts w:ascii="Calibri" w:eastAsia="Calibri" w:hAnsi="Calibri" w:cs="Times New Roman"/>
        </w:rPr>
        <w:t>Slope</w:t>
      </w:r>
      <w:r w:rsidR="0048552A">
        <w:rPr>
          <w:rFonts w:ascii="Calibri" w:eastAsia="Calibri" w:hAnsi="Calibri" w:cs="Times New Roman"/>
        </w:rPr>
        <w:t xml:space="preserve"> and elasticity</w:t>
      </w:r>
      <w:r w:rsidRPr="007B5ADE">
        <w:rPr>
          <w:rFonts w:ascii="Calibri" w:eastAsia="Calibri" w:hAnsi="Calibri" w:cs="Times New Roman"/>
        </w:rPr>
        <w:t xml:space="preserve">:  </w:t>
      </w:r>
      <w:proofErr w:type="spellStart"/>
      <w:r w:rsidR="0048552A">
        <w:rPr>
          <w:rFonts w:ascii="Calibri" w:eastAsia="Calibri" w:hAnsi="Calibri" w:cs="Times New Roman"/>
        </w:rPr>
        <w:t>TreePlanSensit</w:t>
      </w:r>
      <w:proofErr w:type="spellEnd"/>
      <w:r w:rsidR="0048552A">
        <w:rPr>
          <w:rFonts w:ascii="Calibri" w:eastAsia="Calibri" w:hAnsi="Calibri" w:cs="Times New Roman"/>
        </w:rPr>
        <w:t>/</w:t>
      </w:r>
      <w:r w:rsidRPr="007B5ADE">
        <w:rPr>
          <w:rFonts w:ascii="Calibri" w:eastAsia="Calibri" w:hAnsi="Calibri" w:cs="Times New Roman"/>
        </w:rPr>
        <w:t xml:space="preserve">Excel was used to calculate changes in EPV from changing one </w:t>
      </w:r>
      <w:r w:rsidR="006B37C4">
        <w:rPr>
          <w:rFonts w:ascii="Calibri" w:eastAsia="Calibri" w:hAnsi="Calibri" w:cs="Times New Roman"/>
        </w:rPr>
        <w:t>identified</w:t>
      </w:r>
      <w:r w:rsidRPr="007B5ADE">
        <w:rPr>
          <w:rFonts w:ascii="Calibri" w:eastAsia="Calibri" w:hAnsi="Calibri" w:cs="Times New Roman"/>
        </w:rPr>
        <w:t xml:space="preserve"> parameter at a time.  The empirical slope was then estimated as the change in EPV/change in parameter value.</w:t>
      </w:r>
      <w:r w:rsidR="0048552A">
        <w:rPr>
          <w:rFonts w:ascii="Calibri" w:eastAsia="Calibri" w:hAnsi="Calibri" w:cs="Times New Roman"/>
        </w:rPr>
        <w:t xml:space="preserve">  The elasticity was computed as an arc elasticity from the first to the last input parameter value.  Note </w:t>
      </w:r>
      <w:r w:rsidR="00525550">
        <w:rPr>
          <w:rFonts w:ascii="Calibri" w:eastAsia="Calibri" w:hAnsi="Calibri" w:cs="Times New Roman"/>
        </w:rPr>
        <w:t>there</w:t>
      </w:r>
      <w:r w:rsidR="0048552A">
        <w:rPr>
          <w:rFonts w:ascii="Calibri" w:eastAsia="Calibri" w:hAnsi="Calibri" w:cs="Times New Roman"/>
        </w:rPr>
        <w:t xml:space="preserve"> are multiple spreadsheets copied from </w:t>
      </w:r>
      <w:proofErr w:type="spellStart"/>
      <w:r w:rsidR="0048552A">
        <w:rPr>
          <w:rFonts w:ascii="Calibri" w:eastAsia="Calibri" w:hAnsi="Calibri" w:cs="Times New Roman"/>
        </w:rPr>
        <w:t>MonetizedPV</w:t>
      </w:r>
      <w:proofErr w:type="spellEnd"/>
      <w:r w:rsidR="0048552A">
        <w:rPr>
          <w:rFonts w:ascii="Calibri" w:eastAsia="Calibri" w:hAnsi="Calibri" w:cs="Times New Roman"/>
        </w:rPr>
        <w:t xml:space="preserve"> to focus on BCA comparability and some uncertainty evaluations.  For the slope and elasticity, where possible, the “parent” parameter is in the </w:t>
      </w:r>
      <w:proofErr w:type="spellStart"/>
      <w:r w:rsidR="009D69D9">
        <w:rPr>
          <w:rFonts w:ascii="Calibri" w:eastAsia="Calibri" w:hAnsi="Calibri" w:cs="Times New Roman"/>
        </w:rPr>
        <w:t>UncertBCAMonetizedPV</w:t>
      </w:r>
      <w:proofErr w:type="spellEnd"/>
      <w:r w:rsidR="0048552A">
        <w:rPr>
          <w:rFonts w:ascii="Calibri" w:eastAsia="Calibri" w:hAnsi="Calibri" w:cs="Times New Roman"/>
        </w:rPr>
        <w:t xml:space="preserve"> file</w:t>
      </w:r>
      <w:r w:rsidR="001E18CD">
        <w:rPr>
          <w:rFonts w:ascii="Calibri" w:eastAsia="Calibri" w:hAnsi="Calibri" w:cs="Times New Roman"/>
        </w:rPr>
        <w:t xml:space="preserve"> </w:t>
      </w:r>
      <w:r w:rsidR="009D69D9">
        <w:rPr>
          <w:rFonts w:ascii="Calibri" w:eastAsia="Calibri" w:hAnsi="Calibri" w:cs="Times New Roman"/>
        </w:rPr>
        <w:t xml:space="preserve">as a fixed value </w:t>
      </w:r>
      <w:r w:rsidR="001E18CD">
        <w:rPr>
          <w:rFonts w:ascii="Calibri" w:eastAsia="Calibri" w:hAnsi="Calibri" w:cs="Times New Roman"/>
        </w:rPr>
        <w:t xml:space="preserve">although the parameter may </w:t>
      </w:r>
      <w:r w:rsidR="009D69D9">
        <w:rPr>
          <w:rFonts w:ascii="Calibri" w:eastAsia="Calibri" w:hAnsi="Calibri" w:cs="Times New Roman"/>
        </w:rPr>
        <w:t xml:space="preserve">appear in other spreadsheets as a computed value (this is done because </w:t>
      </w:r>
      <w:proofErr w:type="spellStart"/>
      <w:r w:rsidR="009D69D9">
        <w:rPr>
          <w:rFonts w:ascii="Calibri" w:eastAsia="Calibri" w:hAnsi="Calibri" w:cs="Times New Roman"/>
        </w:rPr>
        <w:t>Sensit</w:t>
      </w:r>
      <w:proofErr w:type="spellEnd"/>
      <w:r w:rsidR="009D69D9">
        <w:rPr>
          <w:rFonts w:ascii="Calibri" w:eastAsia="Calibri" w:hAnsi="Calibri" w:cs="Times New Roman"/>
        </w:rPr>
        <w:t xml:space="preserve"> can</w:t>
      </w:r>
      <w:r w:rsidR="006B37C4">
        <w:rPr>
          <w:rFonts w:ascii="Calibri" w:eastAsia="Calibri" w:hAnsi="Calibri" w:cs="Times New Roman"/>
        </w:rPr>
        <w:t>not</w:t>
      </w:r>
      <w:r w:rsidR="009D69D9">
        <w:rPr>
          <w:rFonts w:ascii="Calibri" w:eastAsia="Calibri" w:hAnsi="Calibri" w:cs="Times New Roman"/>
        </w:rPr>
        <w:t xml:space="preserve"> use a referred value).</w:t>
      </w:r>
    </w:p>
    <w:p w14:paraId="13EEE354" w14:textId="4E93CE7A" w:rsidR="00886FFD" w:rsidRPr="007B5ADE" w:rsidRDefault="00886FFD" w:rsidP="0045462A">
      <w:pPr>
        <w:spacing w:after="0" w:line="240" w:lineRule="auto"/>
        <w:ind w:left="360"/>
        <w:rPr>
          <w:rFonts w:ascii="Calibri" w:eastAsia="Calibri" w:hAnsi="Calibri" w:cs="Times New Roman"/>
        </w:rPr>
      </w:pPr>
    </w:p>
    <w:p w14:paraId="17650AAB" w14:textId="0C5F0916" w:rsidR="00886FFD" w:rsidRPr="007B5ADE" w:rsidRDefault="00886FFD" w:rsidP="00886FFD">
      <w:pPr>
        <w:pStyle w:val="ListParagraph"/>
        <w:numPr>
          <w:ilvl w:val="0"/>
          <w:numId w:val="11"/>
        </w:numPr>
        <w:spacing w:after="0" w:line="240" w:lineRule="auto"/>
        <w:rPr>
          <w:rFonts w:ascii="Calibri" w:eastAsia="Calibri" w:hAnsi="Calibri" w:cs="Times New Roman"/>
        </w:rPr>
      </w:pPr>
      <w:r w:rsidRPr="007B5ADE">
        <w:rPr>
          <w:rFonts w:ascii="Calibri" w:eastAsia="Calibri" w:hAnsi="Calibri" w:cs="Times New Roman"/>
        </w:rPr>
        <w:t xml:space="preserve"> Scenarios:  A group of parameters are changed simultaneously to define a bad and a good case (not exactly the same as Worst and Best).  See description and table in body of paper</w:t>
      </w:r>
      <w:r w:rsidR="0048552A">
        <w:rPr>
          <w:rFonts w:ascii="Calibri" w:eastAsia="Calibri" w:hAnsi="Calibri" w:cs="Times New Roman"/>
        </w:rPr>
        <w:t xml:space="preserve"> and note above on location of parameter changes.</w:t>
      </w:r>
    </w:p>
    <w:p w14:paraId="14E9ABD8" w14:textId="77777777" w:rsidR="00472C6C" w:rsidRDefault="00886FFD" w:rsidP="009B158B">
      <w:pPr>
        <w:pStyle w:val="ListParagraph"/>
        <w:numPr>
          <w:ilvl w:val="0"/>
          <w:numId w:val="11"/>
        </w:numPr>
        <w:spacing w:after="0" w:line="240" w:lineRule="auto"/>
        <w:rPr>
          <w:rFonts w:ascii="Calibri" w:eastAsia="Calibri" w:hAnsi="Calibri" w:cs="Times New Roman"/>
        </w:rPr>
      </w:pPr>
      <w:r w:rsidRPr="006B37C4">
        <w:rPr>
          <w:rFonts w:ascii="Calibri" w:eastAsia="Calibri" w:hAnsi="Calibri" w:cs="Times New Roman"/>
        </w:rPr>
        <w:t xml:space="preserve">Macro simulation uncertainty:  </w:t>
      </w:r>
      <w:r w:rsidR="007B5ADE" w:rsidRPr="006B37C4">
        <w:rPr>
          <w:rFonts w:ascii="Calibri" w:eastAsia="Calibri" w:hAnsi="Calibri" w:cs="Times New Roman"/>
        </w:rPr>
        <w:t>a triangular distribution for an error term was developed by expanding the bad and good cases by 5 percent</w:t>
      </w:r>
      <w:r w:rsidR="006B37C4" w:rsidRPr="006B37C4">
        <w:rPr>
          <w:rFonts w:ascii="Calibri" w:eastAsia="Calibri" w:hAnsi="Calibri" w:cs="Times New Roman"/>
        </w:rPr>
        <w:t xml:space="preserve"> with the point estimate as the mode</w:t>
      </w:r>
      <w:r w:rsidR="007B5ADE" w:rsidRPr="006B37C4">
        <w:rPr>
          <w:rFonts w:ascii="Calibri" w:eastAsia="Calibri" w:hAnsi="Calibri" w:cs="Times New Roman"/>
        </w:rPr>
        <w:t>.</w:t>
      </w:r>
    </w:p>
    <w:p w14:paraId="1ACC388A" w14:textId="77777777" w:rsidR="0045462A" w:rsidRPr="0045462A" w:rsidRDefault="0045462A" w:rsidP="0045462A">
      <w:pPr>
        <w:rPr>
          <w:rFonts w:ascii="Calibri" w:eastAsia="Calibri" w:hAnsi="Calibri" w:cs="Times New Roman"/>
        </w:rPr>
      </w:pPr>
    </w:p>
    <w:p w14:paraId="27A1C2D4" w14:textId="77777777" w:rsidR="0045462A" w:rsidRPr="0045462A" w:rsidRDefault="0045462A" w:rsidP="0045462A">
      <w:pPr>
        <w:rPr>
          <w:rFonts w:ascii="Calibri" w:eastAsia="Calibri" w:hAnsi="Calibri" w:cs="Times New Roman"/>
        </w:rPr>
      </w:pPr>
    </w:p>
    <w:p w14:paraId="03BBF771" w14:textId="31DCD6EA" w:rsidR="0045462A" w:rsidRPr="0045462A" w:rsidRDefault="00151802" w:rsidP="0045462A">
      <w:pPr>
        <w:spacing w:after="0" w:line="240" w:lineRule="auto"/>
        <w:rPr>
          <w:rFonts w:ascii="Calibri" w:eastAsia="Calibri" w:hAnsi="Calibri" w:cs="Times New Roman"/>
        </w:rPr>
      </w:pPr>
      <w:r>
        <w:rPr>
          <w:rFonts w:ascii="Calibri" w:eastAsia="Calibri" w:hAnsi="Calibri" w:cs="Times New Roman"/>
        </w:rPr>
        <w:t>Added r</w:t>
      </w:r>
      <w:r w:rsidR="0045462A" w:rsidRPr="0045462A">
        <w:rPr>
          <w:rFonts w:ascii="Calibri" w:eastAsia="Calibri" w:hAnsi="Calibri" w:cs="Times New Roman"/>
        </w:rPr>
        <w:t>eferences</w:t>
      </w:r>
      <w:r w:rsidR="00472C6C">
        <w:rPr>
          <w:rFonts w:ascii="Calibri" w:eastAsia="Calibri" w:hAnsi="Calibri" w:cs="Times New Roman"/>
        </w:rPr>
        <w:t xml:space="preserve"> with a few repeats (otherwise see text)</w:t>
      </w:r>
      <w:r w:rsidR="0045462A" w:rsidRPr="0045462A">
        <w:rPr>
          <w:rFonts w:ascii="Calibri" w:eastAsia="Calibri" w:hAnsi="Calibri" w:cs="Times New Roman"/>
        </w:rPr>
        <w:t>:</w:t>
      </w:r>
    </w:p>
    <w:p w14:paraId="5D1054E9" w14:textId="77777777" w:rsidR="0045462A" w:rsidRPr="0045462A" w:rsidRDefault="0045462A" w:rsidP="0045462A">
      <w:pPr>
        <w:spacing w:after="0" w:line="240" w:lineRule="auto"/>
        <w:rPr>
          <w:rFonts w:ascii="Calibri" w:eastAsia="Calibri" w:hAnsi="Calibri" w:cs="Times New Roman"/>
        </w:rPr>
      </w:pPr>
    </w:p>
    <w:p w14:paraId="56964496" w14:textId="77777777" w:rsidR="0045462A" w:rsidRPr="00BC078C" w:rsidRDefault="0045462A" w:rsidP="0045462A">
      <w:pPr>
        <w:spacing w:after="0" w:line="240" w:lineRule="auto"/>
        <w:rPr>
          <w:rFonts w:ascii="Times New Roman" w:eastAsia="Calibri" w:hAnsi="Times New Roman" w:cs="Times New Roman"/>
          <w:color w:val="000000"/>
          <w:sz w:val="24"/>
          <w:szCs w:val="24"/>
          <w:shd w:val="clear" w:color="auto" w:fill="FFFFFF"/>
        </w:rPr>
      </w:pPr>
      <w:proofErr w:type="spellStart"/>
      <w:r w:rsidRPr="00BC078C">
        <w:rPr>
          <w:rFonts w:ascii="Times New Roman" w:eastAsia="Calibri" w:hAnsi="Times New Roman" w:cs="Times New Roman"/>
          <w:color w:val="000000"/>
          <w:sz w:val="24"/>
          <w:szCs w:val="24"/>
        </w:rPr>
        <w:t>Borjas</w:t>
      </w:r>
      <w:proofErr w:type="spellEnd"/>
      <w:r w:rsidRPr="00BC078C">
        <w:rPr>
          <w:rFonts w:ascii="Times New Roman" w:eastAsia="Calibri" w:hAnsi="Times New Roman" w:cs="Times New Roman"/>
          <w:color w:val="000000"/>
          <w:sz w:val="24"/>
          <w:szCs w:val="24"/>
        </w:rPr>
        <w:t xml:space="preserve">, G. and L. Katz, 2007.  </w:t>
      </w:r>
      <w:hyperlink r:id="rId37" w:history="1">
        <w:r w:rsidRPr="00BC078C">
          <w:rPr>
            <w:rFonts w:ascii="Times New Roman" w:eastAsia="Calibri" w:hAnsi="Times New Roman" w:cs="Times New Roman"/>
            <w:color w:val="000000"/>
            <w:sz w:val="24"/>
            <w:szCs w:val="24"/>
            <w:shd w:val="clear" w:color="auto" w:fill="FFFFFF"/>
          </w:rPr>
          <w:t>The Evolution of the Mexican-Born Workforce in the United States</w:t>
        </w:r>
        <w:r w:rsidRPr="00BC078C">
          <w:rPr>
            <w:rFonts w:ascii="Times New Roman" w:eastAsia="Calibri" w:hAnsi="Times New Roman" w:cs="Times New Roman"/>
            <w:b/>
            <w:bCs/>
            <w:color w:val="000000"/>
            <w:sz w:val="24"/>
            <w:szCs w:val="24"/>
            <w:u w:val="single"/>
            <w:shd w:val="clear" w:color="auto" w:fill="FFFFFF"/>
          </w:rPr>
          <w:t> </w:t>
        </w:r>
      </w:hyperlink>
      <w:r w:rsidRPr="00BC078C">
        <w:rPr>
          <w:rFonts w:ascii="Times New Roman" w:eastAsia="Calibri" w:hAnsi="Times New Roman" w:cs="Times New Roman"/>
          <w:color w:val="000000"/>
          <w:sz w:val="24"/>
          <w:szCs w:val="24"/>
          <w:shd w:val="clear" w:color="auto" w:fill="FFFFFF"/>
        </w:rPr>
        <w:t>,   in</w:t>
      </w:r>
      <w:r w:rsidRPr="00BC078C">
        <w:rPr>
          <w:rFonts w:ascii="Times New Roman" w:eastAsia="Calibri" w:hAnsi="Times New Roman" w:cs="Times New Roman"/>
          <w:i/>
          <w:iCs/>
          <w:color w:val="000000"/>
          <w:sz w:val="24"/>
          <w:szCs w:val="24"/>
          <w:shd w:val="clear" w:color="auto" w:fill="FFFFFF"/>
        </w:rPr>
        <w:t> </w:t>
      </w:r>
      <w:hyperlink r:id="rId38" w:history="1">
        <w:r w:rsidRPr="00BC078C">
          <w:rPr>
            <w:rFonts w:ascii="Times New Roman" w:eastAsia="Calibri" w:hAnsi="Times New Roman" w:cs="Times New Roman"/>
            <w:i/>
            <w:iCs/>
            <w:color w:val="000000"/>
            <w:sz w:val="24"/>
            <w:szCs w:val="24"/>
            <w:shd w:val="clear" w:color="auto" w:fill="FFFFFF"/>
          </w:rPr>
          <w:t>Mexican Immigration to the United States</w:t>
        </w:r>
      </w:hyperlink>
      <w:r w:rsidRPr="00BC078C">
        <w:rPr>
          <w:rFonts w:ascii="Times New Roman" w:eastAsia="Calibri" w:hAnsi="Times New Roman" w:cs="Times New Roman"/>
          <w:color w:val="000000"/>
          <w:sz w:val="24"/>
          <w:szCs w:val="24"/>
          <w:shd w:val="clear" w:color="auto" w:fill="FFFFFF"/>
        </w:rPr>
        <w:t xml:space="preserve">, </w:t>
      </w:r>
      <w:proofErr w:type="spellStart"/>
      <w:r w:rsidRPr="00BC078C">
        <w:rPr>
          <w:rFonts w:ascii="Times New Roman" w:eastAsia="Calibri" w:hAnsi="Times New Roman" w:cs="Times New Roman"/>
          <w:color w:val="000000"/>
          <w:sz w:val="24"/>
          <w:szCs w:val="24"/>
          <w:shd w:val="clear" w:color="auto" w:fill="FFFFFF"/>
        </w:rPr>
        <w:t>Borjas</w:t>
      </w:r>
      <w:proofErr w:type="spellEnd"/>
      <w:r w:rsidRPr="00BC078C">
        <w:rPr>
          <w:rFonts w:ascii="Times New Roman" w:eastAsia="Calibri" w:hAnsi="Times New Roman" w:cs="Times New Roman"/>
          <w:color w:val="000000"/>
          <w:sz w:val="24"/>
          <w:szCs w:val="24"/>
          <w:shd w:val="clear" w:color="auto" w:fill="FFFFFF"/>
        </w:rPr>
        <w:t>. 2007.</w:t>
      </w:r>
    </w:p>
    <w:p w14:paraId="5DD21571" w14:textId="77777777" w:rsidR="0045462A" w:rsidRPr="00BC078C" w:rsidRDefault="0045462A" w:rsidP="0045462A">
      <w:pPr>
        <w:spacing w:after="0" w:line="240" w:lineRule="auto"/>
        <w:rPr>
          <w:rFonts w:ascii="Times New Roman" w:eastAsia="Calibri" w:hAnsi="Times New Roman" w:cs="Times New Roman"/>
          <w:color w:val="000000"/>
          <w:sz w:val="24"/>
          <w:szCs w:val="24"/>
          <w:shd w:val="clear" w:color="auto" w:fill="FFFFFF"/>
        </w:rPr>
      </w:pPr>
    </w:p>
    <w:p w14:paraId="5F8D7FEB" w14:textId="77777777" w:rsidR="0045462A" w:rsidRPr="00BC078C" w:rsidRDefault="0045462A" w:rsidP="0045462A">
      <w:pPr>
        <w:spacing w:after="0" w:line="240" w:lineRule="auto"/>
        <w:rPr>
          <w:rFonts w:ascii="Times New Roman" w:eastAsia="Calibri" w:hAnsi="Times New Roman" w:cs="Times New Roman"/>
          <w:color w:val="000000"/>
          <w:sz w:val="24"/>
          <w:szCs w:val="24"/>
          <w:shd w:val="clear" w:color="auto" w:fill="FFFFFF"/>
        </w:rPr>
      </w:pPr>
      <w:proofErr w:type="spellStart"/>
      <w:r w:rsidRPr="00BC078C">
        <w:rPr>
          <w:rFonts w:ascii="Times New Roman" w:eastAsia="Calibri" w:hAnsi="Times New Roman" w:cs="Times New Roman"/>
          <w:color w:val="000000"/>
          <w:sz w:val="24"/>
          <w:szCs w:val="24"/>
          <w:shd w:val="clear" w:color="auto" w:fill="FFFFFF"/>
        </w:rPr>
        <w:t>Borjas</w:t>
      </w:r>
      <w:proofErr w:type="spellEnd"/>
      <w:r w:rsidRPr="00BC078C">
        <w:rPr>
          <w:rFonts w:ascii="Times New Roman" w:eastAsia="Calibri" w:hAnsi="Times New Roman" w:cs="Times New Roman"/>
          <w:color w:val="000000"/>
          <w:sz w:val="24"/>
          <w:szCs w:val="24"/>
          <w:shd w:val="clear" w:color="auto" w:fill="FFFFFF"/>
        </w:rPr>
        <w:t xml:space="preserve">, G., 2014.  </w:t>
      </w:r>
      <w:r w:rsidRPr="00BC078C">
        <w:rPr>
          <w:rFonts w:ascii="Times New Roman" w:eastAsia="Calibri" w:hAnsi="Times New Roman" w:cs="Times New Roman"/>
          <w:i/>
          <w:iCs/>
          <w:sz w:val="24"/>
          <w:szCs w:val="24"/>
        </w:rPr>
        <w:t>Immigration Economics</w:t>
      </w:r>
      <w:r w:rsidRPr="00BC078C">
        <w:rPr>
          <w:rFonts w:ascii="Times New Roman" w:eastAsia="Calibri" w:hAnsi="Times New Roman" w:cs="Times New Roman"/>
          <w:sz w:val="24"/>
          <w:szCs w:val="24"/>
        </w:rPr>
        <w:t>, Harvard University Press.</w:t>
      </w:r>
    </w:p>
    <w:p w14:paraId="52713B7A" w14:textId="77777777" w:rsidR="0045462A" w:rsidRPr="00BC078C" w:rsidRDefault="0045462A" w:rsidP="0045462A">
      <w:pPr>
        <w:spacing w:after="0" w:line="240" w:lineRule="auto"/>
        <w:rPr>
          <w:rFonts w:ascii="Times New Roman" w:eastAsia="Calibri" w:hAnsi="Times New Roman" w:cs="Times New Roman"/>
          <w:color w:val="000000"/>
          <w:sz w:val="24"/>
          <w:szCs w:val="24"/>
          <w:shd w:val="clear" w:color="auto" w:fill="FFFFFF"/>
        </w:rPr>
      </w:pPr>
    </w:p>
    <w:p w14:paraId="5D03A0BE" w14:textId="77777777" w:rsidR="0045462A" w:rsidRPr="00BC078C" w:rsidRDefault="0045462A" w:rsidP="0045462A">
      <w:pPr>
        <w:spacing w:after="0" w:line="240" w:lineRule="auto"/>
        <w:rPr>
          <w:rFonts w:ascii="Times New Roman" w:eastAsia="Calibri" w:hAnsi="Times New Roman" w:cs="Times New Roman"/>
          <w:color w:val="000000"/>
          <w:sz w:val="24"/>
          <w:szCs w:val="24"/>
          <w:shd w:val="clear" w:color="auto" w:fill="FFFFFF"/>
        </w:rPr>
      </w:pPr>
      <w:r w:rsidRPr="00BC078C">
        <w:rPr>
          <w:rFonts w:ascii="Times New Roman" w:eastAsia="Calibri" w:hAnsi="Times New Roman" w:cs="Times New Roman"/>
          <w:color w:val="000000"/>
          <w:sz w:val="24"/>
          <w:szCs w:val="24"/>
          <w:shd w:val="clear" w:color="auto" w:fill="FFFFFF"/>
        </w:rPr>
        <w:t xml:space="preserve">Cohen, M. and A. Piquero, </w:t>
      </w:r>
      <w:r w:rsidRPr="00BC078C">
        <w:rPr>
          <w:rFonts w:ascii="Times New Roman" w:eastAsia="Calibri" w:hAnsi="Times New Roman" w:cs="Times New Roman"/>
          <w:sz w:val="24"/>
          <w:szCs w:val="24"/>
        </w:rPr>
        <w:t>New Evidence on the Monetary Value of Saving a High Risk Youth</w:t>
      </w:r>
      <w:r w:rsidRPr="00BC078C">
        <w:rPr>
          <w:rFonts w:ascii="Times New Roman" w:eastAsia="Calibri" w:hAnsi="Times New Roman" w:cs="Times New Roman"/>
          <w:i/>
          <w:iCs/>
          <w:sz w:val="24"/>
          <w:szCs w:val="24"/>
        </w:rPr>
        <w:t>.  J Quant Criminology</w:t>
      </w:r>
      <w:r w:rsidRPr="00BC078C">
        <w:rPr>
          <w:rFonts w:ascii="Times New Roman" w:eastAsia="Calibri" w:hAnsi="Times New Roman" w:cs="Times New Roman"/>
          <w:sz w:val="24"/>
          <w:szCs w:val="24"/>
        </w:rPr>
        <w:t xml:space="preserve">   25:25–49 DOI 10.1007/s10940-008-9057-3</w:t>
      </w:r>
    </w:p>
    <w:p w14:paraId="6F3A88AA" w14:textId="77777777" w:rsidR="0045462A" w:rsidRPr="00BC078C" w:rsidRDefault="0045462A" w:rsidP="0045462A">
      <w:pPr>
        <w:spacing w:after="0" w:line="240" w:lineRule="auto"/>
        <w:rPr>
          <w:rFonts w:ascii="Times New Roman" w:eastAsia="Calibri" w:hAnsi="Times New Roman" w:cs="Times New Roman"/>
          <w:color w:val="000000"/>
          <w:sz w:val="24"/>
          <w:szCs w:val="24"/>
          <w:shd w:val="clear" w:color="auto" w:fill="FFFFFF"/>
        </w:rPr>
      </w:pPr>
    </w:p>
    <w:p w14:paraId="3399D453" w14:textId="77777777" w:rsidR="0045462A" w:rsidRPr="00BC078C" w:rsidRDefault="0045462A" w:rsidP="0045462A">
      <w:pPr>
        <w:spacing w:after="0" w:line="240" w:lineRule="auto"/>
        <w:rPr>
          <w:rFonts w:ascii="Times New Roman" w:eastAsia="Calibri" w:hAnsi="Times New Roman" w:cs="Times New Roman"/>
          <w:sz w:val="24"/>
          <w:szCs w:val="24"/>
        </w:rPr>
      </w:pPr>
      <w:r w:rsidRPr="00BC078C">
        <w:rPr>
          <w:rFonts w:ascii="Times New Roman" w:eastAsia="Calibri" w:hAnsi="Times New Roman" w:cs="Times New Roman"/>
          <w:color w:val="000000"/>
          <w:sz w:val="24"/>
          <w:szCs w:val="24"/>
          <w:shd w:val="clear" w:color="auto" w:fill="FFFFFF"/>
        </w:rPr>
        <w:t xml:space="preserve">Congressional Budget Office (CBO), 2020.  </w:t>
      </w:r>
      <w:r w:rsidRPr="00BC078C">
        <w:rPr>
          <w:rFonts w:ascii="Times New Roman" w:eastAsia="Calibri" w:hAnsi="Times New Roman" w:cs="Times New Roman"/>
          <w:sz w:val="24"/>
          <w:szCs w:val="24"/>
        </w:rPr>
        <w:t xml:space="preserve">The Distribution of Household Income, 2017.  Downloaded detailed tables, available at </w:t>
      </w:r>
      <w:hyperlink r:id="rId39" w:history="1">
        <w:r w:rsidRPr="00BC078C">
          <w:rPr>
            <w:rFonts w:ascii="Times New Roman" w:eastAsia="Calibri" w:hAnsi="Times New Roman" w:cs="Times New Roman"/>
            <w:color w:val="0563C1"/>
            <w:sz w:val="24"/>
            <w:szCs w:val="24"/>
            <w:u w:val="single"/>
          </w:rPr>
          <w:t>https://www.cbo.gov/publication/56575</w:t>
        </w:r>
      </w:hyperlink>
      <w:r w:rsidRPr="00BC078C">
        <w:rPr>
          <w:rFonts w:ascii="Times New Roman" w:eastAsia="Calibri" w:hAnsi="Times New Roman" w:cs="Times New Roman"/>
          <w:sz w:val="24"/>
          <w:szCs w:val="24"/>
        </w:rPr>
        <w:t xml:space="preserve"> .</w:t>
      </w:r>
    </w:p>
    <w:p w14:paraId="2F7343A7" w14:textId="77777777" w:rsidR="0045462A" w:rsidRPr="00BC078C" w:rsidRDefault="0045462A" w:rsidP="0045462A">
      <w:pPr>
        <w:spacing w:after="0" w:line="240" w:lineRule="auto"/>
        <w:rPr>
          <w:rFonts w:ascii="Times New Roman" w:eastAsia="Calibri" w:hAnsi="Times New Roman" w:cs="Times New Roman"/>
          <w:sz w:val="24"/>
          <w:szCs w:val="24"/>
        </w:rPr>
      </w:pPr>
    </w:p>
    <w:p w14:paraId="73F72CCA" w14:textId="77777777" w:rsidR="0045462A" w:rsidRPr="00BC078C" w:rsidRDefault="0045462A" w:rsidP="0045462A">
      <w:pPr>
        <w:spacing w:after="0" w:line="240" w:lineRule="auto"/>
        <w:rPr>
          <w:rFonts w:ascii="Times New Roman" w:eastAsia="Calibri" w:hAnsi="Times New Roman" w:cs="Times New Roman"/>
          <w:sz w:val="24"/>
          <w:szCs w:val="24"/>
        </w:rPr>
      </w:pPr>
      <w:r w:rsidRPr="00BC078C">
        <w:rPr>
          <w:rFonts w:ascii="Times New Roman" w:eastAsia="Calibri" w:hAnsi="Times New Roman" w:cs="Times New Roman"/>
          <w:sz w:val="24"/>
          <w:szCs w:val="24"/>
        </w:rPr>
        <w:t xml:space="preserve">DHS (Department of Homeland Security), 2018.  Population Estimates of the Illegal Population Residing in the US in 2015.  Available at </w:t>
      </w:r>
      <w:hyperlink r:id="rId40" w:history="1">
        <w:r w:rsidRPr="00BC078C">
          <w:rPr>
            <w:rFonts w:ascii="Times New Roman" w:eastAsia="Calibri" w:hAnsi="Times New Roman" w:cs="Times New Roman"/>
            <w:color w:val="0563C1"/>
            <w:sz w:val="24"/>
            <w:szCs w:val="24"/>
            <w:u w:val="single"/>
          </w:rPr>
          <w:t>https://www.dhs.gov/sites/default/files/publications/18_1214_PLCY_pops-est-report.pdf</w:t>
        </w:r>
      </w:hyperlink>
      <w:r w:rsidRPr="00BC078C">
        <w:rPr>
          <w:rFonts w:ascii="Times New Roman" w:eastAsia="Calibri" w:hAnsi="Times New Roman" w:cs="Times New Roman"/>
          <w:sz w:val="24"/>
          <w:szCs w:val="24"/>
        </w:rPr>
        <w:t xml:space="preserve"> .</w:t>
      </w:r>
    </w:p>
    <w:p w14:paraId="6C7E3A64" w14:textId="77777777" w:rsidR="0045462A" w:rsidRPr="00BC078C" w:rsidRDefault="0045462A" w:rsidP="0045462A">
      <w:pPr>
        <w:spacing w:after="0" w:line="240" w:lineRule="auto"/>
        <w:rPr>
          <w:rFonts w:ascii="Times New Roman" w:eastAsia="Calibri" w:hAnsi="Times New Roman" w:cs="Times New Roman"/>
          <w:sz w:val="24"/>
          <w:szCs w:val="24"/>
        </w:rPr>
      </w:pPr>
    </w:p>
    <w:p w14:paraId="4192F5A8" w14:textId="77777777" w:rsidR="0045462A" w:rsidRPr="00BC078C" w:rsidRDefault="0045462A" w:rsidP="0045462A">
      <w:pPr>
        <w:spacing w:after="0" w:line="240" w:lineRule="auto"/>
        <w:rPr>
          <w:rFonts w:ascii="Times New Roman" w:eastAsia="Calibri" w:hAnsi="Times New Roman" w:cs="Times New Roman"/>
          <w:sz w:val="24"/>
          <w:szCs w:val="24"/>
        </w:rPr>
      </w:pPr>
      <w:r w:rsidRPr="00BC078C">
        <w:rPr>
          <w:rFonts w:ascii="Times New Roman" w:eastAsia="Calibri" w:hAnsi="Times New Roman" w:cs="Times New Roman"/>
          <w:sz w:val="24"/>
          <w:szCs w:val="24"/>
        </w:rPr>
        <w:t xml:space="preserve">DHS, </w:t>
      </w:r>
      <w:proofErr w:type="gramStart"/>
      <w:r w:rsidRPr="00BC078C">
        <w:rPr>
          <w:rFonts w:ascii="Times New Roman" w:eastAsia="Calibri" w:hAnsi="Times New Roman" w:cs="Times New Roman"/>
          <w:sz w:val="24"/>
          <w:szCs w:val="24"/>
        </w:rPr>
        <w:t>ICE  Detention</w:t>
      </w:r>
      <w:proofErr w:type="gramEnd"/>
      <w:r w:rsidRPr="00BC078C">
        <w:rPr>
          <w:rFonts w:ascii="Times New Roman" w:eastAsia="Calibri" w:hAnsi="Times New Roman" w:cs="Times New Roman"/>
          <w:sz w:val="24"/>
          <w:szCs w:val="24"/>
        </w:rPr>
        <w:t xml:space="preserve"> Statistics fy2019  </w:t>
      </w:r>
      <w:hyperlink r:id="rId41" w:history="1">
        <w:r w:rsidRPr="00BC078C">
          <w:rPr>
            <w:rFonts w:ascii="Times New Roman" w:eastAsia="Calibri" w:hAnsi="Times New Roman" w:cs="Times New Roman"/>
            <w:color w:val="0563C1"/>
            <w:sz w:val="24"/>
            <w:szCs w:val="24"/>
            <w:u w:val="single"/>
          </w:rPr>
          <w:t>https://www.ice.gov/detain/detention-management</w:t>
        </w:r>
      </w:hyperlink>
      <w:r w:rsidRPr="00BC078C">
        <w:rPr>
          <w:rFonts w:ascii="Times New Roman" w:eastAsia="Calibri" w:hAnsi="Times New Roman" w:cs="Times New Roman"/>
          <w:sz w:val="24"/>
          <w:szCs w:val="24"/>
        </w:rPr>
        <w:t xml:space="preserve">  see previous year-end reports.</w:t>
      </w:r>
    </w:p>
    <w:p w14:paraId="3DE6F417" w14:textId="77777777" w:rsidR="0045462A" w:rsidRPr="00BC078C" w:rsidRDefault="0045462A" w:rsidP="0045462A">
      <w:pPr>
        <w:spacing w:after="0" w:line="240" w:lineRule="auto"/>
        <w:rPr>
          <w:rFonts w:ascii="Times New Roman" w:eastAsia="Calibri" w:hAnsi="Times New Roman" w:cs="Times New Roman"/>
          <w:sz w:val="24"/>
          <w:szCs w:val="24"/>
        </w:rPr>
      </w:pPr>
    </w:p>
    <w:p w14:paraId="602EE9D3" w14:textId="18CC77D9" w:rsidR="0045462A" w:rsidRPr="00BC078C" w:rsidRDefault="0045462A" w:rsidP="0045462A">
      <w:pPr>
        <w:spacing w:after="0" w:line="240" w:lineRule="auto"/>
        <w:rPr>
          <w:rFonts w:ascii="Times New Roman" w:eastAsia="Calibri" w:hAnsi="Times New Roman" w:cs="Times New Roman"/>
          <w:color w:val="1A1714"/>
          <w:spacing w:val="2"/>
          <w:sz w:val="24"/>
          <w:szCs w:val="24"/>
          <w:shd w:val="clear" w:color="auto" w:fill="FFFFFF"/>
        </w:rPr>
      </w:pPr>
      <w:r w:rsidRPr="00BC078C">
        <w:rPr>
          <w:rFonts w:ascii="Times New Roman" w:eastAsia="Calibri" w:hAnsi="Times New Roman" w:cs="Times New Roman"/>
          <w:sz w:val="24"/>
          <w:szCs w:val="24"/>
        </w:rPr>
        <w:t xml:space="preserve">Federation for American Immigration Reform (FAIR), 2017.  The Fiscal Burden of Illegal Immigration.  </w:t>
      </w:r>
      <w:r w:rsidRPr="00BC078C">
        <w:rPr>
          <w:rFonts w:ascii="Times New Roman" w:eastAsia="Calibri" w:hAnsi="Times New Roman" w:cs="Times New Roman"/>
          <w:color w:val="1A1714"/>
          <w:spacing w:val="2"/>
          <w:sz w:val="24"/>
          <w:szCs w:val="24"/>
          <w:shd w:val="clear" w:color="auto" w:fill="FFFFFF"/>
        </w:rPr>
        <w:t>M. O’Brien, S. Raley, and J. Martin.</w:t>
      </w:r>
    </w:p>
    <w:p w14:paraId="771E7494" w14:textId="666B4D2C" w:rsidR="008B2E0F" w:rsidRPr="00BC078C" w:rsidRDefault="008B2E0F" w:rsidP="0045462A">
      <w:pPr>
        <w:spacing w:after="0" w:line="240" w:lineRule="auto"/>
        <w:rPr>
          <w:rFonts w:ascii="Times New Roman" w:eastAsia="Calibri" w:hAnsi="Times New Roman" w:cs="Times New Roman"/>
          <w:color w:val="1A1714"/>
          <w:spacing w:val="2"/>
          <w:sz w:val="24"/>
          <w:szCs w:val="24"/>
          <w:shd w:val="clear" w:color="auto" w:fill="FFFFFF"/>
        </w:rPr>
      </w:pPr>
    </w:p>
    <w:p w14:paraId="7070B654" w14:textId="47B52F16" w:rsidR="009443EF" w:rsidRDefault="008B2E0F" w:rsidP="008B2E0F">
      <w:pPr>
        <w:rPr>
          <w:rFonts w:ascii="Times New Roman" w:hAnsi="Times New Roman" w:cs="Times New Roman"/>
          <w:sz w:val="24"/>
          <w:szCs w:val="24"/>
        </w:rPr>
      </w:pPr>
      <w:proofErr w:type="spellStart"/>
      <w:r w:rsidRPr="00BC078C">
        <w:rPr>
          <w:rFonts w:ascii="Times New Roman" w:hAnsi="Times New Roman" w:cs="Times New Roman"/>
          <w:sz w:val="24"/>
          <w:szCs w:val="24"/>
        </w:rPr>
        <w:t>Kopczuk</w:t>
      </w:r>
      <w:proofErr w:type="spellEnd"/>
      <w:r w:rsidRPr="00BC078C">
        <w:rPr>
          <w:rFonts w:ascii="Times New Roman" w:hAnsi="Times New Roman" w:cs="Times New Roman"/>
          <w:sz w:val="24"/>
          <w:szCs w:val="24"/>
        </w:rPr>
        <w:t>, W.</w:t>
      </w:r>
      <w:proofErr w:type="gramStart"/>
      <w:r w:rsidRPr="00BC078C">
        <w:rPr>
          <w:rFonts w:ascii="Times New Roman" w:hAnsi="Times New Roman" w:cs="Times New Roman"/>
          <w:sz w:val="24"/>
          <w:szCs w:val="24"/>
        </w:rPr>
        <w:t>,  J</w:t>
      </w:r>
      <w:proofErr w:type="gramEnd"/>
      <w:r w:rsidRPr="00BC078C">
        <w:rPr>
          <w:rFonts w:ascii="Times New Roman" w:hAnsi="Times New Roman" w:cs="Times New Roman"/>
          <w:sz w:val="24"/>
          <w:szCs w:val="24"/>
        </w:rPr>
        <w:t xml:space="preserve">. </w:t>
      </w:r>
      <w:proofErr w:type="spellStart"/>
      <w:r w:rsidRPr="00BC078C">
        <w:rPr>
          <w:rFonts w:ascii="Times New Roman" w:hAnsi="Times New Roman" w:cs="Times New Roman"/>
          <w:sz w:val="24"/>
          <w:szCs w:val="24"/>
        </w:rPr>
        <w:t>Slemrod</w:t>
      </w:r>
      <w:proofErr w:type="spellEnd"/>
      <w:r w:rsidRPr="00BC078C">
        <w:rPr>
          <w:rFonts w:ascii="Times New Roman" w:hAnsi="Times New Roman" w:cs="Times New Roman"/>
          <w:sz w:val="24"/>
          <w:szCs w:val="24"/>
        </w:rPr>
        <w:t xml:space="preserve"> and S </w:t>
      </w:r>
      <w:proofErr w:type="spellStart"/>
      <w:r w:rsidRPr="00BC078C">
        <w:rPr>
          <w:rFonts w:ascii="Times New Roman" w:hAnsi="Times New Roman" w:cs="Times New Roman"/>
          <w:sz w:val="24"/>
          <w:szCs w:val="24"/>
        </w:rPr>
        <w:t>Yitzhaki</w:t>
      </w:r>
      <w:proofErr w:type="spellEnd"/>
      <w:r w:rsidRPr="00BC078C">
        <w:rPr>
          <w:rFonts w:ascii="Times New Roman" w:hAnsi="Times New Roman" w:cs="Times New Roman"/>
          <w:sz w:val="24"/>
          <w:szCs w:val="24"/>
        </w:rPr>
        <w:t xml:space="preserve">, 2005.  The limitations of decentralized world redistribution: An optimal taxation approach, </w:t>
      </w:r>
      <w:r w:rsidRPr="00BC078C">
        <w:rPr>
          <w:rFonts w:ascii="Times New Roman" w:hAnsi="Times New Roman" w:cs="Times New Roman"/>
          <w:i/>
          <w:iCs/>
          <w:sz w:val="24"/>
          <w:szCs w:val="24"/>
        </w:rPr>
        <w:t>European Economic Review</w:t>
      </w:r>
      <w:r w:rsidRPr="00BC078C">
        <w:rPr>
          <w:rFonts w:ascii="Times New Roman" w:hAnsi="Times New Roman" w:cs="Times New Roman"/>
          <w:sz w:val="24"/>
          <w:szCs w:val="24"/>
        </w:rPr>
        <w:t>, 49(4):1051-1079.</w:t>
      </w:r>
    </w:p>
    <w:p w14:paraId="02CD2AD5" w14:textId="0CDC3277" w:rsidR="0045462A" w:rsidRPr="009443EF" w:rsidRDefault="009443EF" w:rsidP="009443EF">
      <w:pPr>
        <w:rPr>
          <w:rFonts w:ascii="Times New Roman" w:hAnsi="Times New Roman" w:cs="Times New Roman"/>
          <w:sz w:val="24"/>
          <w:szCs w:val="24"/>
        </w:rPr>
      </w:pPr>
      <w:r w:rsidRPr="009443EF">
        <w:rPr>
          <w:rFonts w:ascii="Times New Roman" w:hAnsi="Times New Roman" w:cs="Times New Roman"/>
          <w:sz w:val="24"/>
          <w:szCs w:val="24"/>
        </w:rPr>
        <w:t xml:space="preserve">Massey, D., J. Durand, and K. </w:t>
      </w:r>
      <w:proofErr w:type="spellStart"/>
      <w:r w:rsidRPr="009443EF">
        <w:rPr>
          <w:rFonts w:ascii="Times New Roman" w:hAnsi="Times New Roman" w:cs="Times New Roman"/>
          <w:sz w:val="24"/>
          <w:szCs w:val="24"/>
        </w:rPr>
        <w:t>Pren</w:t>
      </w:r>
      <w:proofErr w:type="spellEnd"/>
      <w:r w:rsidRPr="009443EF">
        <w:rPr>
          <w:rFonts w:ascii="Times New Roman" w:hAnsi="Times New Roman" w:cs="Times New Roman"/>
          <w:sz w:val="24"/>
          <w:szCs w:val="24"/>
        </w:rPr>
        <w:t xml:space="preserve">, 2016.  Why Border Enforcement Backfired. </w:t>
      </w:r>
      <w:r w:rsidRPr="009443EF">
        <w:rPr>
          <w:rFonts w:ascii="Times New Roman" w:hAnsi="Times New Roman" w:cs="Times New Roman"/>
          <w:i/>
          <w:iCs/>
          <w:sz w:val="24"/>
          <w:szCs w:val="24"/>
        </w:rPr>
        <w:t>American Journal of Sociology</w:t>
      </w:r>
      <w:r w:rsidRPr="009443EF">
        <w:rPr>
          <w:rFonts w:ascii="Times New Roman" w:hAnsi="Times New Roman" w:cs="Times New Roman"/>
          <w:sz w:val="24"/>
          <w:szCs w:val="24"/>
        </w:rPr>
        <w:t>, 121 (5): 1557–1600.</w:t>
      </w:r>
    </w:p>
    <w:p w14:paraId="13F0E56E" w14:textId="7AE727E3" w:rsidR="0045462A" w:rsidRPr="00BC078C" w:rsidRDefault="0045462A" w:rsidP="0045462A">
      <w:pPr>
        <w:spacing w:after="0" w:line="240" w:lineRule="auto"/>
        <w:rPr>
          <w:rFonts w:ascii="Times New Roman" w:eastAsia="Calibri" w:hAnsi="Times New Roman" w:cs="Times New Roman"/>
          <w:sz w:val="24"/>
          <w:szCs w:val="24"/>
        </w:rPr>
      </w:pPr>
      <w:r w:rsidRPr="00BC078C">
        <w:rPr>
          <w:rFonts w:ascii="Times New Roman" w:eastAsia="Calibri" w:hAnsi="Times New Roman" w:cs="Times New Roman"/>
          <w:sz w:val="24"/>
          <w:szCs w:val="24"/>
        </w:rPr>
        <w:t xml:space="preserve">Miller, T, M. Cohen, D. </w:t>
      </w:r>
      <w:proofErr w:type="spellStart"/>
      <w:r w:rsidRPr="00BC078C">
        <w:rPr>
          <w:rFonts w:ascii="Times New Roman" w:eastAsia="Calibri" w:hAnsi="Times New Roman" w:cs="Times New Roman"/>
          <w:sz w:val="24"/>
          <w:szCs w:val="24"/>
        </w:rPr>
        <w:t>Swedler</w:t>
      </w:r>
      <w:proofErr w:type="spellEnd"/>
      <w:r w:rsidRPr="00BC078C">
        <w:rPr>
          <w:rFonts w:ascii="Times New Roman" w:eastAsia="Calibri" w:hAnsi="Times New Roman" w:cs="Times New Roman"/>
          <w:sz w:val="24"/>
          <w:szCs w:val="24"/>
        </w:rPr>
        <w:t xml:space="preserve">, B. Ali and D. Hendrie, 2021.  Incidence and Costs of Personal and Property Crimes in the USA, 2017.  </w:t>
      </w:r>
      <w:r w:rsidRPr="00BC078C">
        <w:rPr>
          <w:rFonts w:ascii="Times New Roman" w:eastAsia="Calibri" w:hAnsi="Times New Roman" w:cs="Times New Roman"/>
          <w:i/>
          <w:iCs/>
          <w:sz w:val="24"/>
          <w:szCs w:val="24"/>
        </w:rPr>
        <w:t>Journal of Benefit-Cost Analysis</w:t>
      </w:r>
      <w:r w:rsidRPr="00BC078C">
        <w:rPr>
          <w:rFonts w:ascii="Times New Roman" w:eastAsia="Calibri" w:hAnsi="Times New Roman" w:cs="Times New Roman"/>
          <w:sz w:val="24"/>
          <w:szCs w:val="24"/>
        </w:rPr>
        <w:t>, 1-31.</w:t>
      </w:r>
    </w:p>
    <w:p w14:paraId="10F22F12" w14:textId="360485E7" w:rsidR="00BC078C" w:rsidRPr="00BC078C" w:rsidRDefault="00BC078C" w:rsidP="0045462A">
      <w:pPr>
        <w:spacing w:after="0" w:line="240" w:lineRule="auto"/>
        <w:rPr>
          <w:rFonts w:ascii="Times New Roman" w:eastAsia="Calibri" w:hAnsi="Times New Roman" w:cs="Times New Roman"/>
          <w:sz w:val="24"/>
          <w:szCs w:val="24"/>
        </w:rPr>
      </w:pPr>
    </w:p>
    <w:p w14:paraId="1B9E5B59" w14:textId="13FC53BE" w:rsidR="0045462A" w:rsidRPr="009443EF" w:rsidRDefault="00BC078C" w:rsidP="009443EF">
      <w:pPr>
        <w:rPr>
          <w:rFonts w:ascii="Times New Roman" w:hAnsi="Times New Roman" w:cs="Times New Roman"/>
          <w:sz w:val="24"/>
          <w:szCs w:val="24"/>
        </w:rPr>
      </w:pPr>
      <w:r w:rsidRPr="00BC078C">
        <w:rPr>
          <w:rFonts w:ascii="Times New Roman" w:hAnsi="Times New Roman" w:cs="Times New Roman"/>
          <w:sz w:val="24"/>
          <w:szCs w:val="24"/>
        </w:rPr>
        <w:t>Nagin, D., 2013.  Deterrence in the 21</w:t>
      </w:r>
      <w:r w:rsidRPr="00BC078C">
        <w:rPr>
          <w:rFonts w:ascii="Times New Roman" w:hAnsi="Times New Roman" w:cs="Times New Roman"/>
          <w:sz w:val="24"/>
          <w:szCs w:val="24"/>
          <w:vertAlign w:val="superscript"/>
        </w:rPr>
        <w:t>st</w:t>
      </w:r>
      <w:r w:rsidRPr="00BC078C">
        <w:rPr>
          <w:rFonts w:ascii="Times New Roman" w:hAnsi="Times New Roman" w:cs="Times New Roman"/>
          <w:sz w:val="24"/>
          <w:szCs w:val="24"/>
        </w:rPr>
        <w:t xml:space="preserve"> Century. </w:t>
      </w:r>
      <w:r w:rsidRPr="00BC078C">
        <w:rPr>
          <w:rFonts w:ascii="Times New Roman" w:hAnsi="Times New Roman" w:cs="Times New Roman"/>
          <w:color w:val="1B1B1B"/>
          <w:sz w:val="24"/>
          <w:szCs w:val="24"/>
          <w:shd w:val="clear" w:color="auto" w:fill="FFFFFF"/>
        </w:rPr>
        <w:t xml:space="preserve">in Crime and Justice in America: 1975-2025, ed. M. </w:t>
      </w:r>
      <w:proofErr w:type="spellStart"/>
      <w:r w:rsidRPr="00BC078C">
        <w:rPr>
          <w:rFonts w:ascii="Times New Roman" w:hAnsi="Times New Roman" w:cs="Times New Roman"/>
          <w:color w:val="1B1B1B"/>
          <w:sz w:val="24"/>
          <w:szCs w:val="24"/>
          <w:shd w:val="clear" w:color="auto" w:fill="FFFFFF"/>
        </w:rPr>
        <w:t>Tonry</w:t>
      </w:r>
      <w:proofErr w:type="spellEnd"/>
      <w:r w:rsidRPr="00BC078C">
        <w:rPr>
          <w:rFonts w:ascii="Times New Roman" w:hAnsi="Times New Roman" w:cs="Times New Roman"/>
          <w:color w:val="1B1B1B"/>
          <w:sz w:val="24"/>
          <w:szCs w:val="24"/>
          <w:shd w:val="clear" w:color="auto" w:fill="FFFFFF"/>
        </w:rPr>
        <w:t>, Chicago, Ill.: University of Chicago Press, 2013: 199-264.</w:t>
      </w:r>
    </w:p>
    <w:p w14:paraId="4EAF4C8B" w14:textId="7FCA0718" w:rsidR="0045462A" w:rsidRDefault="0045462A" w:rsidP="0045462A">
      <w:pPr>
        <w:spacing w:after="0" w:line="240" w:lineRule="auto"/>
        <w:rPr>
          <w:rFonts w:ascii="Times New Roman" w:eastAsia="Calibri" w:hAnsi="Times New Roman" w:cs="Times New Roman"/>
          <w:sz w:val="24"/>
          <w:szCs w:val="24"/>
        </w:rPr>
      </w:pPr>
      <w:r w:rsidRPr="00BC078C">
        <w:rPr>
          <w:rFonts w:ascii="Times New Roman" w:eastAsia="Calibri" w:hAnsi="Times New Roman" w:cs="Times New Roman"/>
          <w:sz w:val="24"/>
          <w:szCs w:val="24"/>
        </w:rPr>
        <w:t xml:space="preserve">Roberts, B., 2017.  Illegal Immigration Outcomes on the Southern Border.  </w:t>
      </w:r>
      <w:r w:rsidRPr="00BC078C">
        <w:rPr>
          <w:rFonts w:ascii="Times New Roman" w:eastAsia="Calibri" w:hAnsi="Times New Roman" w:cs="Times New Roman"/>
          <w:i/>
          <w:iCs/>
          <w:sz w:val="24"/>
          <w:szCs w:val="24"/>
        </w:rPr>
        <w:t>Cato Journal</w:t>
      </w:r>
      <w:r w:rsidRPr="00BC078C">
        <w:rPr>
          <w:rFonts w:ascii="Times New Roman" w:eastAsia="Calibri" w:hAnsi="Times New Roman" w:cs="Times New Roman"/>
          <w:sz w:val="24"/>
          <w:szCs w:val="24"/>
        </w:rPr>
        <w:t>, 37(3): 555-572.</w:t>
      </w:r>
    </w:p>
    <w:p w14:paraId="047F3143" w14:textId="77777777" w:rsidR="009443EF" w:rsidRPr="00BC078C" w:rsidRDefault="009443EF" w:rsidP="0045462A">
      <w:pPr>
        <w:spacing w:after="0" w:line="240" w:lineRule="auto"/>
        <w:rPr>
          <w:rFonts w:ascii="Times New Roman" w:eastAsia="Calibri" w:hAnsi="Times New Roman" w:cs="Times New Roman"/>
          <w:sz w:val="24"/>
          <w:szCs w:val="24"/>
        </w:rPr>
      </w:pPr>
    </w:p>
    <w:p w14:paraId="36184C6F" w14:textId="77777777" w:rsidR="0045462A" w:rsidRPr="00BC078C" w:rsidRDefault="0045462A" w:rsidP="0045462A">
      <w:pPr>
        <w:spacing w:after="0" w:line="240" w:lineRule="auto"/>
        <w:rPr>
          <w:rFonts w:ascii="Times New Roman" w:eastAsia="Calibri" w:hAnsi="Times New Roman" w:cs="Times New Roman"/>
          <w:sz w:val="24"/>
          <w:szCs w:val="24"/>
        </w:rPr>
      </w:pPr>
      <w:proofErr w:type="spellStart"/>
      <w:r w:rsidRPr="00BC078C">
        <w:rPr>
          <w:rFonts w:ascii="Times New Roman" w:eastAsia="Calibri" w:hAnsi="Times New Roman" w:cs="Times New Roman"/>
          <w:sz w:val="24"/>
          <w:szCs w:val="24"/>
        </w:rPr>
        <w:t>Soloveichik</w:t>
      </w:r>
      <w:proofErr w:type="spellEnd"/>
      <w:r w:rsidRPr="00BC078C">
        <w:rPr>
          <w:rFonts w:ascii="Times New Roman" w:eastAsia="Calibri" w:hAnsi="Times New Roman" w:cs="Times New Roman"/>
          <w:sz w:val="24"/>
          <w:szCs w:val="24"/>
        </w:rPr>
        <w:t xml:space="preserve">, S., 2019.  Including Illegal Activity in the U.S. National Economic Accounts , Bureau of Economic Analysis from </w:t>
      </w:r>
      <w:hyperlink r:id="rId42" w:history="1">
        <w:r w:rsidRPr="00BC078C">
          <w:rPr>
            <w:rFonts w:ascii="Times New Roman" w:eastAsia="Calibri" w:hAnsi="Times New Roman" w:cs="Times New Roman"/>
            <w:color w:val="0563C1"/>
            <w:sz w:val="24"/>
            <w:szCs w:val="24"/>
            <w:u w:val="single"/>
          </w:rPr>
          <w:t>https://www.bea.gov/research/papers/2019/including-illegal-activity-us-national-economic-accounts</w:t>
        </w:r>
      </w:hyperlink>
      <w:r w:rsidRPr="00BC078C">
        <w:rPr>
          <w:rFonts w:ascii="Times New Roman" w:eastAsia="Calibri" w:hAnsi="Times New Roman" w:cs="Times New Roman"/>
          <w:sz w:val="24"/>
          <w:szCs w:val="24"/>
        </w:rPr>
        <w:t xml:space="preserve"> . </w:t>
      </w:r>
    </w:p>
    <w:p w14:paraId="5D39134B" w14:textId="77777777" w:rsidR="0045462A" w:rsidRPr="00BC078C" w:rsidRDefault="0045462A" w:rsidP="0045462A">
      <w:pPr>
        <w:spacing w:after="0" w:line="240" w:lineRule="auto"/>
        <w:rPr>
          <w:rFonts w:ascii="Times New Roman" w:eastAsia="Calibri" w:hAnsi="Times New Roman" w:cs="Times New Roman"/>
          <w:sz w:val="24"/>
          <w:szCs w:val="24"/>
        </w:rPr>
      </w:pPr>
    </w:p>
    <w:p w14:paraId="71A5FD55" w14:textId="77777777" w:rsidR="0045462A" w:rsidRPr="00BC078C" w:rsidRDefault="0045462A" w:rsidP="0045462A">
      <w:pPr>
        <w:spacing w:after="0" w:line="240" w:lineRule="auto"/>
        <w:rPr>
          <w:rFonts w:ascii="Times New Roman" w:eastAsia="Calibri" w:hAnsi="Times New Roman" w:cs="Times New Roman"/>
          <w:color w:val="000000"/>
          <w:sz w:val="24"/>
          <w:szCs w:val="24"/>
        </w:rPr>
      </w:pPr>
      <w:r w:rsidRPr="00BC078C">
        <w:rPr>
          <w:rFonts w:ascii="Times New Roman" w:eastAsia="Calibri" w:hAnsi="Times New Roman" w:cs="Times New Roman"/>
          <w:sz w:val="24"/>
          <w:szCs w:val="24"/>
        </w:rPr>
        <w:t xml:space="preserve">United National Office of Crime and Drugs, 2021.  Drug Prices by Country, available at </w:t>
      </w:r>
      <w:hyperlink r:id="rId43" w:history="1">
        <w:r w:rsidRPr="00BC078C">
          <w:rPr>
            <w:rFonts w:ascii="Times New Roman" w:eastAsia="Calibri" w:hAnsi="Times New Roman" w:cs="Times New Roman"/>
            <w:color w:val="0563C1"/>
            <w:sz w:val="24"/>
            <w:szCs w:val="24"/>
            <w:u w:val="single"/>
          </w:rPr>
          <w:t>https://www.unodc.org/unodc/en/data-and-analysis/statistics/drug-trafficking.html</w:t>
        </w:r>
      </w:hyperlink>
      <w:r w:rsidRPr="00BC078C">
        <w:rPr>
          <w:rFonts w:ascii="Times New Roman" w:eastAsia="Calibri" w:hAnsi="Times New Roman" w:cs="Times New Roman"/>
          <w:sz w:val="24"/>
          <w:szCs w:val="24"/>
        </w:rPr>
        <w:t xml:space="preserve"> .</w:t>
      </w:r>
    </w:p>
    <w:p w14:paraId="07F4A4F6" w14:textId="77777777" w:rsidR="0045462A" w:rsidRPr="0045462A" w:rsidRDefault="0045462A" w:rsidP="0045462A">
      <w:pPr>
        <w:spacing w:after="0" w:line="240" w:lineRule="auto"/>
        <w:rPr>
          <w:rFonts w:ascii="Calibri" w:eastAsia="Calibri" w:hAnsi="Calibri" w:cs="Times New Roman"/>
          <w:noProof/>
        </w:rPr>
      </w:pPr>
    </w:p>
    <w:p w14:paraId="4F69273D" w14:textId="77777777" w:rsidR="0045462A" w:rsidRPr="0045462A" w:rsidRDefault="0045462A" w:rsidP="0045462A">
      <w:pPr>
        <w:spacing w:after="0" w:line="240" w:lineRule="auto"/>
        <w:rPr>
          <w:rFonts w:ascii="Calibri" w:eastAsia="Calibri" w:hAnsi="Calibri" w:cs="Times New Roman"/>
          <w:noProof/>
        </w:rPr>
      </w:pPr>
    </w:p>
    <w:p w14:paraId="10134001" w14:textId="77777777" w:rsidR="0045462A" w:rsidRPr="0045462A" w:rsidRDefault="0045462A" w:rsidP="0045462A">
      <w:pPr>
        <w:spacing w:after="0" w:line="240" w:lineRule="auto"/>
        <w:rPr>
          <w:rFonts w:ascii="Calibri" w:eastAsia="Calibri" w:hAnsi="Calibri" w:cs="Times New Roman"/>
          <w:noProof/>
        </w:rPr>
      </w:pPr>
    </w:p>
    <w:p w14:paraId="6CF0F43C" w14:textId="77777777" w:rsidR="00045418" w:rsidRPr="00A24157" w:rsidRDefault="00045418" w:rsidP="001B542A">
      <w:pPr>
        <w:spacing w:after="0" w:line="240" w:lineRule="auto"/>
      </w:pPr>
    </w:p>
    <w:sectPr w:rsidR="00045418" w:rsidRPr="00A24157">
      <w:headerReference w:type="default" r:id="rId4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40B59" w14:textId="77777777" w:rsidR="00877549" w:rsidRDefault="00877549" w:rsidP="00846C8F">
      <w:pPr>
        <w:spacing w:after="0" w:line="240" w:lineRule="auto"/>
      </w:pPr>
      <w:r>
        <w:separator/>
      </w:r>
    </w:p>
  </w:endnote>
  <w:endnote w:type="continuationSeparator" w:id="0">
    <w:p w14:paraId="5868C954" w14:textId="77777777" w:rsidR="00877549" w:rsidRDefault="00877549" w:rsidP="00846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132819"/>
      <w:docPartObj>
        <w:docPartGallery w:val="Page Numbers (Bottom of Page)"/>
        <w:docPartUnique/>
      </w:docPartObj>
    </w:sdtPr>
    <w:sdtEndPr>
      <w:rPr>
        <w:noProof/>
      </w:rPr>
    </w:sdtEndPr>
    <w:sdtContent>
      <w:p w14:paraId="37CCD5BC" w14:textId="2F925C30" w:rsidR="00FA3A88" w:rsidRDefault="00FA3A88">
        <w:pPr>
          <w:pStyle w:val="Footer"/>
          <w:jc w:val="right"/>
        </w:pPr>
        <w:r>
          <w:fldChar w:fldCharType="begin"/>
        </w:r>
        <w:r>
          <w:instrText xml:space="preserve"> PAGE   \* MERGEFORMAT </w:instrText>
        </w:r>
        <w:r>
          <w:fldChar w:fldCharType="separate"/>
        </w:r>
        <w:r w:rsidR="0080388F">
          <w:rPr>
            <w:noProof/>
          </w:rPr>
          <w:t>22</w:t>
        </w:r>
        <w:r>
          <w:rPr>
            <w:noProof/>
          </w:rPr>
          <w:fldChar w:fldCharType="end"/>
        </w:r>
      </w:p>
    </w:sdtContent>
  </w:sdt>
  <w:p w14:paraId="6B28B2CD" w14:textId="77777777" w:rsidR="00FA3A88" w:rsidRDefault="00FA3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1B212" w14:textId="77777777" w:rsidR="00877549" w:rsidRDefault="00877549" w:rsidP="00846C8F">
      <w:pPr>
        <w:spacing w:after="0" w:line="240" w:lineRule="auto"/>
      </w:pPr>
      <w:r>
        <w:separator/>
      </w:r>
    </w:p>
  </w:footnote>
  <w:footnote w:type="continuationSeparator" w:id="0">
    <w:p w14:paraId="14FED285" w14:textId="77777777" w:rsidR="00877549" w:rsidRDefault="00877549" w:rsidP="00846C8F">
      <w:pPr>
        <w:spacing w:after="0" w:line="240" w:lineRule="auto"/>
      </w:pPr>
      <w:r>
        <w:continuationSeparator/>
      </w:r>
    </w:p>
  </w:footnote>
  <w:footnote w:id="1">
    <w:p w14:paraId="45721713" w14:textId="77777777" w:rsidR="00C61DD3" w:rsidRDefault="00C61DD3" w:rsidP="00C61DD3">
      <w:pPr>
        <w:pStyle w:val="FootnoteText"/>
      </w:pPr>
      <w:r>
        <w:rPr>
          <w:rStyle w:val="FootnoteReference"/>
        </w:rPr>
        <w:footnoteRef/>
      </w:r>
      <w:r>
        <w:t xml:space="preserve"> </w:t>
      </w:r>
      <w:r w:rsidRPr="00374756">
        <w:t>https://www.cbp.gov/document/stats/us-border-patrol-fiscal-year-southwest-border-sector-deaths-fy-1998-fy-2019</w:t>
      </w:r>
    </w:p>
  </w:footnote>
  <w:footnote w:id="2">
    <w:p w14:paraId="44EC0FB1" w14:textId="77777777" w:rsidR="00C61DD3" w:rsidRDefault="00C61DD3" w:rsidP="00C61DD3">
      <w:pPr>
        <w:pStyle w:val="FootnoteText"/>
      </w:pPr>
      <w:r>
        <w:rPr>
          <w:rStyle w:val="FootnoteReference"/>
        </w:rPr>
        <w:footnoteRef/>
      </w:r>
      <w:r>
        <w:t xml:space="preserve"> BP report to congress on SAR indicates that  “A border-related death is defined as a suspected, undocumented migrant: 1) while in furtherance of an illegal entry; 2) within a designated target zone whether or not the Border Patrol was directly involved; and/or 3) outside the designated target zone when the Border Patrol has direct involvement with the incident.”</w:t>
      </w:r>
    </w:p>
  </w:footnote>
  <w:footnote w:id="3">
    <w:p w14:paraId="2F22C056" w14:textId="77777777" w:rsidR="00C61DD3" w:rsidRDefault="00C61DD3" w:rsidP="00C61DD3">
      <w:pPr>
        <w:pStyle w:val="FootnoteText"/>
      </w:pPr>
      <w:r>
        <w:rPr>
          <w:rStyle w:val="FootnoteReference"/>
        </w:rPr>
        <w:footnoteRef/>
      </w:r>
      <w:r>
        <w:t xml:space="preserve"> </w:t>
      </w:r>
      <w:r w:rsidRPr="00570A7E">
        <w:t>https://humaneborders.org/migrant-death-mapping/</w:t>
      </w:r>
    </w:p>
  </w:footnote>
  <w:footnote w:id="4">
    <w:p w14:paraId="5A15E936" w14:textId="77777777" w:rsidR="00F855BF" w:rsidRDefault="00F855BF" w:rsidP="00F855BF">
      <w:pPr>
        <w:pStyle w:val="ListParagraph"/>
        <w:numPr>
          <w:ilvl w:val="0"/>
          <w:numId w:val="14"/>
        </w:numPr>
      </w:pPr>
      <w:r>
        <w:rPr>
          <w:rStyle w:val="FootnoteReference"/>
        </w:rPr>
        <w:footnoteRef/>
      </w:r>
      <w:r>
        <w:t xml:space="preserve"> </w:t>
      </w:r>
      <w:r w:rsidRPr="00A903FB">
        <w:rPr>
          <w:b/>
          <w:bCs/>
        </w:rPr>
        <w:t>Present value, Excel note.</w:t>
      </w:r>
      <w:r w:rsidRPr="00B7618C">
        <w:t xml:space="preserve">: be careful that Excel PV returns a “payment” or negative number for a positive annuity.  The sign can be changed by putting “-“ </w:t>
      </w:r>
      <w:r>
        <w:t xml:space="preserve">(minus) </w:t>
      </w:r>
      <w:r w:rsidRPr="00B7618C">
        <w:t>in front of the value in the PV formula.</w:t>
      </w:r>
      <w:r>
        <w:t xml:space="preserve">  NPV does not, but it excludes the initial year that must be added on.</w:t>
      </w:r>
    </w:p>
    <w:p w14:paraId="15A0B119" w14:textId="77777777" w:rsidR="00F855BF" w:rsidRDefault="00F855BF" w:rsidP="00F855BF">
      <w:pPr>
        <w:pStyle w:val="FootnoteText"/>
      </w:pPr>
    </w:p>
  </w:footnote>
  <w:footnote w:id="5">
    <w:p w14:paraId="247E7E40" w14:textId="77777777" w:rsidR="00886FFD" w:rsidRDefault="00886FFD" w:rsidP="00886FFD">
      <w:pPr>
        <w:pStyle w:val="FootnoteText"/>
      </w:pPr>
      <w:r>
        <w:rPr>
          <w:rStyle w:val="FootnoteReference"/>
        </w:rPr>
        <w:footnoteRef/>
      </w:r>
      <w:r>
        <w:t xml:space="preserve"> </w:t>
      </w:r>
      <w:hyperlink r:id="rId1" w:history="1">
        <w:r>
          <w:rPr>
            <w:rStyle w:val="Hyperlink"/>
          </w:rPr>
          <w:t>On Balance: When All Lives Matter Equally: Equity Weights for BCA by Combining the Economics of VSL and US Policy - Society for Benefit-Cost Analysis (benefitcostanalysis.org)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CBC70" w14:textId="03E09DA3" w:rsidR="00224A7C" w:rsidRDefault="00972997" w:rsidP="00846C8F">
    <w:pPr>
      <w:pStyle w:val="Header"/>
      <w:jc w:val="right"/>
    </w:pPr>
    <w:r>
      <w:t>12/1/22</w:t>
    </w:r>
  </w:p>
  <w:p w14:paraId="27A98A44" w14:textId="77777777" w:rsidR="00E275E9" w:rsidRDefault="00E275E9" w:rsidP="00846C8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0D"/>
    <w:multiLevelType w:val="hybridMultilevel"/>
    <w:tmpl w:val="DC3EE0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BE6F8A"/>
    <w:multiLevelType w:val="hybridMultilevel"/>
    <w:tmpl w:val="5F0A837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53CE8"/>
    <w:multiLevelType w:val="hybridMultilevel"/>
    <w:tmpl w:val="95B0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12BB7"/>
    <w:multiLevelType w:val="hybridMultilevel"/>
    <w:tmpl w:val="E990D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D61C2"/>
    <w:multiLevelType w:val="hybridMultilevel"/>
    <w:tmpl w:val="6748A47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02365A"/>
    <w:multiLevelType w:val="hybridMultilevel"/>
    <w:tmpl w:val="9796FB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FD0752"/>
    <w:multiLevelType w:val="hybridMultilevel"/>
    <w:tmpl w:val="0E2E4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79289C"/>
    <w:multiLevelType w:val="hybridMultilevel"/>
    <w:tmpl w:val="2C448A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60311"/>
    <w:multiLevelType w:val="hybridMultilevel"/>
    <w:tmpl w:val="C6EA88D6"/>
    <w:lvl w:ilvl="0" w:tplc="44E21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DF058F"/>
    <w:multiLevelType w:val="hybridMultilevel"/>
    <w:tmpl w:val="0D00352A"/>
    <w:lvl w:ilvl="0" w:tplc="D8BEB0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E01433"/>
    <w:multiLevelType w:val="hybridMultilevel"/>
    <w:tmpl w:val="1618F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4A6ED4"/>
    <w:multiLevelType w:val="hybridMultilevel"/>
    <w:tmpl w:val="E990DB6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E754CBF"/>
    <w:multiLevelType w:val="hybridMultilevel"/>
    <w:tmpl w:val="121C1BD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454838"/>
    <w:multiLevelType w:val="hybridMultilevel"/>
    <w:tmpl w:val="7B700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063D64"/>
    <w:multiLevelType w:val="hybridMultilevel"/>
    <w:tmpl w:val="96DE6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2"/>
  </w:num>
  <w:num w:numId="4">
    <w:abstractNumId w:val="4"/>
  </w:num>
  <w:num w:numId="5">
    <w:abstractNumId w:val="10"/>
  </w:num>
  <w:num w:numId="6">
    <w:abstractNumId w:val="1"/>
  </w:num>
  <w:num w:numId="7">
    <w:abstractNumId w:val="5"/>
  </w:num>
  <w:num w:numId="8">
    <w:abstractNumId w:val="12"/>
  </w:num>
  <w:num w:numId="9">
    <w:abstractNumId w:val="0"/>
  </w:num>
  <w:num w:numId="10">
    <w:abstractNumId w:val="13"/>
  </w:num>
  <w:num w:numId="11">
    <w:abstractNumId w:val="9"/>
  </w:num>
  <w:num w:numId="12">
    <w:abstractNumId w:val="7"/>
  </w:num>
  <w:num w:numId="13">
    <w:abstractNumId w:val="8"/>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C8F"/>
    <w:rsid w:val="00015FD3"/>
    <w:rsid w:val="00024A31"/>
    <w:rsid w:val="000274ED"/>
    <w:rsid w:val="0003209B"/>
    <w:rsid w:val="00045418"/>
    <w:rsid w:val="00045433"/>
    <w:rsid w:val="0004714A"/>
    <w:rsid w:val="00052593"/>
    <w:rsid w:val="0005637C"/>
    <w:rsid w:val="000612DF"/>
    <w:rsid w:val="00093B19"/>
    <w:rsid w:val="000B7EC9"/>
    <w:rsid w:val="000C2D01"/>
    <w:rsid w:val="000C360E"/>
    <w:rsid w:val="000C6A42"/>
    <w:rsid w:val="000F78A1"/>
    <w:rsid w:val="001063C8"/>
    <w:rsid w:val="00137352"/>
    <w:rsid w:val="00137B40"/>
    <w:rsid w:val="00151802"/>
    <w:rsid w:val="001546B0"/>
    <w:rsid w:val="001671AA"/>
    <w:rsid w:val="001927AD"/>
    <w:rsid w:val="00194266"/>
    <w:rsid w:val="001A2A1B"/>
    <w:rsid w:val="001B2A8D"/>
    <w:rsid w:val="001B542A"/>
    <w:rsid w:val="001C53D3"/>
    <w:rsid w:val="001E18CD"/>
    <w:rsid w:val="001F4AB6"/>
    <w:rsid w:val="00212A46"/>
    <w:rsid w:val="002208A7"/>
    <w:rsid w:val="00224A7C"/>
    <w:rsid w:val="002269F2"/>
    <w:rsid w:val="00262428"/>
    <w:rsid w:val="002D77EC"/>
    <w:rsid w:val="002F5374"/>
    <w:rsid w:val="00323F58"/>
    <w:rsid w:val="00326582"/>
    <w:rsid w:val="00330089"/>
    <w:rsid w:val="003363BD"/>
    <w:rsid w:val="00361078"/>
    <w:rsid w:val="00367F9D"/>
    <w:rsid w:val="003A7BDF"/>
    <w:rsid w:val="003B5A1C"/>
    <w:rsid w:val="003D13FD"/>
    <w:rsid w:val="003D7667"/>
    <w:rsid w:val="003F026C"/>
    <w:rsid w:val="003F2185"/>
    <w:rsid w:val="003F3C86"/>
    <w:rsid w:val="00445174"/>
    <w:rsid w:val="0045462A"/>
    <w:rsid w:val="00460896"/>
    <w:rsid w:val="0047074A"/>
    <w:rsid w:val="00472C6C"/>
    <w:rsid w:val="0048552A"/>
    <w:rsid w:val="004A211B"/>
    <w:rsid w:val="004C093C"/>
    <w:rsid w:val="004C71FA"/>
    <w:rsid w:val="004D3A37"/>
    <w:rsid w:val="004F1729"/>
    <w:rsid w:val="004F2B55"/>
    <w:rsid w:val="00513738"/>
    <w:rsid w:val="00525550"/>
    <w:rsid w:val="00541B14"/>
    <w:rsid w:val="0054421E"/>
    <w:rsid w:val="00580FC8"/>
    <w:rsid w:val="00582B6B"/>
    <w:rsid w:val="0059297B"/>
    <w:rsid w:val="00593703"/>
    <w:rsid w:val="005B4A92"/>
    <w:rsid w:val="005D0AB0"/>
    <w:rsid w:val="005F78EF"/>
    <w:rsid w:val="00626699"/>
    <w:rsid w:val="00637AFF"/>
    <w:rsid w:val="00657D13"/>
    <w:rsid w:val="0066562B"/>
    <w:rsid w:val="006743B9"/>
    <w:rsid w:val="0068139D"/>
    <w:rsid w:val="0068178D"/>
    <w:rsid w:val="0069010F"/>
    <w:rsid w:val="006B0707"/>
    <w:rsid w:val="006B0D17"/>
    <w:rsid w:val="006B37C4"/>
    <w:rsid w:val="006C6804"/>
    <w:rsid w:val="006F460E"/>
    <w:rsid w:val="00712C38"/>
    <w:rsid w:val="0072376E"/>
    <w:rsid w:val="007455C9"/>
    <w:rsid w:val="00795B79"/>
    <w:rsid w:val="007A5108"/>
    <w:rsid w:val="007B5ADE"/>
    <w:rsid w:val="007C2FD1"/>
    <w:rsid w:val="007E031B"/>
    <w:rsid w:val="0080388F"/>
    <w:rsid w:val="00822612"/>
    <w:rsid w:val="008342C3"/>
    <w:rsid w:val="00846C8F"/>
    <w:rsid w:val="00850D4C"/>
    <w:rsid w:val="00860A53"/>
    <w:rsid w:val="00861C0B"/>
    <w:rsid w:val="00865662"/>
    <w:rsid w:val="00877549"/>
    <w:rsid w:val="0088240A"/>
    <w:rsid w:val="00886FFD"/>
    <w:rsid w:val="008B17E3"/>
    <w:rsid w:val="008B2E0F"/>
    <w:rsid w:val="008C1A83"/>
    <w:rsid w:val="008D01B0"/>
    <w:rsid w:val="008E6D6E"/>
    <w:rsid w:val="00904B7C"/>
    <w:rsid w:val="009443EF"/>
    <w:rsid w:val="0095132E"/>
    <w:rsid w:val="00953A22"/>
    <w:rsid w:val="00966A17"/>
    <w:rsid w:val="00972997"/>
    <w:rsid w:val="009842FD"/>
    <w:rsid w:val="009851BF"/>
    <w:rsid w:val="009A4E2C"/>
    <w:rsid w:val="009B0CEC"/>
    <w:rsid w:val="009B7EC8"/>
    <w:rsid w:val="009D2182"/>
    <w:rsid w:val="009D376C"/>
    <w:rsid w:val="009D69D9"/>
    <w:rsid w:val="009D7461"/>
    <w:rsid w:val="00A0165C"/>
    <w:rsid w:val="00A1092E"/>
    <w:rsid w:val="00A15D36"/>
    <w:rsid w:val="00A24157"/>
    <w:rsid w:val="00A44804"/>
    <w:rsid w:val="00A646CB"/>
    <w:rsid w:val="00AB4DC0"/>
    <w:rsid w:val="00AC51E3"/>
    <w:rsid w:val="00AE008C"/>
    <w:rsid w:val="00AE5092"/>
    <w:rsid w:val="00B06030"/>
    <w:rsid w:val="00B134C9"/>
    <w:rsid w:val="00B35FF4"/>
    <w:rsid w:val="00B71EF2"/>
    <w:rsid w:val="00B8054E"/>
    <w:rsid w:val="00B8323E"/>
    <w:rsid w:val="00B84571"/>
    <w:rsid w:val="00B9207E"/>
    <w:rsid w:val="00B962F3"/>
    <w:rsid w:val="00BA2262"/>
    <w:rsid w:val="00BC078C"/>
    <w:rsid w:val="00BD0F9C"/>
    <w:rsid w:val="00BE54ED"/>
    <w:rsid w:val="00BE5E75"/>
    <w:rsid w:val="00BF2889"/>
    <w:rsid w:val="00C138AB"/>
    <w:rsid w:val="00C61DD3"/>
    <w:rsid w:val="00C867CF"/>
    <w:rsid w:val="00C90A00"/>
    <w:rsid w:val="00CA3B99"/>
    <w:rsid w:val="00CB6B07"/>
    <w:rsid w:val="00CC7B51"/>
    <w:rsid w:val="00CE3167"/>
    <w:rsid w:val="00CF06CC"/>
    <w:rsid w:val="00CF4712"/>
    <w:rsid w:val="00CF7AA3"/>
    <w:rsid w:val="00D00006"/>
    <w:rsid w:val="00D01DF3"/>
    <w:rsid w:val="00D22C7B"/>
    <w:rsid w:val="00D958F5"/>
    <w:rsid w:val="00DD3A85"/>
    <w:rsid w:val="00DE7241"/>
    <w:rsid w:val="00E155C2"/>
    <w:rsid w:val="00E25716"/>
    <w:rsid w:val="00E275E9"/>
    <w:rsid w:val="00E7698A"/>
    <w:rsid w:val="00E820E8"/>
    <w:rsid w:val="00E83E0A"/>
    <w:rsid w:val="00EB647C"/>
    <w:rsid w:val="00F24EB4"/>
    <w:rsid w:val="00F47E84"/>
    <w:rsid w:val="00F802A7"/>
    <w:rsid w:val="00F83742"/>
    <w:rsid w:val="00F855BF"/>
    <w:rsid w:val="00F87FE6"/>
    <w:rsid w:val="00FA3A88"/>
    <w:rsid w:val="00FA3E93"/>
    <w:rsid w:val="00FD1486"/>
    <w:rsid w:val="00FD7BF1"/>
    <w:rsid w:val="00FE0B8D"/>
    <w:rsid w:val="00FF0AE5"/>
    <w:rsid w:val="00FF1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DC4C3"/>
  <w15:chartTrackingRefBased/>
  <w15:docId w15:val="{D8C7066F-7450-4A2C-AE9B-2AE3124D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C8F"/>
  </w:style>
  <w:style w:type="paragraph" w:styleId="Footer">
    <w:name w:val="footer"/>
    <w:basedOn w:val="Normal"/>
    <w:link w:val="FooterChar"/>
    <w:uiPriority w:val="99"/>
    <w:unhideWhenUsed/>
    <w:rsid w:val="00846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C8F"/>
  </w:style>
  <w:style w:type="paragraph" w:styleId="FootnoteText">
    <w:name w:val="footnote text"/>
    <w:basedOn w:val="Normal"/>
    <w:link w:val="FootnoteTextChar"/>
    <w:uiPriority w:val="99"/>
    <w:semiHidden/>
    <w:unhideWhenUsed/>
    <w:rsid w:val="00846C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6C8F"/>
    <w:rPr>
      <w:sz w:val="20"/>
      <w:szCs w:val="20"/>
    </w:rPr>
  </w:style>
  <w:style w:type="character" w:styleId="FootnoteReference">
    <w:name w:val="footnote reference"/>
    <w:basedOn w:val="DefaultParagraphFont"/>
    <w:uiPriority w:val="99"/>
    <w:semiHidden/>
    <w:unhideWhenUsed/>
    <w:rsid w:val="00846C8F"/>
    <w:rPr>
      <w:vertAlign w:val="superscript"/>
    </w:rPr>
  </w:style>
  <w:style w:type="paragraph" w:styleId="ListParagraph">
    <w:name w:val="List Paragraph"/>
    <w:basedOn w:val="Normal"/>
    <w:uiPriority w:val="34"/>
    <w:qFormat/>
    <w:rsid w:val="001B542A"/>
    <w:pPr>
      <w:ind w:left="720"/>
      <w:contextualSpacing/>
    </w:pPr>
  </w:style>
  <w:style w:type="table" w:styleId="TableGrid">
    <w:name w:val="Table Grid"/>
    <w:basedOn w:val="TableNormal"/>
    <w:uiPriority w:val="39"/>
    <w:rsid w:val="00C61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54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6FFD"/>
    <w:rPr>
      <w:color w:val="0000FF"/>
      <w:u w:val="single"/>
    </w:rPr>
  </w:style>
  <w:style w:type="character" w:customStyle="1" w:styleId="UnresolvedMention">
    <w:name w:val="Unresolved Mention"/>
    <w:basedOn w:val="DefaultParagraphFont"/>
    <w:uiPriority w:val="99"/>
    <w:semiHidden/>
    <w:unhideWhenUsed/>
    <w:rsid w:val="0066562B"/>
    <w:rPr>
      <w:color w:val="605E5C"/>
      <w:shd w:val="clear" w:color="auto" w:fill="E1DFDD"/>
    </w:rPr>
  </w:style>
  <w:style w:type="paragraph" w:styleId="Revision">
    <w:name w:val="Revision"/>
    <w:hidden/>
    <w:uiPriority w:val="99"/>
    <w:semiHidden/>
    <w:rsid w:val="00A15D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02642">
      <w:bodyDiv w:val="1"/>
      <w:marLeft w:val="0"/>
      <w:marRight w:val="0"/>
      <w:marTop w:val="0"/>
      <w:marBottom w:val="0"/>
      <w:divBdr>
        <w:top w:val="none" w:sz="0" w:space="0" w:color="auto"/>
        <w:left w:val="none" w:sz="0" w:space="0" w:color="auto"/>
        <w:bottom w:val="none" w:sz="0" w:space="0" w:color="auto"/>
        <w:right w:val="none" w:sz="0" w:space="0" w:color="auto"/>
      </w:divBdr>
      <w:divsChild>
        <w:div w:id="1108550198">
          <w:marLeft w:val="0"/>
          <w:marRight w:val="0"/>
          <w:marTop w:val="0"/>
          <w:marBottom w:val="0"/>
          <w:divBdr>
            <w:top w:val="none" w:sz="0" w:space="0" w:color="auto"/>
            <w:left w:val="none" w:sz="0" w:space="0" w:color="auto"/>
            <w:bottom w:val="none" w:sz="0" w:space="0" w:color="auto"/>
            <w:right w:val="none" w:sz="0" w:space="0" w:color="auto"/>
          </w:divBdr>
        </w:div>
        <w:div w:id="54862549">
          <w:marLeft w:val="0"/>
          <w:marRight w:val="0"/>
          <w:marTop w:val="0"/>
          <w:marBottom w:val="0"/>
          <w:divBdr>
            <w:top w:val="none" w:sz="0" w:space="0" w:color="auto"/>
            <w:left w:val="none" w:sz="0" w:space="0" w:color="auto"/>
            <w:bottom w:val="none" w:sz="0" w:space="0" w:color="auto"/>
            <w:right w:val="none" w:sz="0" w:space="0" w:color="auto"/>
          </w:divBdr>
        </w:div>
        <w:div w:id="1505589714">
          <w:marLeft w:val="0"/>
          <w:marRight w:val="0"/>
          <w:marTop w:val="0"/>
          <w:marBottom w:val="0"/>
          <w:divBdr>
            <w:top w:val="none" w:sz="0" w:space="0" w:color="auto"/>
            <w:left w:val="none" w:sz="0" w:space="0" w:color="auto"/>
            <w:bottom w:val="none" w:sz="0" w:space="0" w:color="auto"/>
            <w:right w:val="none" w:sz="0" w:space="0" w:color="auto"/>
          </w:divBdr>
        </w:div>
        <w:div w:id="286787382">
          <w:marLeft w:val="0"/>
          <w:marRight w:val="0"/>
          <w:marTop w:val="0"/>
          <w:marBottom w:val="0"/>
          <w:divBdr>
            <w:top w:val="none" w:sz="0" w:space="0" w:color="auto"/>
            <w:left w:val="none" w:sz="0" w:space="0" w:color="auto"/>
            <w:bottom w:val="none" w:sz="0" w:space="0" w:color="auto"/>
            <w:right w:val="none" w:sz="0" w:space="0" w:color="auto"/>
          </w:divBdr>
        </w:div>
        <w:div w:id="505747076">
          <w:marLeft w:val="0"/>
          <w:marRight w:val="0"/>
          <w:marTop w:val="0"/>
          <w:marBottom w:val="0"/>
          <w:divBdr>
            <w:top w:val="none" w:sz="0" w:space="0" w:color="auto"/>
            <w:left w:val="none" w:sz="0" w:space="0" w:color="auto"/>
            <w:bottom w:val="none" w:sz="0" w:space="0" w:color="auto"/>
            <w:right w:val="none" w:sz="0" w:space="0" w:color="auto"/>
          </w:divBdr>
        </w:div>
        <w:div w:id="1189223486">
          <w:marLeft w:val="0"/>
          <w:marRight w:val="0"/>
          <w:marTop w:val="0"/>
          <w:marBottom w:val="0"/>
          <w:divBdr>
            <w:top w:val="none" w:sz="0" w:space="0" w:color="auto"/>
            <w:left w:val="none" w:sz="0" w:space="0" w:color="auto"/>
            <w:bottom w:val="none" w:sz="0" w:space="0" w:color="auto"/>
            <w:right w:val="none" w:sz="0" w:space="0" w:color="auto"/>
          </w:divBdr>
        </w:div>
        <w:div w:id="346295897">
          <w:marLeft w:val="0"/>
          <w:marRight w:val="0"/>
          <w:marTop w:val="0"/>
          <w:marBottom w:val="0"/>
          <w:divBdr>
            <w:top w:val="none" w:sz="0" w:space="0" w:color="auto"/>
            <w:left w:val="none" w:sz="0" w:space="0" w:color="auto"/>
            <w:bottom w:val="none" w:sz="0" w:space="0" w:color="auto"/>
            <w:right w:val="none" w:sz="0" w:space="0" w:color="auto"/>
          </w:divBdr>
        </w:div>
        <w:div w:id="1843005797">
          <w:marLeft w:val="0"/>
          <w:marRight w:val="0"/>
          <w:marTop w:val="0"/>
          <w:marBottom w:val="0"/>
          <w:divBdr>
            <w:top w:val="none" w:sz="0" w:space="0" w:color="auto"/>
            <w:left w:val="none" w:sz="0" w:space="0" w:color="auto"/>
            <w:bottom w:val="none" w:sz="0" w:space="0" w:color="auto"/>
            <w:right w:val="none" w:sz="0" w:space="0" w:color="auto"/>
          </w:divBdr>
        </w:div>
        <w:div w:id="1837502173">
          <w:marLeft w:val="0"/>
          <w:marRight w:val="0"/>
          <w:marTop w:val="0"/>
          <w:marBottom w:val="0"/>
          <w:divBdr>
            <w:top w:val="none" w:sz="0" w:space="0" w:color="auto"/>
            <w:left w:val="none" w:sz="0" w:space="0" w:color="auto"/>
            <w:bottom w:val="none" w:sz="0" w:space="0" w:color="auto"/>
            <w:right w:val="none" w:sz="0" w:space="0" w:color="auto"/>
          </w:divBdr>
        </w:div>
        <w:div w:id="889613929">
          <w:marLeft w:val="0"/>
          <w:marRight w:val="0"/>
          <w:marTop w:val="0"/>
          <w:marBottom w:val="0"/>
          <w:divBdr>
            <w:top w:val="none" w:sz="0" w:space="0" w:color="auto"/>
            <w:left w:val="none" w:sz="0" w:space="0" w:color="auto"/>
            <w:bottom w:val="none" w:sz="0" w:space="0" w:color="auto"/>
            <w:right w:val="none" w:sz="0" w:space="0" w:color="auto"/>
          </w:divBdr>
        </w:div>
        <w:div w:id="1249776308">
          <w:marLeft w:val="0"/>
          <w:marRight w:val="0"/>
          <w:marTop w:val="0"/>
          <w:marBottom w:val="0"/>
          <w:divBdr>
            <w:top w:val="none" w:sz="0" w:space="0" w:color="auto"/>
            <w:left w:val="none" w:sz="0" w:space="0" w:color="auto"/>
            <w:bottom w:val="none" w:sz="0" w:space="0" w:color="auto"/>
            <w:right w:val="none" w:sz="0" w:space="0" w:color="auto"/>
          </w:divBdr>
        </w:div>
        <w:div w:id="136075432">
          <w:marLeft w:val="0"/>
          <w:marRight w:val="0"/>
          <w:marTop w:val="0"/>
          <w:marBottom w:val="0"/>
          <w:divBdr>
            <w:top w:val="none" w:sz="0" w:space="0" w:color="auto"/>
            <w:left w:val="none" w:sz="0" w:space="0" w:color="auto"/>
            <w:bottom w:val="none" w:sz="0" w:space="0" w:color="auto"/>
            <w:right w:val="none" w:sz="0" w:space="0" w:color="auto"/>
          </w:divBdr>
        </w:div>
        <w:div w:id="1338195134">
          <w:marLeft w:val="0"/>
          <w:marRight w:val="0"/>
          <w:marTop w:val="0"/>
          <w:marBottom w:val="0"/>
          <w:divBdr>
            <w:top w:val="none" w:sz="0" w:space="0" w:color="auto"/>
            <w:left w:val="none" w:sz="0" w:space="0" w:color="auto"/>
            <w:bottom w:val="none" w:sz="0" w:space="0" w:color="auto"/>
            <w:right w:val="none" w:sz="0" w:space="0" w:color="auto"/>
          </w:divBdr>
        </w:div>
        <w:div w:id="1399327757">
          <w:marLeft w:val="0"/>
          <w:marRight w:val="0"/>
          <w:marTop w:val="0"/>
          <w:marBottom w:val="0"/>
          <w:divBdr>
            <w:top w:val="none" w:sz="0" w:space="0" w:color="auto"/>
            <w:left w:val="none" w:sz="0" w:space="0" w:color="auto"/>
            <w:bottom w:val="none" w:sz="0" w:space="0" w:color="auto"/>
            <w:right w:val="none" w:sz="0" w:space="0" w:color="auto"/>
          </w:divBdr>
        </w:div>
        <w:div w:id="1801142534">
          <w:marLeft w:val="0"/>
          <w:marRight w:val="0"/>
          <w:marTop w:val="0"/>
          <w:marBottom w:val="0"/>
          <w:divBdr>
            <w:top w:val="none" w:sz="0" w:space="0" w:color="auto"/>
            <w:left w:val="none" w:sz="0" w:space="0" w:color="auto"/>
            <w:bottom w:val="none" w:sz="0" w:space="0" w:color="auto"/>
            <w:right w:val="none" w:sz="0" w:space="0" w:color="auto"/>
          </w:divBdr>
        </w:div>
        <w:div w:id="567617014">
          <w:marLeft w:val="0"/>
          <w:marRight w:val="0"/>
          <w:marTop w:val="0"/>
          <w:marBottom w:val="0"/>
          <w:divBdr>
            <w:top w:val="none" w:sz="0" w:space="0" w:color="auto"/>
            <w:left w:val="none" w:sz="0" w:space="0" w:color="auto"/>
            <w:bottom w:val="none" w:sz="0" w:space="0" w:color="auto"/>
            <w:right w:val="none" w:sz="0" w:space="0" w:color="auto"/>
          </w:divBdr>
        </w:div>
        <w:div w:id="1409230059">
          <w:marLeft w:val="0"/>
          <w:marRight w:val="0"/>
          <w:marTop w:val="0"/>
          <w:marBottom w:val="0"/>
          <w:divBdr>
            <w:top w:val="none" w:sz="0" w:space="0" w:color="auto"/>
            <w:left w:val="none" w:sz="0" w:space="0" w:color="auto"/>
            <w:bottom w:val="none" w:sz="0" w:space="0" w:color="auto"/>
            <w:right w:val="none" w:sz="0" w:space="0" w:color="auto"/>
          </w:divBdr>
        </w:div>
        <w:div w:id="1384448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5.tmp"/><Relationship Id="rId18" Type="http://schemas.openxmlformats.org/officeDocument/2006/relationships/hyperlink" Target="https://www.uscis.gov/humanitarian/refugees-and-asylum/asylum/obtaining-asylum-in-the-united-states" TargetMode="External"/><Relationship Id="rId26" Type="http://schemas.openxmlformats.org/officeDocument/2006/relationships/image" Target="media/image10.tmp"/><Relationship Id="rId39" Type="http://schemas.openxmlformats.org/officeDocument/2006/relationships/hyperlink" Target="https://www.cbo.gov/publication/56575" TargetMode="External"/><Relationship Id="rId3" Type="http://schemas.openxmlformats.org/officeDocument/2006/relationships/styles" Target="styles.xml"/><Relationship Id="rId21" Type="http://schemas.openxmlformats.org/officeDocument/2006/relationships/hyperlink" Target="https://www.justice.gov/eoir/statistics-and-reports" TargetMode="External"/><Relationship Id="rId34" Type="http://schemas.openxmlformats.org/officeDocument/2006/relationships/hyperlink" Target="https://www.bls.gov/cps/cps_aa2017.htm" TargetMode="External"/><Relationship Id="rId42" Type="http://schemas.openxmlformats.org/officeDocument/2006/relationships/hyperlink" Target="https://www.bea.gov/research/papers/2019/including-illegal-activity-us-national-economic-accounts"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tmp"/><Relationship Id="rId17" Type="http://schemas.openxmlformats.org/officeDocument/2006/relationships/image" Target="media/image6.tmp"/><Relationship Id="rId25" Type="http://schemas.openxmlformats.org/officeDocument/2006/relationships/image" Target="media/image9.tmp"/><Relationship Id="rId33" Type="http://schemas.openxmlformats.org/officeDocument/2006/relationships/hyperlink" Target="https://www.azbordertrash.gov/about.html" TargetMode="External"/><Relationship Id="rId38" Type="http://schemas.openxmlformats.org/officeDocument/2006/relationships/hyperlink" Target="http://www.nber.org/books/borj06-1"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bp.gov/newsroom/media-resources/stats" TargetMode="External"/><Relationship Id="rId20" Type="http://schemas.openxmlformats.org/officeDocument/2006/relationships/hyperlink" Target="https://www.gao.gov/products/gao-20-245" TargetMode="External"/><Relationship Id="rId29" Type="http://schemas.openxmlformats.org/officeDocument/2006/relationships/hyperlink" Target="https://www.acf.hhs.gov/orr/about/ucs/facts-and-data" TargetMode="External"/><Relationship Id="rId41" Type="http://schemas.openxmlformats.org/officeDocument/2006/relationships/hyperlink" Target="https://www.ice.gov/detain/detention-manag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p.gov/newsroom/stats/cbp-enforcement-statistics-fy2018" TargetMode="External"/><Relationship Id="rId24" Type="http://schemas.openxmlformats.org/officeDocument/2006/relationships/image" Target="media/image8.emf"/><Relationship Id="rId32" Type="http://schemas.openxmlformats.org/officeDocument/2006/relationships/hyperlink" Target="https://humaneborders.org/migrant-death-mapping/" TargetMode="External"/><Relationship Id="rId37" Type="http://schemas.openxmlformats.org/officeDocument/2006/relationships/hyperlink" Target="http://www.nber.org/chapters/c0098" TargetMode="External"/><Relationship Id="rId40" Type="http://schemas.openxmlformats.org/officeDocument/2006/relationships/hyperlink" Target="https://www.dhs.gov/sites/default/files/publications/18_1214_PLCY_pops-est-report.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omoredeaths.org/new-report-left-to-die-border-patrol-search-rescue-and-the-crisis-of-disappearance/" TargetMode="External"/><Relationship Id="rId23" Type="http://schemas.openxmlformats.org/officeDocument/2006/relationships/image" Target="media/image7.tmp"/><Relationship Id="rId28" Type="http://schemas.openxmlformats.org/officeDocument/2006/relationships/hyperlink" Target="https://www.srcd.org/briefs-fact-sheets/the-science-is-clear" TargetMode="External"/><Relationship Id="rId36" Type="http://schemas.openxmlformats.org/officeDocument/2006/relationships/image" Target="media/image14.tmp"/><Relationship Id="rId10" Type="http://schemas.openxmlformats.org/officeDocument/2006/relationships/image" Target="media/image3.png"/><Relationship Id="rId19" Type="http://schemas.openxmlformats.org/officeDocument/2006/relationships/hyperlink" Target="https://www.cbp.gov/newsroom/stats/cbp-enforcement-statistics-fy2018" TargetMode="External"/><Relationship Id="rId31" Type="http://schemas.openxmlformats.org/officeDocument/2006/relationships/image" Target="media/image12.emf"/><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hs.gov/publication/fy2018-border-security-metrics-report" TargetMode="External"/><Relationship Id="rId22" Type="http://schemas.openxmlformats.org/officeDocument/2006/relationships/hyperlink" Target="https://www.justice.gov/eoir/file/1216991/download" TargetMode="External"/><Relationship Id="rId27" Type="http://schemas.openxmlformats.org/officeDocument/2006/relationships/image" Target="media/image11.emf"/><Relationship Id="rId30" Type="http://schemas.openxmlformats.org/officeDocument/2006/relationships/hyperlink" Target="https://www.cato.org/blog/fairs-fiscal-burden-illegal-immigration-study-fatally-flawed" TargetMode="External"/><Relationship Id="rId35" Type="http://schemas.openxmlformats.org/officeDocument/2006/relationships/image" Target="media/image13.emf"/><Relationship Id="rId43" Type="http://schemas.openxmlformats.org/officeDocument/2006/relationships/hyperlink" Target="https://www.unodc.org/unodc/en/data-and-analysis/statistics/drug-trafficking.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enefitcostanalysis.org/blog/on-balance/2021-03-16-on-balance-when-all-lives-matter-equally-equity-weights-for-bca-by-combining-the-economics-of-vsl-and-u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8AA10-6ACE-47AF-8744-94F018241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24</Pages>
  <Words>7583</Words>
  <Characters>43226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Farrow</dc:creator>
  <cp:keywords/>
  <dc:description/>
  <cp:lastModifiedBy>Mageswaran Mariappan</cp:lastModifiedBy>
  <cp:revision>10</cp:revision>
  <dcterms:created xsi:type="dcterms:W3CDTF">2022-12-01T13:21:00Z</dcterms:created>
  <dcterms:modified xsi:type="dcterms:W3CDTF">2023-02-11T03:32:00Z</dcterms:modified>
</cp:coreProperties>
</file>