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80" w:rsidRDefault="00A97B80" w:rsidP="00A97B80">
      <w:pPr>
        <w:pStyle w:val="Bibliography"/>
        <w:spacing w:line="276" w:lineRule="auto"/>
        <w:jc w:val="center"/>
        <w:rPr>
          <w:rFonts w:ascii="Times" w:hAnsi="Times" w:cstheme="majorHAnsi"/>
          <w:u w:val="single"/>
        </w:rPr>
      </w:pPr>
      <w:r w:rsidRPr="0023214E">
        <w:rPr>
          <w:rFonts w:ascii="Times" w:hAnsi="Times" w:cstheme="majorHAnsi"/>
          <w:b/>
          <w:u w:val="single"/>
        </w:rPr>
        <w:t>ANNEX I: Including employment effects using shadow wages in CBA</w:t>
      </w:r>
    </w:p>
    <w:p w:rsidR="00A97B80" w:rsidRPr="0004240C" w:rsidRDefault="00A97B80" w:rsidP="00A97B80">
      <w:pPr>
        <w:spacing w:line="360" w:lineRule="auto"/>
        <w:jc w:val="center"/>
        <w:rPr>
          <w:rFonts w:ascii="Times" w:hAnsi="Times" w:cstheme="majorHAnsi"/>
          <w:u w:val="single"/>
        </w:rPr>
      </w:pPr>
    </w:p>
    <w:p w:rsidR="00A97B80" w:rsidRDefault="00A97B80" w:rsidP="00A97B80">
      <w:pPr>
        <w:spacing w:line="360" w:lineRule="auto"/>
        <w:jc w:val="both"/>
        <w:rPr>
          <w:rFonts w:ascii="Times" w:hAnsi="Times" w:cstheme="majorHAnsi"/>
          <w:sz w:val="20"/>
          <w:szCs w:val="20"/>
        </w:rPr>
      </w:pPr>
      <w:r w:rsidRPr="00F46C60">
        <w:rPr>
          <w:rFonts w:ascii="Times" w:hAnsi="Times" w:cstheme="majorHAnsi"/>
          <w:b/>
          <w:bCs/>
          <w:sz w:val="20"/>
          <w:szCs w:val="20"/>
        </w:rPr>
        <w:t>Step I:</w:t>
      </w:r>
      <w:r>
        <w:rPr>
          <w:rFonts w:ascii="Times" w:hAnsi="Times" w:cstheme="majorHAnsi"/>
          <w:sz w:val="20"/>
          <w:szCs w:val="20"/>
        </w:rPr>
        <w:t xml:space="preserve"> The first assumption of our analysis is that the total investment costs (IC) of any project can be comprised of both capital costs </w:t>
      </w:r>
      <w:r>
        <w:rPr>
          <w:rFonts w:ascii="Times" w:eastAsiaTheme="minorEastAsia" w:hAnsi="Times" w:cstheme="majorHAnsi"/>
          <w:sz w:val="20"/>
          <w:szCs w:val="20"/>
        </w:rPr>
        <w:t>(</w:t>
      </w:r>
      <m:oMath>
        <m:sSub>
          <m:sSubPr>
            <m:ctrlPr>
              <w:rPr>
                <w:rFonts w:ascii="Cambria Math" w:hAnsi="Cambria Math" w:cstheme="majorHAnsi"/>
                <w:iCs/>
                <w:sz w:val="20"/>
                <w:szCs w:val="20"/>
              </w:rPr>
            </m:ctrlPr>
          </m:sSubPr>
          <m:e>
            <m:r>
              <m:rPr>
                <m:sty m:val="p"/>
              </m:rPr>
              <w:rPr>
                <w:rFonts w:ascii="Cambria Math" w:hAnsi="Cambria Math" w:cstheme="majorHAnsi"/>
                <w:sz w:val="20"/>
                <w:szCs w:val="20"/>
              </w:rPr>
              <m:t>C</m:t>
            </m:r>
          </m:e>
          <m:sub>
            <m:r>
              <m:rPr>
                <m:sty m:val="p"/>
              </m:rPr>
              <w:rPr>
                <w:rFonts w:ascii="Cambria Math" w:hAnsi="Cambria Math" w:cstheme="majorHAnsi"/>
                <w:sz w:val="20"/>
                <w:szCs w:val="20"/>
              </w:rPr>
              <m:t>capital</m:t>
            </m:r>
          </m:sub>
        </m:sSub>
      </m:oMath>
      <w:r>
        <w:rPr>
          <w:rFonts w:ascii="Times" w:eastAsiaTheme="minorEastAsia" w:hAnsi="Times" w:cstheme="majorHAnsi"/>
          <w:iCs/>
          <w:sz w:val="20"/>
          <w:szCs w:val="20"/>
        </w:rPr>
        <w:t>)</w:t>
      </w:r>
      <w:r>
        <w:rPr>
          <w:rFonts w:ascii="Times" w:hAnsi="Times" w:cstheme="majorHAnsi"/>
          <w:sz w:val="20"/>
          <w:szCs w:val="20"/>
        </w:rPr>
        <w:t xml:space="preserve"> and labour costs </w:t>
      </w:r>
      <w:r>
        <w:rPr>
          <w:rFonts w:ascii="Times" w:eastAsiaTheme="minorEastAsia" w:hAnsi="Times" w:cstheme="majorHAnsi"/>
          <w:sz w:val="20"/>
          <w:szCs w:val="20"/>
        </w:rPr>
        <w:t>(</w:t>
      </w:r>
      <m:oMath>
        <m:sSub>
          <m:sSubPr>
            <m:ctrlPr>
              <w:rPr>
                <w:rFonts w:ascii="Cambria Math" w:hAnsi="Cambria Math" w:cstheme="majorHAnsi"/>
                <w:iCs/>
                <w:sz w:val="20"/>
                <w:szCs w:val="20"/>
              </w:rPr>
            </m:ctrlPr>
          </m:sSubPr>
          <m:e>
            <m:r>
              <m:rPr>
                <m:sty m:val="p"/>
              </m:rPr>
              <w:rPr>
                <w:rFonts w:ascii="Cambria Math" w:hAnsi="Cambria Math" w:cstheme="majorHAnsi"/>
                <w:sz w:val="20"/>
                <w:szCs w:val="20"/>
              </w:rPr>
              <m:t>C</m:t>
            </m:r>
          </m:e>
          <m:sub>
            <m:r>
              <m:rPr>
                <m:sty m:val="p"/>
              </m:rPr>
              <w:rPr>
                <w:rFonts w:ascii="Cambria Math" w:hAnsi="Cambria Math" w:cstheme="majorHAnsi"/>
                <w:sz w:val="20"/>
                <w:szCs w:val="20"/>
              </w:rPr>
              <m:t>labour</m:t>
            </m:r>
          </m:sub>
        </m:sSub>
      </m:oMath>
      <w:r>
        <w:rPr>
          <w:rFonts w:ascii="Times" w:eastAsiaTheme="minorEastAsia" w:hAnsi="Times" w:cstheme="majorHAnsi"/>
          <w:iCs/>
          <w:sz w:val="20"/>
          <w:szCs w:val="20"/>
        </w:rPr>
        <w:t>)</w:t>
      </w:r>
      <w:r>
        <w:rPr>
          <w:rFonts w:ascii="Times" w:hAnsi="Times" w:cstheme="majorHAnsi"/>
          <w:sz w:val="20"/>
          <w:szCs w:val="20"/>
        </w:rPr>
        <w:t xml:space="preserve">, such that: </w:t>
      </w:r>
    </w:p>
    <w:p w:rsidR="00A97B80" w:rsidRDefault="00A97B80" w:rsidP="00A97B80">
      <w:pPr>
        <w:spacing w:line="360" w:lineRule="auto"/>
        <w:jc w:val="both"/>
        <w:rPr>
          <w:rFonts w:ascii="Times" w:hAnsi="Times" w:cstheme="majorHAnsi"/>
          <w:sz w:val="20"/>
          <w:szCs w:val="20"/>
        </w:rPr>
      </w:pPr>
    </w:p>
    <w:p w:rsidR="00A97B80" w:rsidRPr="00CD6F6B" w:rsidRDefault="00A97B80" w:rsidP="00A97B80">
      <w:pPr>
        <w:spacing w:line="360" w:lineRule="auto"/>
        <w:jc w:val="both"/>
        <w:rPr>
          <w:rFonts w:ascii="Times" w:hAnsi="Times" w:cstheme="majorHAnsi"/>
          <w:b/>
          <w:bCs/>
          <w:sz w:val="20"/>
          <w:szCs w:val="20"/>
        </w:rPr>
      </w:pPr>
      <w:r w:rsidRPr="00CD6F6B">
        <w:rPr>
          <w:rFonts w:ascii="Times" w:hAnsi="Times" w:cstheme="majorHAnsi"/>
          <w:b/>
          <w:bCs/>
          <w:sz w:val="20"/>
          <w:szCs w:val="20"/>
        </w:rPr>
        <w:t xml:space="preserve">Equation 1: </w:t>
      </w:r>
    </w:p>
    <w:p w:rsidR="00A97B80" w:rsidRPr="00EC0628" w:rsidRDefault="00A97B80" w:rsidP="00A97B80">
      <w:pPr>
        <w:spacing w:line="360" w:lineRule="auto"/>
        <w:jc w:val="both"/>
        <w:rPr>
          <w:rFonts w:ascii="Times" w:eastAsiaTheme="minorEastAsia" w:hAnsi="Times" w:cstheme="majorHAnsi"/>
          <w:iCs/>
        </w:rPr>
      </w:pPr>
      <m:oMathPara>
        <m:oMath>
          <m:r>
            <m:rPr>
              <m:sty m:val="p"/>
            </m:rPr>
            <w:rPr>
              <w:rFonts w:ascii="Cambria Math" w:hAnsi="Cambria Math" w:cstheme="majorHAnsi"/>
            </w:rPr>
            <m:t xml:space="preserve">IC= </m:t>
          </m:r>
          <m:sSub>
            <m:sSubPr>
              <m:ctrlPr>
                <w:rPr>
                  <w:rFonts w:ascii="Cambria Math" w:hAnsi="Cambria Math" w:cstheme="majorHAnsi"/>
                  <w:iCs/>
                </w:rPr>
              </m:ctrlPr>
            </m:sSubPr>
            <m:e>
              <m:r>
                <m:rPr>
                  <m:sty m:val="p"/>
                </m:rPr>
                <w:rPr>
                  <w:rFonts w:ascii="Cambria Math" w:hAnsi="Cambria Math" w:cstheme="majorHAnsi"/>
                </w:rPr>
                <m:t>C</m:t>
              </m:r>
            </m:e>
            <m:sub>
              <m:r>
                <m:rPr>
                  <m:sty m:val="p"/>
                </m:rPr>
                <w:rPr>
                  <w:rFonts w:ascii="Cambria Math" w:hAnsi="Cambria Math" w:cstheme="majorHAnsi"/>
                </w:rPr>
                <m:t>capital</m:t>
              </m:r>
            </m:sub>
          </m:sSub>
          <m:r>
            <m:rPr>
              <m:sty m:val="p"/>
            </m:rPr>
            <w:rPr>
              <w:rFonts w:ascii="Cambria Math" w:hAnsi="Cambria Math" w:cstheme="majorHAnsi"/>
            </w:rPr>
            <m:t>+</m:t>
          </m:r>
          <m:sSub>
            <m:sSubPr>
              <m:ctrlPr>
                <w:rPr>
                  <w:rFonts w:ascii="Cambria Math" w:hAnsi="Cambria Math" w:cstheme="majorHAnsi"/>
                  <w:iCs/>
                </w:rPr>
              </m:ctrlPr>
            </m:sSubPr>
            <m:e>
              <m:r>
                <m:rPr>
                  <m:sty m:val="p"/>
                </m:rPr>
                <w:rPr>
                  <w:rFonts w:ascii="Cambria Math" w:hAnsi="Cambria Math" w:cstheme="majorHAnsi"/>
                </w:rPr>
                <m:t>C</m:t>
              </m:r>
            </m:e>
            <m:sub>
              <m:r>
                <m:rPr>
                  <m:sty m:val="p"/>
                </m:rPr>
                <w:rPr>
                  <w:rFonts w:ascii="Cambria Math" w:hAnsi="Cambria Math" w:cstheme="majorHAnsi"/>
                </w:rPr>
                <m:t>labour</m:t>
              </m:r>
            </m:sub>
          </m:sSub>
        </m:oMath>
      </m:oMathPara>
    </w:p>
    <w:p w:rsidR="00A97B80" w:rsidRPr="00E77D98" w:rsidRDefault="00A97B80" w:rsidP="00A97B80">
      <w:pPr>
        <w:spacing w:line="360" w:lineRule="auto"/>
        <w:jc w:val="both"/>
        <w:rPr>
          <w:rFonts w:ascii="Times" w:eastAsiaTheme="minorEastAsia" w:hAnsi="Times" w:cstheme="majorHAnsi"/>
          <w:iCs/>
        </w:rPr>
      </w:pPr>
    </w:p>
    <w:p w:rsidR="00A97B80" w:rsidRPr="0071195C" w:rsidRDefault="00A97B80" w:rsidP="00A97B80">
      <w:pPr>
        <w:pStyle w:val="FootnoteText"/>
        <w:spacing w:line="360" w:lineRule="auto"/>
        <w:jc w:val="both"/>
        <w:rPr>
          <w:rFonts w:ascii="Times" w:hAnsi="Times"/>
        </w:rPr>
      </w:pPr>
      <w:r w:rsidRPr="00E77D98">
        <w:rPr>
          <w:rFonts w:ascii="Times" w:hAnsi="Times" w:cstheme="majorHAnsi"/>
        </w:rPr>
        <w:t xml:space="preserve">In our study, we assumed a ratio of 60 percent capital costs to 40 percent labour costs. </w:t>
      </w:r>
      <w:r w:rsidRPr="00E77D98">
        <w:rPr>
          <w:rFonts w:ascii="Times" w:hAnsi="Times"/>
        </w:rPr>
        <w:t xml:space="preserve">There is no fixed formula for estimating the ratio of capital vs. labour costs of infrastructure investments. </w:t>
      </w:r>
      <w:r>
        <w:rPr>
          <w:rFonts w:ascii="Times" w:hAnsi="Times"/>
        </w:rPr>
        <w:t>Generally speaking, t</w:t>
      </w:r>
      <w:r w:rsidRPr="00E77D98">
        <w:rPr>
          <w:rFonts w:ascii="Times" w:hAnsi="Times"/>
        </w:rPr>
        <w:t xml:space="preserve">he total cost of labour would depend on factors such as the type of construction, location, materials, and project scope. </w:t>
      </w:r>
      <w:r>
        <w:rPr>
          <w:rFonts w:ascii="Times" w:hAnsi="Times"/>
        </w:rPr>
        <w:t>Depending on these factors,</w:t>
      </w:r>
      <w:r w:rsidRPr="00E77D98">
        <w:rPr>
          <w:rFonts w:ascii="Times" w:hAnsi="Times"/>
        </w:rPr>
        <w:t xml:space="preserve"> the percentage of construction labour costs can </w:t>
      </w:r>
      <w:r>
        <w:rPr>
          <w:rFonts w:ascii="Times" w:hAnsi="Times"/>
        </w:rPr>
        <w:t xml:space="preserve">typically </w:t>
      </w:r>
      <w:r w:rsidRPr="00E77D98">
        <w:rPr>
          <w:rFonts w:ascii="Times" w:hAnsi="Times"/>
        </w:rPr>
        <w:t>range anywhere between 20% and 40% of total investment costs</w:t>
      </w:r>
      <w:r>
        <w:rPr>
          <w:rFonts w:ascii="Times" w:hAnsi="Times"/>
        </w:rPr>
        <w:t xml:space="preserve"> </w:t>
      </w:r>
      <w:r>
        <w:rPr>
          <w:rFonts w:ascii="Times" w:hAnsi="Times"/>
        </w:rPr>
        <w:fldChar w:fldCharType="begin"/>
      </w:r>
      <w:r>
        <w:rPr>
          <w:rFonts w:ascii="Times" w:hAnsi="Times"/>
        </w:rPr>
        <w:instrText xml:space="preserve"> ADDIN ZOTERO_ITEM CSL_CITATION {"citationID":"Ba2UY52A","properties":{"formattedCitation":"(CLMA 2014)","plainCitation":"(CLMA 2014)","noteIndex":0},"citationItems":[{"id":324,"uris":["http://zotero.org/users/local/012KGEH2/items/IER9I8ZR"],"uri":["http://zotero.org/users/local/012KGEH2/items/IER9I8ZR"],"itemData":{"id":324,"type":"webpage","title":"Construction Labour Market Analyzer (CLMA): Project labour cost allocation.","URL":"http://myclma.com/wp-content/uploads/2015/02/CLMA-Allocation-of-Project-Cost-2014Oct27.pdf","author":[{"family":"CLMA","given":""}],"accessed":{"date-parts":[["2020",7,21]]},"issued":{"date-parts":[["2014"]]}}}],"schema":"https://github.com/citation-style-language/schema/raw/master/csl-citation.json"} </w:instrText>
      </w:r>
      <w:r>
        <w:rPr>
          <w:rFonts w:ascii="Times" w:hAnsi="Times"/>
        </w:rPr>
        <w:fldChar w:fldCharType="separate"/>
      </w:r>
      <w:r>
        <w:rPr>
          <w:rFonts w:ascii="Times" w:hAnsi="Times"/>
          <w:noProof/>
        </w:rPr>
        <w:t>(CLMA 2014)</w:t>
      </w:r>
      <w:r>
        <w:rPr>
          <w:rFonts w:ascii="Times" w:hAnsi="Times"/>
        </w:rPr>
        <w:fldChar w:fldCharType="end"/>
      </w:r>
      <w:r>
        <w:rPr>
          <w:rFonts w:ascii="Times" w:hAnsi="Times"/>
        </w:rPr>
        <w:t xml:space="preserve">. In our case, we assumed a higher estimate for labour costs based on the fact that the investment is a large infrastructure project, with a long construction period, situated in the centre of a metropolitan city. </w:t>
      </w:r>
      <w:r>
        <w:rPr>
          <w:rFonts w:ascii="Times" w:hAnsi="Times" w:cstheme="majorHAnsi"/>
        </w:rPr>
        <w:t>Based on this assumption, the capital costs of the project can be expressed as:</w:t>
      </w:r>
    </w:p>
    <w:p w:rsidR="00A97B80" w:rsidRPr="005B4A22" w:rsidRDefault="00A97B80" w:rsidP="00A97B80">
      <w:pPr>
        <w:spacing w:line="360" w:lineRule="auto"/>
        <w:jc w:val="both"/>
        <w:rPr>
          <w:rFonts w:ascii="Times" w:hAnsi="Times" w:cstheme="majorHAnsi"/>
          <w:b/>
          <w:bCs/>
          <w:sz w:val="20"/>
          <w:szCs w:val="20"/>
        </w:rPr>
      </w:pPr>
    </w:p>
    <w:p w:rsidR="00A97B80" w:rsidRPr="005B4A22" w:rsidRDefault="00A97B80" w:rsidP="00A97B80">
      <w:pPr>
        <w:spacing w:line="360" w:lineRule="auto"/>
        <w:jc w:val="both"/>
        <w:rPr>
          <w:rFonts w:ascii="Times" w:hAnsi="Times" w:cstheme="majorHAnsi"/>
          <w:b/>
          <w:bCs/>
          <w:sz w:val="20"/>
          <w:szCs w:val="20"/>
        </w:rPr>
      </w:pPr>
      <w:r w:rsidRPr="005B4A22">
        <w:rPr>
          <w:rFonts w:ascii="Times" w:hAnsi="Times" w:cstheme="majorHAnsi"/>
          <w:b/>
          <w:bCs/>
          <w:sz w:val="20"/>
          <w:szCs w:val="20"/>
        </w:rPr>
        <w:t xml:space="preserve">Equation 2: </w:t>
      </w:r>
    </w:p>
    <w:p w:rsidR="00A97B80" w:rsidRDefault="00A97B80" w:rsidP="00A97B80">
      <w:pPr>
        <w:spacing w:line="360" w:lineRule="auto"/>
        <w:jc w:val="center"/>
        <w:rPr>
          <w:rFonts w:ascii="Times" w:eastAsiaTheme="minorEastAsia" w:hAnsi="Times" w:cstheme="majorHAnsi"/>
        </w:rPr>
      </w:pPr>
      <m:oMathPara>
        <m:oMath>
          <m:sSub>
            <m:sSubPr>
              <m:ctrlPr>
                <w:rPr>
                  <w:rFonts w:ascii="Cambria Math" w:hAnsi="Cambria Math" w:cstheme="majorHAnsi"/>
                </w:rPr>
              </m:ctrlPr>
            </m:sSubPr>
            <m:e>
              <m:r>
                <m:rPr>
                  <m:sty m:val="p"/>
                </m:rPr>
                <w:rPr>
                  <w:rFonts w:ascii="Cambria Math" w:hAnsi="Cambria Math" w:cstheme="majorHAnsi"/>
                </w:rPr>
                <m:t>C</m:t>
              </m:r>
            </m:e>
            <m:sub>
              <m:r>
                <m:rPr>
                  <m:sty m:val="p"/>
                </m:rPr>
                <w:rPr>
                  <w:rFonts w:ascii="Cambria Math" w:hAnsi="Cambria Math" w:cstheme="majorHAnsi"/>
                </w:rPr>
                <m:t>capital</m:t>
              </m:r>
            </m:sub>
          </m:sSub>
          <m:r>
            <m:rPr>
              <m:sty m:val="p"/>
            </m:rPr>
            <w:rPr>
              <w:rFonts w:ascii="Cambria Math" w:hAnsi="Cambria Math" w:cstheme="majorHAnsi"/>
            </w:rPr>
            <m:t>=IC × 0.6</m:t>
          </m:r>
        </m:oMath>
      </m:oMathPara>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r>
        <w:rPr>
          <w:rFonts w:ascii="Times" w:eastAsiaTheme="minorEastAsia" w:hAnsi="Times" w:cstheme="majorHAnsi"/>
          <w:sz w:val="20"/>
          <w:szCs w:val="20"/>
        </w:rPr>
        <w:t xml:space="preserve">And, the labour costs of the project can be expressed as: </w:t>
      </w:r>
    </w:p>
    <w:p w:rsidR="00A97B80" w:rsidRDefault="00A97B80" w:rsidP="00A97B80">
      <w:pPr>
        <w:spacing w:line="360" w:lineRule="auto"/>
        <w:jc w:val="both"/>
        <w:rPr>
          <w:rFonts w:ascii="Times" w:eastAsiaTheme="minorEastAsia" w:hAnsi="Times" w:cstheme="majorHAnsi"/>
          <w:sz w:val="20"/>
          <w:szCs w:val="20"/>
        </w:rPr>
      </w:pPr>
    </w:p>
    <w:p w:rsidR="00A97B80" w:rsidRPr="005B4A22" w:rsidRDefault="00A97B80" w:rsidP="00A97B80">
      <w:pPr>
        <w:spacing w:line="360" w:lineRule="auto"/>
        <w:jc w:val="both"/>
        <w:rPr>
          <w:rFonts w:ascii="Times" w:eastAsiaTheme="minorEastAsia" w:hAnsi="Times" w:cstheme="majorHAnsi"/>
          <w:b/>
          <w:bCs/>
          <w:sz w:val="20"/>
          <w:szCs w:val="20"/>
        </w:rPr>
      </w:pPr>
      <w:r w:rsidRPr="005B4A22">
        <w:rPr>
          <w:rFonts w:ascii="Times" w:eastAsiaTheme="minorEastAsia" w:hAnsi="Times" w:cstheme="majorHAnsi"/>
          <w:b/>
          <w:bCs/>
          <w:sz w:val="20"/>
          <w:szCs w:val="20"/>
        </w:rPr>
        <w:t xml:space="preserve">Equation 3: </w:t>
      </w:r>
    </w:p>
    <w:p w:rsidR="00A97B80" w:rsidRPr="00B91C45" w:rsidRDefault="00A97B80" w:rsidP="00A97B80">
      <w:pPr>
        <w:spacing w:line="360" w:lineRule="auto"/>
        <w:jc w:val="both"/>
        <w:rPr>
          <w:rFonts w:ascii="Times" w:eastAsiaTheme="minorEastAsia" w:hAnsi="Times" w:cstheme="majorHAnsi"/>
        </w:rPr>
      </w:pPr>
      <m:oMathPara>
        <m:oMath>
          <m:sSub>
            <m:sSubPr>
              <m:ctrlPr>
                <w:rPr>
                  <w:rFonts w:ascii="Cambria Math" w:hAnsi="Cambria Math" w:cstheme="majorHAnsi"/>
                </w:rPr>
              </m:ctrlPr>
            </m:sSubPr>
            <m:e>
              <m:r>
                <m:rPr>
                  <m:sty m:val="p"/>
                </m:rPr>
                <w:rPr>
                  <w:rFonts w:ascii="Cambria Math" w:hAnsi="Cambria Math" w:cstheme="majorHAnsi"/>
                </w:rPr>
                <m:t>C</m:t>
              </m:r>
            </m:e>
            <m:sub>
              <m:r>
                <m:rPr>
                  <m:sty m:val="p"/>
                </m:rPr>
                <w:rPr>
                  <w:rFonts w:ascii="Cambria Math" w:hAnsi="Cambria Math" w:cstheme="majorHAnsi"/>
                </w:rPr>
                <m:t>labour</m:t>
              </m:r>
            </m:sub>
          </m:sSub>
          <m:r>
            <m:rPr>
              <m:sty m:val="p"/>
            </m:rPr>
            <w:rPr>
              <w:rFonts w:ascii="Cambria Math" w:hAnsi="Cambria Math" w:cstheme="majorHAnsi"/>
            </w:rPr>
            <m:t>=IC × 0.4</m:t>
          </m:r>
        </m:oMath>
      </m:oMathPara>
    </w:p>
    <w:p w:rsidR="00A97B80" w:rsidRPr="00532986" w:rsidRDefault="00A97B80" w:rsidP="00A97B80">
      <w:pPr>
        <w:spacing w:line="360" w:lineRule="auto"/>
        <w:jc w:val="both"/>
        <w:rPr>
          <w:rFonts w:ascii="Times" w:eastAsiaTheme="minorEastAsia" w:hAnsi="Times" w:cstheme="majorHAnsi"/>
        </w:rPr>
      </w:pPr>
    </w:p>
    <w:p w:rsidR="00A97B80" w:rsidRDefault="00A97B80" w:rsidP="00A97B80">
      <w:pPr>
        <w:spacing w:line="360" w:lineRule="auto"/>
        <w:jc w:val="both"/>
        <w:rPr>
          <w:rFonts w:ascii="Times" w:eastAsiaTheme="minorEastAsia" w:hAnsi="Times" w:cstheme="majorHAnsi"/>
          <w:sz w:val="20"/>
          <w:szCs w:val="20"/>
        </w:rPr>
      </w:pPr>
      <w:r w:rsidRPr="004267F7">
        <w:rPr>
          <w:rFonts w:ascii="Times" w:eastAsiaTheme="minorEastAsia" w:hAnsi="Times" w:cstheme="majorHAnsi"/>
          <w:b/>
          <w:bCs/>
          <w:sz w:val="20"/>
          <w:szCs w:val="20"/>
        </w:rPr>
        <w:t xml:space="preserve">Step II: </w:t>
      </w:r>
      <w:r>
        <w:rPr>
          <w:rFonts w:ascii="Times" w:eastAsiaTheme="minorEastAsia" w:hAnsi="Times" w:cstheme="majorHAnsi"/>
          <w:sz w:val="20"/>
          <w:szCs w:val="20"/>
        </w:rPr>
        <w:t>While the capital costs of the project remain fixed, we can apply a conversion factor (CF) to labour costs in order to adjust for labour market conditions in the region. The conversion factor represents the ratio between the shadow and market wage. The shadow wage (</w:t>
      </w:r>
      <w:r w:rsidRPr="004A033E">
        <w:rPr>
          <w:rFonts w:ascii="Times" w:eastAsiaTheme="minorEastAsia" w:hAnsi="Times" w:cstheme="majorHAnsi"/>
          <w:i/>
          <w:iCs/>
          <w:sz w:val="20"/>
          <w:szCs w:val="20"/>
        </w:rPr>
        <w:t>w*</w:t>
      </w:r>
      <w:r>
        <w:rPr>
          <w:rFonts w:ascii="Times" w:eastAsiaTheme="minorEastAsia" w:hAnsi="Times" w:cstheme="majorHAnsi"/>
          <w:sz w:val="20"/>
          <w:szCs w:val="20"/>
        </w:rPr>
        <w:t xml:space="preserve">) can generally be expressed as:   </w:t>
      </w:r>
    </w:p>
    <w:p w:rsidR="00A97B80" w:rsidRDefault="00A97B80" w:rsidP="00A97B80">
      <w:pPr>
        <w:spacing w:line="360" w:lineRule="auto"/>
        <w:jc w:val="both"/>
        <w:rPr>
          <w:rFonts w:ascii="Times" w:eastAsiaTheme="minorEastAsia" w:hAnsi="Times" w:cstheme="majorHAnsi"/>
          <w:sz w:val="20"/>
          <w:szCs w:val="20"/>
        </w:rPr>
      </w:pPr>
    </w:p>
    <w:p w:rsidR="00A97B80" w:rsidRPr="002D7AC1" w:rsidRDefault="00A97B80" w:rsidP="00A97B80">
      <w:pPr>
        <w:spacing w:line="360" w:lineRule="auto"/>
        <w:jc w:val="both"/>
        <w:rPr>
          <w:rFonts w:ascii="Times" w:eastAsiaTheme="minorEastAsia" w:hAnsi="Times" w:cstheme="majorHAnsi"/>
          <w:b/>
          <w:bCs/>
          <w:sz w:val="20"/>
          <w:szCs w:val="20"/>
        </w:rPr>
      </w:pPr>
      <w:r w:rsidRPr="002D7AC1">
        <w:rPr>
          <w:rFonts w:ascii="Times" w:eastAsiaTheme="minorEastAsia" w:hAnsi="Times" w:cstheme="majorHAnsi"/>
          <w:b/>
          <w:bCs/>
          <w:sz w:val="20"/>
          <w:szCs w:val="20"/>
        </w:rPr>
        <w:t xml:space="preserve">Equation 4: </w:t>
      </w:r>
    </w:p>
    <w:p w:rsidR="00A97B80" w:rsidRDefault="00A97B80" w:rsidP="00A97B80">
      <w:pPr>
        <w:spacing w:line="360" w:lineRule="auto"/>
        <w:jc w:val="center"/>
        <w:rPr>
          <w:rFonts w:ascii="Times" w:eastAsiaTheme="minorEastAsia" w:hAnsi="Times" w:cstheme="majorHAnsi"/>
          <w:sz w:val="20"/>
          <w:szCs w:val="20"/>
          <w:highlight w:val="yellow"/>
        </w:rPr>
      </w:pPr>
      <m:oMathPara>
        <m:oMath>
          <m:sSup>
            <m:sSupPr>
              <m:ctrlPr>
                <w:rPr>
                  <w:rFonts w:ascii="Cambria Math" w:eastAsiaTheme="minorEastAsia" w:hAnsi="Cambria Math" w:cstheme="majorHAnsi"/>
                  <w:i/>
                  <w:sz w:val="20"/>
                  <w:szCs w:val="20"/>
                </w:rPr>
              </m:ctrlPr>
            </m:sSupPr>
            <m:e>
              <m:r>
                <w:rPr>
                  <w:rFonts w:ascii="Cambria Math" w:eastAsiaTheme="minorEastAsia" w:hAnsi="Cambria Math" w:cstheme="majorHAnsi"/>
                  <w:sz w:val="20"/>
                  <w:szCs w:val="20"/>
                </w:rPr>
                <m:t>w</m:t>
              </m:r>
            </m:e>
            <m:sup>
              <m:r>
                <w:rPr>
                  <w:rFonts w:ascii="Cambria Math" w:eastAsiaTheme="minorEastAsia" w:hAnsi="Cambria Math" w:cstheme="majorHAnsi"/>
                  <w:sz w:val="20"/>
                  <w:szCs w:val="20"/>
                </w:rPr>
                <m:t>*</m:t>
              </m:r>
            </m:sup>
          </m:sSup>
          <m:r>
            <w:rPr>
              <w:rFonts w:ascii="Cambria Math" w:eastAsiaTheme="minorEastAsia" w:hAnsi="Cambria Math" w:cstheme="majorHAnsi"/>
              <w:sz w:val="20"/>
              <w:szCs w:val="20"/>
            </w:rPr>
            <m:t>=βδ+</m:t>
          </m:r>
          <m:d>
            <m:dPr>
              <m:ctrlPr>
                <w:rPr>
                  <w:rFonts w:ascii="Cambria Math" w:eastAsiaTheme="minorEastAsia" w:hAnsi="Cambria Math" w:cstheme="majorHAnsi"/>
                  <w:i/>
                  <w:sz w:val="20"/>
                  <w:szCs w:val="20"/>
                </w:rPr>
              </m:ctrlPr>
            </m:dPr>
            <m:e>
              <m:r>
                <w:rPr>
                  <w:rFonts w:ascii="Cambria Math" w:eastAsiaTheme="minorEastAsia" w:hAnsi="Cambria Math" w:cstheme="majorHAnsi"/>
                  <w:sz w:val="20"/>
                  <w:szCs w:val="20"/>
                </w:rPr>
                <m:t>1-β</m:t>
              </m:r>
            </m:e>
          </m:d>
          <m:sSub>
            <m:sSubPr>
              <m:ctrlPr>
                <w:rPr>
                  <w:rFonts w:ascii="Cambria Math" w:eastAsiaTheme="minorEastAsia" w:hAnsi="Cambria Math" w:cstheme="majorHAnsi"/>
                  <w:i/>
                  <w:sz w:val="20"/>
                  <w:szCs w:val="20"/>
                </w:rPr>
              </m:ctrlPr>
            </m:sSubPr>
            <m:e>
              <m:r>
                <w:rPr>
                  <w:rFonts w:ascii="Cambria Math" w:eastAsiaTheme="minorEastAsia" w:hAnsi="Cambria Math" w:cstheme="majorHAnsi"/>
                  <w:sz w:val="20"/>
                  <w:szCs w:val="20"/>
                </w:rPr>
                <m:t>w</m:t>
              </m:r>
            </m:e>
            <m:sub>
              <m:r>
                <w:rPr>
                  <w:rFonts w:ascii="Cambria Math" w:eastAsiaTheme="minorEastAsia" w:hAnsi="Cambria Math" w:cstheme="majorHAnsi"/>
                  <w:sz w:val="20"/>
                  <w:szCs w:val="20"/>
                </w:rPr>
                <m:t>man</m:t>
              </m:r>
            </m:sub>
          </m:sSub>
        </m:oMath>
      </m:oMathPara>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r>
        <w:rPr>
          <w:rFonts w:ascii="Times" w:eastAsiaTheme="minorEastAsia" w:hAnsi="Times" w:cstheme="majorHAnsi"/>
          <w:sz w:val="20"/>
          <w:szCs w:val="20"/>
        </w:rPr>
        <w:t xml:space="preserve">Where, </w:t>
      </w:r>
      <m:oMath>
        <m:r>
          <w:rPr>
            <w:rFonts w:ascii="Cambria Math" w:eastAsiaTheme="minorEastAsia" w:hAnsi="Cambria Math" w:cstheme="majorHAnsi"/>
            <w:sz w:val="20"/>
            <w:szCs w:val="20"/>
          </w:rPr>
          <m:t>β</m:t>
        </m:r>
      </m:oMath>
      <w:r>
        <w:rPr>
          <w:rFonts w:ascii="Times" w:eastAsiaTheme="minorEastAsia" w:hAnsi="Times" w:cstheme="majorHAnsi"/>
          <w:sz w:val="20"/>
          <w:szCs w:val="20"/>
        </w:rPr>
        <w:t xml:space="preserve"> represents the welfare weight of a social welfare function, </w:t>
      </w:r>
      <m:oMath>
        <m:r>
          <w:rPr>
            <w:rFonts w:ascii="Cambria Math" w:eastAsiaTheme="minorEastAsia" w:hAnsi="Cambria Math" w:cstheme="majorHAnsi"/>
            <w:sz w:val="20"/>
            <w:szCs w:val="20"/>
          </w:rPr>
          <m:t>δ</m:t>
        </m:r>
      </m:oMath>
      <w:r>
        <w:rPr>
          <w:rFonts w:ascii="Times" w:eastAsiaTheme="minorEastAsia" w:hAnsi="Times" w:cstheme="majorHAnsi"/>
          <w:sz w:val="20"/>
          <w:szCs w:val="20"/>
        </w:rPr>
        <w:t xml:space="preserve"> is the opportunity cost of labour in terms of production in its former use, and </w:t>
      </w:r>
      <m:oMath>
        <m:sSub>
          <m:sSubPr>
            <m:ctrlPr>
              <w:rPr>
                <w:rFonts w:ascii="Cambria Math" w:eastAsiaTheme="minorEastAsia" w:hAnsi="Cambria Math" w:cstheme="majorHAnsi"/>
                <w:i/>
                <w:sz w:val="20"/>
                <w:szCs w:val="20"/>
              </w:rPr>
            </m:ctrlPr>
          </m:sSubPr>
          <m:e>
            <m:r>
              <w:rPr>
                <w:rFonts w:ascii="Cambria Math" w:eastAsiaTheme="minorEastAsia" w:hAnsi="Cambria Math" w:cstheme="majorHAnsi"/>
                <w:sz w:val="20"/>
                <w:szCs w:val="20"/>
              </w:rPr>
              <m:t>w</m:t>
            </m:r>
          </m:e>
          <m:sub>
            <m:r>
              <w:rPr>
                <w:rFonts w:ascii="Cambria Math" w:eastAsiaTheme="minorEastAsia" w:hAnsi="Cambria Math" w:cstheme="majorHAnsi"/>
                <w:sz w:val="20"/>
                <w:szCs w:val="20"/>
              </w:rPr>
              <m:t>man</m:t>
            </m:r>
          </m:sub>
        </m:sSub>
      </m:oMath>
      <w:r>
        <w:rPr>
          <w:rFonts w:ascii="Times" w:eastAsiaTheme="minorEastAsia" w:hAnsi="Times" w:cstheme="majorHAnsi"/>
          <w:sz w:val="20"/>
          <w:szCs w:val="20"/>
        </w:rPr>
        <w:t xml:space="preserve">, the manufacturing market wage, is the prevailing wage rate for workers hired in the new investment project. Depending on region-specific labour characteristics, the value of </w:t>
      </w:r>
      <m:oMath>
        <m:r>
          <w:rPr>
            <w:rFonts w:ascii="Cambria Math" w:eastAsiaTheme="minorEastAsia" w:hAnsi="Cambria Math" w:cstheme="majorHAnsi"/>
            <w:sz w:val="20"/>
            <w:szCs w:val="20"/>
          </w:rPr>
          <m:t>δ</m:t>
        </m:r>
      </m:oMath>
      <w:r>
        <w:rPr>
          <w:rFonts w:ascii="Times" w:eastAsiaTheme="minorEastAsia" w:hAnsi="Times" w:cstheme="majorHAnsi"/>
          <w:sz w:val="20"/>
          <w:szCs w:val="20"/>
        </w:rPr>
        <w:t xml:space="preserve"> varies according to which category the workers displaced by the project come from </w:t>
      </w:r>
      <w:r>
        <w:rPr>
          <w:rFonts w:ascii="Times" w:eastAsiaTheme="minorEastAsia" w:hAnsi="Times" w:cstheme="majorHAnsi"/>
          <w:sz w:val="20"/>
          <w:szCs w:val="20"/>
        </w:rPr>
        <w:fldChar w:fldCharType="begin"/>
      </w:r>
      <w:r>
        <w:rPr>
          <w:rFonts w:ascii="Times" w:eastAsiaTheme="minorEastAsia" w:hAnsi="Times" w:cstheme="majorHAnsi"/>
          <w:sz w:val="20"/>
          <w:szCs w:val="20"/>
        </w:rPr>
        <w:instrText xml:space="preserve"> ADDIN ZOTERO_ITEM CSL_CITATION {"citationID":"83fgfzVx","properties":{"formattedCitation":"(Del Bo, Fiorio, and Florio 2011)","plainCitation":"(Del Bo, Fiorio, and Florio 2011)","noteIndex":0},"citationItems":[{"id":"c6TiD5In/75QHJ1k0","uris":["http://zotero.org/users/2492159/items/BFQKGFCS"],"uri":["http://zotero.org/users/2492159/items/BFQKGFCS"],"itemData":{"id":"c6TiD5In/75QHJ1k0","type":"article-journal","container-title":"Fiscal Studies","ISSN":"0143-5671","issue":"1","journalAbbreviation":"Fiscal Studies","page":"109-143","title":"Shadow wages for the EU regions","volume":"32","author":[{"family":"Del Bo","given":"Chiara"},{"family":"Fiorio","given":"Carlo"},{"family":"Florio","given":"Massimo"}],"issued":{"date-parts":[["2011"]]}}}],"schema":"https://github.com/citation-style-language/schema/raw/master/csl-citation.json"} </w:instrText>
      </w:r>
      <w:r>
        <w:rPr>
          <w:rFonts w:ascii="Times" w:eastAsiaTheme="minorEastAsia" w:hAnsi="Times" w:cstheme="majorHAnsi"/>
          <w:sz w:val="20"/>
          <w:szCs w:val="20"/>
        </w:rPr>
        <w:fldChar w:fldCharType="separate"/>
      </w:r>
      <w:r>
        <w:rPr>
          <w:rFonts w:ascii="Times" w:eastAsiaTheme="minorEastAsia" w:hAnsi="Times" w:cstheme="majorHAnsi"/>
          <w:noProof/>
          <w:sz w:val="20"/>
          <w:szCs w:val="20"/>
        </w:rPr>
        <w:t>(Del Bo, Fiorio, and Florio 2011)</w:t>
      </w:r>
      <w:r>
        <w:rPr>
          <w:rFonts w:ascii="Times" w:eastAsiaTheme="minorEastAsia" w:hAnsi="Times" w:cstheme="majorHAnsi"/>
          <w:sz w:val="20"/>
          <w:szCs w:val="20"/>
        </w:rPr>
        <w:fldChar w:fldCharType="end"/>
      </w:r>
      <w:r w:rsidRPr="0039593F">
        <w:rPr>
          <w:rFonts w:ascii="Times" w:eastAsiaTheme="minorEastAsia" w:hAnsi="Times" w:cstheme="majorHAnsi"/>
          <w:sz w:val="20"/>
          <w:szCs w:val="20"/>
        </w:rPr>
        <w:t>.</w:t>
      </w:r>
      <w:r>
        <w:rPr>
          <w:rFonts w:ascii="Times" w:eastAsiaTheme="minorEastAsia" w:hAnsi="Times" w:cstheme="majorHAnsi"/>
          <w:sz w:val="20"/>
          <w:szCs w:val="20"/>
        </w:rPr>
        <w:t xml:space="preserve"> </w:t>
      </w:r>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r>
        <w:rPr>
          <w:rFonts w:ascii="Times" w:eastAsiaTheme="minorEastAsia" w:hAnsi="Times" w:cstheme="majorHAnsi"/>
          <w:sz w:val="20"/>
          <w:szCs w:val="20"/>
        </w:rPr>
        <w:t xml:space="preserve">Using the estimated conversion factor, we can adjust labour costs in order to reflect more context specific labour market conditions in the region. Because the shadow wage rate is especially sensitive to unemployment, we can assume that higher rates of unemployment will result in lower CFs and that lower rates of unemployment will </w:t>
      </w:r>
      <w:r>
        <w:rPr>
          <w:rFonts w:ascii="Times" w:eastAsiaTheme="minorEastAsia" w:hAnsi="Times" w:cstheme="majorHAnsi"/>
          <w:sz w:val="20"/>
          <w:szCs w:val="20"/>
        </w:rPr>
        <w:lastRenderedPageBreak/>
        <w:t xml:space="preserve">result in higher CFs (i.e. the CF needs to do less to adjust for differences in job alternatives). The adjusted labour costs of the project can thus be denoted as: </w:t>
      </w:r>
    </w:p>
    <w:p w:rsidR="00A97B80" w:rsidRDefault="00A97B80" w:rsidP="00A97B80">
      <w:pPr>
        <w:spacing w:line="360" w:lineRule="auto"/>
        <w:jc w:val="both"/>
        <w:rPr>
          <w:rFonts w:ascii="Times" w:eastAsiaTheme="minorEastAsia" w:hAnsi="Times" w:cstheme="majorHAnsi"/>
          <w:sz w:val="20"/>
          <w:szCs w:val="20"/>
        </w:rPr>
      </w:pPr>
    </w:p>
    <w:p w:rsidR="00A97B80" w:rsidRPr="002D7AC1" w:rsidRDefault="00A97B80" w:rsidP="00A97B80">
      <w:pPr>
        <w:spacing w:line="360" w:lineRule="auto"/>
        <w:jc w:val="both"/>
        <w:rPr>
          <w:rFonts w:ascii="Times" w:eastAsiaTheme="minorEastAsia" w:hAnsi="Times" w:cstheme="majorHAnsi"/>
          <w:b/>
          <w:bCs/>
          <w:sz w:val="20"/>
          <w:szCs w:val="20"/>
        </w:rPr>
      </w:pPr>
      <w:r w:rsidRPr="002D7AC1">
        <w:rPr>
          <w:rFonts w:ascii="Times" w:eastAsiaTheme="minorEastAsia" w:hAnsi="Times" w:cstheme="majorHAnsi"/>
          <w:b/>
          <w:bCs/>
          <w:sz w:val="20"/>
          <w:szCs w:val="20"/>
        </w:rPr>
        <w:t xml:space="preserve">Equation 5: </w:t>
      </w:r>
    </w:p>
    <w:p w:rsidR="00A97B80" w:rsidRPr="00BC2487" w:rsidRDefault="00A97B80" w:rsidP="00A97B80">
      <w:pPr>
        <w:spacing w:line="360" w:lineRule="auto"/>
        <w:jc w:val="center"/>
        <w:rPr>
          <w:rFonts w:ascii="Times" w:eastAsiaTheme="minorEastAsia" w:hAnsi="Times" w:cstheme="majorHAnsi"/>
        </w:rPr>
      </w:pPr>
      <m:oMathPara>
        <m:oMath>
          <m:sSub>
            <m:sSubPr>
              <m:ctrlPr>
                <w:rPr>
                  <w:rFonts w:ascii="Cambria Math" w:eastAsiaTheme="minorEastAsia" w:hAnsi="Cambria Math" w:cstheme="majorHAnsi"/>
                  <w:iCs/>
                </w:rPr>
              </m:ctrlPr>
            </m:sSubPr>
            <m:e>
              <m:r>
                <m:rPr>
                  <m:sty m:val="p"/>
                </m:rPr>
                <w:rPr>
                  <w:rFonts w:ascii="Cambria Math" w:eastAsiaTheme="minorEastAsia" w:hAnsi="Cambria Math" w:cstheme="majorHAnsi"/>
                </w:rPr>
                <m:t>C</m:t>
              </m:r>
            </m:e>
            <m:sub>
              <m:r>
                <m:rPr>
                  <m:sty m:val="p"/>
                </m:rPr>
                <w:rPr>
                  <w:rFonts w:ascii="Cambria Math" w:eastAsiaTheme="minorEastAsia" w:hAnsi="Cambria Math" w:cstheme="majorHAnsi"/>
                </w:rPr>
                <m:t>labour(adj.)</m:t>
              </m:r>
            </m:sub>
          </m:sSub>
          <m:r>
            <m:rPr>
              <m:sty m:val="p"/>
            </m:rPr>
            <w:rPr>
              <w:rFonts w:ascii="Cambria Math" w:eastAsiaTheme="minorEastAsia" w:hAnsi="Cambria Math" w:cstheme="majorHAnsi"/>
            </w:rPr>
            <m:t>=</m:t>
          </m:r>
          <m:sSub>
            <m:sSubPr>
              <m:ctrlPr>
                <w:rPr>
                  <w:rFonts w:ascii="Cambria Math" w:eastAsiaTheme="minorEastAsia" w:hAnsi="Cambria Math" w:cstheme="majorHAnsi"/>
                  <w:iCs/>
                </w:rPr>
              </m:ctrlPr>
            </m:sSubPr>
            <m:e>
              <m:r>
                <m:rPr>
                  <m:sty m:val="p"/>
                </m:rPr>
                <w:rPr>
                  <w:rFonts w:ascii="Cambria Math" w:eastAsiaTheme="minorEastAsia" w:hAnsi="Cambria Math" w:cstheme="majorHAnsi"/>
                </w:rPr>
                <m:t>C</m:t>
              </m:r>
            </m:e>
            <m:sub>
              <m:r>
                <m:rPr>
                  <m:sty m:val="p"/>
                </m:rPr>
                <w:rPr>
                  <w:rFonts w:ascii="Cambria Math" w:eastAsiaTheme="minorEastAsia" w:hAnsi="Cambria Math" w:cstheme="majorHAnsi"/>
                </w:rPr>
                <m:t>labour</m:t>
              </m:r>
            </m:sub>
          </m:sSub>
          <m:r>
            <m:rPr>
              <m:sty m:val="p"/>
            </m:rPr>
            <w:rPr>
              <w:rFonts w:ascii="Cambria Math" w:eastAsiaTheme="minorEastAsia" w:hAnsi="Cambria Math" w:cstheme="majorHAnsi"/>
            </w:rPr>
            <m:t>× CF</m:t>
          </m:r>
        </m:oMath>
      </m:oMathPara>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r>
        <w:rPr>
          <w:rFonts w:ascii="Times" w:eastAsiaTheme="minorEastAsia" w:hAnsi="Times" w:cstheme="majorHAnsi"/>
          <w:sz w:val="20"/>
          <w:szCs w:val="20"/>
        </w:rPr>
        <w:t xml:space="preserve">Whereby, </w:t>
      </w:r>
      <m:oMath>
        <m:r>
          <m:rPr>
            <m:sty m:val="p"/>
          </m:rPr>
          <w:rPr>
            <w:rFonts w:ascii="Cambria Math" w:eastAsiaTheme="minorEastAsia" w:hAnsi="Cambria Math" w:cstheme="majorHAnsi"/>
          </w:rPr>
          <m:t>CF≤1</m:t>
        </m:r>
      </m:oMath>
      <w:r>
        <w:rPr>
          <w:rFonts w:ascii="Times" w:eastAsiaTheme="minorEastAsia" w:hAnsi="Times" w:cstheme="majorHAnsi"/>
          <w:sz w:val="20"/>
          <w:szCs w:val="20"/>
        </w:rPr>
        <w:t xml:space="preserve">, and therefore, </w:t>
      </w:r>
      <m:oMath>
        <m:sSub>
          <m:sSubPr>
            <m:ctrlPr>
              <w:rPr>
                <w:rFonts w:ascii="Cambria Math" w:eastAsiaTheme="minorEastAsia" w:hAnsi="Cambria Math" w:cstheme="majorHAnsi"/>
                <w:iCs/>
              </w:rPr>
            </m:ctrlPr>
          </m:sSubPr>
          <m:e>
            <m:r>
              <m:rPr>
                <m:sty m:val="p"/>
              </m:rPr>
              <w:rPr>
                <w:rFonts w:ascii="Cambria Math" w:eastAsiaTheme="minorEastAsia" w:hAnsi="Cambria Math" w:cstheme="majorHAnsi"/>
              </w:rPr>
              <m:t>C</m:t>
            </m:r>
          </m:e>
          <m:sub>
            <m:r>
              <m:rPr>
                <m:sty m:val="p"/>
              </m:rPr>
              <w:rPr>
                <w:rFonts w:ascii="Cambria Math" w:eastAsiaTheme="minorEastAsia" w:hAnsi="Cambria Math" w:cstheme="majorHAnsi"/>
              </w:rPr>
              <m:t>labour (adj.)</m:t>
            </m:r>
          </m:sub>
        </m:sSub>
        <m:r>
          <m:rPr>
            <m:sty m:val="p"/>
          </m:rPr>
          <w:rPr>
            <w:rFonts w:ascii="Cambria Math" w:eastAsiaTheme="minorEastAsia" w:hAnsi="Cambria Math" w:cstheme="majorHAnsi"/>
          </w:rPr>
          <m:t xml:space="preserve">≤ </m:t>
        </m:r>
        <m:sSub>
          <m:sSubPr>
            <m:ctrlPr>
              <w:rPr>
                <w:rFonts w:ascii="Cambria Math" w:eastAsiaTheme="minorEastAsia" w:hAnsi="Cambria Math" w:cstheme="majorHAnsi"/>
                <w:iCs/>
              </w:rPr>
            </m:ctrlPr>
          </m:sSubPr>
          <m:e>
            <m:r>
              <m:rPr>
                <m:sty m:val="p"/>
              </m:rPr>
              <w:rPr>
                <w:rFonts w:ascii="Cambria Math" w:eastAsiaTheme="minorEastAsia" w:hAnsi="Cambria Math" w:cstheme="majorHAnsi"/>
              </w:rPr>
              <m:t>C</m:t>
            </m:r>
          </m:e>
          <m:sub>
            <m:r>
              <m:rPr>
                <m:sty m:val="p"/>
              </m:rPr>
              <w:rPr>
                <w:rFonts w:ascii="Cambria Math" w:eastAsiaTheme="minorEastAsia" w:hAnsi="Cambria Math" w:cstheme="majorHAnsi"/>
              </w:rPr>
              <m:t>labour</m:t>
            </m:r>
          </m:sub>
        </m:sSub>
      </m:oMath>
      <w:r>
        <w:rPr>
          <w:rFonts w:ascii="Times" w:eastAsiaTheme="minorEastAsia" w:hAnsi="Times" w:cstheme="majorHAnsi"/>
          <w:iCs/>
        </w:rPr>
        <w:t xml:space="preserve">. </w:t>
      </w:r>
      <w:r>
        <w:rPr>
          <w:rFonts w:ascii="Times" w:eastAsiaTheme="minorEastAsia" w:hAnsi="Times" w:cstheme="majorHAnsi"/>
          <w:sz w:val="20"/>
          <w:szCs w:val="20"/>
        </w:rPr>
        <w:t xml:space="preserve">Adjusting for labour costs in this way, particularly in cases of high regional unemployment, can reduce the total investment costs of the project, such that: </w:t>
      </w:r>
    </w:p>
    <w:p w:rsidR="00A97B80" w:rsidRDefault="00A97B80" w:rsidP="00A97B80">
      <w:pPr>
        <w:spacing w:line="360" w:lineRule="auto"/>
        <w:jc w:val="both"/>
        <w:rPr>
          <w:rFonts w:ascii="Times" w:eastAsiaTheme="minorEastAsia" w:hAnsi="Times" w:cstheme="majorHAnsi"/>
          <w:sz w:val="20"/>
          <w:szCs w:val="20"/>
        </w:rPr>
      </w:pPr>
    </w:p>
    <w:p w:rsidR="00A97B80" w:rsidRPr="002D7AC1" w:rsidRDefault="00A97B80" w:rsidP="00A97B80">
      <w:pPr>
        <w:spacing w:line="360" w:lineRule="auto"/>
        <w:jc w:val="both"/>
        <w:rPr>
          <w:rFonts w:ascii="Times" w:eastAsiaTheme="minorEastAsia" w:hAnsi="Times" w:cstheme="majorHAnsi"/>
          <w:b/>
          <w:bCs/>
          <w:sz w:val="20"/>
          <w:szCs w:val="20"/>
        </w:rPr>
      </w:pPr>
      <w:r w:rsidRPr="002D7AC1">
        <w:rPr>
          <w:rFonts w:ascii="Times" w:eastAsiaTheme="minorEastAsia" w:hAnsi="Times" w:cstheme="majorHAnsi"/>
          <w:b/>
          <w:bCs/>
          <w:sz w:val="20"/>
          <w:szCs w:val="20"/>
        </w:rPr>
        <w:t xml:space="preserve">Equation 6: </w:t>
      </w:r>
    </w:p>
    <w:p w:rsidR="00A97B80" w:rsidRPr="00B611A4" w:rsidRDefault="00A97B80" w:rsidP="00A97B80">
      <w:pPr>
        <w:spacing w:line="360" w:lineRule="auto"/>
        <w:jc w:val="both"/>
        <w:rPr>
          <w:rFonts w:ascii="Times" w:eastAsiaTheme="minorEastAsia" w:hAnsi="Times" w:cstheme="majorHAnsi"/>
          <w:iCs/>
        </w:rPr>
      </w:pPr>
      <m:oMathPara>
        <m:oMath>
          <m:sSub>
            <m:sSubPr>
              <m:ctrlPr>
                <w:rPr>
                  <w:rFonts w:ascii="Cambria Math" w:eastAsiaTheme="minorEastAsia" w:hAnsi="Cambria Math" w:cstheme="majorHAnsi"/>
                  <w:iCs/>
                </w:rPr>
              </m:ctrlPr>
            </m:sSubPr>
            <m:e>
              <m:r>
                <m:rPr>
                  <m:sty m:val="p"/>
                </m:rPr>
                <w:rPr>
                  <w:rFonts w:ascii="Cambria Math" w:eastAsiaTheme="minorEastAsia" w:hAnsi="Cambria Math" w:cstheme="majorHAnsi"/>
                </w:rPr>
                <m:t>IC</m:t>
              </m:r>
            </m:e>
            <m:sub>
              <m:r>
                <m:rPr>
                  <m:sty m:val="p"/>
                </m:rPr>
                <w:rPr>
                  <w:rFonts w:ascii="Cambria Math" w:eastAsiaTheme="minorEastAsia" w:hAnsi="Cambria Math" w:cstheme="majorHAnsi"/>
                </w:rPr>
                <m:t xml:space="preserve">adj. </m:t>
              </m:r>
            </m:sub>
          </m:sSub>
          <m:r>
            <m:rPr>
              <m:sty m:val="p"/>
            </m:rPr>
            <w:rPr>
              <w:rFonts w:ascii="Cambria Math" w:eastAsiaTheme="minorEastAsia" w:hAnsi="Cambria Math" w:cstheme="majorHAnsi"/>
            </w:rPr>
            <m:t xml:space="preserve">= </m:t>
          </m:r>
          <m:sSub>
            <m:sSubPr>
              <m:ctrlPr>
                <w:rPr>
                  <w:rFonts w:ascii="Cambria Math" w:eastAsiaTheme="minorEastAsia" w:hAnsi="Cambria Math" w:cstheme="majorHAnsi"/>
                  <w:iCs/>
                </w:rPr>
              </m:ctrlPr>
            </m:sSubPr>
            <m:e>
              <m:r>
                <m:rPr>
                  <m:sty m:val="p"/>
                </m:rPr>
                <w:rPr>
                  <w:rFonts w:ascii="Cambria Math" w:eastAsiaTheme="minorEastAsia" w:hAnsi="Cambria Math" w:cstheme="majorHAnsi"/>
                </w:rPr>
                <m:t>C</m:t>
              </m:r>
            </m:e>
            <m:sub>
              <m:r>
                <m:rPr>
                  <m:sty m:val="p"/>
                </m:rPr>
                <w:rPr>
                  <w:rFonts w:ascii="Cambria Math" w:eastAsiaTheme="minorEastAsia" w:hAnsi="Cambria Math" w:cstheme="majorHAnsi"/>
                </w:rPr>
                <m:t xml:space="preserve">capital </m:t>
              </m:r>
            </m:sub>
          </m:sSub>
          <m:r>
            <m:rPr>
              <m:sty m:val="p"/>
            </m:rPr>
            <w:rPr>
              <w:rFonts w:ascii="Cambria Math" w:eastAsiaTheme="minorEastAsia" w:hAnsi="Cambria Math" w:cstheme="majorHAnsi"/>
            </w:rPr>
            <m:t xml:space="preserve">+ </m:t>
          </m:r>
          <m:sSub>
            <m:sSubPr>
              <m:ctrlPr>
                <w:rPr>
                  <w:rFonts w:ascii="Cambria Math" w:eastAsiaTheme="minorEastAsia" w:hAnsi="Cambria Math" w:cstheme="majorHAnsi"/>
                  <w:iCs/>
                </w:rPr>
              </m:ctrlPr>
            </m:sSubPr>
            <m:e>
              <m:r>
                <m:rPr>
                  <m:sty m:val="p"/>
                </m:rPr>
                <w:rPr>
                  <w:rFonts w:ascii="Cambria Math" w:eastAsiaTheme="minorEastAsia" w:hAnsi="Cambria Math" w:cstheme="majorHAnsi"/>
                </w:rPr>
                <m:t>C</m:t>
              </m:r>
            </m:e>
            <m:sub>
              <m:r>
                <m:rPr>
                  <m:sty m:val="p"/>
                </m:rPr>
                <w:rPr>
                  <w:rFonts w:ascii="Cambria Math" w:eastAsiaTheme="minorEastAsia" w:hAnsi="Cambria Math" w:cstheme="majorHAnsi"/>
                </w:rPr>
                <m:t>labour(adj.)</m:t>
              </m:r>
            </m:sub>
          </m:sSub>
        </m:oMath>
      </m:oMathPara>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r>
        <w:rPr>
          <w:rFonts w:ascii="Times" w:eastAsiaTheme="minorEastAsia" w:hAnsi="Times" w:cstheme="majorHAnsi"/>
          <w:sz w:val="20"/>
          <w:szCs w:val="20"/>
        </w:rPr>
        <w:t xml:space="preserve">The assumption here is that the benefits of generating employment offset the additional costs needed to incentivise workers to switch between labour alternatives. </w:t>
      </w:r>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r w:rsidRPr="005A689F">
        <w:rPr>
          <w:rFonts w:ascii="Times" w:eastAsiaTheme="minorEastAsia" w:hAnsi="Times" w:cstheme="majorHAnsi"/>
          <w:b/>
          <w:bCs/>
          <w:sz w:val="20"/>
          <w:szCs w:val="20"/>
        </w:rPr>
        <w:t>Step III:</w:t>
      </w:r>
      <w:r>
        <w:rPr>
          <w:rFonts w:ascii="Times" w:eastAsiaTheme="minorEastAsia" w:hAnsi="Times" w:cstheme="majorHAnsi"/>
          <w:sz w:val="20"/>
          <w:szCs w:val="20"/>
        </w:rPr>
        <w:t xml:space="preserve"> The adjusted costs accounting for employment effects can then be re-integrated within CBA using the standard NPV formula, such that: </w:t>
      </w:r>
    </w:p>
    <w:p w:rsidR="00A97B80" w:rsidRDefault="00A97B80" w:rsidP="00A97B80">
      <w:pPr>
        <w:spacing w:line="360" w:lineRule="auto"/>
        <w:jc w:val="both"/>
        <w:rPr>
          <w:rFonts w:ascii="Times" w:eastAsiaTheme="minorEastAsia" w:hAnsi="Times" w:cstheme="majorHAnsi"/>
          <w:sz w:val="20"/>
          <w:szCs w:val="20"/>
        </w:rPr>
      </w:pPr>
    </w:p>
    <w:p w:rsidR="00A97B80" w:rsidRPr="00354CB8" w:rsidRDefault="00A97B80" w:rsidP="00A97B80">
      <w:pPr>
        <w:spacing w:line="360" w:lineRule="auto"/>
        <w:jc w:val="both"/>
        <w:rPr>
          <w:rFonts w:ascii="Times" w:eastAsiaTheme="minorEastAsia" w:hAnsi="Times" w:cstheme="majorHAnsi"/>
          <w:b/>
          <w:bCs/>
          <w:sz w:val="20"/>
          <w:szCs w:val="20"/>
        </w:rPr>
      </w:pPr>
      <w:r w:rsidRPr="00CD3442">
        <w:rPr>
          <w:rFonts w:ascii="Times" w:eastAsiaTheme="minorEastAsia" w:hAnsi="Times" w:cstheme="majorHAnsi"/>
          <w:b/>
          <w:bCs/>
          <w:sz w:val="20"/>
          <w:szCs w:val="20"/>
        </w:rPr>
        <w:t xml:space="preserve">Equation 7: </w:t>
      </w:r>
    </w:p>
    <w:p w:rsidR="00A97B80" w:rsidRPr="0060501E" w:rsidRDefault="00A97B80" w:rsidP="00A97B80">
      <w:pPr>
        <w:spacing w:line="360" w:lineRule="auto"/>
        <w:jc w:val="both"/>
        <w:rPr>
          <w:rFonts w:ascii="Times" w:eastAsiaTheme="minorEastAsia" w:hAnsi="Times" w:cstheme="majorHAnsi"/>
        </w:rPr>
      </w:pPr>
      <m:oMathPara>
        <m:oMathParaPr>
          <m:jc m:val="center"/>
        </m:oMathParaPr>
        <m:oMath>
          <m:r>
            <m:rPr>
              <m:sty m:val="p"/>
            </m:rPr>
            <w:rPr>
              <w:rFonts w:ascii="Cambria Math" w:eastAsia="Times New Roman" w:hAnsi="Cambria Math" w:cs="Times New Roman"/>
              <w:color w:val="000000" w:themeColor="text1"/>
              <w:lang w:eastAsia="en-GB"/>
            </w:rPr>
            <m:t>NPV=</m:t>
          </m:r>
          <m:nary>
            <m:naryPr>
              <m:chr m:val="∑"/>
              <m:limLoc m:val="undOvr"/>
              <m:ctrlPr>
                <w:rPr>
                  <w:rFonts w:ascii="Cambria Math" w:eastAsia="Times New Roman" w:hAnsi="Cambria Math" w:cs="Times New Roman"/>
                  <w:color w:val="000000" w:themeColor="text1"/>
                  <w:lang w:eastAsia="en-GB"/>
                </w:rPr>
              </m:ctrlPr>
            </m:naryPr>
            <m:sub>
              <m:r>
                <w:rPr>
                  <w:rFonts w:ascii="Cambria Math" w:eastAsia="Times New Roman" w:hAnsi="Cambria Math" w:cs="Times New Roman"/>
                  <w:color w:val="000000" w:themeColor="text1"/>
                  <w:lang w:eastAsia="en-GB"/>
                </w:rPr>
                <m:t>t=1</m:t>
              </m:r>
            </m:sub>
            <m:sup>
              <m:r>
                <w:rPr>
                  <w:rFonts w:ascii="Cambria Math" w:eastAsia="Times New Roman" w:hAnsi="Cambria Math" w:cs="Times New Roman"/>
                  <w:color w:val="000000" w:themeColor="text1"/>
                  <w:lang w:eastAsia="en-GB"/>
                </w:rPr>
                <m:t>T</m:t>
              </m:r>
            </m:sup>
            <m:e>
              <m:f>
                <m:fPr>
                  <m:ctrlPr>
                    <w:rPr>
                      <w:rFonts w:ascii="Cambria Math" w:eastAsia="Times New Roman" w:hAnsi="Cambria Math" w:cs="Times New Roman"/>
                      <w:i/>
                      <w:color w:val="000000" w:themeColor="text1"/>
                      <w:lang w:eastAsia="en-GB"/>
                    </w:rPr>
                  </m:ctrlPr>
                </m:fPr>
                <m:num>
                  <m:sSub>
                    <m:sSubPr>
                      <m:ctrlPr>
                        <w:rPr>
                          <w:rFonts w:ascii="Cambria Math" w:eastAsia="Times New Roman" w:hAnsi="Cambria Math" w:cs="Times New Roman"/>
                          <w:i/>
                          <w:color w:val="000000" w:themeColor="text1"/>
                          <w:lang w:eastAsia="en-GB"/>
                        </w:rPr>
                      </m:ctrlPr>
                    </m:sSubPr>
                    <m:e>
                      <m:r>
                        <m:rPr>
                          <m:sty m:val="p"/>
                        </m:rPr>
                        <w:rPr>
                          <w:rFonts w:ascii="Cambria Math" w:eastAsia="Times New Roman" w:hAnsi="Cambria Math" w:cs="Times New Roman"/>
                          <w:color w:val="000000" w:themeColor="text1"/>
                          <w:lang w:eastAsia="en-GB"/>
                        </w:rPr>
                        <m:t>B-IC</m:t>
                      </m:r>
                    </m:e>
                    <m:sub>
                      <m:d>
                        <m:dPr>
                          <m:ctrlPr>
                            <w:rPr>
                              <w:rFonts w:ascii="Cambria Math" w:eastAsia="Times New Roman" w:hAnsi="Cambria Math" w:cs="Times New Roman"/>
                              <w:i/>
                              <w:color w:val="000000" w:themeColor="text1"/>
                              <w:lang w:eastAsia="en-GB"/>
                            </w:rPr>
                          </m:ctrlPr>
                        </m:dPr>
                        <m:e>
                          <m:r>
                            <w:rPr>
                              <w:rFonts w:ascii="Cambria Math" w:eastAsia="Times New Roman" w:hAnsi="Cambria Math" w:cs="Times New Roman"/>
                              <w:color w:val="000000" w:themeColor="text1"/>
                              <w:lang w:eastAsia="en-GB"/>
                            </w:rPr>
                            <m:t>adj.</m:t>
                          </m:r>
                        </m:e>
                      </m:d>
                      <m:r>
                        <w:rPr>
                          <w:rFonts w:ascii="Cambria Math" w:eastAsia="Times New Roman" w:hAnsi="Cambria Math" w:cs="Times New Roman"/>
                          <w:color w:val="000000" w:themeColor="text1"/>
                          <w:lang w:eastAsia="en-GB"/>
                        </w:rPr>
                        <m:t xml:space="preserve"> t</m:t>
                      </m:r>
                    </m:sub>
                  </m:sSub>
                </m:num>
                <m:den>
                  <m:sSup>
                    <m:sSupPr>
                      <m:ctrlPr>
                        <w:rPr>
                          <w:rFonts w:ascii="Cambria Math" w:eastAsia="Times New Roman" w:hAnsi="Cambria Math" w:cs="Times New Roman"/>
                          <w:i/>
                          <w:color w:val="000000" w:themeColor="text1"/>
                          <w:lang w:eastAsia="en-GB"/>
                        </w:rPr>
                      </m:ctrlPr>
                    </m:sSupPr>
                    <m:e>
                      <m:r>
                        <w:rPr>
                          <w:rFonts w:ascii="Cambria Math" w:eastAsia="Times New Roman" w:hAnsi="Cambria Math" w:cs="Times New Roman"/>
                          <w:color w:val="000000" w:themeColor="text1"/>
                          <w:lang w:eastAsia="en-GB"/>
                        </w:rPr>
                        <m:t>(1+r)</m:t>
                      </m:r>
                    </m:e>
                    <m:sup>
                      <m:r>
                        <w:rPr>
                          <w:rFonts w:ascii="Cambria Math" w:eastAsia="Times New Roman" w:hAnsi="Cambria Math" w:cs="Times New Roman"/>
                          <w:color w:val="000000" w:themeColor="text1"/>
                          <w:lang w:eastAsia="en-GB"/>
                        </w:rPr>
                        <m:t>t</m:t>
                      </m:r>
                    </m:sup>
                  </m:sSup>
                </m:den>
              </m:f>
            </m:e>
          </m:nary>
          <m:r>
            <m:rPr>
              <m:sty m:val="p"/>
            </m:rPr>
            <w:rPr>
              <w:rFonts w:ascii="Cambria Math" w:eastAsia="Times New Roman" w:hAnsi="Cambria Math" w:cs="Times New Roman"/>
              <w:color w:val="000000" w:themeColor="text1"/>
              <w:lang w:eastAsia="en-GB"/>
            </w:rPr>
            <w:br/>
          </m:r>
        </m:oMath>
      </m:oMathPara>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hAnsi="Times" w:cstheme="majorHAnsi"/>
          <w:sz w:val="20"/>
          <w:szCs w:val="20"/>
        </w:rPr>
        <w:sectPr w:rsidR="00A97B80" w:rsidSect="00F616B6">
          <w:pgSz w:w="11900" w:h="16840"/>
          <w:pgMar w:top="1440" w:right="1440" w:bottom="1440" w:left="1440" w:header="720" w:footer="720" w:gutter="0"/>
          <w:lnNumType w:countBy="1" w:restart="continuous"/>
          <w:cols w:space="720"/>
          <w:docGrid w:linePitch="360"/>
        </w:sectPr>
      </w:pPr>
    </w:p>
    <w:p w:rsidR="00A97B80" w:rsidRDefault="00A97B80" w:rsidP="00A97B80">
      <w:pPr>
        <w:spacing w:line="360" w:lineRule="auto"/>
        <w:jc w:val="center"/>
        <w:rPr>
          <w:rFonts w:ascii="Times" w:hAnsi="Times" w:cstheme="majorHAnsi"/>
          <w:b/>
          <w:u w:val="single"/>
        </w:rPr>
      </w:pPr>
      <w:r w:rsidRPr="0023214E">
        <w:rPr>
          <w:rFonts w:ascii="Times" w:hAnsi="Times" w:cstheme="majorHAnsi"/>
          <w:b/>
          <w:u w:val="single"/>
        </w:rPr>
        <w:lastRenderedPageBreak/>
        <w:t>ANNEX I</w:t>
      </w:r>
      <w:r>
        <w:rPr>
          <w:rFonts w:ascii="Times" w:hAnsi="Times" w:cstheme="majorHAnsi"/>
          <w:b/>
          <w:u w:val="single"/>
        </w:rPr>
        <w:t>I</w:t>
      </w:r>
      <w:r w:rsidRPr="0023214E">
        <w:rPr>
          <w:rFonts w:ascii="Times" w:hAnsi="Times" w:cstheme="majorHAnsi"/>
          <w:b/>
          <w:u w:val="single"/>
        </w:rPr>
        <w:t xml:space="preserve">: Including </w:t>
      </w:r>
      <w:r>
        <w:rPr>
          <w:rFonts w:ascii="Times" w:hAnsi="Times" w:cstheme="majorHAnsi"/>
          <w:b/>
          <w:u w:val="single"/>
        </w:rPr>
        <w:t>equity</w:t>
      </w:r>
      <w:r w:rsidRPr="0023214E">
        <w:rPr>
          <w:rFonts w:ascii="Times" w:hAnsi="Times" w:cstheme="majorHAnsi"/>
          <w:b/>
          <w:u w:val="single"/>
        </w:rPr>
        <w:t xml:space="preserve"> using </w:t>
      </w:r>
      <w:r>
        <w:rPr>
          <w:rFonts w:ascii="Times" w:hAnsi="Times" w:cstheme="majorHAnsi"/>
          <w:b/>
          <w:u w:val="single"/>
        </w:rPr>
        <w:t>distributional weights</w:t>
      </w:r>
      <w:r w:rsidRPr="0023214E">
        <w:rPr>
          <w:rFonts w:ascii="Times" w:hAnsi="Times" w:cstheme="majorHAnsi"/>
          <w:b/>
          <w:u w:val="single"/>
        </w:rPr>
        <w:t xml:space="preserve"> in CBA</w:t>
      </w:r>
    </w:p>
    <w:p w:rsidR="00A97B80" w:rsidRDefault="00A97B80" w:rsidP="00A97B80">
      <w:pPr>
        <w:spacing w:line="360" w:lineRule="auto"/>
        <w:jc w:val="both"/>
        <w:rPr>
          <w:rFonts w:ascii="Times" w:hAnsi="Times" w:cstheme="majorHAnsi"/>
          <w:b/>
          <w:bCs/>
          <w:sz w:val="20"/>
          <w:szCs w:val="20"/>
        </w:rPr>
      </w:pPr>
    </w:p>
    <w:p w:rsidR="00A97B80" w:rsidRDefault="00A97B80" w:rsidP="00A97B80">
      <w:pPr>
        <w:spacing w:line="360" w:lineRule="auto"/>
        <w:jc w:val="both"/>
        <w:rPr>
          <w:rFonts w:ascii="Times" w:hAnsi="Times" w:cstheme="majorHAnsi"/>
          <w:sz w:val="20"/>
          <w:szCs w:val="20"/>
        </w:rPr>
      </w:pPr>
      <w:r w:rsidRPr="00F46C60">
        <w:rPr>
          <w:rFonts w:ascii="Times" w:hAnsi="Times" w:cstheme="majorHAnsi"/>
          <w:b/>
          <w:bCs/>
          <w:sz w:val="20"/>
          <w:szCs w:val="20"/>
        </w:rPr>
        <w:t>Step I:</w:t>
      </w:r>
      <w:r>
        <w:rPr>
          <w:rFonts w:ascii="Times" w:hAnsi="Times" w:cstheme="majorHAnsi"/>
          <w:sz w:val="20"/>
          <w:szCs w:val="20"/>
        </w:rPr>
        <w:t xml:space="preserve"> Distributional weights for different neighbourhoods (with different income bands) can be calculated based on the following social welfare (</w:t>
      </w:r>
      <w:r w:rsidRPr="00A208BD">
        <w:rPr>
          <w:rFonts w:ascii="Times" w:hAnsi="Times" w:cstheme="majorHAnsi"/>
          <w:i/>
          <w:iCs/>
          <w:sz w:val="20"/>
          <w:szCs w:val="20"/>
        </w:rPr>
        <w:t>W</w:t>
      </w:r>
      <w:r>
        <w:rPr>
          <w:rFonts w:ascii="Times" w:hAnsi="Times" w:cstheme="majorHAnsi"/>
          <w:sz w:val="20"/>
          <w:szCs w:val="20"/>
        </w:rPr>
        <w:t xml:space="preserve">) function </w:t>
      </w:r>
      <w:r w:rsidRPr="008E0495">
        <w:rPr>
          <w:rFonts w:ascii="Times" w:hAnsi="Times" w:cstheme="majorHAnsi"/>
          <w:sz w:val="20"/>
          <w:szCs w:val="20"/>
        </w:rPr>
        <w:fldChar w:fldCharType="begin"/>
      </w:r>
      <w:r>
        <w:rPr>
          <w:rFonts w:ascii="Times" w:hAnsi="Times" w:cstheme="majorHAnsi"/>
          <w:sz w:val="20"/>
          <w:szCs w:val="20"/>
        </w:rPr>
        <w:instrText xml:space="preserve"> ADDIN ZOTERO_ITEM CSL_CITATION {"citationID":"63DnoaVY","properties":{"formattedCitation":"(Atkinson 1970)","plainCitation":"(Atkinson 1970)","noteIndex":0},"citationItems":[{"id":264,"uris":["http://zotero.org/users/local/012KGEH2/items/VKIBTZKR"],"uri":["http://zotero.org/users/local/012KGEH2/items/VKIBTZKR"],"itemData":{"id":264,"type":"article-journal","container-title":"Journal of economic theory","issue":"3","journalAbbreviation":"Journal of economic theory","page":"244-263","title":"On the measurement of inequality","volume":"2","author":[{"family":"Atkinson","given":"Anthony B"}],"issued":{"date-parts":[["1970"]]}}}],"schema":"https://github.com/citation-style-language/schema/raw/master/csl-citation.json"} </w:instrText>
      </w:r>
      <w:r w:rsidRPr="008E0495">
        <w:rPr>
          <w:rFonts w:ascii="Times" w:hAnsi="Times" w:cstheme="majorHAnsi"/>
          <w:sz w:val="20"/>
          <w:szCs w:val="20"/>
        </w:rPr>
        <w:fldChar w:fldCharType="separate"/>
      </w:r>
      <w:r w:rsidRPr="008E0495">
        <w:rPr>
          <w:rFonts w:ascii="Times" w:hAnsi="Times"/>
          <w:sz w:val="20"/>
          <w:szCs w:val="20"/>
        </w:rPr>
        <w:t>(Atkinson 1970)</w:t>
      </w:r>
      <w:r w:rsidRPr="008E0495">
        <w:rPr>
          <w:rFonts w:ascii="Times" w:hAnsi="Times" w:cstheme="majorHAnsi"/>
          <w:sz w:val="20"/>
          <w:szCs w:val="20"/>
        </w:rPr>
        <w:fldChar w:fldCharType="end"/>
      </w:r>
      <w:r w:rsidRPr="008E0495">
        <w:rPr>
          <w:rFonts w:ascii="Times" w:hAnsi="Times" w:cstheme="majorHAnsi"/>
          <w:sz w:val="20"/>
          <w:szCs w:val="20"/>
        </w:rPr>
        <w:t>:</w: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rPr>
          <w:rFonts w:ascii="Times" w:hAnsi="Times" w:cstheme="majorHAnsi"/>
          <w:b/>
          <w:sz w:val="20"/>
          <w:szCs w:val="20"/>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2.2pt;margin-top:25.75pt;width:73.05pt;height:33.8pt;z-index:251658240;mso-wrap-edited:f;mso-width-percent:0;mso-height-percent:0;mso-width-percent:0;mso-height-percent:0" o:allowincell="f">
            <v:imagedata r:id="rId4" o:title=""/>
            <w10:wrap type="topAndBottom"/>
          </v:shape>
          <o:OLEObject Type="Embed" ProgID="Equation.3" ShapeID="_x0000_s1026" DrawAspect="Content" ObjectID="_1665574805" r:id="rId5"/>
        </w:object>
      </w:r>
      <w:r w:rsidRPr="008E0495">
        <w:rPr>
          <w:rFonts w:ascii="Times" w:hAnsi="Times" w:cstheme="majorHAnsi"/>
          <w:b/>
          <w:sz w:val="20"/>
          <w:szCs w:val="20"/>
        </w:rPr>
        <w:t xml:space="preserve">Equation </w:t>
      </w:r>
      <w:r>
        <w:rPr>
          <w:rFonts w:ascii="Times" w:hAnsi="Times" w:cstheme="majorHAnsi"/>
          <w:b/>
          <w:sz w:val="20"/>
          <w:szCs w:val="20"/>
        </w:rPr>
        <w:t>1:</w:t>
      </w:r>
      <w:r w:rsidRPr="008E0495">
        <w:rPr>
          <w:rFonts w:ascii="Times" w:hAnsi="Times" w:cstheme="majorHAnsi"/>
          <w:b/>
          <w:sz w:val="20"/>
          <w:szCs w:val="20"/>
        </w:rPr>
        <w:t xml:space="preserve"> </w: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Where</w:t>
      </w:r>
      <w:r>
        <w:rPr>
          <w:rFonts w:ascii="Times" w:hAnsi="Times" w:cstheme="majorHAnsi"/>
          <w:sz w:val="20"/>
          <w:szCs w:val="20"/>
        </w:rPr>
        <w:t xml:space="preserve"> </w:t>
      </w:r>
      <w:r w:rsidRPr="008E0495">
        <w:rPr>
          <w:rFonts w:ascii="Times" w:hAnsi="Times"/>
          <w:i/>
          <w:sz w:val="20"/>
          <w:szCs w:val="20"/>
        </w:rPr>
        <w:t>Y</w:t>
      </w:r>
      <w:r w:rsidRPr="008E0495">
        <w:rPr>
          <w:rFonts w:ascii="Times" w:hAnsi="Times"/>
          <w:i/>
          <w:sz w:val="20"/>
          <w:szCs w:val="20"/>
          <w:vertAlign w:val="subscript"/>
        </w:rPr>
        <w:t>i</w:t>
      </w:r>
      <w:r>
        <w:rPr>
          <w:rFonts w:ascii="Times" w:hAnsi="Times"/>
          <w:i/>
          <w:sz w:val="20"/>
          <w:szCs w:val="20"/>
        </w:rPr>
        <w:t xml:space="preserve"> </w:t>
      </w:r>
      <w:r w:rsidRPr="00575A45">
        <w:rPr>
          <w:rFonts w:ascii="Times" w:hAnsi="Times"/>
          <w:iCs/>
          <w:sz w:val="20"/>
          <w:szCs w:val="20"/>
        </w:rPr>
        <w:t xml:space="preserve">represents the </w:t>
      </w:r>
      <w:r w:rsidRPr="008E0495">
        <w:rPr>
          <w:rFonts w:ascii="Times" w:hAnsi="Times"/>
          <w:sz w:val="20"/>
          <w:szCs w:val="20"/>
        </w:rPr>
        <w:t xml:space="preserve">income of individual </w:t>
      </w:r>
      <w:r>
        <w:rPr>
          <w:rFonts w:ascii="Times" w:hAnsi="Times"/>
          <w:i/>
          <w:iCs/>
          <w:sz w:val="20"/>
          <w:szCs w:val="20"/>
        </w:rPr>
        <w:t xml:space="preserve">i, </w:t>
      </w:r>
      <w:r w:rsidRPr="00A00717">
        <w:rPr>
          <w:rFonts w:ascii="Times" w:hAnsi="Times"/>
          <w:noProof/>
          <w:position w:val="-6"/>
          <w:sz w:val="20"/>
          <w:szCs w:val="20"/>
        </w:rPr>
        <w:object w:dxaOrig="200" w:dyaOrig="220">
          <v:shape id="_x0000_i1025" type="#_x0000_t75" alt="" style="width:10.85pt;height:12.9pt;mso-width-percent:0;mso-height-percent:0;mso-width-percent:0;mso-height-percent:0" o:ole="">
            <v:imagedata r:id="rId6" o:title=""/>
          </v:shape>
          <o:OLEObject Type="Embed" ProgID="Equation.3" ShapeID="_x0000_i1025" DrawAspect="Content" ObjectID="_1665574795" r:id="rId7"/>
        </w:object>
      </w:r>
      <w:r w:rsidRPr="00487BCB">
        <w:rPr>
          <w:rFonts w:ascii="Times" w:hAnsi="Times" w:cstheme="majorHAnsi"/>
          <w:iCs/>
          <w:sz w:val="20"/>
          <w:szCs w:val="20"/>
        </w:rPr>
        <w:t xml:space="preserve">is the </w:t>
      </w:r>
      <w:r w:rsidRPr="008E0495">
        <w:rPr>
          <w:rFonts w:ascii="Times" w:hAnsi="Times" w:cstheme="majorHAnsi"/>
          <w:sz w:val="20"/>
          <w:szCs w:val="20"/>
        </w:rPr>
        <w:t>elasticity of social marginal utility of income or inequality aversion parameter</w:t>
      </w:r>
      <w:r>
        <w:rPr>
          <w:rFonts w:ascii="Times" w:hAnsi="Times" w:cstheme="majorHAnsi"/>
          <w:sz w:val="20"/>
          <w:szCs w:val="20"/>
        </w:rPr>
        <w:t xml:space="preserve">, and </w:t>
      </w:r>
      <w:r w:rsidRPr="008E0495">
        <w:rPr>
          <w:rFonts w:ascii="Times" w:hAnsi="Times" w:cstheme="majorHAnsi"/>
          <w:i/>
          <w:sz w:val="20"/>
          <w:szCs w:val="20"/>
        </w:rPr>
        <w:t>A</w:t>
      </w:r>
      <w:r>
        <w:rPr>
          <w:rFonts w:ascii="Times" w:hAnsi="Times" w:cstheme="majorHAnsi"/>
          <w:i/>
          <w:sz w:val="20"/>
          <w:szCs w:val="20"/>
        </w:rPr>
        <w:t xml:space="preserve"> </w:t>
      </w:r>
      <w:r w:rsidRPr="00C9554D">
        <w:rPr>
          <w:rFonts w:ascii="Times" w:hAnsi="Times" w:cstheme="majorHAnsi"/>
          <w:iCs/>
          <w:sz w:val="20"/>
          <w:szCs w:val="20"/>
        </w:rPr>
        <w:t>is</w:t>
      </w:r>
      <w:r>
        <w:rPr>
          <w:rFonts w:ascii="Times" w:hAnsi="Times" w:cstheme="majorHAnsi"/>
          <w:iCs/>
          <w:sz w:val="20"/>
          <w:szCs w:val="20"/>
        </w:rPr>
        <w:t xml:space="preserve"> </w:t>
      </w:r>
      <w:r w:rsidRPr="008E0495">
        <w:rPr>
          <w:rFonts w:ascii="Times" w:hAnsi="Times" w:cstheme="majorHAnsi"/>
          <w:sz w:val="20"/>
          <w:szCs w:val="20"/>
        </w:rPr>
        <w:t>constant</w:t>
      </w:r>
      <w:r>
        <w:rPr>
          <w:rFonts w:ascii="Times" w:hAnsi="Times" w:cstheme="majorHAnsi"/>
          <w:sz w:val="20"/>
          <w:szCs w:val="20"/>
        </w:rPr>
        <w:t xml:space="preserve">. </w: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 xml:space="preserve">If the social marginal utility of income is defined as: </w:t>
      </w:r>
    </w:p>
    <w:p w:rsidR="00A97B80" w:rsidRDefault="00A97B80" w:rsidP="00A97B80">
      <w:pPr>
        <w:spacing w:line="360" w:lineRule="auto"/>
        <w:jc w:val="both"/>
        <w:rPr>
          <w:rFonts w:ascii="Times" w:hAnsi="Times" w:cstheme="majorHAnsi"/>
          <w:b/>
          <w:sz w:val="20"/>
          <w:szCs w:val="20"/>
        </w:rPr>
      </w:pPr>
    </w:p>
    <w:p w:rsidR="00A97B80" w:rsidRPr="008E0495" w:rsidRDefault="00A97B80" w:rsidP="00A97B80">
      <w:pPr>
        <w:spacing w:line="360" w:lineRule="auto"/>
        <w:jc w:val="both"/>
        <w:rPr>
          <w:rFonts w:ascii="Times" w:hAnsi="Times" w:cstheme="majorHAnsi"/>
          <w:b/>
          <w:sz w:val="20"/>
          <w:szCs w:val="20"/>
        </w:rPr>
      </w:pPr>
      <w:r>
        <w:rPr>
          <w:rFonts w:asciiTheme="majorHAnsi" w:hAnsiTheme="majorHAnsi"/>
          <w:noProof/>
        </w:rPr>
        <w:object w:dxaOrig="1440" w:dyaOrig="1440">
          <v:shape id="_x0000_s1027" type="#_x0000_t75" alt="" style="position:absolute;left:0;text-align:left;margin-left:182.4pt;margin-top:18.8pt;width:60.95pt;height:34pt;z-index:251658240;mso-wrap-edited:f;mso-width-percent:0;mso-height-percent:0;mso-width-percent:0;mso-height-percent:0" o:allowincell="f">
            <v:imagedata r:id="rId8" o:title=""/>
            <w10:wrap type="topAndBottom"/>
          </v:shape>
          <o:OLEObject Type="Embed" ProgID="Equation.2" ShapeID="_x0000_s1027" DrawAspect="Content" ObjectID="_1665574806" r:id="rId9"/>
        </w:object>
      </w:r>
      <w:r w:rsidRPr="008E0495">
        <w:rPr>
          <w:rFonts w:ascii="Times" w:hAnsi="Times" w:cstheme="majorHAnsi"/>
          <w:b/>
          <w:sz w:val="20"/>
          <w:szCs w:val="20"/>
        </w:rPr>
        <w:t xml:space="preserve">Equation </w:t>
      </w:r>
      <w:r>
        <w:rPr>
          <w:rFonts w:ascii="Times" w:hAnsi="Times" w:cstheme="majorHAnsi"/>
          <w:b/>
          <w:sz w:val="20"/>
          <w:szCs w:val="20"/>
        </w:rPr>
        <w:t>2:</w:t>
      </w:r>
    </w:p>
    <w:p w:rsidR="00A97B80" w:rsidRPr="008E0495" w:rsidRDefault="00A97B80" w:rsidP="00A97B80">
      <w:pPr>
        <w:spacing w:line="360" w:lineRule="auto"/>
        <w:jc w:val="both"/>
        <w:rPr>
          <w:rFonts w:ascii="Times" w:hAnsi="Times" w:cstheme="majorHAnsi"/>
          <w:sz w:val="20"/>
          <w:szCs w:val="20"/>
        </w:rPr>
      </w:pPr>
    </w:p>
    <w:p w:rsidR="00A97B80" w:rsidRPr="004F2834" w:rsidRDefault="00A97B80" w:rsidP="00A97B80">
      <w:pPr>
        <w:spacing w:line="360" w:lineRule="auto"/>
        <w:jc w:val="both"/>
        <w:rPr>
          <w:rFonts w:ascii="Times" w:eastAsiaTheme="minorEastAsia" w:hAnsi="Times" w:cstheme="majorHAnsi"/>
          <w:sz w:val="20"/>
          <w:szCs w:val="20"/>
        </w:rPr>
      </w:pPr>
      <w:r w:rsidRPr="008E0495">
        <w:rPr>
          <w:rFonts w:ascii="Times" w:hAnsi="Times" w:cstheme="majorHAnsi"/>
          <w:sz w:val="20"/>
          <w:szCs w:val="20"/>
        </w:rPr>
        <w:t xml:space="preserve">Then taking per capita national income, </w:t>
      </w:r>
      <m:oMath>
        <m:acc>
          <m:accPr>
            <m:chr m:val="̅"/>
            <m:ctrlPr>
              <w:rPr>
                <w:rFonts w:ascii="Cambria Math" w:hAnsi="Cambria Math"/>
                <w:sz w:val="20"/>
                <w:szCs w:val="20"/>
              </w:rPr>
            </m:ctrlPr>
          </m:accPr>
          <m:e>
            <m:r>
              <m:rPr>
                <m:sty m:val="p"/>
              </m:rPr>
              <w:rPr>
                <w:rFonts w:ascii="Cambria Math" w:hAnsi="Cambria Math"/>
                <w:sz w:val="20"/>
                <w:szCs w:val="20"/>
              </w:rPr>
              <m:t>Y</m:t>
            </m:r>
          </m:e>
        </m:acc>
      </m:oMath>
      <w:r w:rsidRPr="008E0495">
        <w:rPr>
          <w:rFonts w:ascii="Times" w:eastAsiaTheme="minorEastAsia" w:hAnsi="Times" w:cstheme="majorHAnsi"/>
          <w:sz w:val="20"/>
          <w:szCs w:val="20"/>
        </w:rPr>
        <w:t xml:space="preserve">, as numeraire, we can set the marginal welfare at that level of income as equal to one: </w:t>
      </w:r>
    </w:p>
    <w:p w:rsidR="00A97B80" w:rsidRDefault="00A97B80" w:rsidP="00A97B80">
      <w:pPr>
        <w:spacing w:line="360" w:lineRule="auto"/>
        <w:jc w:val="both"/>
        <w:rPr>
          <w:rFonts w:ascii="Times" w:hAnsi="Times" w:cstheme="majorHAnsi"/>
          <w:b/>
          <w:sz w:val="20"/>
          <w:szCs w:val="20"/>
        </w:rPr>
      </w:pPr>
    </w:p>
    <w:p w:rsidR="00A97B80" w:rsidRPr="008E0495" w:rsidRDefault="00A97B80" w:rsidP="00A97B80">
      <w:pPr>
        <w:spacing w:line="360" w:lineRule="auto"/>
        <w:jc w:val="both"/>
        <w:rPr>
          <w:rFonts w:ascii="Times" w:hAnsi="Times" w:cstheme="majorHAnsi"/>
          <w:b/>
          <w:sz w:val="20"/>
          <w:szCs w:val="20"/>
        </w:rPr>
      </w:pPr>
      <w:r w:rsidRPr="008E0495">
        <w:rPr>
          <w:rFonts w:ascii="Times" w:hAnsi="Times" w:cstheme="majorHAnsi"/>
          <w:b/>
          <w:sz w:val="20"/>
          <w:szCs w:val="20"/>
        </w:rPr>
        <w:t xml:space="preserve">Equation </w:t>
      </w:r>
      <w:r>
        <w:rPr>
          <w:rFonts w:ascii="Times" w:hAnsi="Times" w:cstheme="majorHAnsi"/>
          <w:b/>
          <w:sz w:val="20"/>
          <w:szCs w:val="20"/>
        </w:rPr>
        <w:t>3:</w:t>
      </w:r>
    </w:p>
    <w:p w:rsidR="00A97B80" w:rsidRPr="008E0495" w:rsidRDefault="00A97B80" w:rsidP="00A97B80">
      <w:pPr>
        <w:spacing w:line="360" w:lineRule="auto"/>
        <w:jc w:val="both"/>
        <w:rPr>
          <w:rFonts w:ascii="Times" w:hAnsi="Times" w:cstheme="majorHAnsi"/>
          <w:sz w:val="20"/>
          <w:szCs w:val="20"/>
        </w:rPr>
      </w:pPr>
      <w:r>
        <w:rPr>
          <w:rFonts w:asciiTheme="majorHAnsi" w:hAnsiTheme="majorHAnsi"/>
          <w:noProof/>
        </w:rPr>
        <w:object w:dxaOrig="1440" w:dyaOrig="1440">
          <v:shape id="_x0000_s1028" type="#_x0000_t75" alt="" style="position:absolute;left:0;text-align:left;margin-left:182.4pt;margin-top:12.75pt;width:80pt;height:34pt;z-index:251658240;mso-wrap-edited:f;mso-width-percent:0;mso-height-percent:0;mso-width-percent:0;mso-height-percent:0" o:allowincell="f">
            <v:imagedata r:id="rId10" o:title=""/>
            <w10:wrap type="topAndBottom"/>
          </v:shape>
          <o:OLEObject Type="Embed" ProgID="Equation.2" ShapeID="_x0000_s1028" DrawAspect="Content" ObjectID="_1665574807" r:id="rId11"/>
        </w:objec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Pr>
          <w:rFonts w:ascii="Times" w:hAnsi="Times" w:cstheme="majorHAnsi"/>
          <w:sz w:val="20"/>
          <w:szCs w:val="20"/>
        </w:rPr>
        <w:t xml:space="preserve">Therefore, the expected distributional weight for each region </w:t>
      </w:r>
      <m:oMath>
        <m:r>
          <w:rPr>
            <w:rFonts w:ascii="Cambria Math" w:hAnsi="Cambria Math" w:cstheme="majorHAnsi"/>
            <w:sz w:val="20"/>
            <w:szCs w:val="20"/>
          </w:rPr>
          <m:t>i</m:t>
        </m:r>
      </m:oMath>
      <w:r>
        <w:rPr>
          <w:rFonts w:ascii="Times" w:eastAsiaTheme="minorEastAsia" w:hAnsi="Times" w:cstheme="majorHAnsi"/>
          <w:bCs/>
          <w:sz w:val="20"/>
          <w:szCs w:val="20"/>
        </w:rPr>
        <w:t xml:space="preserve">, can be denoted as: </w: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b/>
          <w:sz w:val="20"/>
          <w:szCs w:val="20"/>
        </w:rPr>
      </w:pPr>
      <w:r>
        <w:rPr>
          <w:rFonts w:asciiTheme="majorHAnsi" w:hAnsiTheme="majorHAnsi"/>
          <w:noProof/>
        </w:rPr>
        <w:object w:dxaOrig="1440" w:dyaOrig="1440">
          <v:shape id="_x0000_s1029" type="#_x0000_t75" alt="" style="position:absolute;left:0;text-align:left;margin-left:184.65pt;margin-top:21.6pt;width:103.95pt;height:49.95pt;z-index:251658240;mso-wrap-edited:f;mso-width-percent:0;mso-height-percent:0;mso-width-percent:0;mso-height-percent:0" o:allowincell="f">
            <v:imagedata r:id="rId12" o:title=""/>
            <w10:wrap type="topAndBottom"/>
          </v:shape>
          <o:OLEObject Type="Embed" ProgID="Equation.2" ShapeID="_x0000_s1029" DrawAspect="Content" ObjectID="_1665574808" r:id="rId13"/>
        </w:object>
      </w:r>
      <w:r w:rsidRPr="008E0495">
        <w:rPr>
          <w:rFonts w:ascii="Times" w:hAnsi="Times" w:cstheme="majorHAnsi"/>
          <w:b/>
          <w:sz w:val="20"/>
          <w:szCs w:val="20"/>
        </w:rPr>
        <w:t xml:space="preserve">Equation </w:t>
      </w:r>
      <w:r>
        <w:rPr>
          <w:rFonts w:ascii="Times" w:hAnsi="Times" w:cstheme="majorHAnsi"/>
          <w:b/>
          <w:sz w:val="20"/>
          <w:szCs w:val="20"/>
        </w:rPr>
        <w:t>4:</w:t>
      </w:r>
    </w:p>
    <w:p w:rsidR="00A97B80" w:rsidRDefault="00A97B80" w:rsidP="00A97B80">
      <w:pPr>
        <w:spacing w:line="360" w:lineRule="auto"/>
        <w:jc w:val="both"/>
        <w:rPr>
          <w:rFonts w:ascii="Times" w:hAnsi="Times" w:cstheme="majorHAnsi"/>
          <w:b/>
          <w:u w:val="single"/>
        </w:rPr>
      </w:pPr>
    </w:p>
    <w:p w:rsidR="00A97B80" w:rsidRPr="00121527" w:rsidRDefault="00A97B80" w:rsidP="00A97B80">
      <w:pPr>
        <w:spacing w:line="360" w:lineRule="auto"/>
        <w:jc w:val="both"/>
        <w:rPr>
          <w:rFonts w:ascii="Times" w:hAnsi="Times" w:cstheme="majorHAnsi"/>
          <w:sz w:val="20"/>
          <w:szCs w:val="20"/>
        </w:rPr>
      </w:pPr>
      <w:r>
        <w:rPr>
          <w:rFonts w:ascii="Times" w:hAnsi="Times" w:cstheme="majorHAnsi"/>
          <w:bCs/>
          <w:sz w:val="20"/>
          <w:szCs w:val="20"/>
        </w:rPr>
        <w:t>Values for</w:t>
      </w:r>
      <w:r w:rsidRPr="00A00717">
        <w:rPr>
          <w:rFonts w:ascii="Times" w:hAnsi="Times"/>
          <w:noProof/>
          <w:position w:val="-6"/>
          <w:sz w:val="20"/>
          <w:szCs w:val="20"/>
        </w:rPr>
        <w:object w:dxaOrig="200" w:dyaOrig="220">
          <v:shape id="_x0000_i1026" type="#_x0000_t75" alt="" style="width:10.85pt;height:12.9pt;mso-width-percent:0;mso-height-percent:0;mso-width-percent:0;mso-height-percent:0" o:ole="">
            <v:imagedata r:id="rId14" o:title=""/>
          </v:shape>
          <o:OLEObject Type="Embed" ProgID="Equation.3" ShapeID="_x0000_i1026" DrawAspect="Content" ObjectID="_1665574796" r:id="rId15"/>
        </w:object>
      </w:r>
      <w:r w:rsidRPr="008E0495">
        <w:rPr>
          <w:rFonts w:ascii="Times" w:hAnsi="Times" w:cstheme="majorHAnsi"/>
          <w:sz w:val="20"/>
          <w:szCs w:val="20"/>
        </w:rPr>
        <w:t xml:space="preserve">derived from government social policies have been proposed, with typical rates ranging between 1 and 2 </w:t>
      </w:r>
      <w:r w:rsidRPr="008E0495">
        <w:rPr>
          <w:rFonts w:ascii="Times" w:hAnsi="Times" w:cstheme="majorHAnsi"/>
          <w:sz w:val="20"/>
          <w:szCs w:val="20"/>
        </w:rPr>
        <w:fldChar w:fldCharType="begin"/>
      </w:r>
      <w:r>
        <w:rPr>
          <w:rFonts w:ascii="Times" w:hAnsi="Times" w:cstheme="majorHAnsi"/>
          <w:sz w:val="20"/>
          <w:szCs w:val="20"/>
        </w:rPr>
        <w:instrText xml:space="preserve"> ADDIN ZOTERO_ITEM CSL_CITATION {"citationID":"gmAYTjpd","properties":{"formattedCitation":"(Atkinson 1970; Gouveia and Strauss 1994; Lambert, Millimet, and Slottje 2003; Stern 1977; Young 1990)","plainCitation":"(Atkinson 1970; Gouveia and Strauss 1994; Lambert, Millimet, and Slottje 2003; Stern 1977; Young 1990)","noteIndex":0},"citationItems":[{"id":264,"uris":["http://zotero.org/users/local/012KGEH2/items/VKIBTZKR"],"uri":["http://zotero.org/users/local/012KGEH2/items/VKIBTZKR"],"itemData":{"id":264,"type":"article-journal","container-title":"Journal of economic theory","issue":"3","journalAbbreviation":"Journal of economic theory","page":"244-263","title":"On the measurement of inequality","volume":"2","author":[{"family":"Atkinson","given":"Anthony B"}],"issued":{"date-parts":[["1970"]]}}},{"id":268,"uris":["http://zotero.org/users/local/012KGEH2/items/4HP4JE3E"],"uri":["http://zotero.org/users/local/012KGEH2/items/4HP4JE3E"],"itemData":{"id":268,"type":"article-journal","container-title":"National Tax Journal","ISSN":"0028-0283","journalAbbreviation":"National Tax Journal","page":"317-339","title":"Effective federal individual income tax functions: An exploratory empirical analysis","author":[{"family":"Gouveia","given":"Miguel"},{"family":"Strauss","given":"Robert P"}],"issued":{"date-parts":[["1994"]]}}},{"id":267,"uris":["http://zotero.org/users/local/012KGEH2/items/IRE2B9PF"],"uri":["http://zotero.org/users/local/012KGEH2/items/IRE2B9PF"],"itemData":{"id":267,"type":"article-journal","container-title":"Journal of Public Economics","ISSN":"0047-2727","issue":"5-6","journalAbbreviation":"Journal of Public Economics","page":"1061-1090","title":"Inequality aversion and the natural rate of subjective inequality","volume":"87","author":[{"family":"Lambert","given":"Peter J"},{"family":"Millimet","given":"Daniel L"},{"family":"Slottje","given":"Daniel"}],"issued":{"date-parts":[["2003"]]}}},{"id":266,"uris":["http://zotero.org/users/local/012KGEH2/items/E2PA8GIB"],"uri":["http://zotero.org/users/local/012KGEH2/items/E2PA8GIB"],"itemData":{"id":266,"type":"chapter","container-title":"Studies in Modern Economic Analysis","edition":"Basil Blackwell, Oxford","title":"Welfare weights and the elasticity of the marginal valuation of income","author":[{"family":"Stern","given":"Nicholas"}],"editor":[{"family":"Artis","given":"M"},{"family":"Nobay","given":"R"}],"issued":{"date-parts":[["1977"]]}}},{"id":269,"uris":["http://zotero.org/users/local/012KGEH2/items/QC7CBDNW"],"uri":["http://zotero.org/users/local/012KGEH2/items/QC7CBDNW"],"itemData":{"id":269,"type":"article-journal","container-title":"The American Economic Review","ISSN":"0002-8282","issue":"1","journalAbbreviation":"The American Economic Review","page":"253-266","title":"Progressive taxation and equal sacrifice","volume":"80","author":[{"family":"Young","given":"H Peyton"}],"issued":{"date-parts":[["1990"]]}}}],"schema":"https://github.com/citation-style-language/schema/raw/master/csl-citation.json"} </w:instrText>
      </w:r>
      <w:r w:rsidRPr="008E0495">
        <w:rPr>
          <w:rFonts w:ascii="Times" w:hAnsi="Times" w:cstheme="majorHAnsi"/>
          <w:sz w:val="20"/>
          <w:szCs w:val="20"/>
        </w:rPr>
        <w:fldChar w:fldCharType="separate"/>
      </w:r>
      <w:r w:rsidRPr="008E0495">
        <w:rPr>
          <w:rFonts w:ascii="Times" w:hAnsi="Times"/>
          <w:sz w:val="20"/>
          <w:szCs w:val="20"/>
        </w:rPr>
        <w:t>(Atkinson 1970; Gouveia and Strauss 1994; Lambert, Millimet, and Slottje 2003; Stern 1977; Young 1990)</w:t>
      </w:r>
      <w:r w:rsidRPr="008E0495">
        <w:rPr>
          <w:rFonts w:ascii="Times" w:hAnsi="Times" w:cstheme="majorHAnsi"/>
          <w:sz w:val="20"/>
          <w:szCs w:val="20"/>
        </w:rPr>
        <w:fldChar w:fldCharType="end"/>
      </w:r>
      <w:r w:rsidRPr="008E0495">
        <w:rPr>
          <w:rFonts w:ascii="Times" w:hAnsi="Times" w:cstheme="majorHAnsi"/>
          <w:sz w:val="20"/>
          <w:szCs w:val="20"/>
        </w:rPr>
        <w:t xml:space="preserve">. </w:t>
      </w:r>
      <w:r>
        <w:rPr>
          <w:rFonts w:ascii="Times" w:hAnsi="Times" w:cstheme="majorHAnsi"/>
          <w:sz w:val="20"/>
          <w:szCs w:val="20"/>
        </w:rPr>
        <w:t xml:space="preserve">This inequality aversion parameter measures the responsiveness of demand for a particular good or service with respect to changes in income and tells us whether a particular good represents a necessity or a luxury. Due to decreasing marginal returns, the evidence suggests that on the whole, the social marginal utility of one additional </w:t>
      </w:r>
      <w:r>
        <w:rPr>
          <w:rFonts w:ascii="Times" w:hAnsi="Times" w:cstheme="majorHAnsi"/>
          <w:sz w:val="20"/>
          <w:szCs w:val="20"/>
        </w:rPr>
        <w:lastRenderedPageBreak/>
        <w:t xml:space="preserve">Euro for someone earning €1000 is worth double that of someone earning €2000 </w:t>
      </w:r>
      <w:r w:rsidRPr="0039593F">
        <w:rPr>
          <w:rFonts w:ascii="Times" w:hAnsi="Times" w:cstheme="majorHAnsi"/>
          <w:sz w:val="20"/>
          <w:szCs w:val="20"/>
        </w:rPr>
        <w:fldChar w:fldCharType="begin"/>
      </w:r>
      <w:r w:rsidRPr="0039593F">
        <w:rPr>
          <w:rFonts w:ascii="Times" w:hAnsi="Times" w:cstheme="majorHAnsi"/>
          <w:sz w:val="20"/>
          <w:szCs w:val="20"/>
        </w:rPr>
        <w:instrText xml:space="preserve"> ADDIN ZOTERO_ITEM CSL_CITATION {"citationID":"fXqMeYsJ","properties":{"formattedCitation":"(H. M. Treasury 2003)","plainCitation":"(H. M. Treasury 2003)","noteIndex":0},"citationItems":[{"id":270,"uris":["http://zotero.org/users/local/012KGEH2/items/9AHKM873"],"uri":["http://zotero.org/users/local/012KGEH2/items/9AHKM873"],"itemData":{"id":270,"type":"article-journal","title":"The green book: appraisal and evaluation in central government","author":[{"family":"Treasury","given":"Her Majesty’s"}],"issued":{"date-parts":[["2003"]]}}}],"schema":"https://github.com/citation-style-language/schema/raw/master/csl-citation.json"} </w:instrText>
      </w:r>
      <w:r w:rsidRPr="0039593F">
        <w:rPr>
          <w:rFonts w:ascii="Times" w:hAnsi="Times" w:cstheme="majorHAnsi"/>
          <w:sz w:val="20"/>
          <w:szCs w:val="20"/>
        </w:rPr>
        <w:fldChar w:fldCharType="separate"/>
      </w:r>
      <w:r w:rsidRPr="0039593F">
        <w:rPr>
          <w:rFonts w:ascii="Times" w:hAnsi="Times"/>
          <w:sz w:val="20"/>
          <w:szCs w:val="20"/>
        </w:rPr>
        <w:t>(H. M. Treasury 2003)</w:t>
      </w:r>
      <w:r w:rsidRPr="0039593F">
        <w:rPr>
          <w:rFonts w:ascii="Times" w:hAnsi="Times" w:cstheme="majorHAnsi"/>
          <w:sz w:val="20"/>
          <w:szCs w:val="20"/>
        </w:rPr>
        <w:fldChar w:fldCharType="end"/>
      </w:r>
      <w:r w:rsidRPr="0039593F">
        <w:rPr>
          <w:rFonts w:ascii="Times" w:hAnsi="Times" w:cstheme="majorHAnsi"/>
          <w:sz w:val="20"/>
          <w:szCs w:val="20"/>
        </w:rPr>
        <w:t>.</w:t>
      </w:r>
      <w:r w:rsidRPr="008E0495">
        <w:rPr>
          <w:rFonts w:ascii="Times" w:hAnsi="Times" w:cstheme="majorHAnsi"/>
          <w:sz w:val="20"/>
          <w:szCs w:val="20"/>
        </w:rPr>
        <w:t xml:space="preserve"> </w:t>
      </w:r>
      <w:r>
        <w:rPr>
          <w:rFonts w:ascii="Times" w:hAnsi="Times" w:cstheme="majorHAnsi"/>
          <w:sz w:val="20"/>
          <w:szCs w:val="20"/>
        </w:rPr>
        <w:t>In general, higher elasticities will do more to adjust for differences in the social marginal utility of income.</w:t>
      </w:r>
    </w:p>
    <w:p w:rsidR="00A97B80" w:rsidRDefault="00A97B80" w:rsidP="00A97B80">
      <w:pPr>
        <w:spacing w:line="360" w:lineRule="auto"/>
        <w:jc w:val="both"/>
        <w:rPr>
          <w:rFonts w:ascii="Times" w:hAnsi="Times" w:cstheme="majorHAnsi"/>
          <w:b/>
          <w:sz w:val="20"/>
          <w:szCs w:val="20"/>
        </w:rPr>
      </w:pPr>
      <w:r>
        <w:rPr>
          <w:rFonts w:ascii="Times" w:hAnsi="Times" w:cstheme="majorHAnsi"/>
          <w:sz w:val="20"/>
          <w:szCs w:val="20"/>
        </w:rPr>
        <w:t>If we assume</w:t>
      </w:r>
      <w:r w:rsidRPr="008E0495">
        <w:rPr>
          <w:rFonts w:ascii="Times" w:hAnsi="Times" w:cstheme="majorHAnsi"/>
          <w:sz w:val="20"/>
          <w:szCs w:val="20"/>
        </w:rPr>
        <w:t xml:space="preserve"> a population with an average income of €20,000</w:t>
      </w:r>
      <w:r>
        <w:rPr>
          <w:rFonts w:ascii="Times" w:hAnsi="Times" w:cstheme="majorHAnsi"/>
          <w:sz w:val="20"/>
          <w:szCs w:val="20"/>
        </w:rPr>
        <w:t xml:space="preserve">, for example, </w:t>
      </w:r>
      <w:r w:rsidRPr="008E0495">
        <w:rPr>
          <w:rFonts w:ascii="Times" w:hAnsi="Times" w:cstheme="majorHAnsi"/>
          <w:sz w:val="20"/>
          <w:szCs w:val="20"/>
        </w:rPr>
        <w:t xml:space="preserve">we </w:t>
      </w:r>
      <w:r>
        <w:rPr>
          <w:rFonts w:ascii="Times" w:hAnsi="Times" w:cstheme="majorHAnsi"/>
          <w:sz w:val="20"/>
          <w:szCs w:val="20"/>
        </w:rPr>
        <w:t xml:space="preserve">can </w:t>
      </w:r>
      <w:r w:rsidRPr="008E0495">
        <w:rPr>
          <w:rFonts w:ascii="Times" w:hAnsi="Times" w:cstheme="majorHAnsi"/>
          <w:sz w:val="20"/>
          <w:szCs w:val="20"/>
        </w:rPr>
        <w:t>derive distributional weights for different income bands</w:t>
      </w:r>
      <w:r>
        <w:rPr>
          <w:rFonts w:ascii="Times" w:hAnsi="Times" w:cstheme="majorHAnsi"/>
          <w:sz w:val="20"/>
          <w:szCs w:val="20"/>
        </w:rPr>
        <w:t xml:space="preserve"> and different</w:t>
      </w:r>
      <w:r w:rsidRPr="008E0495">
        <w:rPr>
          <w:rFonts w:ascii="Times" w:hAnsi="Times" w:cstheme="majorHAnsi"/>
          <w:sz w:val="20"/>
          <w:szCs w:val="20"/>
        </w:rPr>
        <w:t xml:space="preserve"> elasticities of</w:t>
      </w:r>
      <w:r>
        <w:rPr>
          <w:rFonts w:ascii="Times" w:hAnsi="Times" w:cstheme="majorHAnsi"/>
          <w:sz w:val="20"/>
          <w:szCs w:val="20"/>
        </w:rPr>
        <w:t xml:space="preserve"> income</w:t>
      </w:r>
      <w:r w:rsidRPr="008E0495">
        <w:rPr>
          <w:rFonts w:ascii="Times" w:hAnsi="Times" w:cstheme="majorHAnsi"/>
          <w:sz w:val="20"/>
          <w:szCs w:val="20"/>
        </w:rPr>
        <w:t xml:space="preserve"> </w:t>
      </w:r>
      <w:r w:rsidRPr="0039593F">
        <w:rPr>
          <w:rFonts w:ascii="Times" w:hAnsi="Times" w:cstheme="majorHAnsi"/>
          <w:sz w:val="20"/>
          <w:szCs w:val="20"/>
        </w:rPr>
        <w:t xml:space="preserve">(see </w:t>
      </w:r>
      <w:r>
        <w:rPr>
          <w:rFonts w:ascii="Times" w:hAnsi="Times" w:cstheme="majorHAnsi"/>
          <w:sz w:val="20"/>
          <w:szCs w:val="20"/>
        </w:rPr>
        <w:t>T</w:t>
      </w:r>
      <w:r w:rsidRPr="0039593F">
        <w:rPr>
          <w:rFonts w:ascii="Times" w:hAnsi="Times" w:cstheme="majorHAnsi"/>
          <w:sz w:val="20"/>
          <w:szCs w:val="20"/>
        </w:rPr>
        <w:t>able 5 for an example).</w:t>
      </w:r>
      <w:r w:rsidRPr="008E0495">
        <w:rPr>
          <w:rFonts w:ascii="Times" w:hAnsi="Times" w:cstheme="majorHAnsi"/>
          <w:sz w:val="20"/>
          <w:szCs w:val="20"/>
        </w:rPr>
        <w:t xml:space="preserve"> </w:t>
      </w:r>
    </w:p>
    <w:p w:rsidR="00A97B80" w:rsidRPr="008E0495" w:rsidRDefault="00A97B80" w:rsidP="00A97B80">
      <w:pPr>
        <w:spacing w:line="360" w:lineRule="auto"/>
        <w:jc w:val="both"/>
        <w:rPr>
          <w:rFonts w:ascii="Times" w:hAnsi="Times" w:cstheme="majorHAnsi"/>
          <w:b/>
          <w:sz w:val="20"/>
          <w:szCs w:val="20"/>
        </w:rPr>
      </w:pPr>
    </w:p>
    <w:tbl>
      <w:tblPr>
        <w:tblStyle w:val="TableGrid"/>
        <w:tblW w:w="0" w:type="auto"/>
        <w:jc w:val="center"/>
        <w:tblLook w:val="04A0" w:firstRow="1" w:lastRow="0" w:firstColumn="1" w:lastColumn="0" w:noHBand="0" w:noVBand="1"/>
      </w:tblPr>
      <w:tblGrid>
        <w:gridCol w:w="2651"/>
        <w:gridCol w:w="2397"/>
        <w:gridCol w:w="2916"/>
      </w:tblGrid>
      <w:tr w:rsidR="00A97B80" w:rsidRPr="008E0495" w:rsidTr="00065D69">
        <w:trPr>
          <w:trHeight w:val="230"/>
          <w:jc w:val="center"/>
        </w:trPr>
        <w:tc>
          <w:tcPr>
            <w:tcW w:w="7964" w:type="dxa"/>
            <w:gridSpan w:val="3"/>
            <w:tcBorders>
              <w:top w:val="nil"/>
              <w:left w:val="nil"/>
              <w:right w:val="nil"/>
            </w:tcBorders>
            <w:shd w:val="clear" w:color="auto" w:fill="auto"/>
          </w:tcPr>
          <w:p w:rsidR="00A97B80" w:rsidRPr="008E0495" w:rsidRDefault="00A97B80" w:rsidP="00065D69">
            <w:pPr>
              <w:spacing w:line="360" w:lineRule="auto"/>
              <w:rPr>
                <w:rFonts w:ascii="Times" w:hAnsi="Times" w:cstheme="majorHAnsi"/>
                <w:b/>
                <w:sz w:val="20"/>
                <w:szCs w:val="20"/>
              </w:rPr>
            </w:pPr>
            <w:r w:rsidRPr="0039593F">
              <w:rPr>
                <w:rFonts w:ascii="Times" w:hAnsi="Times" w:cs="Arial"/>
                <w:b/>
                <w:sz w:val="20"/>
                <w:szCs w:val="20"/>
              </w:rPr>
              <w:t>Table 5:</w:t>
            </w:r>
            <w:r w:rsidRPr="008E0495">
              <w:rPr>
                <w:rFonts w:ascii="Times" w:hAnsi="Times" w:cs="Arial"/>
                <w:sz w:val="20"/>
                <w:szCs w:val="20"/>
              </w:rPr>
              <w:t xml:space="preserve"> Relationship between income level, </w:t>
            </w:r>
            <w:r>
              <w:rPr>
                <w:rFonts w:ascii="Times" w:hAnsi="Times" w:cs="Arial"/>
                <w:sz w:val="20"/>
                <w:szCs w:val="20"/>
              </w:rPr>
              <w:t xml:space="preserve">elasticity and </w:t>
            </w:r>
            <w:r w:rsidRPr="008E0495">
              <w:rPr>
                <w:rFonts w:ascii="Times" w:hAnsi="Times" w:cs="Arial"/>
                <w:sz w:val="20"/>
                <w:szCs w:val="20"/>
              </w:rPr>
              <w:t xml:space="preserve">distributional weight </w:t>
            </w:r>
          </w:p>
        </w:tc>
      </w:tr>
      <w:tr w:rsidR="00A97B80" w:rsidRPr="008E0495" w:rsidTr="00065D69">
        <w:trPr>
          <w:trHeight w:val="230"/>
          <w:jc w:val="center"/>
        </w:trPr>
        <w:tc>
          <w:tcPr>
            <w:tcW w:w="2651" w:type="dxa"/>
            <w:vMerge w:val="restart"/>
            <w:tcBorders>
              <w:left w:val="nil"/>
              <w:right w:val="nil"/>
            </w:tcBorders>
            <w:shd w:val="clear" w:color="auto" w:fill="auto"/>
          </w:tcPr>
          <w:p w:rsidR="00A97B80" w:rsidRPr="008E0495" w:rsidRDefault="00A97B80" w:rsidP="00065D69">
            <w:pPr>
              <w:spacing w:line="360" w:lineRule="auto"/>
              <w:jc w:val="both"/>
              <w:rPr>
                <w:rFonts w:ascii="Times" w:hAnsi="Times" w:cstheme="majorHAnsi"/>
                <w:b/>
                <w:sz w:val="20"/>
                <w:szCs w:val="20"/>
              </w:rPr>
            </w:pPr>
            <w:r w:rsidRPr="008E0495">
              <w:rPr>
                <w:rFonts w:ascii="Times" w:hAnsi="Times" w:cs="Arial"/>
                <w:b/>
                <w:sz w:val="20"/>
                <w:szCs w:val="20"/>
              </w:rPr>
              <w:t>Income (EUR)</w:t>
            </w:r>
          </w:p>
        </w:tc>
        <w:tc>
          <w:tcPr>
            <w:tcW w:w="5313" w:type="dxa"/>
            <w:gridSpan w:val="2"/>
            <w:tcBorders>
              <w:left w:val="nil"/>
              <w:bottom w:val="nil"/>
              <w:right w:val="nil"/>
            </w:tcBorders>
            <w:shd w:val="clear" w:color="auto" w:fill="auto"/>
          </w:tcPr>
          <w:p w:rsidR="00A97B80" w:rsidRPr="008E0495" w:rsidRDefault="00A97B80" w:rsidP="00065D69">
            <w:pPr>
              <w:spacing w:line="360" w:lineRule="auto"/>
              <w:rPr>
                <w:rFonts w:ascii="Times" w:hAnsi="Times" w:cstheme="majorHAnsi"/>
                <w:b/>
                <w:sz w:val="20"/>
                <w:szCs w:val="20"/>
              </w:rPr>
            </w:pPr>
            <w:r w:rsidRPr="008E0495">
              <w:rPr>
                <w:rFonts w:ascii="Times" w:hAnsi="Times" w:cstheme="majorHAnsi"/>
                <w:b/>
                <w:sz w:val="20"/>
                <w:szCs w:val="20"/>
              </w:rPr>
              <w:t>Distributional weights</w:t>
            </w:r>
          </w:p>
        </w:tc>
      </w:tr>
      <w:tr w:rsidR="00A97B80" w:rsidRPr="008E0495" w:rsidTr="00065D69">
        <w:trPr>
          <w:trHeight w:val="230"/>
          <w:jc w:val="center"/>
        </w:trPr>
        <w:tc>
          <w:tcPr>
            <w:tcW w:w="2651" w:type="dxa"/>
            <w:vMerge/>
            <w:tcBorders>
              <w:left w:val="nil"/>
              <w:bottom w:val="single" w:sz="4" w:space="0" w:color="auto"/>
              <w:right w:val="nil"/>
            </w:tcBorders>
            <w:shd w:val="clear" w:color="auto" w:fill="auto"/>
            <w:vAlign w:val="bottom"/>
          </w:tcPr>
          <w:p w:rsidR="00A97B80" w:rsidRPr="008E0495" w:rsidRDefault="00A97B80" w:rsidP="00065D69">
            <w:pPr>
              <w:spacing w:line="360" w:lineRule="auto"/>
              <w:jc w:val="both"/>
              <w:rPr>
                <w:rFonts w:ascii="Times" w:hAnsi="Times" w:cstheme="majorHAnsi"/>
                <w:b/>
                <w:sz w:val="20"/>
                <w:szCs w:val="20"/>
              </w:rPr>
            </w:pPr>
          </w:p>
        </w:tc>
        <w:tc>
          <w:tcPr>
            <w:tcW w:w="2397" w:type="dxa"/>
            <w:tcBorders>
              <w:top w:val="nil"/>
              <w:left w:val="nil"/>
              <w:bottom w:val="single" w:sz="4" w:space="0" w:color="auto"/>
              <w:right w:val="nil"/>
            </w:tcBorders>
            <w:shd w:val="clear" w:color="auto" w:fill="auto"/>
            <w:vAlign w:val="bottom"/>
          </w:tcPr>
          <w:p w:rsidR="00A97B80" w:rsidRPr="008E0495" w:rsidRDefault="00A97B80" w:rsidP="00065D69">
            <w:pPr>
              <w:spacing w:line="360" w:lineRule="auto"/>
              <w:rPr>
                <w:rFonts w:ascii="Times" w:hAnsi="Times" w:cstheme="majorHAnsi"/>
                <w:b/>
                <w:sz w:val="20"/>
                <w:szCs w:val="20"/>
              </w:rPr>
            </w:pPr>
            <w:r w:rsidRPr="00A00717">
              <w:rPr>
                <w:rFonts w:ascii="Times" w:hAnsi="Times"/>
                <w:noProof/>
                <w:position w:val="-6"/>
                <w:sz w:val="20"/>
                <w:szCs w:val="20"/>
              </w:rPr>
              <w:object w:dxaOrig="200" w:dyaOrig="220">
                <v:shape id="_x0000_i1027" type="#_x0000_t75" alt="" style="width:10.85pt;height:10.85pt;mso-width-percent:0;mso-height-percent:0;mso-width-percent:0;mso-height-percent:0" o:ole="">
                  <v:imagedata r:id="rId16" o:title=""/>
                </v:shape>
                <o:OLEObject Type="Embed" ProgID="Equation.3" ShapeID="_x0000_i1027" DrawAspect="Content" ObjectID="_1665574797" r:id="rId17"/>
              </w:object>
            </w:r>
            <w:r w:rsidRPr="008E0495">
              <w:rPr>
                <w:rFonts w:ascii="Times" w:hAnsi="Times" w:cs="Arial"/>
                <w:b/>
                <w:sz w:val="20"/>
                <w:szCs w:val="20"/>
              </w:rPr>
              <w:t>= 1</w:t>
            </w:r>
          </w:p>
        </w:tc>
        <w:tc>
          <w:tcPr>
            <w:tcW w:w="2915" w:type="dxa"/>
            <w:tcBorders>
              <w:top w:val="nil"/>
              <w:left w:val="nil"/>
              <w:bottom w:val="single" w:sz="4" w:space="0" w:color="auto"/>
              <w:right w:val="nil"/>
            </w:tcBorders>
            <w:shd w:val="clear" w:color="auto" w:fill="auto"/>
            <w:vAlign w:val="bottom"/>
          </w:tcPr>
          <w:p w:rsidR="00A97B80" w:rsidRPr="008E0495" w:rsidRDefault="00A97B80" w:rsidP="00065D69">
            <w:pPr>
              <w:spacing w:line="360" w:lineRule="auto"/>
              <w:rPr>
                <w:rFonts w:ascii="Times" w:hAnsi="Times" w:cstheme="majorHAnsi"/>
                <w:b/>
                <w:sz w:val="20"/>
                <w:szCs w:val="20"/>
              </w:rPr>
            </w:pPr>
            <w:r w:rsidRPr="00A00717">
              <w:rPr>
                <w:rFonts w:ascii="Times" w:hAnsi="Times"/>
                <w:noProof/>
                <w:position w:val="-6"/>
                <w:sz w:val="20"/>
                <w:szCs w:val="20"/>
              </w:rPr>
              <w:object w:dxaOrig="200" w:dyaOrig="220">
                <v:shape id="_x0000_i1028" type="#_x0000_t75" alt="" style="width:10.85pt;height:10.85pt;mso-width-percent:0;mso-height-percent:0;mso-width-percent:0;mso-height-percent:0" o:ole="">
                  <v:imagedata r:id="rId18" o:title=""/>
                </v:shape>
                <o:OLEObject Type="Embed" ProgID="Equation.3" ShapeID="_x0000_i1028" DrawAspect="Content" ObjectID="_1665574798" r:id="rId19"/>
              </w:object>
            </w:r>
            <w:r w:rsidRPr="008E0495">
              <w:rPr>
                <w:rFonts w:ascii="Times" w:hAnsi="Times" w:cs="Arial"/>
                <w:b/>
                <w:sz w:val="20"/>
                <w:szCs w:val="20"/>
              </w:rPr>
              <w:t xml:space="preserve"> = 2</w:t>
            </w:r>
          </w:p>
        </w:tc>
      </w:tr>
      <w:tr w:rsidR="00A97B80" w:rsidRPr="008E0495" w:rsidTr="00065D69">
        <w:trPr>
          <w:trHeight w:val="230"/>
          <w:jc w:val="center"/>
        </w:trPr>
        <w:tc>
          <w:tcPr>
            <w:tcW w:w="2651" w:type="dxa"/>
            <w:tcBorders>
              <w:top w:val="single" w:sz="4" w:space="0" w:color="auto"/>
              <w:left w:val="nil"/>
              <w:bottom w:val="nil"/>
              <w:right w:val="nil"/>
            </w:tcBorders>
            <w:vAlign w:val="bottom"/>
          </w:tcPr>
          <w:p w:rsidR="00A97B80" w:rsidRPr="008E0495" w:rsidRDefault="00A97B80" w:rsidP="00065D69">
            <w:pPr>
              <w:spacing w:line="360" w:lineRule="auto"/>
              <w:jc w:val="both"/>
              <w:rPr>
                <w:rFonts w:ascii="Times" w:hAnsi="Times" w:cstheme="majorHAnsi"/>
                <w:b/>
                <w:sz w:val="20"/>
                <w:szCs w:val="20"/>
              </w:rPr>
            </w:pPr>
            <w:r w:rsidRPr="008E0495">
              <w:rPr>
                <w:rFonts w:ascii="Times" w:hAnsi="Times" w:cs="Arial"/>
                <w:sz w:val="20"/>
                <w:szCs w:val="20"/>
              </w:rPr>
              <w:t>5,000</w:t>
            </w:r>
          </w:p>
        </w:tc>
        <w:tc>
          <w:tcPr>
            <w:tcW w:w="2397" w:type="dxa"/>
            <w:tcBorders>
              <w:top w:val="single" w:sz="4" w:space="0" w:color="auto"/>
              <w:left w:val="nil"/>
              <w:bottom w:val="nil"/>
              <w:right w:val="nil"/>
            </w:tcBorders>
            <w:vAlign w:val="bottom"/>
          </w:tcPr>
          <w:p w:rsidR="00A97B80" w:rsidRPr="008E0495" w:rsidRDefault="00A97B80" w:rsidP="00065D69">
            <w:pPr>
              <w:spacing w:line="360" w:lineRule="auto"/>
              <w:rPr>
                <w:rFonts w:ascii="Times" w:hAnsi="Times" w:cstheme="majorHAnsi"/>
                <w:b/>
                <w:sz w:val="20"/>
                <w:szCs w:val="20"/>
              </w:rPr>
            </w:pPr>
            <w:r w:rsidRPr="008E0495">
              <w:rPr>
                <w:rFonts w:ascii="Times" w:hAnsi="Times" w:cs="Arial"/>
                <w:sz w:val="20"/>
                <w:szCs w:val="20"/>
              </w:rPr>
              <w:t>4</w:t>
            </w:r>
          </w:p>
        </w:tc>
        <w:tc>
          <w:tcPr>
            <w:tcW w:w="2915" w:type="dxa"/>
            <w:tcBorders>
              <w:top w:val="single" w:sz="4" w:space="0" w:color="auto"/>
              <w:left w:val="nil"/>
              <w:bottom w:val="nil"/>
              <w:right w:val="nil"/>
            </w:tcBorders>
            <w:vAlign w:val="bottom"/>
          </w:tcPr>
          <w:p w:rsidR="00A97B80" w:rsidRPr="008E0495" w:rsidRDefault="00A97B80" w:rsidP="00065D69">
            <w:pPr>
              <w:spacing w:line="360" w:lineRule="auto"/>
              <w:rPr>
                <w:rFonts w:ascii="Times" w:hAnsi="Times" w:cstheme="majorHAnsi"/>
                <w:b/>
                <w:sz w:val="20"/>
                <w:szCs w:val="20"/>
              </w:rPr>
            </w:pPr>
            <w:r w:rsidRPr="008E0495">
              <w:rPr>
                <w:rFonts w:ascii="Times" w:hAnsi="Times" w:cs="Arial"/>
                <w:sz w:val="20"/>
                <w:szCs w:val="20"/>
              </w:rPr>
              <w:t>16</w:t>
            </w:r>
          </w:p>
        </w:tc>
      </w:tr>
      <w:tr w:rsidR="00A97B80" w:rsidRPr="008E0495" w:rsidTr="00065D69">
        <w:trPr>
          <w:trHeight w:val="230"/>
          <w:jc w:val="center"/>
        </w:trPr>
        <w:tc>
          <w:tcPr>
            <w:tcW w:w="2651" w:type="dxa"/>
            <w:tcBorders>
              <w:top w:val="nil"/>
              <w:left w:val="nil"/>
              <w:bottom w:val="nil"/>
              <w:right w:val="nil"/>
            </w:tcBorders>
            <w:vAlign w:val="bottom"/>
          </w:tcPr>
          <w:p w:rsidR="00A97B80" w:rsidRPr="008E0495" w:rsidRDefault="00A97B80" w:rsidP="00065D69">
            <w:pPr>
              <w:spacing w:line="360" w:lineRule="auto"/>
              <w:jc w:val="both"/>
              <w:rPr>
                <w:rFonts w:ascii="Times" w:hAnsi="Times" w:cstheme="majorHAnsi"/>
                <w:b/>
                <w:sz w:val="20"/>
                <w:szCs w:val="20"/>
              </w:rPr>
            </w:pPr>
            <w:r w:rsidRPr="008E0495">
              <w:rPr>
                <w:rFonts w:ascii="Times" w:hAnsi="Times" w:cs="Arial"/>
                <w:sz w:val="20"/>
                <w:szCs w:val="20"/>
              </w:rPr>
              <w:t>10,000</w:t>
            </w:r>
          </w:p>
        </w:tc>
        <w:tc>
          <w:tcPr>
            <w:tcW w:w="2397" w:type="dxa"/>
            <w:tcBorders>
              <w:top w:val="nil"/>
              <w:left w:val="nil"/>
              <w:bottom w:val="nil"/>
              <w:right w:val="nil"/>
            </w:tcBorders>
            <w:vAlign w:val="bottom"/>
          </w:tcPr>
          <w:p w:rsidR="00A97B80" w:rsidRPr="008E0495" w:rsidRDefault="00A97B80" w:rsidP="00065D69">
            <w:pPr>
              <w:spacing w:line="360" w:lineRule="auto"/>
              <w:rPr>
                <w:rFonts w:ascii="Times" w:hAnsi="Times" w:cstheme="majorHAnsi"/>
                <w:b/>
                <w:sz w:val="20"/>
                <w:szCs w:val="20"/>
              </w:rPr>
            </w:pPr>
            <w:r w:rsidRPr="008E0495">
              <w:rPr>
                <w:rFonts w:ascii="Times" w:hAnsi="Times" w:cs="Arial"/>
                <w:sz w:val="20"/>
                <w:szCs w:val="20"/>
              </w:rPr>
              <w:t>2</w:t>
            </w:r>
          </w:p>
        </w:tc>
        <w:tc>
          <w:tcPr>
            <w:tcW w:w="2915" w:type="dxa"/>
            <w:tcBorders>
              <w:top w:val="nil"/>
              <w:left w:val="nil"/>
              <w:bottom w:val="nil"/>
              <w:right w:val="nil"/>
            </w:tcBorders>
            <w:vAlign w:val="bottom"/>
          </w:tcPr>
          <w:p w:rsidR="00A97B80" w:rsidRPr="008E0495" w:rsidRDefault="00A97B80" w:rsidP="00065D69">
            <w:pPr>
              <w:spacing w:line="360" w:lineRule="auto"/>
              <w:rPr>
                <w:rFonts w:ascii="Times" w:hAnsi="Times" w:cstheme="majorHAnsi"/>
                <w:b/>
                <w:sz w:val="20"/>
                <w:szCs w:val="20"/>
              </w:rPr>
            </w:pPr>
            <w:r w:rsidRPr="008E0495">
              <w:rPr>
                <w:rFonts w:ascii="Times" w:hAnsi="Times" w:cs="Arial"/>
                <w:sz w:val="20"/>
                <w:szCs w:val="20"/>
              </w:rPr>
              <w:t>4</w:t>
            </w:r>
          </w:p>
        </w:tc>
      </w:tr>
      <w:tr w:rsidR="00A97B80" w:rsidRPr="008E0495" w:rsidTr="00065D69">
        <w:trPr>
          <w:trHeight w:val="230"/>
          <w:jc w:val="center"/>
        </w:trPr>
        <w:tc>
          <w:tcPr>
            <w:tcW w:w="2651" w:type="dxa"/>
            <w:tcBorders>
              <w:top w:val="nil"/>
              <w:left w:val="nil"/>
              <w:bottom w:val="nil"/>
              <w:right w:val="nil"/>
            </w:tcBorders>
            <w:vAlign w:val="bottom"/>
          </w:tcPr>
          <w:p w:rsidR="00A97B80" w:rsidRPr="008E0495" w:rsidRDefault="00A97B80" w:rsidP="00065D69">
            <w:pPr>
              <w:spacing w:line="360" w:lineRule="auto"/>
              <w:jc w:val="both"/>
              <w:rPr>
                <w:rFonts w:ascii="Times" w:hAnsi="Times" w:cs="Arial"/>
                <w:sz w:val="20"/>
                <w:szCs w:val="20"/>
              </w:rPr>
            </w:pPr>
            <w:r w:rsidRPr="008E0495">
              <w:rPr>
                <w:rFonts w:ascii="Times" w:hAnsi="Times" w:cs="Arial"/>
                <w:sz w:val="20"/>
                <w:szCs w:val="20"/>
              </w:rPr>
              <w:t>20,000</w:t>
            </w:r>
          </w:p>
        </w:tc>
        <w:tc>
          <w:tcPr>
            <w:tcW w:w="2397" w:type="dxa"/>
            <w:tcBorders>
              <w:top w:val="nil"/>
              <w:left w:val="nil"/>
              <w:bottom w:val="nil"/>
              <w:right w:val="nil"/>
            </w:tcBorders>
            <w:vAlign w:val="bottom"/>
          </w:tcPr>
          <w:p w:rsidR="00A97B80" w:rsidRPr="008E0495" w:rsidRDefault="00A97B80" w:rsidP="00065D69">
            <w:pPr>
              <w:spacing w:line="360" w:lineRule="auto"/>
              <w:rPr>
                <w:rFonts w:ascii="Times" w:hAnsi="Times" w:cs="Arial"/>
                <w:sz w:val="20"/>
                <w:szCs w:val="20"/>
              </w:rPr>
            </w:pPr>
            <w:r w:rsidRPr="008E0495">
              <w:rPr>
                <w:rFonts w:ascii="Times" w:hAnsi="Times" w:cs="Arial"/>
                <w:sz w:val="20"/>
                <w:szCs w:val="20"/>
              </w:rPr>
              <w:t>1</w:t>
            </w:r>
          </w:p>
        </w:tc>
        <w:tc>
          <w:tcPr>
            <w:tcW w:w="2915" w:type="dxa"/>
            <w:tcBorders>
              <w:top w:val="nil"/>
              <w:left w:val="nil"/>
              <w:bottom w:val="nil"/>
              <w:right w:val="nil"/>
            </w:tcBorders>
            <w:vAlign w:val="bottom"/>
          </w:tcPr>
          <w:p w:rsidR="00A97B80" w:rsidRPr="008E0495" w:rsidRDefault="00A97B80" w:rsidP="00065D69">
            <w:pPr>
              <w:spacing w:line="360" w:lineRule="auto"/>
              <w:rPr>
                <w:rFonts w:ascii="Times" w:hAnsi="Times" w:cs="Arial"/>
                <w:sz w:val="20"/>
                <w:szCs w:val="20"/>
              </w:rPr>
            </w:pPr>
            <w:r w:rsidRPr="008E0495">
              <w:rPr>
                <w:rFonts w:ascii="Times" w:hAnsi="Times" w:cs="Arial"/>
                <w:sz w:val="20"/>
                <w:szCs w:val="20"/>
              </w:rPr>
              <w:t>1</w:t>
            </w:r>
          </w:p>
        </w:tc>
      </w:tr>
      <w:tr w:rsidR="00A97B80" w:rsidRPr="008E0495" w:rsidTr="00065D69">
        <w:trPr>
          <w:trHeight w:val="221"/>
          <w:jc w:val="center"/>
        </w:trPr>
        <w:tc>
          <w:tcPr>
            <w:tcW w:w="2651" w:type="dxa"/>
            <w:tcBorders>
              <w:top w:val="nil"/>
              <w:left w:val="nil"/>
              <w:bottom w:val="nil"/>
              <w:right w:val="nil"/>
            </w:tcBorders>
            <w:vAlign w:val="bottom"/>
          </w:tcPr>
          <w:p w:rsidR="00A97B80" w:rsidRPr="008E0495" w:rsidRDefault="00A97B80" w:rsidP="00065D69">
            <w:pPr>
              <w:spacing w:line="360" w:lineRule="auto"/>
              <w:jc w:val="both"/>
              <w:rPr>
                <w:rFonts w:ascii="Times" w:hAnsi="Times" w:cs="Arial"/>
                <w:sz w:val="20"/>
                <w:szCs w:val="20"/>
              </w:rPr>
            </w:pPr>
            <w:r w:rsidRPr="008E0495">
              <w:rPr>
                <w:rFonts w:ascii="Times" w:hAnsi="Times" w:cs="Arial"/>
                <w:sz w:val="20"/>
                <w:szCs w:val="20"/>
              </w:rPr>
              <w:t>50,000</w:t>
            </w:r>
          </w:p>
        </w:tc>
        <w:tc>
          <w:tcPr>
            <w:tcW w:w="2397" w:type="dxa"/>
            <w:tcBorders>
              <w:top w:val="nil"/>
              <w:left w:val="nil"/>
              <w:bottom w:val="nil"/>
              <w:right w:val="nil"/>
            </w:tcBorders>
            <w:vAlign w:val="bottom"/>
          </w:tcPr>
          <w:p w:rsidR="00A97B80" w:rsidRPr="008E0495" w:rsidRDefault="00A97B80" w:rsidP="00065D69">
            <w:pPr>
              <w:spacing w:line="360" w:lineRule="auto"/>
              <w:rPr>
                <w:rFonts w:ascii="Times" w:hAnsi="Times" w:cs="Arial"/>
                <w:sz w:val="20"/>
                <w:szCs w:val="20"/>
              </w:rPr>
            </w:pPr>
            <w:r w:rsidRPr="008E0495">
              <w:rPr>
                <w:rFonts w:ascii="Times" w:hAnsi="Times" w:cs="Arial"/>
                <w:sz w:val="20"/>
                <w:szCs w:val="20"/>
              </w:rPr>
              <w:t>0.4</w:t>
            </w:r>
          </w:p>
        </w:tc>
        <w:tc>
          <w:tcPr>
            <w:tcW w:w="2915" w:type="dxa"/>
            <w:tcBorders>
              <w:top w:val="nil"/>
              <w:left w:val="nil"/>
              <w:bottom w:val="nil"/>
              <w:right w:val="nil"/>
            </w:tcBorders>
            <w:vAlign w:val="bottom"/>
          </w:tcPr>
          <w:p w:rsidR="00A97B80" w:rsidRPr="008E0495" w:rsidRDefault="00A97B80" w:rsidP="00065D69">
            <w:pPr>
              <w:spacing w:line="360" w:lineRule="auto"/>
              <w:rPr>
                <w:rFonts w:ascii="Times" w:hAnsi="Times" w:cs="Arial"/>
                <w:sz w:val="20"/>
                <w:szCs w:val="20"/>
              </w:rPr>
            </w:pPr>
            <w:r w:rsidRPr="008E0495">
              <w:rPr>
                <w:rFonts w:ascii="Times" w:hAnsi="Times" w:cs="Arial"/>
                <w:sz w:val="20"/>
                <w:szCs w:val="20"/>
              </w:rPr>
              <w:t>0.16</w:t>
            </w:r>
          </w:p>
        </w:tc>
      </w:tr>
      <w:tr w:rsidR="00A97B80" w:rsidRPr="008E0495" w:rsidTr="00065D69">
        <w:trPr>
          <w:trHeight w:val="230"/>
          <w:jc w:val="center"/>
        </w:trPr>
        <w:tc>
          <w:tcPr>
            <w:tcW w:w="2651" w:type="dxa"/>
            <w:tcBorders>
              <w:top w:val="nil"/>
              <w:left w:val="nil"/>
              <w:bottom w:val="single" w:sz="4" w:space="0" w:color="auto"/>
              <w:right w:val="nil"/>
            </w:tcBorders>
            <w:vAlign w:val="bottom"/>
          </w:tcPr>
          <w:p w:rsidR="00A97B80" w:rsidRPr="008E0495" w:rsidRDefault="00A97B80" w:rsidP="00065D69">
            <w:pPr>
              <w:spacing w:line="360" w:lineRule="auto"/>
              <w:jc w:val="both"/>
              <w:rPr>
                <w:rFonts w:ascii="Times" w:hAnsi="Times" w:cs="Arial"/>
                <w:sz w:val="20"/>
                <w:szCs w:val="20"/>
              </w:rPr>
            </w:pPr>
            <w:r w:rsidRPr="008E0495">
              <w:rPr>
                <w:rFonts w:ascii="Times" w:hAnsi="Times" w:cs="Arial"/>
                <w:sz w:val="20"/>
                <w:szCs w:val="20"/>
              </w:rPr>
              <w:t>100,000</w:t>
            </w:r>
          </w:p>
        </w:tc>
        <w:tc>
          <w:tcPr>
            <w:tcW w:w="2397" w:type="dxa"/>
            <w:tcBorders>
              <w:top w:val="nil"/>
              <w:left w:val="nil"/>
              <w:bottom w:val="single" w:sz="4" w:space="0" w:color="auto"/>
              <w:right w:val="nil"/>
            </w:tcBorders>
            <w:vAlign w:val="bottom"/>
          </w:tcPr>
          <w:p w:rsidR="00A97B80" w:rsidRPr="008E0495" w:rsidRDefault="00A97B80" w:rsidP="00065D69">
            <w:pPr>
              <w:spacing w:line="360" w:lineRule="auto"/>
              <w:rPr>
                <w:rFonts w:ascii="Times" w:hAnsi="Times" w:cs="Arial"/>
                <w:sz w:val="20"/>
                <w:szCs w:val="20"/>
              </w:rPr>
            </w:pPr>
            <w:r w:rsidRPr="008E0495">
              <w:rPr>
                <w:rFonts w:ascii="Times" w:hAnsi="Times" w:cs="Arial"/>
                <w:sz w:val="20"/>
                <w:szCs w:val="20"/>
              </w:rPr>
              <w:t>0.2</w:t>
            </w:r>
          </w:p>
        </w:tc>
        <w:tc>
          <w:tcPr>
            <w:tcW w:w="2915" w:type="dxa"/>
            <w:tcBorders>
              <w:top w:val="nil"/>
              <w:left w:val="nil"/>
              <w:bottom w:val="single" w:sz="4" w:space="0" w:color="auto"/>
              <w:right w:val="nil"/>
            </w:tcBorders>
            <w:vAlign w:val="bottom"/>
          </w:tcPr>
          <w:p w:rsidR="00A97B80" w:rsidRPr="008E0495" w:rsidRDefault="00A97B80" w:rsidP="00065D69">
            <w:pPr>
              <w:spacing w:line="360" w:lineRule="auto"/>
              <w:rPr>
                <w:rFonts w:ascii="Times" w:hAnsi="Times" w:cs="Arial"/>
                <w:sz w:val="20"/>
                <w:szCs w:val="20"/>
              </w:rPr>
            </w:pPr>
            <w:r w:rsidRPr="008E0495">
              <w:rPr>
                <w:rFonts w:ascii="Times" w:hAnsi="Times" w:cs="Arial"/>
                <w:sz w:val="20"/>
                <w:szCs w:val="20"/>
              </w:rPr>
              <w:t>0.04</w:t>
            </w:r>
          </w:p>
        </w:tc>
      </w:tr>
    </w:tbl>
    <w:p w:rsidR="00A97B80"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p>
    <w:p w:rsidR="00A97B80" w:rsidRDefault="00A97B80" w:rsidP="00A97B80">
      <w:pPr>
        <w:spacing w:line="360" w:lineRule="auto"/>
        <w:jc w:val="both"/>
        <w:rPr>
          <w:rFonts w:ascii="Times" w:hAnsi="Times" w:cstheme="majorHAnsi"/>
          <w:bCs/>
          <w:sz w:val="20"/>
          <w:szCs w:val="20"/>
        </w:rPr>
      </w:pPr>
      <w:r w:rsidRPr="00A1090B">
        <w:rPr>
          <w:rFonts w:ascii="Times" w:hAnsi="Times" w:cstheme="majorHAnsi"/>
          <w:b/>
          <w:sz w:val="20"/>
          <w:szCs w:val="20"/>
        </w:rPr>
        <w:t>Step II:</w:t>
      </w:r>
      <w:r>
        <w:rPr>
          <w:rFonts w:ascii="Times" w:hAnsi="Times" w:cstheme="majorHAnsi"/>
          <w:b/>
          <w:sz w:val="20"/>
          <w:szCs w:val="20"/>
        </w:rPr>
        <w:t xml:space="preserve"> </w:t>
      </w:r>
      <w:r w:rsidRPr="00A848E9">
        <w:rPr>
          <w:rFonts w:ascii="Times" w:hAnsi="Times" w:cstheme="majorHAnsi"/>
          <w:bCs/>
          <w:sz w:val="20"/>
          <w:szCs w:val="20"/>
        </w:rPr>
        <w:t xml:space="preserve">Next, we calculate a conversion factor based on the ratio between the expected </w:t>
      </w:r>
      <w:r>
        <w:rPr>
          <w:rFonts w:ascii="Times" w:hAnsi="Times" w:cstheme="majorHAnsi"/>
          <w:bCs/>
          <w:sz w:val="20"/>
          <w:szCs w:val="20"/>
        </w:rPr>
        <w:t xml:space="preserve">weighted benefits </w:t>
      </w:r>
      <m:oMath>
        <m:d>
          <m:dPr>
            <m:ctrlPr>
              <w:rPr>
                <w:rFonts w:ascii="Cambria Math" w:hAnsi="Cambria Math" w:cstheme="majorHAnsi"/>
                <w:bCs/>
                <w:i/>
                <w:sz w:val="20"/>
                <w:szCs w:val="20"/>
              </w:rPr>
            </m:ctrlPr>
          </m:dPr>
          <m:e>
            <m:sSub>
              <m:sSubPr>
                <m:ctrlPr>
                  <w:rPr>
                    <w:rFonts w:ascii="Cambria Math" w:hAnsi="Cambria Math" w:cstheme="majorHAnsi"/>
                    <w:bCs/>
                    <w:i/>
                    <w:sz w:val="20"/>
                    <w:szCs w:val="20"/>
                  </w:rPr>
                </m:ctrlPr>
              </m:sSubPr>
              <m:e>
                <m:r>
                  <w:rPr>
                    <w:rFonts w:ascii="Cambria Math" w:hAnsi="Cambria Math" w:cstheme="majorHAnsi"/>
                    <w:sz w:val="20"/>
                    <w:szCs w:val="20"/>
                  </w:rPr>
                  <m:t>B</m:t>
                </m:r>
              </m:e>
              <m:sub>
                <m:r>
                  <w:rPr>
                    <w:rFonts w:ascii="Cambria Math" w:hAnsi="Cambria Math" w:cstheme="majorHAnsi"/>
                    <w:sz w:val="20"/>
                    <w:szCs w:val="20"/>
                  </w:rPr>
                  <m:t>weighted</m:t>
                </m:r>
              </m:sub>
            </m:sSub>
          </m:e>
        </m:d>
      </m:oMath>
      <w:r>
        <w:rPr>
          <w:rFonts w:ascii="Times" w:hAnsi="Times" w:cstheme="majorHAnsi"/>
          <w:bCs/>
          <w:sz w:val="20"/>
          <w:szCs w:val="20"/>
        </w:rPr>
        <w:t xml:space="preserve"> and the expected unweighted benefits </w:t>
      </w:r>
      <m:oMath>
        <m:d>
          <m:dPr>
            <m:ctrlPr>
              <w:rPr>
                <w:rFonts w:ascii="Cambria Math" w:hAnsi="Cambria Math" w:cstheme="majorHAnsi"/>
                <w:bCs/>
                <w:i/>
                <w:sz w:val="20"/>
                <w:szCs w:val="20"/>
              </w:rPr>
            </m:ctrlPr>
          </m:dPr>
          <m:e>
            <m:sSub>
              <m:sSubPr>
                <m:ctrlPr>
                  <w:rPr>
                    <w:rFonts w:ascii="Cambria Math" w:hAnsi="Cambria Math" w:cstheme="majorHAnsi"/>
                    <w:bCs/>
                    <w:i/>
                    <w:sz w:val="20"/>
                    <w:szCs w:val="20"/>
                  </w:rPr>
                </m:ctrlPr>
              </m:sSubPr>
              <m:e>
                <m:r>
                  <w:rPr>
                    <w:rFonts w:ascii="Cambria Math" w:hAnsi="Cambria Math" w:cstheme="majorHAnsi"/>
                    <w:sz w:val="20"/>
                    <w:szCs w:val="20"/>
                  </w:rPr>
                  <m:t>B</m:t>
                </m:r>
              </m:e>
              <m:sub>
                <m:r>
                  <w:rPr>
                    <w:rFonts w:ascii="Cambria Math" w:hAnsi="Cambria Math" w:cstheme="majorHAnsi"/>
                    <w:sz w:val="20"/>
                    <w:szCs w:val="20"/>
                  </w:rPr>
                  <m:t>unweighted</m:t>
                </m:r>
              </m:sub>
            </m:sSub>
          </m:e>
        </m:d>
      </m:oMath>
      <w:r>
        <w:rPr>
          <w:rFonts w:ascii="Times" w:hAnsi="Times" w:cstheme="majorHAnsi"/>
          <w:bCs/>
          <w:sz w:val="20"/>
          <w:szCs w:val="20"/>
        </w:rPr>
        <w:t xml:space="preserve">. The expected unweighted benefit for each affected neighbourhood can be expressed as: </w:t>
      </w:r>
    </w:p>
    <w:p w:rsidR="00A97B80" w:rsidRPr="00064215" w:rsidRDefault="00A97B80" w:rsidP="00A97B80">
      <w:pPr>
        <w:spacing w:line="360" w:lineRule="auto"/>
        <w:jc w:val="both"/>
        <w:rPr>
          <w:rFonts w:ascii="Times" w:hAnsi="Times" w:cstheme="majorHAnsi"/>
          <w:bCs/>
          <w:sz w:val="20"/>
          <w:szCs w:val="20"/>
        </w:rPr>
      </w:pPr>
    </w:p>
    <w:p w:rsidR="00A97B80" w:rsidRDefault="00A97B80" w:rsidP="00A97B80">
      <w:pPr>
        <w:spacing w:line="360" w:lineRule="auto"/>
        <w:jc w:val="both"/>
        <w:rPr>
          <w:rFonts w:ascii="Times" w:hAnsi="Times" w:cstheme="majorHAnsi"/>
          <w:b/>
          <w:sz w:val="20"/>
          <w:szCs w:val="20"/>
        </w:rPr>
      </w:pPr>
      <w:r w:rsidRPr="00E34519">
        <w:rPr>
          <w:rFonts w:ascii="Times" w:hAnsi="Times" w:cstheme="majorHAnsi"/>
          <w:b/>
          <w:sz w:val="20"/>
          <w:szCs w:val="20"/>
        </w:rPr>
        <w:t xml:space="preserve">Equation 5: </w:t>
      </w:r>
    </w:p>
    <w:p w:rsidR="00A97B80" w:rsidRPr="009E0FCB" w:rsidRDefault="00A97B80" w:rsidP="00A97B80">
      <w:pPr>
        <w:spacing w:line="360" w:lineRule="auto"/>
        <w:jc w:val="center"/>
        <w:rPr>
          <w:rFonts w:ascii="Times" w:eastAsiaTheme="minorEastAsia" w:hAnsi="Times" w:cstheme="majorHAnsi"/>
          <w:b/>
        </w:rPr>
      </w:pPr>
      <m:oMathPara>
        <m:oMath>
          <m:sSub>
            <m:sSubPr>
              <m:ctrlPr>
                <w:rPr>
                  <w:rFonts w:ascii="Cambria Math" w:hAnsi="Cambria Math" w:cstheme="majorHAnsi"/>
                  <w:b/>
                  <w:i/>
                </w:rPr>
              </m:ctrlPr>
            </m:sSubPr>
            <m:e>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unweighted</m:t>
                  </m:r>
                </m:sub>
              </m:sSub>
            </m:e>
            <m:sub>
              <m:r>
                <m:rPr>
                  <m:sty m:val="bi"/>
                </m:rPr>
                <w:rPr>
                  <w:rFonts w:ascii="Cambria Math" w:hAnsi="Cambria Math" w:cstheme="majorHAnsi"/>
                </w:rPr>
                <m:t>i</m:t>
              </m:r>
            </m:sub>
          </m:sSub>
          <m:r>
            <m:rPr>
              <m:sty m:val="bi"/>
            </m:rPr>
            <w:rPr>
              <w:rFonts w:ascii="Cambria Math" w:hAnsi="Cambria Math" w:cstheme="majorHAnsi"/>
            </w:rPr>
            <m:t>=</m:t>
          </m:r>
          <m:f>
            <m:fPr>
              <m:ctrlPr>
                <w:rPr>
                  <w:rFonts w:ascii="Cambria Math" w:hAnsi="Cambria Math" w:cstheme="majorHAnsi"/>
                  <w:b/>
                  <w:i/>
                </w:rPr>
              </m:ctrlPr>
            </m:fPr>
            <m:num>
              <m:sSub>
                <m:sSubPr>
                  <m:ctrlPr>
                    <w:rPr>
                      <w:rFonts w:ascii="Cambria Math" w:hAnsi="Cambria Math" w:cstheme="majorHAnsi"/>
                      <w:b/>
                      <w:i/>
                    </w:rPr>
                  </m:ctrlPr>
                </m:sSubPr>
                <m:e>
                  <m:r>
                    <m:rPr>
                      <m:sty m:val="bi"/>
                    </m:rPr>
                    <w:rPr>
                      <w:rFonts w:ascii="Cambria Math" w:hAnsi="Cambria Math" w:cstheme="majorHAnsi"/>
                    </w:rPr>
                    <m:t>n</m:t>
                  </m:r>
                </m:e>
                <m:sub>
                  <m:r>
                    <m:rPr>
                      <m:sty m:val="bi"/>
                    </m:rPr>
                    <w:rPr>
                      <w:rFonts w:ascii="Cambria Math" w:hAnsi="Cambria Math" w:cstheme="majorHAnsi"/>
                    </w:rPr>
                    <m:t>i</m:t>
                  </m:r>
                </m:sub>
              </m:sSub>
            </m:num>
            <m:den>
              <m:r>
                <m:rPr>
                  <m:sty m:val="bi"/>
                </m:rPr>
                <w:rPr>
                  <w:rFonts w:ascii="Cambria Math" w:hAnsi="Cambria Math" w:cstheme="majorHAnsi"/>
                </w:rPr>
                <m:t>N</m:t>
              </m:r>
            </m:den>
          </m:f>
          <m:r>
            <m:rPr>
              <m:sty m:val="bi"/>
            </m:rPr>
            <w:rPr>
              <w:rFonts w:ascii="Cambria Math" w:hAnsi="Cambria Math" w:cstheme="majorHAnsi"/>
            </w:rPr>
            <m:t>×</m:t>
          </m:r>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unweighted</m:t>
              </m:r>
            </m:sub>
          </m:sSub>
        </m:oMath>
      </m:oMathPara>
    </w:p>
    <w:p w:rsidR="00A97B80" w:rsidRDefault="00A97B80" w:rsidP="00A97B80">
      <w:pPr>
        <w:spacing w:line="360" w:lineRule="auto"/>
        <w:jc w:val="center"/>
        <w:rPr>
          <w:rFonts w:ascii="Times" w:eastAsiaTheme="minorEastAsia" w:hAnsi="Times" w:cstheme="majorHAnsi"/>
          <w:b/>
        </w:rPr>
      </w:pPr>
    </w:p>
    <w:p w:rsidR="00A97B80" w:rsidRPr="002C62FF" w:rsidRDefault="00A97B80" w:rsidP="00A97B80">
      <w:pPr>
        <w:spacing w:line="360" w:lineRule="auto"/>
        <w:jc w:val="both"/>
        <w:rPr>
          <w:rFonts w:ascii="Times" w:eastAsiaTheme="minorEastAsia" w:hAnsi="Times" w:cstheme="majorHAnsi"/>
          <w:b/>
        </w:rPr>
      </w:pPr>
      <w:r>
        <w:rPr>
          <w:rFonts w:ascii="Times" w:hAnsi="Times" w:cstheme="majorHAnsi"/>
          <w:bCs/>
          <w:sz w:val="20"/>
          <w:szCs w:val="20"/>
        </w:rPr>
        <w:t xml:space="preserve">Where, </w:t>
      </w:r>
      <m:oMath>
        <m:sSub>
          <m:sSubPr>
            <m:ctrlPr>
              <w:rPr>
                <w:rFonts w:ascii="Cambria Math" w:hAnsi="Cambria Math" w:cstheme="majorHAnsi"/>
                <w:bCs/>
                <w:i/>
                <w:sz w:val="20"/>
                <w:szCs w:val="20"/>
              </w:rPr>
            </m:ctrlPr>
          </m:sSubPr>
          <m:e>
            <m:r>
              <w:rPr>
                <w:rFonts w:ascii="Cambria Math" w:hAnsi="Cambria Math" w:cstheme="majorHAnsi"/>
                <w:sz w:val="20"/>
                <w:szCs w:val="20"/>
              </w:rPr>
              <m:t>n</m:t>
            </m:r>
          </m:e>
          <m:sub>
            <m:r>
              <w:rPr>
                <w:rFonts w:ascii="Cambria Math" w:hAnsi="Cambria Math" w:cstheme="majorHAnsi"/>
                <w:sz w:val="20"/>
                <w:szCs w:val="20"/>
              </w:rPr>
              <m:t>i</m:t>
            </m:r>
          </m:sub>
        </m:sSub>
      </m:oMath>
      <w:r>
        <w:rPr>
          <w:rFonts w:ascii="Times" w:hAnsi="Times" w:cstheme="majorHAnsi"/>
          <w:bCs/>
          <w:sz w:val="20"/>
          <w:szCs w:val="20"/>
        </w:rPr>
        <w:t xml:space="preserve">, is the affected population of neighbourhood </w:t>
      </w:r>
      <w:r>
        <w:rPr>
          <w:rFonts w:ascii="Times" w:hAnsi="Times" w:cstheme="majorHAnsi"/>
          <w:bCs/>
          <w:i/>
          <w:iCs/>
          <w:sz w:val="20"/>
          <w:szCs w:val="20"/>
        </w:rPr>
        <w:t>i, N</w:t>
      </w:r>
      <w:r>
        <w:rPr>
          <w:rFonts w:ascii="Times" w:hAnsi="Times" w:cstheme="majorHAnsi"/>
          <w:bCs/>
          <w:sz w:val="20"/>
          <w:szCs w:val="20"/>
        </w:rPr>
        <w:t xml:space="preserve"> represents the population of the entire affected area, and </w:t>
      </w:r>
      <m:oMath>
        <m:sSub>
          <m:sSubPr>
            <m:ctrlPr>
              <w:rPr>
                <w:rFonts w:ascii="Cambria Math" w:hAnsi="Cambria Math" w:cstheme="majorHAnsi"/>
                <w:bCs/>
                <w:i/>
                <w:sz w:val="20"/>
                <w:szCs w:val="20"/>
              </w:rPr>
            </m:ctrlPr>
          </m:sSubPr>
          <m:e>
            <m:r>
              <w:rPr>
                <w:rFonts w:ascii="Cambria Math" w:hAnsi="Cambria Math" w:cstheme="majorHAnsi"/>
                <w:sz w:val="20"/>
                <w:szCs w:val="20"/>
              </w:rPr>
              <m:t>B</m:t>
            </m:r>
          </m:e>
          <m:sub>
            <m:r>
              <w:rPr>
                <w:rFonts w:ascii="Cambria Math" w:hAnsi="Cambria Math" w:cstheme="majorHAnsi"/>
                <w:sz w:val="20"/>
                <w:szCs w:val="20"/>
              </w:rPr>
              <m:t>unweighted</m:t>
            </m:r>
          </m:sub>
        </m:sSub>
      </m:oMath>
      <w:r>
        <w:rPr>
          <w:rFonts w:ascii="Times" w:eastAsiaTheme="minorEastAsia" w:hAnsi="Times" w:cstheme="majorHAnsi"/>
          <w:bCs/>
          <w:sz w:val="20"/>
          <w:szCs w:val="20"/>
        </w:rPr>
        <w:t xml:space="preserve"> re</w:t>
      </w:r>
      <w:r>
        <w:rPr>
          <w:rFonts w:ascii="Times" w:hAnsi="Times" w:cstheme="majorHAnsi"/>
          <w:bCs/>
          <w:sz w:val="20"/>
          <w:szCs w:val="20"/>
        </w:rPr>
        <w:t>.</w:t>
      </w:r>
    </w:p>
    <w:p w:rsidR="00A97B80" w:rsidRDefault="00A97B80" w:rsidP="00A97B80">
      <w:pPr>
        <w:spacing w:line="360" w:lineRule="auto"/>
        <w:jc w:val="both"/>
        <w:rPr>
          <w:rFonts w:ascii="Times" w:eastAsiaTheme="minorEastAsia" w:hAnsi="Times" w:cstheme="majorHAnsi"/>
          <w:bCs/>
          <w:sz w:val="20"/>
          <w:szCs w:val="20"/>
        </w:rPr>
      </w:pPr>
    </w:p>
    <w:p w:rsidR="00A97B80" w:rsidRDefault="00A97B80" w:rsidP="00A97B80">
      <w:pPr>
        <w:spacing w:line="360" w:lineRule="auto"/>
        <w:jc w:val="both"/>
        <w:rPr>
          <w:rFonts w:ascii="Times" w:eastAsiaTheme="minorEastAsia" w:hAnsi="Times" w:cstheme="majorHAnsi"/>
          <w:bCs/>
          <w:sz w:val="20"/>
          <w:szCs w:val="20"/>
        </w:rPr>
      </w:pPr>
      <w:r w:rsidRPr="00DD3463">
        <w:rPr>
          <w:rFonts w:ascii="Times" w:eastAsiaTheme="minorEastAsia" w:hAnsi="Times" w:cstheme="majorHAnsi"/>
          <w:bCs/>
          <w:sz w:val="20"/>
          <w:szCs w:val="20"/>
        </w:rPr>
        <w:t xml:space="preserve">And where, the </w:t>
      </w:r>
      <w:r>
        <w:rPr>
          <w:rFonts w:ascii="Times" w:eastAsiaTheme="minorEastAsia" w:hAnsi="Times" w:cstheme="majorHAnsi"/>
          <w:bCs/>
          <w:sz w:val="20"/>
          <w:szCs w:val="20"/>
        </w:rPr>
        <w:t xml:space="preserve">expected weighted benefits for region </w:t>
      </w:r>
      <m:oMath>
        <m:r>
          <w:rPr>
            <w:rFonts w:ascii="Cambria Math" w:hAnsi="Cambria Math" w:cstheme="majorHAnsi"/>
            <w:sz w:val="20"/>
            <w:szCs w:val="20"/>
          </w:rPr>
          <m:t>i</m:t>
        </m:r>
      </m:oMath>
      <w:r>
        <w:rPr>
          <w:rFonts w:ascii="Times" w:eastAsiaTheme="minorEastAsia" w:hAnsi="Times" w:cstheme="majorHAnsi"/>
          <w:bCs/>
          <w:sz w:val="20"/>
          <w:szCs w:val="20"/>
        </w:rPr>
        <w:t xml:space="preserve"> can be denoted as the distributional weight for region </w:t>
      </w:r>
      <m:oMath>
        <m:r>
          <w:rPr>
            <w:rFonts w:ascii="Cambria Math" w:hAnsi="Cambria Math" w:cstheme="majorHAnsi"/>
            <w:sz w:val="20"/>
            <w:szCs w:val="20"/>
          </w:rPr>
          <m:t>i</m:t>
        </m:r>
      </m:oMath>
      <w:r>
        <w:rPr>
          <w:rFonts w:ascii="Times" w:eastAsiaTheme="minorEastAsia" w:hAnsi="Times" w:cstheme="majorHAnsi"/>
          <w:bCs/>
          <w:sz w:val="20"/>
          <w:szCs w:val="20"/>
        </w:rPr>
        <w:t xml:space="preserve"> multiplied by its unweighted benefit:</w:t>
      </w:r>
    </w:p>
    <w:p w:rsidR="00A97B80" w:rsidRDefault="00A97B80" w:rsidP="00A97B80">
      <w:pPr>
        <w:spacing w:line="360" w:lineRule="auto"/>
        <w:jc w:val="both"/>
        <w:rPr>
          <w:rFonts w:ascii="Times" w:eastAsiaTheme="minorEastAsia" w:hAnsi="Times" w:cstheme="majorHAnsi"/>
          <w:b/>
          <w:sz w:val="20"/>
          <w:szCs w:val="20"/>
        </w:rPr>
      </w:pPr>
    </w:p>
    <w:p w:rsidR="00A97B80" w:rsidRPr="00554FD3" w:rsidRDefault="00A97B80" w:rsidP="00A97B80">
      <w:pPr>
        <w:spacing w:line="360" w:lineRule="auto"/>
        <w:jc w:val="both"/>
        <w:rPr>
          <w:rFonts w:ascii="Times" w:eastAsiaTheme="minorEastAsia" w:hAnsi="Times" w:cstheme="majorHAnsi"/>
          <w:b/>
          <w:sz w:val="20"/>
          <w:szCs w:val="20"/>
        </w:rPr>
      </w:pPr>
      <w:r w:rsidRPr="00554FD3">
        <w:rPr>
          <w:rFonts w:ascii="Times" w:eastAsiaTheme="minorEastAsia" w:hAnsi="Times" w:cstheme="majorHAnsi"/>
          <w:b/>
          <w:sz w:val="20"/>
          <w:szCs w:val="20"/>
        </w:rPr>
        <w:t xml:space="preserve">Equation 6: </w:t>
      </w:r>
    </w:p>
    <w:p w:rsidR="00A97B80" w:rsidRPr="00C03B83" w:rsidRDefault="00A97B80" w:rsidP="00A97B80">
      <w:pPr>
        <w:spacing w:line="360" w:lineRule="auto"/>
        <w:jc w:val="both"/>
        <w:rPr>
          <w:rFonts w:ascii="Times" w:eastAsiaTheme="minorEastAsia" w:hAnsi="Times" w:cstheme="majorHAnsi"/>
          <w:bCs/>
        </w:rPr>
      </w:pPr>
      <m:oMathPara>
        <m:oMath>
          <m:sSub>
            <m:sSubPr>
              <m:ctrlPr>
                <w:rPr>
                  <w:rFonts w:ascii="Cambria Math" w:hAnsi="Cambria Math" w:cstheme="majorHAnsi"/>
                  <w:b/>
                  <w:i/>
                </w:rPr>
              </m:ctrlPr>
            </m:sSubPr>
            <m:e>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weighted</m:t>
                  </m:r>
                </m:sub>
              </m:sSub>
            </m:e>
            <m:sub>
              <m:r>
                <m:rPr>
                  <m:sty m:val="bi"/>
                </m:rPr>
                <w:rPr>
                  <w:rFonts w:ascii="Cambria Math" w:hAnsi="Cambria Math" w:cstheme="majorHAnsi"/>
                </w:rPr>
                <m:t>i</m:t>
              </m:r>
            </m:sub>
          </m:sSub>
          <m:r>
            <w:rPr>
              <w:rFonts w:ascii="Cambria Math" w:eastAsiaTheme="minorEastAsia" w:hAnsi="Cambria Math" w:cstheme="majorHAnsi"/>
            </w:rPr>
            <m:t xml:space="preserve">= </m:t>
          </m:r>
          <m:sSup>
            <m:sSupPr>
              <m:ctrlPr>
                <w:rPr>
                  <w:rFonts w:ascii="Cambria Math" w:eastAsiaTheme="minorEastAsia" w:hAnsi="Cambria Math" w:cstheme="majorHAnsi"/>
                  <w:bCs/>
                  <w:i/>
                </w:rPr>
              </m:ctrlPr>
            </m:sSupPr>
            <m:e>
              <m:d>
                <m:dPr>
                  <m:begChr m:val="["/>
                  <m:endChr m:val="]"/>
                  <m:ctrlPr>
                    <w:rPr>
                      <w:rFonts w:ascii="Cambria Math" w:eastAsiaTheme="minorEastAsia" w:hAnsi="Cambria Math" w:cstheme="majorHAnsi"/>
                      <w:bCs/>
                      <w:i/>
                    </w:rPr>
                  </m:ctrlPr>
                </m:dPr>
                <m:e>
                  <m:f>
                    <m:fPr>
                      <m:ctrlPr>
                        <w:rPr>
                          <w:rFonts w:ascii="Cambria Math" w:eastAsiaTheme="minorEastAsia" w:hAnsi="Cambria Math" w:cstheme="majorHAnsi"/>
                          <w:bCs/>
                          <w:i/>
                        </w:rPr>
                      </m:ctrlPr>
                    </m:fPr>
                    <m:num>
                      <m:acc>
                        <m:accPr>
                          <m:chr m:val="̅"/>
                          <m:ctrlPr>
                            <w:rPr>
                              <w:rFonts w:ascii="Cambria Math" w:eastAsiaTheme="minorEastAsia" w:hAnsi="Cambria Math" w:cstheme="majorHAnsi"/>
                              <w:bCs/>
                              <w:i/>
                            </w:rPr>
                          </m:ctrlPr>
                        </m:accPr>
                        <m:e>
                          <m:r>
                            <w:rPr>
                              <w:rFonts w:ascii="Cambria Math" w:eastAsiaTheme="minorEastAsia" w:hAnsi="Cambria Math" w:cstheme="majorHAnsi"/>
                            </w:rPr>
                            <m:t>Y</m:t>
                          </m:r>
                        </m:e>
                      </m:acc>
                    </m:num>
                    <m:den>
                      <m:sSub>
                        <m:sSubPr>
                          <m:ctrlPr>
                            <w:rPr>
                              <w:rFonts w:ascii="Cambria Math" w:eastAsiaTheme="minorEastAsia" w:hAnsi="Cambria Math" w:cstheme="majorHAnsi"/>
                              <w:bCs/>
                              <w:i/>
                            </w:rPr>
                          </m:ctrlPr>
                        </m:sSubPr>
                        <m:e>
                          <m:r>
                            <w:rPr>
                              <w:rFonts w:ascii="Cambria Math" w:eastAsiaTheme="minorEastAsia" w:hAnsi="Cambria Math" w:cstheme="majorHAnsi"/>
                            </w:rPr>
                            <m:t>Y</m:t>
                          </m:r>
                        </m:e>
                        <m:sub>
                          <m:r>
                            <w:rPr>
                              <w:rFonts w:ascii="Cambria Math" w:eastAsiaTheme="minorEastAsia" w:hAnsi="Cambria Math" w:cstheme="majorHAnsi"/>
                            </w:rPr>
                            <m:t>i</m:t>
                          </m:r>
                        </m:sub>
                      </m:sSub>
                    </m:den>
                  </m:f>
                </m:e>
              </m:d>
            </m:e>
            <m:sup>
              <m:r>
                <w:rPr>
                  <w:rFonts w:ascii="Cambria Math" w:eastAsiaTheme="minorEastAsia" w:hAnsi="Cambria Math" w:cstheme="majorHAnsi"/>
                </w:rPr>
                <m:t>ε</m:t>
              </m:r>
            </m:sup>
          </m:sSup>
          <m:r>
            <w:rPr>
              <w:rFonts w:ascii="Cambria Math" w:eastAsiaTheme="minorEastAsia" w:hAnsi="Cambria Math" w:cstheme="majorHAnsi"/>
            </w:rPr>
            <m:t>×</m:t>
          </m:r>
          <m:sSub>
            <m:sSubPr>
              <m:ctrlPr>
                <w:rPr>
                  <w:rFonts w:ascii="Cambria Math" w:hAnsi="Cambria Math" w:cstheme="majorHAnsi"/>
                  <w:b/>
                  <w:i/>
                </w:rPr>
              </m:ctrlPr>
            </m:sSubPr>
            <m:e>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unweighted</m:t>
                  </m:r>
                </m:sub>
              </m:sSub>
            </m:e>
            <m:sub>
              <m:r>
                <m:rPr>
                  <m:sty m:val="bi"/>
                </m:rPr>
                <w:rPr>
                  <w:rFonts w:ascii="Cambria Math" w:hAnsi="Cambria Math" w:cstheme="majorHAnsi"/>
                </w:rPr>
                <m:t>i</m:t>
              </m:r>
            </m:sub>
          </m:sSub>
        </m:oMath>
      </m:oMathPara>
    </w:p>
    <w:p w:rsidR="00A97B80" w:rsidRPr="00C03B83" w:rsidRDefault="00A97B80" w:rsidP="00A97B80">
      <w:pPr>
        <w:spacing w:line="360" w:lineRule="auto"/>
        <w:jc w:val="both"/>
        <w:rPr>
          <w:rFonts w:ascii="Times" w:eastAsiaTheme="minorEastAsia" w:hAnsi="Times" w:cstheme="majorHAnsi"/>
          <w:bCs/>
        </w:rPr>
      </w:pPr>
    </w:p>
    <w:p w:rsidR="00A97B80" w:rsidRDefault="00A97B80" w:rsidP="00A97B80">
      <w:pPr>
        <w:spacing w:line="360" w:lineRule="auto"/>
        <w:jc w:val="both"/>
        <w:rPr>
          <w:rFonts w:ascii="Times" w:hAnsi="Times" w:cstheme="majorHAnsi"/>
          <w:bCs/>
          <w:sz w:val="20"/>
          <w:szCs w:val="20"/>
        </w:rPr>
      </w:pPr>
      <w:r>
        <w:rPr>
          <w:rFonts w:ascii="Times" w:hAnsi="Times" w:cstheme="majorHAnsi"/>
          <w:bCs/>
          <w:sz w:val="20"/>
          <w:szCs w:val="20"/>
        </w:rPr>
        <w:t xml:space="preserve">Thus, the total expected weighted benefits would be: </w:t>
      </w:r>
    </w:p>
    <w:p w:rsidR="00A97B80" w:rsidRDefault="00A97B80" w:rsidP="00A97B80">
      <w:pPr>
        <w:spacing w:line="360" w:lineRule="auto"/>
        <w:jc w:val="both"/>
        <w:rPr>
          <w:rFonts w:ascii="Times" w:hAnsi="Times" w:cstheme="majorHAnsi"/>
          <w:b/>
          <w:sz w:val="20"/>
          <w:szCs w:val="20"/>
        </w:rPr>
      </w:pPr>
    </w:p>
    <w:p w:rsidR="00A97B80" w:rsidRPr="00DA0D3B" w:rsidRDefault="00A97B80" w:rsidP="00A97B80">
      <w:pPr>
        <w:spacing w:line="360" w:lineRule="auto"/>
        <w:jc w:val="both"/>
        <w:rPr>
          <w:rFonts w:ascii="Times" w:hAnsi="Times" w:cstheme="majorHAnsi"/>
          <w:b/>
          <w:sz w:val="20"/>
          <w:szCs w:val="20"/>
        </w:rPr>
      </w:pPr>
      <w:r w:rsidRPr="00DA0D3B">
        <w:rPr>
          <w:rFonts w:ascii="Times" w:hAnsi="Times" w:cstheme="majorHAnsi"/>
          <w:b/>
          <w:sz w:val="20"/>
          <w:szCs w:val="20"/>
        </w:rPr>
        <w:t xml:space="preserve">Equation 7: </w:t>
      </w:r>
    </w:p>
    <w:p w:rsidR="00A97B80" w:rsidRPr="00DA0D3B" w:rsidRDefault="00A97B80" w:rsidP="00A97B80">
      <w:pPr>
        <w:spacing w:line="360" w:lineRule="auto"/>
        <w:jc w:val="both"/>
        <w:rPr>
          <w:rFonts w:ascii="Times" w:eastAsiaTheme="minorEastAsia" w:hAnsi="Times" w:cstheme="majorHAnsi"/>
          <w:b/>
        </w:rPr>
      </w:pPr>
      <m:oMathPara>
        <m:oMath>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weighted</m:t>
              </m:r>
            </m:sub>
          </m:sSub>
          <m:r>
            <m:rPr>
              <m:sty m:val="bi"/>
            </m:rPr>
            <w:rPr>
              <w:rFonts w:ascii="Cambria Math" w:hAnsi="Cambria Math" w:cstheme="majorHAnsi"/>
            </w:rPr>
            <m:t>=∑</m:t>
          </m:r>
          <m:d>
            <m:dPr>
              <m:ctrlPr>
                <w:rPr>
                  <w:rFonts w:ascii="Cambria Math" w:hAnsi="Cambria Math" w:cstheme="majorHAnsi"/>
                  <w:b/>
                  <w:i/>
                </w:rPr>
              </m:ctrlPr>
            </m:dPr>
            <m:e>
              <m:sSub>
                <m:sSubPr>
                  <m:ctrlPr>
                    <w:rPr>
                      <w:rFonts w:ascii="Cambria Math" w:hAnsi="Cambria Math" w:cstheme="majorHAnsi"/>
                      <w:b/>
                      <w:i/>
                    </w:rPr>
                  </m:ctrlPr>
                </m:sSubPr>
                <m:e>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weighted</m:t>
                      </m:r>
                    </m:sub>
                  </m:sSub>
                </m:e>
                <m:sub>
                  <m:r>
                    <m:rPr>
                      <m:sty m:val="bi"/>
                    </m:rPr>
                    <w:rPr>
                      <w:rFonts w:ascii="Cambria Math" w:hAnsi="Cambria Math" w:cstheme="majorHAnsi"/>
                    </w:rPr>
                    <m:t>1</m:t>
                  </m:r>
                </m:sub>
              </m:sSub>
              <m:r>
                <m:rPr>
                  <m:sty m:val="bi"/>
                </m:rPr>
                <w:rPr>
                  <w:rFonts w:ascii="Cambria Math" w:hAnsi="Cambria Math" w:cstheme="majorHAnsi"/>
                </w:rPr>
                <m:t>+</m:t>
              </m:r>
              <m:sSub>
                <m:sSubPr>
                  <m:ctrlPr>
                    <w:rPr>
                      <w:rFonts w:ascii="Cambria Math" w:hAnsi="Cambria Math" w:cstheme="majorHAnsi"/>
                      <w:b/>
                      <w:i/>
                    </w:rPr>
                  </m:ctrlPr>
                </m:sSubPr>
                <m:e>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weighted</m:t>
                      </m:r>
                    </m:sub>
                  </m:sSub>
                </m:e>
                <m:sub>
                  <m:r>
                    <m:rPr>
                      <m:sty m:val="bi"/>
                    </m:rPr>
                    <w:rPr>
                      <w:rFonts w:ascii="Cambria Math" w:hAnsi="Cambria Math" w:cstheme="majorHAnsi"/>
                    </w:rPr>
                    <m:t>2</m:t>
                  </m:r>
                </m:sub>
              </m:sSub>
              <m:r>
                <m:rPr>
                  <m:sty m:val="bi"/>
                </m:rPr>
                <w:rPr>
                  <w:rFonts w:ascii="Cambria Math" w:hAnsi="Cambria Math" w:cstheme="majorHAnsi"/>
                </w:rPr>
                <m:t>…</m:t>
              </m:r>
              <m:sSub>
                <m:sSubPr>
                  <m:ctrlPr>
                    <w:rPr>
                      <w:rFonts w:ascii="Cambria Math" w:hAnsi="Cambria Math" w:cstheme="majorHAnsi"/>
                      <w:b/>
                      <w:i/>
                    </w:rPr>
                  </m:ctrlPr>
                </m:sSubPr>
                <m:e>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weighted</m:t>
                      </m:r>
                    </m:sub>
                  </m:sSub>
                </m:e>
                <m:sub>
                  <m:r>
                    <m:rPr>
                      <m:sty m:val="bi"/>
                    </m:rPr>
                    <w:rPr>
                      <w:rFonts w:ascii="Cambria Math" w:hAnsi="Cambria Math" w:cstheme="majorHAnsi"/>
                    </w:rPr>
                    <m:t>n</m:t>
                  </m:r>
                </m:sub>
              </m:sSub>
            </m:e>
          </m:d>
        </m:oMath>
      </m:oMathPara>
    </w:p>
    <w:p w:rsidR="00A97B80" w:rsidRPr="00DA0D3B" w:rsidRDefault="00A97B80" w:rsidP="00A97B80">
      <w:pPr>
        <w:spacing w:line="360" w:lineRule="auto"/>
        <w:jc w:val="both"/>
        <w:rPr>
          <w:rFonts w:ascii="Times" w:eastAsiaTheme="minorEastAsia" w:hAnsi="Times" w:cstheme="majorHAnsi"/>
          <w:b/>
        </w:rPr>
      </w:pPr>
    </w:p>
    <w:p w:rsidR="00A97B80" w:rsidRDefault="00A97B80" w:rsidP="00A97B80">
      <w:pPr>
        <w:spacing w:line="360" w:lineRule="auto"/>
        <w:jc w:val="both"/>
        <w:rPr>
          <w:rFonts w:ascii="Times" w:hAnsi="Times" w:cstheme="majorHAnsi"/>
          <w:bCs/>
          <w:sz w:val="20"/>
          <w:szCs w:val="20"/>
        </w:rPr>
      </w:pPr>
      <w:r>
        <w:rPr>
          <w:rFonts w:ascii="Times" w:hAnsi="Times" w:cstheme="majorHAnsi"/>
          <w:bCs/>
          <w:sz w:val="20"/>
          <w:szCs w:val="20"/>
        </w:rPr>
        <w:lastRenderedPageBreak/>
        <w:t>And the conversion factor (CF) would be the ratio between the expected weighted benefits and the expected unweighted benefits:</w:t>
      </w:r>
    </w:p>
    <w:p w:rsidR="00A97B80" w:rsidRDefault="00A97B80" w:rsidP="00A97B80">
      <w:pPr>
        <w:spacing w:line="360" w:lineRule="auto"/>
        <w:jc w:val="both"/>
        <w:rPr>
          <w:rFonts w:ascii="Times" w:hAnsi="Times" w:cstheme="majorHAnsi"/>
          <w:b/>
          <w:sz w:val="20"/>
          <w:szCs w:val="20"/>
        </w:rPr>
      </w:pPr>
    </w:p>
    <w:p w:rsidR="00A97B80" w:rsidRPr="005350D1" w:rsidRDefault="00A97B80" w:rsidP="00A97B80">
      <w:pPr>
        <w:spacing w:line="360" w:lineRule="auto"/>
        <w:jc w:val="both"/>
        <w:rPr>
          <w:rFonts w:ascii="Times" w:hAnsi="Times" w:cstheme="majorHAnsi"/>
          <w:b/>
          <w:sz w:val="20"/>
          <w:szCs w:val="20"/>
        </w:rPr>
      </w:pPr>
      <w:r w:rsidRPr="005350D1">
        <w:rPr>
          <w:rFonts w:ascii="Times" w:hAnsi="Times" w:cstheme="majorHAnsi"/>
          <w:b/>
          <w:sz w:val="20"/>
          <w:szCs w:val="20"/>
        </w:rPr>
        <w:t xml:space="preserve">Equation 8: </w:t>
      </w:r>
    </w:p>
    <w:p w:rsidR="00A97B80" w:rsidRPr="004D0DD7" w:rsidRDefault="00A97B80" w:rsidP="00A97B80">
      <w:pPr>
        <w:spacing w:line="360" w:lineRule="auto"/>
        <w:jc w:val="both"/>
        <w:rPr>
          <w:rFonts w:ascii="Times" w:hAnsi="Times" w:cstheme="majorHAnsi"/>
          <w:bCs/>
        </w:rPr>
      </w:pPr>
      <m:oMathPara>
        <m:oMath>
          <m:r>
            <w:rPr>
              <w:rFonts w:ascii="Cambria Math" w:hAnsi="Cambria Math" w:cstheme="majorHAnsi"/>
            </w:rPr>
            <m:t>CF=</m:t>
          </m:r>
          <m:f>
            <m:fPr>
              <m:ctrlPr>
                <w:rPr>
                  <w:rFonts w:ascii="Cambria Math" w:hAnsi="Cambria Math" w:cstheme="majorHAnsi"/>
                  <w:bCs/>
                  <w:i/>
                </w:rPr>
              </m:ctrlPr>
            </m:fPr>
            <m:num>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weighted</m:t>
                  </m:r>
                </m:sub>
              </m:sSub>
            </m:num>
            <m:den>
              <m:sSub>
                <m:sSubPr>
                  <m:ctrlPr>
                    <w:rPr>
                      <w:rFonts w:ascii="Cambria Math" w:hAnsi="Cambria Math" w:cstheme="majorHAnsi"/>
                      <w:b/>
                      <w:i/>
                    </w:rPr>
                  </m:ctrlPr>
                </m:sSubPr>
                <m:e>
                  <m:r>
                    <m:rPr>
                      <m:sty m:val="bi"/>
                    </m:rPr>
                    <w:rPr>
                      <w:rFonts w:ascii="Cambria Math" w:hAnsi="Cambria Math" w:cstheme="majorHAnsi"/>
                    </w:rPr>
                    <m:t>B</m:t>
                  </m:r>
                </m:e>
                <m:sub>
                  <m:r>
                    <m:rPr>
                      <m:sty m:val="bi"/>
                    </m:rPr>
                    <w:rPr>
                      <w:rFonts w:ascii="Cambria Math" w:hAnsi="Cambria Math" w:cstheme="majorHAnsi"/>
                    </w:rPr>
                    <m:t>unweighted</m:t>
                  </m:r>
                </m:sub>
              </m:sSub>
            </m:den>
          </m:f>
        </m:oMath>
      </m:oMathPara>
    </w:p>
    <w:p w:rsidR="00A97B80" w:rsidRPr="008E0495" w:rsidRDefault="00A97B80" w:rsidP="00A97B80">
      <w:pPr>
        <w:spacing w:line="360" w:lineRule="auto"/>
        <w:jc w:val="both"/>
        <w:rPr>
          <w:rFonts w:ascii="Times" w:hAnsi="Times" w:cstheme="majorHAnsi"/>
          <w:sz w:val="20"/>
          <w:szCs w:val="20"/>
        </w:rPr>
      </w:pPr>
    </w:p>
    <w:p w:rsidR="00A97B80" w:rsidRDefault="00A97B80" w:rsidP="00A97B80">
      <w:pPr>
        <w:spacing w:line="360" w:lineRule="auto"/>
        <w:jc w:val="both"/>
        <w:rPr>
          <w:rFonts w:ascii="Times" w:hAnsi="Times" w:cstheme="majorHAnsi"/>
          <w:sz w:val="20"/>
          <w:szCs w:val="20"/>
        </w:rPr>
      </w:pPr>
      <w:r w:rsidRPr="00D71D7C">
        <w:rPr>
          <w:rFonts w:ascii="Times" w:hAnsi="Times" w:cstheme="majorHAnsi"/>
          <w:b/>
          <w:bCs/>
          <w:sz w:val="20"/>
          <w:szCs w:val="20"/>
        </w:rPr>
        <w:t>Step IV:</w:t>
      </w:r>
      <w:r>
        <w:rPr>
          <w:rFonts w:ascii="Times" w:hAnsi="Times" w:cstheme="majorHAnsi"/>
          <w:sz w:val="20"/>
          <w:szCs w:val="20"/>
        </w:rPr>
        <w:t xml:space="preserve"> This </w:t>
      </w:r>
      <w:r w:rsidRPr="008E0495">
        <w:rPr>
          <w:rFonts w:ascii="Times" w:hAnsi="Times" w:cstheme="majorHAnsi"/>
          <w:sz w:val="20"/>
          <w:szCs w:val="20"/>
        </w:rPr>
        <w:t xml:space="preserve">conversion factor </w:t>
      </w:r>
      <w:r>
        <w:rPr>
          <w:rFonts w:ascii="Times" w:hAnsi="Times" w:cstheme="majorHAnsi"/>
          <w:sz w:val="20"/>
          <w:szCs w:val="20"/>
        </w:rPr>
        <w:t>can then be used to adjust each annual benefit value in order</w:t>
      </w:r>
      <w:r w:rsidRPr="008E0495">
        <w:rPr>
          <w:rFonts w:ascii="Times" w:hAnsi="Times" w:cstheme="majorHAnsi"/>
          <w:sz w:val="20"/>
          <w:szCs w:val="20"/>
        </w:rPr>
        <w:t xml:space="preserve"> to account for distributional effects. </w:t>
      </w:r>
      <w:r>
        <w:rPr>
          <w:rFonts w:ascii="Times" w:hAnsi="Times" w:cstheme="majorHAnsi"/>
          <w:sz w:val="20"/>
          <w:szCs w:val="20"/>
        </w:rPr>
        <w:t xml:space="preserve"> Such that, the overall benefits (</w:t>
      </w:r>
      <w:r>
        <w:rPr>
          <w:rFonts w:ascii="Times" w:hAnsi="Times" w:cstheme="majorHAnsi"/>
          <w:i/>
          <w:iCs/>
          <w:sz w:val="20"/>
          <w:szCs w:val="20"/>
        </w:rPr>
        <w:t>B</w:t>
      </w:r>
      <w:r>
        <w:rPr>
          <w:rFonts w:ascii="Times" w:hAnsi="Times" w:cstheme="majorHAnsi"/>
          <w:sz w:val="20"/>
          <w:szCs w:val="20"/>
        </w:rPr>
        <w:t xml:space="preserve">) can be denoted as: </w:t>
      </w:r>
    </w:p>
    <w:p w:rsidR="00A97B80" w:rsidRDefault="00A97B80" w:rsidP="00A97B80">
      <w:pPr>
        <w:spacing w:line="360" w:lineRule="auto"/>
        <w:jc w:val="both"/>
        <w:rPr>
          <w:rFonts w:ascii="Times" w:hAnsi="Times" w:cstheme="majorHAnsi"/>
          <w:sz w:val="20"/>
          <w:szCs w:val="20"/>
        </w:rPr>
      </w:pPr>
    </w:p>
    <w:p w:rsidR="00A97B80" w:rsidRDefault="00A97B80" w:rsidP="00A97B80">
      <w:pPr>
        <w:spacing w:line="360" w:lineRule="auto"/>
        <w:jc w:val="both"/>
        <w:rPr>
          <w:rFonts w:ascii="Times" w:hAnsi="Times" w:cstheme="majorHAnsi"/>
          <w:sz w:val="20"/>
          <w:szCs w:val="20"/>
        </w:rPr>
      </w:pPr>
    </w:p>
    <w:p w:rsidR="00A97B80" w:rsidRPr="00953B24" w:rsidRDefault="00A97B80" w:rsidP="00A97B80">
      <w:pPr>
        <w:spacing w:line="360" w:lineRule="auto"/>
        <w:jc w:val="both"/>
        <w:rPr>
          <w:rFonts w:ascii="Times" w:hAnsi="Times" w:cstheme="majorHAnsi"/>
          <w:sz w:val="20"/>
          <w:szCs w:val="20"/>
        </w:rPr>
        <w:sectPr w:rsidR="00A97B80" w:rsidRPr="00953B24" w:rsidSect="00F616B6">
          <w:pgSz w:w="11900" w:h="16840"/>
          <w:pgMar w:top="1440" w:right="1440" w:bottom="1440" w:left="1440" w:header="720" w:footer="720" w:gutter="0"/>
          <w:lnNumType w:countBy="1" w:restart="continuous"/>
          <w:cols w:space="720"/>
          <w:docGrid w:linePitch="360"/>
        </w:sectPr>
      </w:pPr>
    </w:p>
    <w:p w:rsidR="00A97B80" w:rsidRDefault="00A97B80" w:rsidP="00A97B80">
      <w:pPr>
        <w:spacing w:line="360" w:lineRule="auto"/>
        <w:jc w:val="center"/>
        <w:rPr>
          <w:rFonts w:ascii="Times" w:hAnsi="Times" w:cstheme="majorHAnsi"/>
          <w:b/>
          <w:u w:val="single"/>
        </w:rPr>
      </w:pPr>
      <w:r w:rsidRPr="0023214E">
        <w:rPr>
          <w:rFonts w:ascii="Times" w:hAnsi="Times" w:cstheme="majorHAnsi"/>
          <w:b/>
          <w:u w:val="single"/>
        </w:rPr>
        <w:lastRenderedPageBreak/>
        <w:t>ANNEX I</w:t>
      </w:r>
      <w:r>
        <w:rPr>
          <w:rFonts w:ascii="Times" w:hAnsi="Times" w:cstheme="majorHAnsi"/>
          <w:b/>
          <w:u w:val="single"/>
        </w:rPr>
        <w:t>II</w:t>
      </w:r>
      <w:r w:rsidRPr="0023214E">
        <w:rPr>
          <w:rFonts w:ascii="Times" w:hAnsi="Times" w:cstheme="majorHAnsi"/>
          <w:b/>
          <w:u w:val="single"/>
        </w:rPr>
        <w:t xml:space="preserve">: Including </w:t>
      </w:r>
      <w:r>
        <w:rPr>
          <w:rFonts w:ascii="Times" w:hAnsi="Times" w:cstheme="majorHAnsi"/>
          <w:b/>
          <w:u w:val="single"/>
        </w:rPr>
        <w:t xml:space="preserve">risk aversion </w:t>
      </w:r>
      <w:r w:rsidRPr="0023214E">
        <w:rPr>
          <w:rFonts w:ascii="Times" w:hAnsi="Times" w:cstheme="majorHAnsi"/>
          <w:b/>
          <w:u w:val="single"/>
        </w:rPr>
        <w:t xml:space="preserve">using </w:t>
      </w:r>
      <w:r>
        <w:rPr>
          <w:rFonts w:ascii="Times" w:hAnsi="Times" w:cstheme="majorHAnsi"/>
          <w:b/>
          <w:u w:val="single"/>
        </w:rPr>
        <w:t>certainty equivalents</w:t>
      </w:r>
      <w:r w:rsidRPr="0023214E">
        <w:rPr>
          <w:rFonts w:ascii="Times" w:hAnsi="Times" w:cstheme="majorHAnsi"/>
          <w:b/>
          <w:u w:val="single"/>
        </w:rPr>
        <w:t xml:space="preserve"> in CBA</w:t>
      </w:r>
    </w:p>
    <w:p w:rsidR="00A97B80" w:rsidRDefault="00A97B80" w:rsidP="00A97B80">
      <w:pPr>
        <w:spacing w:line="360" w:lineRule="auto"/>
        <w:jc w:val="center"/>
        <w:rPr>
          <w:rFonts w:ascii="Times" w:hAnsi="Times" w:cstheme="majorHAnsi"/>
          <w:b/>
          <w:u w:val="single"/>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 xml:space="preserve">The added-value of adaptation for a risk-averse society </w:t>
      </w:r>
      <w:r>
        <w:rPr>
          <w:rFonts w:ascii="Times" w:hAnsi="Times" w:cstheme="majorHAnsi"/>
          <w:sz w:val="20"/>
          <w:szCs w:val="20"/>
        </w:rPr>
        <w:t xml:space="preserve">can be </w:t>
      </w:r>
      <w:r w:rsidRPr="008E0495">
        <w:rPr>
          <w:rFonts w:ascii="Times" w:hAnsi="Times" w:cstheme="majorHAnsi"/>
          <w:sz w:val="20"/>
          <w:szCs w:val="20"/>
        </w:rPr>
        <w:t xml:space="preserve">accounted for by estimating the value of a “certainty effect”, that is, the added benefit of reducing external (environmental) uncertainty (for risk-averse individuals) by investing in protection. By estimating this certainty effect, we can generate a risk-ratio for each year that compares the expected cost of a flood event for an individual in a risk-averse versus a risk-neutral society. </w:t>
      </w:r>
      <w:r>
        <w:rPr>
          <w:rFonts w:ascii="Times" w:hAnsi="Times" w:cstheme="majorHAnsi"/>
          <w:sz w:val="20"/>
          <w:szCs w:val="20"/>
        </w:rPr>
        <w:t xml:space="preserve">Assuming that the probability of a flood occurring in any given year </w:t>
      </w:r>
      <w:r w:rsidRPr="007D5A3F">
        <w:rPr>
          <w:rFonts w:ascii="Times" w:hAnsi="Times" w:cstheme="majorHAnsi"/>
          <w:i/>
          <w:iCs/>
          <w:sz w:val="20"/>
          <w:szCs w:val="20"/>
        </w:rPr>
        <w:t>t</w:t>
      </w:r>
      <w:r>
        <w:rPr>
          <w:rFonts w:ascii="Times" w:hAnsi="Times" w:cstheme="majorHAnsi"/>
          <w:sz w:val="20"/>
          <w:szCs w:val="20"/>
        </w:rPr>
        <w:t xml:space="preserve">, is </w:t>
      </w:r>
      <m:oMath>
        <m:sSub>
          <m:sSubPr>
            <m:ctrlPr>
              <w:rPr>
                <w:rFonts w:ascii="Cambria Math" w:hAnsi="Cambria Math" w:cstheme="majorHAnsi"/>
                <w:i/>
                <w:sz w:val="20"/>
                <w:szCs w:val="20"/>
              </w:rPr>
            </m:ctrlPr>
          </m:sSubPr>
          <m:e>
            <m:r>
              <w:rPr>
                <w:rFonts w:ascii="Cambria Math" w:hAnsi="Cambria Math" w:cstheme="majorHAnsi"/>
                <w:sz w:val="20"/>
                <w:szCs w:val="20"/>
              </w:rPr>
              <m:t>P</m:t>
            </m:r>
          </m:e>
          <m:sub>
            <m:r>
              <w:rPr>
                <w:rFonts w:ascii="Cambria Math" w:hAnsi="Cambria Math" w:cstheme="majorHAnsi"/>
                <w:sz w:val="20"/>
                <w:szCs w:val="20"/>
              </w:rPr>
              <m:t>1</m:t>
            </m:r>
          </m:sub>
        </m:sSub>
      </m:oMath>
      <w:r>
        <w:rPr>
          <w:rFonts w:ascii="Times" w:hAnsi="Times" w:cstheme="majorHAnsi"/>
          <w:sz w:val="20"/>
          <w:szCs w:val="20"/>
        </w:rPr>
        <w:t xml:space="preserve">, and the probability of it not occurring is </w:t>
      </w:r>
      <m:oMath>
        <m:sSub>
          <m:sSubPr>
            <m:ctrlPr>
              <w:rPr>
                <w:rFonts w:ascii="Cambria Math" w:hAnsi="Cambria Math" w:cstheme="majorHAnsi"/>
                <w:i/>
                <w:sz w:val="20"/>
                <w:szCs w:val="20"/>
              </w:rPr>
            </m:ctrlPr>
          </m:sSubPr>
          <m:e>
            <m:r>
              <w:rPr>
                <w:rFonts w:ascii="Cambria Math" w:hAnsi="Cambria Math" w:cstheme="majorHAnsi"/>
                <w:sz w:val="20"/>
                <w:szCs w:val="20"/>
              </w:rPr>
              <m:t>P</m:t>
            </m:r>
          </m:e>
          <m:sub>
            <m:r>
              <w:rPr>
                <w:rFonts w:ascii="Cambria Math" w:hAnsi="Cambria Math" w:cstheme="majorHAnsi"/>
                <w:sz w:val="20"/>
                <w:szCs w:val="20"/>
              </w:rPr>
              <m:t>0</m:t>
            </m:r>
          </m:sub>
        </m:sSub>
      </m:oMath>
      <w:r>
        <w:rPr>
          <w:rFonts w:ascii="Times" w:hAnsi="Times" w:cstheme="majorHAnsi"/>
          <w:sz w:val="20"/>
          <w:szCs w:val="20"/>
        </w:rPr>
        <w:t xml:space="preserve"> then the expected utility (</w:t>
      </w:r>
      <w:r w:rsidRPr="007F5CB9">
        <w:rPr>
          <w:rFonts w:ascii="Times" w:hAnsi="Times" w:cstheme="majorHAnsi"/>
          <w:i/>
          <w:iCs/>
          <w:sz w:val="20"/>
          <w:szCs w:val="20"/>
        </w:rPr>
        <w:t>EU</w:t>
      </w:r>
      <w:r>
        <w:rPr>
          <w:rFonts w:ascii="Times" w:hAnsi="Times" w:cstheme="majorHAnsi"/>
          <w:sz w:val="20"/>
          <w:szCs w:val="20"/>
        </w:rPr>
        <w:t xml:space="preserve">) for each affected individual </w:t>
      </w:r>
      <w:r w:rsidRPr="00C47DAC">
        <w:rPr>
          <w:rFonts w:ascii="Times" w:hAnsi="Times" w:cstheme="majorHAnsi"/>
          <w:i/>
          <w:iCs/>
          <w:sz w:val="20"/>
          <w:szCs w:val="20"/>
        </w:rPr>
        <w:t>i</w:t>
      </w:r>
      <w:r>
        <w:rPr>
          <w:rFonts w:ascii="Times" w:hAnsi="Times" w:cstheme="majorHAnsi"/>
          <w:sz w:val="20"/>
          <w:szCs w:val="20"/>
        </w:rPr>
        <w:t xml:space="preserve"> can be denoted as: </w:t>
      </w:r>
    </w:p>
    <w:p w:rsidR="00A97B80" w:rsidRPr="008E0495" w:rsidRDefault="00A97B80" w:rsidP="00A97B80">
      <w:pPr>
        <w:spacing w:line="360" w:lineRule="auto"/>
        <w:jc w:val="both"/>
        <w:rPr>
          <w:rFonts w:ascii="Times" w:hAnsi="Times" w:cstheme="majorHAnsi"/>
          <w:sz w:val="20"/>
          <w:szCs w:val="20"/>
        </w:rPr>
      </w:pPr>
    </w:p>
    <w:p w:rsidR="00A97B80" w:rsidRPr="00E90C0C" w:rsidRDefault="00A97B80" w:rsidP="00A97B80">
      <w:pPr>
        <w:spacing w:line="360" w:lineRule="auto"/>
        <w:jc w:val="both"/>
        <w:rPr>
          <w:rFonts w:ascii="Times" w:hAnsi="Times" w:cstheme="majorHAnsi"/>
          <w:b/>
          <w:color w:val="000000" w:themeColor="text1"/>
          <w:sz w:val="20"/>
          <w:szCs w:val="20"/>
        </w:rPr>
      </w:pPr>
      <w:r w:rsidRPr="008E0495">
        <w:rPr>
          <w:rFonts w:ascii="Times" w:hAnsi="Times" w:cstheme="majorHAnsi"/>
          <w:b/>
          <w:color w:val="000000" w:themeColor="text1"/>
          <w:sz w:val="20"/>
          <w:szCs w:val="20"/>
        </w:rPr>
        <w:t xml:space="preserve">Equation </w:t>
      </w:r>
      <w:r>
        <w:rPr>
          <w:rFonts w:ascii="Times" w:hAnsi="Times" w:cstheme="majorHAnsi"/>
          <w:b/>
          <w:color w:val="000000" w:themeColor="text1"/>
          <w:sz w:val="20"/>
          <w:szCs w:val="20"/>
        </w:rPr>
        <w:t>1:</w:t>
      </w:r>
    </w:p>
    <w:p w:rsidR="00A97B80" w:rsidRPr="008E0495" w:rsidRDefault="00A97B80" w:rsidP="00A97B80">
      <w:pPr>
        <w:spacing w:line="360" w:lineRule="auto"/>
        <w:jc w:val="both"/>
        <w:rPr>
          <w:rFonts w:ascii="Times" w:eastAsiaTheme="minorEastAsia" w:hAnsi="Times" w:cstheme="majorHAnsi"/>
          <w:sz w:val="20"/>
          <w:szCs w:val="20"/>
        </w:rPr>
      </w:pPr>
      <m:oMathPara>
        <m:oMath>
          <m:sSubSup>
            <m:sSubSupPr>
              <m:ctrlPr>
                <w:rPr>
                  <w:rFonts w:ascii="Cambria Math" w:hAnsi="Cambria Math" w:cs="Arial"/>
                  <w:i/>
                  <w:sz w:val="20"/>
                  <w:szCs w:val="20"/>
                </w:rPr>
              </m:ctrlPr>
            </m:sSubSupPr>
            <m:e>
              <m:r>
                <w:rPr>
                  <w:rFonts w:ascii="Cambria Math" w:hAnsi="Cambria Math" w:cs="Arial"/>
                  <w:sz w:val="20"/>
                  <w:szCs w:val="20"/>
                </w:rPr>
                <m:t>EU</m:t>
              </m:r>
            </m:e>
            <m:sub>
              <m:r>
                <w:rPr>
                  <w:rFonts w:ascii="Cambria Math" w:hAnsi="Cambria Math" w:cs="Arial"/>
                  <w:sz w:val="20"/>
                  <w:szCs w:val="20"/>
                </w:rPr>
                <m:t>i</m:t>
              </m:r>
            </m:sub>
            <m:sup>
              <m:r>
                <w:rPr>
                  <w:rFonts w:ascii="Cambria Math" w:hAnsi="Cambria Math" w:cs="Arial"/>
                  <w:sz w:val="20"/>
                  <w:szCs w:val="20"/>
                </w:rPr>
                <m:t>t</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r>
            <w:rPr>
              <w:rFonts w:ascii="Cambria Math" w:hAnsi="Cambria Math" w:cs="Arial"/>
              <w:sz w:val="20"/>
              <w:szCs w:val="20"/>
            </w:rPr>
            <m:t>×U</m:t>
          </m:r>
          <m:d>
            <m:dPr>
              <m:ctrlPr>
                <w:rPr>
                  <w:rFonts w:ascii="Cambria Math" w:hAnsi="Cambria Math" w:cs="Arial"/>
                  <w:i/>
                  <w:sz w:val="20"/>
                  <w:szCs w:val="20"/>
                </w:rPr>
              </m:ctrlPr>
            </m:dPr>
            <m:e>
              <m:acc>
                <m:accPr>
                  <m:chr m:val="̅"/>
                  <m:ctrlPr>
                    <w:rPr>
                      <w:rFonts w:ascii="Cambria Math" w:hAnsi="Cambria Math" w:cs="Arial"/>
                      <w:i/>
                      <w:sz w:val="20"/>
                      <w:szCs w:val="20"/>
                    </w:rPr>
                  </m:ctrlPr>
                </m:accPr>
                <m:e>
                  <m:r>
                    <w:rPr>
                      <w:rFonts w:ascii="Cambria Math" w:hAnsi="Cambria Math" w:cs="Arial"/>
                      <w:sz w:val="20"/>
                      <w:szCs w:val="20"/>
                    </w:rPr>
                    <m:t>Y</m:t>
                  </m:r>
                </m:e>
              </m:acc>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r>
            <w:rPr>
              <w:rFonts w:ascii="Cambria Math" w:hAnsi="Cambria Math" w:cs="Arial"/>
              <w:sz w:val="20"/>
              <w:szCs w:val="20"/>
            </w:rPr>
            <m:t>×U</m:t>
          </m:r>
          <m:d>
            <m:dPr>
              <m:ctrlPr>
                <w:rPr>
                  <w:rFonts w:ascii="Cambria Math" w:hAnsi="Cambria Math" w:cs="Arial"/>
                  <w:i/>
                  <w:sz w:val="20"/>
                  <w:szCs w:val="20"/>
                </w:rPr>
              </m:ctrlPr>
            </m:dPr>
            <m:e>
              <m:acc>
                <m:accPr>
                  <m:chr m:val="̅"/>
                  <m:ctrlPr>
                    <w:rPr>
                      <w:rFonts w:ascii="Cambria Math" w:hAnsi="Cambria Math" w:cs="Arial"/>
                      <w:i/>
                      <w:sz w:val="20"/>
                      <w:szCs w:val="20"/>
                    </w:rPr>
                  </m:ctrlPr>
                </m:accPr>
                <m:e>
                  <m:r>
                    <w:rPr>
                      <w:rFonts w:ascii="Cambria Math" w:hAnsi="Cambria Math" w:cs="Arial"/>
                      <w:sz w:val="20"/>
                      <w:szCs w:val="20"/>
                    </w:rPr>
                    <m:t>Y</m:t>
                  </m:r>
                </m:e>
              </m:acc>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EAD</m:t>
                  </m:r>
                </m:e>
                <m:sub>
                  <m:r>
                    <w:rPr>
                      <w:rFonts w:ascii="Cambria Math" w:hAnsi="Cambria Math" w:cs="Arial"/>
                      <w:sz w:val="20"/>
                      <w:szCs w:val="20"/>
                    </w:rPr>
                    <m:t>i</m:t>
                  </m:r>
                </m:sub>
              </m:sSub>
            </m:e>
          </m:d>
        </m:oMath>
      </m:oMathPara>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That is, the probability of a flood event not occurring for that year (</w:t>
      </w:r>
      <m:oMath>
        <m:sSub>
          <m:sSubPr>
            <m:ctrlPr>
              <w:rPr>
                <w:rFonts w:ascii="Cambria Math" w:hAnsi="Cambria Math" w:cstheme="majorHAnsi"/>
                <w:i/>
                <w:sz w:val="20"/>
                <w:szCs w:val="20"/>
              </w:rPr>
            </m:ctrlPr>
          </m:sSubPr>
          <m:e>
            <m:r>
              <w:rPr>
                <w:rFonts w:ascii="Cambria Math" w:hAnsi="Cambria Math" w:cstheme="majorHAnsi"/>
                <w:sz w:val="20"/>
                <w:szCs w:val="20"/>
              </w:rPr>
              <m:t>P</m:t>
            </m:r>
          </m:e>
          <m:sub>
            <m:r>
              <w:rPr>
                <w:rFonts w:ascii="Cambria Math" w:hAnsi="Cambria Math" w:cstheme="majorHAnsi"/>
                <w:sz w:val="20"/>
                <w:szCs w:val="20"/>
              </w:rPr>
              <m:t>0</m:t>
            </m:r>
          </m:sub>
        </m:sSub>
      </m:oMath>
      <w:r w:rsidRPr="008E0495">
        <w:rPr>
          <w:rFonts w:ascii="Times" w:hAnsi="Times" w:cstheme="majorHAnsi"/>
          <w:sz w:val="20"/>
          <w:szCs w:val="20"/>
        </w:rPr>
        <w:t>) multiplied by the average income per person</w:t>
      </w:r>
      <w:r>
        <w:rPr>
          <w:rFonts w:ascii="Times" w:hAnsi="Times" w:cstheme="majorHAnsi"/>
          <w:sz w:val="20"/>
          <w:szCs w:val="20"/>
        </w:rPr>
        <w:t xml:space="preserve"> </w:t>
      </w:r>
      <m:oMath>
        <m:d>
          <m:dPr>
            <m:ctrlPr>
              <w:rPr>
                <w:rFonts w:ascii="Cambria Math" w:hAnsi="Cambria Math" w:cstheme="majorHAnsi"/>
                <w:i/>
                <w:sz w:val="20"/>
                <w:szCs w:val="20"/>
              </w:rPr>
            </m:ctrlPr>
          </m:dPr>
          <m:e>
            <m:acc>
              <m:accPr>
                <m:chr m:val="̅"/>
                <m:ctrlPr>
                  <w:rPr>
                    <w:rFonts w:ascii="Cambria Math" w:hAnsi="Cambria Math" w:cstheme="majorHAnsi"/>
                    <w:i/>
                    <w:sz w:val="20"/>
                    <w:szCs w:val="20"/>
                  </w:rPr>
                </m:ctrlPr>
              </m:accPr>
              <m:e>
                <m:r>
                  <w:rPr>
                    <w:rFonts w:ascii="Cambria Math" w:hAnsi="Cambria Math" w:cstheme="majorHAnsi"/>
                    <w:sz w:val="20"/>
                    <w:szCs w:val="20"/>
                  </w:rPr>
                  <m:t>Y</m:t>
                </m:r>
              </m:e>
            </m:acc>
          </m:e>
        </m:d>
      </m:oMath>
      <w:r w:rsidRPr="008E0495">
        <w:rPr>
          <w:rFonts w:ascii="Times" w:hAnsi="Times" w:cstheme="majorHAnsi"/>
          <w:sz w:val="20"/>
          <w:szCs w:val="20"/>
        </w:rPr>
        <w:t xml:space="preserve"> plus the probability of a flood event occurring that year (</w:t>
      </w:r>
      <m:oMath>
        <m:sSub>
          <m:sSubPr>
            <m:ctrlPr>
              <w:rPr>
                <w:rFonts w:ascii="Cambria Math" w:hAnsi="Cambria Math" w:cstheme="majorHAnsi"/>
                <w:i/>
                <w:sz w:val="20"/>
                <w:szCs w:val="20"/>
              </w:rPr>
            </m:ctrlPr>
          </m:sSubPr>
          <m:e>
            <m:r>
              <w:rPr>
                <w:rFonts w:ascii="Cambria Math" w:hAnsi="Cambria Math" w:cstheme="majorHAnsi"/>
                <w:sz w:val="20"/>
                <w:szCs w:val="20"/>
              </w:rPr>
              <m:t>P</m:t>
            </m:r>
          </m:e>
          <m:sub>
            <m:r>
              <w:rPr>
                <w:rFonts w:ascii="Cambria Math" w:hAnsi="Cambria Math" w:cstheme="majorHAnsi"/>
                <w:sz w:val="20"/>
                <w:szCs w:val="20"/>
              </w:rPr>
              <m:t>1</m:t>
            </m:r>
          </m:sub>
        </m:sSub>
      </m:oMath>
      <w:r w:rsidRPr="008E0495">
        <w:rPr>
          <w:rFonts w:ascii="Times" w:hAnsi="Times" w:cstheme="majorHAnsi"/>
          <w:sz w:val="20"/>
          <w:szCs w:val="20"/>
        </w:rPr>
        <w:t>) multiplied by average income minus the estimated loss per person</w:t>
      </w:r>
      <w:r>
        <w:rPr>
          <w:rFonts w:ascii="Times" w:hAnsi="Times" w:cstheme="majorHAnsi"/>
          <w:sz w:val="20"/>
          <w:szCs w:val="20"/>
        </w:rPr>
        <w:t xml:space="preserve"> (</w:t>
      </w:r>
      <w:r w:rsidRPr="007A2102">
        <w:rPr>
          <w:rFonts w:ascii="Times" w:hAnsi="Times" w:cstheme="majorHAnsi"/>
          <w:i/>
          <w:iCs/>
          <w:sz w:val="20"/>
          <w:szCs w:val="20"/>
        </w:rPr>
        <w:t>EAD</w:t>
      </w:r>
      <w:r>
        <w:rPr>
          <w:rFonts w:ascii="Times" w:hAnsi="Times" w:cstheme="majorHAnsi"/>
          <w:sz w:val="20"/>
          <w:szCs w:val="20"/>
        </w:rPr>
        <w:t>)</w:t>
      </w:r>
      <w:r w:rsidRPr="008E0495">
        <w:rPr>
          <w:rFonts w:ascii="Times" w:hAnsi="Times" w:cstheme="majorHAnsi"/>
          <w:sz w:val="20"/>
          <w:szCs w:val="20"/>
        </w:rPr>
        <w:t xml:space="preserve">. The estimated loss per person is calculated as the damage from </w:t>
      </w:r>
      <w:r>
        <w:rPr>
          <w:rFonts w:ascii="Times" w:hAnsi="Times" w:cstheme="majorHAnsi"/>
          <w:sz w:val="20"/>
          <w:szCs w:val="20"/>
        </w:rPr>
        <w:t>f</w:t>
      </w:r>
      <w:r w:rsidRPr="008E0495">
        <w:rPr>
          <w:rFonts w:ascii="Times" w:hAnsi="Times" w:cstheme="majorHAnsi"/>
          <w:sz w:val="20"/>
          <w:szCs w:val="20"/>
        </w:rPr>
        <w:t xml:space="preserve">lood event in </w:t>
      </w:r>
      <w:r>
        <w:rPr>
          <w:rFonts w:ascii="Times" w:hAnsi="Times" w:cstheme="majorHAnsi"/>
          <w:sz w:val="20"/>
          <w:szCs w:val="20"/>
        </w:rPr>
        <w:t xml:space="preserve">year </w:t>
      </w:r>
      <w:r w:rsidRPr="004616BE">
        <w:rPr>
          <w:rFonts w:ascii="Times" w:hAnsi="Times" w:cstheme="majorHAnsi"/>
          <w:i/>
          <w:iCs/>
          <w:sz w:val="20"/>
          <w:szCs w:val="20"/>
        </w:rPr>
        <w:t>t</w:t>
      </w:r>
      <w:r w:rsidRPr="008E0495">
        <w:rPr>
          <w:rFonts w:ascii="Times" w:hAnsi="Times" w:cstheme="majorHAnsi"/>
          <w:sz w:val="20"/>
          <w:szCs w:val="20"/>
        </w:rPr>
        <w:t xml:space="preserve"> divided by the affected population (</w:t>
      </w:r>
      <w:r w:rsidRPr="00EE3B02">
        <w:rPr>
          <w:rFonts w:ascii="Times" w:hAnsi="Times" w:cstheme="majorHAnsi"/>
          <w:i/>
          <w:iCs/>
          <w:sz w:val="20"/>
          <w:szCs w:val="20"/>
        </w:rPr>
        <w:t>N</w:t>
      </w:r>
      <w:r w:rsidRPr="008E0495">
        <w:rPr>
          <w:rFonts w:ascii="Times" w:hAnsi="Times" w:cstheme="majorHAnsi"/>
          <w:sz w:val="20"/>
          <w:szCs w:val="20"/>
        </w:rPr>
        <w:t xml:space="preserve">).  </w: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 xml:space="preserve">If the certainty equivalent, denoted as </w:t>
      </w:r>
      <w:r w:rsidRPr="008E0495">
        <w:rPr>
          <w:rFonts w:ascii="Times" w:hAnsi="Times" w:cstheme="majorHAnsi"/>
          <w:i/>
          <w:sz w:val="20"/>
          <w:szCs w:val="20"/>
        </w:rPr>
        <w:t>Y*</w:t>
      </w:r>
      <w:r w:rsidRPr="008E0495">
        <w:rPr>
          <w:rFonts w:ascii="Times" w:hAnsi="Times" w:cstheme="majorHAnsi"/>
          <w:sz w:val="20"/>
          <w:szCs w:val="20"/>
        </w:rPr>
        <w:t xml:space="preserve">, is: </w:t>
      </w:r>
    </w:p>
    <w:p w:rsidR="00A97B80" w:rsidRDefault="00A97B80" w:rsidP="00A97B80">
      <w:pPr>
        <w:spacing w:line="360" w:lineRule="auto"/>
        <w:jc w:val="both"/>
        <w:rPr>
          <w:rFonts w:ascii="Times" w:hAnsi="Times" w:cstheme="majorHAnsi"/>
          <w:b/>
          <w:sz w:val="20"/>
          <w:szCs w:val="20"/>
        </w:rPr>
      </w:pPr>
    </w:p>
    <w:p w:rsidR="00A97B80" w:rsidRPr="00640860" w:rsidRDefault="00A97B80" w:rsidP="00A97B80">
      <w:pPr>
        <w:spacing w:line="360" w:lineRule="auto"/>
        <w:jc w:val="both"/>
        <w:rPr>
          <w:rFonts w:ascii="Times" w:hAnsi="Times" w:cstheme="majorHAnsi"/>
          <w:b/>
          <w:sz w:val="20"/>
          <w:szCs w:val="20"/>
        </w:rPr>
      </w:pPr>
      <w:r w:rsidRPr="008E0495">
        <w:rPr>
          <w:rFonts w:ascii="Times" w:hAnsi="Times" w:cstheme="majorHAnsi"/>
          <w:b/>
          <w:sz w:val="20"/>
          <w:szCs w:val="20"/>
        </w:rPr>
        <w:t xml:space="preserve">Equation </w:t>
      </w:r>
      <w:r>
        <w:rPr>
          <w:rFonts w:ascii="Times" w:hAnsi="Times" w:cstheme="majorHAnsi"/>
          <w:b/>
          <w:sz w:val="20"/>
          <w:szCs w:val="20"/>
        </w:rPr>
        <w:t>2:</w:t>
      </w:r>
    </w:p>
    <w:p w:rsidR="00A97B80" w:rsidRPr="008E0495" w:rsidRDefault="00A97B80" w:rsidP="00A97B80">
      <w:pPr>
        <w:spacing w:line="360" w:lineRule="auto"/>
        <w:jc w:val="both"/>
        <w:rPr>
          <w:rFonts w:ascii="Times" w:hAnsi="Times" w:cstheme="majorHAnsi"/>
          <w:sz w:val="20"/>
          <w:szCs w:val="20"/>
        </w:rPr>
      </w:pPr>
      <m:oMathPara>
        <m:oMath>
          <m:r>
            <w:rPr>
              <w:rFonts w:ascii="Cambria Math" w:hAnsi="Cambria Math" w:cs="Arial"/>
              <w:sz w:val="20"/>
              <w:szCs w:val="20"/>
            </w:rPr>
            <m:t>U(</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m:t>
              </m:r>
            </m:sup>
          </m:sSup>
          <m:r>
            <w:rPr>
              <w:rFonts w:ascii="Cambria Math" w:hAnsi="Cambria Math" w:cs="Arial"/>
              <w:sz w:val="20"/>
              <w:szCs w:val="20"/>
            </w:rPr>
            <m:t>)=EU</m:t>
          </m:r>
        </m:oMath>
      </m:oMathPara>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 xml:space="preserve">Then the true loss, including loss due to risk, is given by: </w:t>
      </w:r>
    </w:p>
    <w:p w:rsidR="00A97B80" w:rsidRDefault="00A97B80" w:rsidP="00A97B80">
      <w:pPr>
        <w:spacing w:line="360" w:lineRule="auto"/>
        <w:jc w:val="both"/>
        <w:rPr>
          <w:rFonts w:ascii="Times" w:hAnsi="Times" w:cstheme="majorHAnsi"/>
          <w:b/>
          <w:sz w:val="20"/>
          <w:szCs w:val="20"/>
        </w:rPr>
      </w:pPr>
    </w:p>
    <w:p w:rsidR="00A97B80" w:rsidRPr="008E0495" w:rsidRDefault="00A97B80" w:rsidP="00A97B80">
      <w:pPr>
        <w:spacing w:line="360" w:lineRule="auto"/>
        <w:jc w:val="both"/>
        <w:rPr>
          <w:rFonts w:ascii="Times" w:hAnsi="Times" w:cstheme="majorHAnsi"/>
          <w:b/>
          <w:sz w:val="20"/>
          <w:szCs w:val="20"/>
        </w:rPr>
      </w:pPr>
      <w:r w:rsidRPr="008E0495">
        <w:rPr>
          <w:rFonts w:ascii="Times" w:hAnsi="Times" w:cstheme="majorHAnsi"/>
          <w:b/>
          <w:sz w:val="20"/>
          <w:szCs w:val="20"/>
        </w:rPr>
        <w:t>Equatio</w:t>
      </w:r>
      <w:r>
        <w:rPr>
          <w:rFonts w:ascii="Times" w:hAnsi="Times" w:cstheme="majorHAnsi"/>
          <w:b/>
          <w:sz w:val="20"/>
          <w:szCs w:val="20"/>
        </w:rPr>
        <w:t>n 3:</w:t>
      </w:r>
    </w:p>
    <w:p w:rsidR="00A97B80" w:rsidRPr="008E0495" w:rsidRDefault="00A97B80" w:rsidP="00A97B80">
      <w:pPr>
        <w:spacing w:line="360" w:lineRule="auto"/>
        <w:jc w:val="both"/>
        <w:rPr>
          <w:rFonts w:ascii="Times" w:hAnsi="Times" w:cstheme="majorHAnsi"/>
          <w:sz w:val="20"/>
          <w:szCs w:val="20"/>
        </w:rPr>
      </w:pPr>
    </w:p>
    <w:p w:rsidR="00A97B80" w:rsidRPr="00C67BF2" w:rsidRDefault="00A97B80" w:rsidP="00A97B80">
      <w:pPr>
        <w:spacing w:line="360" w:lineRule="auto"/>
        <w:jc w:val="both"/>
        <w:rPr>
          <w:rFonts w:ascii="Times" w:eastAsiaTheme="minorEastAsia" w:hAnsi="Times" w:cstheme="majorHAnsi"/>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r>
            <w:rPr>
              <w:rFonts w:ascii="Cambria Math" w:hAnsi="Cambria Math" w:cs="Arial"/>
              <w:sz w:val="20"/>
              <w:szCs w:val="20"/>
            </w:rPr>
            <m:t>×U</m:t>
          </m:r>
          <m:d>
            <m:dPr>
              <m:ctrlPr>
                <w:rPr>
                  <w:rFonts w:ascii="Cambria Math" w:hAnsi="Cambria Math" w:cs="Arial"/>
                  <w:i/>
                  <w:sz w:val="20"/>
                  <w:szCs w:val="20"/>
                </w:rPr>
              </m:ctrlPr>
            </m:dPr>
            <m:e>
              <m:acc>
                <m:accPr>
                  <m:chr m:val="̅"/>
                  <m:ctrlPr>
                    <w:rPr>
                      <w:rFonts w:ascii="Cambria Math" w:hAnsi="Cambria Math" w:cs="Arial"/>
                      <w:i/>
                      <w:sz w:val="20"/>
                      <w:szCs w:val="20"/>
                    </w:rPr>
                  </m:ctrlPr>
                </m:accPr>
                <m:e>
                  <m:r>
                    <w:rPr>
                      <w:rFonts w:ascii="Cambria Math" w:hAnsi="Cambria Math" w:cs="Arial"/>
                      <w:sz w:val="20"/>
                      <w:szCs w:val="20"/>
                    </w:rPr>
                    <m:t>Y</m:t>
                  </m:r>
                </m:e>
              </m:acc>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r>
            <w:rPr>
              <w:rFonts w:ascii="Cambria Math" w:hAnsi="Cambria Math" w:cs="Arial"/>
              <w:sz w:val="20"/>
              <w:szCs w:val="20"/>
            </w:rPr>
            <m:t>×U</m:t>
          </m:r>
          <m:d>
            <m:dPr>
              <m:ctrlPr>
                <w:rPr>
                  <w:rFonts w:ascii="Cambria Math" w:hAnsi="Cambria Math" w:cs="Arial"/>
                  <w:i/>
                  <w:sz w:val="20"/>
                  <w:szCs w:val="20"/>
                </w:rPr>
              </m:ctrlPr>
            </m:dPr>
            <m:e>
              <m:acc>
                <m:accPr>
                  <m:chr m:val="̅"/>
                  <m:ctrlPr>
                    <w:rPr>
                      <w:rFonts w:ascii="Cambria Math" w:hAnsi="Cambria Math" w:cs="Arial"/>
                      <w:i/>
                      <w:sz w:val="20"/>
                      <w:szCs w:val="20"/>
                    </w:rPr>
                  </m:ctrlPr>
                </m:accPr>
                <m:e>
                  <m:r>
                    <w:rPr>
                      <w:rFonts w:ascii="Cambria Math" w:hAnsi="Cambria Math" w:cs="Arial"/>
                      <w:sz w:val="20"/>
                      <w:szCs w:val="20"/>
                    </w:rPr>
                    <m:t>Y</m:t>
                  </m:r>
                </m:e>
              </m:acc>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EAD</m:t>
                  </m:r>
                </m:e>
                <m:sub>
                  <m:r>
                    <w:rPr>
                      <w:rFonts w:ascii="Cambria Math" w:hAnsi="Cambria Math" w:cs="Arial"/>
                      <w:sz w:val="20"/>
                      <w:szCs w:val="20"/>
                    </w:rPr>
                    <m:t>i</m:t>
                  </m:r>
                </m:sub>
              </m:sSub>
            </m:e>
          </m:d>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m:t>
              </m:r>
            </m:sup>
          </m:sSup>
        </m:oMath>
      </m:oMathPara>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 xml:space="preserve">If society is risk-averse, then we assume a concave utility function such as for example when </w:t>
      </w:r>
      <m:oMath>
        <m:r>
          <w:rPr>
            <w:rFonts w:ascii="Cambria Math" w:hAnsi="Cambria Math" w:cstheme="majorHAnsi"/>
            <w:sz w:val="20"/>
            <w:szCs w:val="20"/>
          </w:rPr>
          <m:t>U</m:t>
        </m:r>
        <m:d>
          <m:dPr>
            <m:ctrlPr>
              <w:rPr>
                <w:rFonts w:ascii="Cambria Math" w:hAnsi="Cambria Math" w:cstheme="majorHAnsi"/>
                <w:i/>
                <w:sz w:val="20"/>
                <w:szCs w:val="20"/>
              </w:rPr>
            </m:ctrlPr>
          </m:dPr>
          <m:e>
            <m:r>
              <w:rPr>
                <w:rFonts w:ascii="Cambria Math" w:hAnsi="Cambria Math" w:cstheme="majorHAnsi"/>
                <w:sz w:val="20"/>
                <w:szCs w:val="20"/>
              </w:rPr>
              <m:t>x</m:t>
            </m:r>
          </m:e>
        </m:d>
        <m:r>
          <w:rPr>
            <w:rFonts w:ascii="Cambria Math" w:hAnsi="Cambria Math" w:cstheme="majorHAnsi"/>
            <w:sz w:val="20"/>
            <w:szCs w:val="20"/>
          </w:rPr>
          <m:t>=ln(x)</m:t>
        </m:r>
      </m:oMath>
      <w:r w:rsidRPr="008E0495">
        <w:rPr>
          <w:rFonts w:ascii="Times" w:hAnsi="Times" w:cstheme="majorHAnsi"/>
          <w:sz w:val="20"/>
          <w:szCs w:val="20"/>
        </w:rPr>
        <w:t xml:space="preserve"> gives us the following:</w:t>
      </w:r>
    </w:p>
    <w:p w:rsidR="00A97B80" w:rsidRDefault="00A97B80" w:rsidP="00A97B80">
      <w:pPr>
        <w:spacing w:line="360" w:lineRule="auto"/>
        <w:jc w:val="both"/>
        <w:rPr>
          <w:rFonts w:ascii="Times" w:hAnsi="Times" w:cstheme="majorHAnsi"/>
          <w:b/>
          <w:sz w:val="20"/>
          <w:szCs w:val="20"/>
        </w:rPr>
      </w:pPr>
    </w:p>
    <w:p w:rsidR="00A97B80" w:rsidRPr="008E0495" w:rsidRDefault="00A97B80" w:rsidP="00A97B80">
      <w:pPr>
        <w:spacing w:line="360" w:lineRule="auto"/>
        <w:jc w:val="both"/>
        <w:rPr>
          <w:rFonts w:ascii="Times" w:hAnsi="Times" w:cstheme="majorHAnsi"/>
          <w:b/>
          <w:sz w:val="20"/>
          <w:szCs w:val="20"/>
        </w:rPr>
      </w:pPr>
      <w:r w:rsidRPr="008E0495">
        <w:rPr>
          <w:rFonts w:ascii="Times" w:hAnsi="Times" w:cstheme="majorHAnsi"/>
          <w:b/>
          <w:sz w:val="20"/>
          <w:szCs w:val="20"/>
        </w:rPr>
        <w:t xml:space="preserve">Equation </w:t>
      </w:r>
      <w:r>
        <w:rPr>
          <w:rFonts w:ascii="Times" w:hAnsi="Times" w:cstheme="majorHAnsi"/>
          <w:b/>
          <w:sz w:val="20"/>
          <w:szCs w:val="20"/>
        </w:rPr>
        <w:t>4:</w: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m:oMathPara>
        <m:oMath>
          <m:r>
            <w:rPr>
              <w:rFonts w:ascii="Cambria Math" w:hAnsi="Cambria Math" w:cs="Arial"/>
              <w:sz w:val="20"/>
              <w:szCs w:val="20"/>
            </w:rPr>
            <m:t>EU=</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0</m:t>
              </m:r>
            </m:sub>
          </m:sSub>
          <m:r>
            <w:rPr>
              <w:rFonts w:ascii="Cambria Math" w:hAnsi="Cambria Math" w:cs="Arial"/>
              <w:sz w:val="20"/>
              <w:szCs w:val="20"/>
            </w:rPr>
            <m:t>×ln</m:t>
          </m:r>
          <m:d>
            <m:dPr>
              <m:ctrlPr>
                <w:rPr>
                  <w:rFonts w:ascii="Cambria Math" w:hAnsi="Cambria Math" w:cs="Arial"/>
                  <w:i/>
                  <w:sz w:val="20"/>
                  <w:szCs w:val="20"/>
                </w:rPr>
              </m:ctrlPr>
            </m:dPr>
            <m:e>
              <m:acc>
                <m:accPr>
                  <m:chr m:val="̅"/>
                  <m:ctrlPr>
                    <w:rPr>
                      <w:rFonts w:ascii="Cambria Math" w:hAnsi="Cambria Math" w:cs="Arial"/>
                      <w:i/>
                      <w:sz w:val="20"/>
                      <w:szCs w:val="20"/>
                    </w:rPr>
                  </m:ctrlPr>
                </m:accPr>
                <m:e>
                  <m:r>
                    <w:rPr>
                      <w:rFonts w:ascii="Cambria Math" w:hAnsi="Cambria Math" w:cs="Arial"/>
                      <w:sz w:val="20"/>
                      <w:szCs w:val="20"/>
                    </w:rPr>
                    <m:t>Y</m:t>
                  </m:r>
                </m:e>
              </m:acc>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r>
            <w:rPr>
              <w:rFonts w:ascii="Cambria Math" w:hAnsi="Cambria Math" w:cs="Arial"/>
              <w:sz w:val="20"/>
              <w:szCs w:val="20"/>
            </w:rPr>
            <m:t xml:space="preserve"> ×ln</m:t>
          </m:r>
          <m:d>
            <m:dPr>
              <m:ctrlPr>
                <w:rPr>
                  <w:rFonts w:ascii="Cambria Math" w:hAnsi="Cambria Math" w:cs="Arial"/>
                  <w:i/>
                  <w:sz w:val="20"/>
                  <w:szCs w:val="20"/>
                </w:rPr>
              </m:ctrlPr>
            </m:dPr>
            <m:e>
              <m:acc>
                <m:accPr>
                  <m:chr m:val="̅"/>
                  <m:ctrlPr>
                    <w:rPr>
                      <w:rFonts w:ascii="Cambria Math" w:hAnsi="Cambria Math" w:cs="Arial"/>
                      <w:i/>
                      <w:sz w:val="20"/>
                      <w:szCs w:val="20"/>
                    </w:rPr>
                  </m:ctrlPr>
                </m:accPr>
                <m:e>
                  <m:r>
                    <w:rPr>
                      <w:rFonts w:ascii="Cambria Math" w:hAnsi="Cambria Math" w:cs="Arial"/>
                      <w:sz w:val="20"/>
                      <w:szCs w:val="20"/>
                    </w:rPr>
                    <m:t>Y</m:t>
                  </m:r>
                </m:e>
              </m:acc>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EAD</m:t>
                  </m:r>
                </m:e>
                <m:sub>
                  <m:r>
                    <w:rPr>
                      <w:rFonts w:ascii="Cambria Math" w:hAnsi="Cambria Math" w:cs="Arial"/>
                      <w:sz w:val="20"/>
                      <w:szCs w:val="20"/>
                    </w:rPr>
                    <m:t>i</m:t>
                  </m:r>
                </m:sub>
              </m:sSub>
            </m:e>
          </m:d>
        </m:oMath>
      </m:oMathPara>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hAnsi="Times" w:cstheme="majorHAnsi"/>
          <w:sz w:val="20"/>
          <w:szCs w:val="20"/>
        </w:rPr>
      </w:pPr>
      <w:r w:rsidRPr="008E0495">
        <w:rPr>
          <w:rFonts w:ascii="Times" w:hAnsi="Times" w:cstheme="majorHAnsi"/>
          <w:sz w:val="20"/>
          <w:szCs w:val="20"/>
        </w:rPr>
        <w:t xml:space="preserve">This allows us to calculate </w:t>
      </w:r>
      <w:r w:rsidRPr="008E0495">
        <w:rPr>
          <w:rFonts w:ascii="Times" w:hAnsi="Times" w:cstheme="majorHAnsi"/>
          <w:i/>
          <w:sz w:val="20"/>
          <w:szCs w:val="20"/>
        </w:rPr>
        <w:t>Y*</w:t>
      </w:r>
      <w:r w:rsidRPr="008E0495">
        <w:rPr>
          <w:rFonts w:ascii="Times" w:hAnsi="Times" w:cstheme="majorHAnsi"/>
          <w:sz w:val="20"/>
          <w:szCs w:val="20"/>
        </w:rPr>
        <w:t xml:space="preserve"> as:</w:t>
      </w:r>
    </w:p>
    <w:p w:rsidR="00A97B80" w:rsidRDefault="00A97B80" w:rsidP="00A97B80">
      <w:pPr>
        <w:spacing w:line="360" w:lineRule="auto"/>
        <w:jc w:val="both"/>
        <w:rPr>
          <w:rFonts w:ascii="Times" w:hAnsi="Times" w:cstheme="majorHAnsi"/>
          <w:b/>
          <w:sz w:val="20"/>
          <w:szCs w:val="20"/>
        </w:rPr>
      </w:pPr>
    </w:p>
    <w:p w:rsidR="00A97B80" w:rsidRPr="008E0495" w:rsidRDefault="00A97B80" w:rsidP="00A97B80">
      <w:pPr>
        <w:spacing w:line="360" w:lineRule="auto"/>
        <w:jc w:val="both"/>
        <w:rPr>
          <w:rFonts w:ascii="Times" w:hAnsi="Times" w:cstheme="majorHAnsi"/>
          <w:b/>
          <w:sz w:val="20"/>
          <w:szCs w:val="20"/>
        </w:rPr>
      </w:pPr>
      <w:r w:rsidRPr="008E0495">
        <w:rPr>
          <w:rFonts w:ascii="Times" w:hAnsi="Times" w:cstheme="majorHAnsi"/>
          <w:b/>
          <w:sz w:val="20"/>
          <w:szCs w:val="20"/>
        </w:rPr>
        <w:t xml:space="preserve">Equation </w:t>
      </w:r>
      <w:r>
        <w:rPr>
          <w:rFonts w:ascii="Times" w:hAnsi="Times" w:cstheme="majorHAnsi"/>
          <w:b/>
          <w:sz w:val="20"/>
          <w:szCs w:val="20"/>
        </w:rPr>
        <w:t>5:</w:t>
      </w:r>
    </w:p>
    <w:p w:rsidR="00A97B80" w:rsidRPr="008E0495" w:rsidRDefault="00A97B80" w:rsidP="00A97B80">
      <w:pPr>
        <w:spacing w:line="360" w:lineRule="auto"/>
        <w:jc w:val="both"/>
        <w:rPr>
          <w:rFonts w:ascii="Times" w:hAnsi="Times" w:cstheme="majorHAnsi"/>
          <w:sz w:val="20"/>
          <w:szCs w:val="20"/>
        </w:rPr>
      </w:pPr>
    </w:p>
    <w:p w:rsidR="00A97B80" w:rsidRPr="008E0495" w:rsidRDefault="00A97B80" w:rsidP="00A97B80">
      <w:pPr>
        <w:spacing w:line="360" w:lineRule="auto"/>
        <w:jc w:val="both"/>
        <w:rPr>
          <w:rFonts w:ascii="Times" w:eastAsiaTheme="minorEastAsia" w:hAnsi="Times" w:cstheme="majorHAnsi"/>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EU</m:t>
              </m:r>
            </m:sup>
          </m:sSup>
        </m:oMath>
      </m:oMathPara>
    </w:p>
    <w:p w:rsidR="00A97B80" w:rsidRPr="008E0495" w:rsidRDefault="00A97B80" w:rsidP="00A97B80">
      <w:pPr>
        <w:pStyle w:val="FootnoteText"/>
        <w:spacing w:line="360" w:lineRule="auto"/>
        <w:jc w:val="both"/>
        <w:rPr>
          <w:rFonts w:ascii="Times" w:hAnsi="Times" w:cstheme="majorHAnsi"/>
        </w:rPr>
      </w:pPr>
    </w:p>
    <w:p w:rsidR="00A97B80" w:rsidRPr="008E0495" w:rsidRDefault="00A97B80" w:rsidP="00A97B80">
      <w:pPr>
        <w:pStyle w:val="FootnoteText"/>
        <w:spacing w:line="360" w:lineRule="auto"/>
        <w:jc w:val="both"/>
        <w:rPr>
          <w:rFonts w:ascii="Times" w:hAnsi="Times" w:cstheme="majorHAnsi"/>
        </w:rPr>
      </w:pPr>
      <w:r w:rsidRPr="008E0495">
        <w:rPr>
          <w:rFonts w:ascii="Times" w:hAnsi="Times" w:cstheme="majorHAnsi"/>
        </w:rPr>
        <w:t xml:space="preserve">This is a special case of concave utility functions of the form: </w:t>
      </w:r>
    </w:p>
    <w:p w:rsidR="00A97B80" w:rsidRDefault="00A97B80" w:rsidP="00A97B80">
      <w:pPr>
        <w:pStyle w:val="FootnoteText"/>
        <w:spacing w:line="360" w:lineRule="auto"/>
        <w:jc w:val="both"/>
        <w:rPr>
          <w:rFonts w:ascii="Times" w:hAnsi="Times" w:cstheme="majorHAnsi"/>
          <w:b/>
          <w:bCs/>
        </w:rPr>
      </w:pPr>
    </w:p>
    <w:p w:rsidR="00A97B80" w:rsidRPr="00F56DB0" w:rsidRDefault="00A97B80" w:rsidP="00A97B80">
      <w:pPr>
        <w:pStyle w:val="FootnoteText"/>
        <w:spacing w:line="360" w:lineRule="auto"/>
        <w:jc w:val="both"/>
        <w:rPr>
          <w:rFonts w:ascii="Times" w:hAnsi="Times" w:cstheme="majorHAnsi"/>
          <w:b/>
          <w:bCs/>
        </w:rPr>
      </w:pPr>
      <w:r w:rsidRPr="00C365F5">
        <w:rPr>
          <w:rFonts w:ascii="Times" w:hAnsi="Times" w:cstheme="majorHAnsi"/>
          <w:b/>
          <w:bCs/>
        </w:rPr>
        <w:t xml:space="preserve">Equation </w:t>
      </w:r>
      <w:r>
        <w:rPr>
          <w:rFonts w:ascii="Times" w:hAnsi="Times" w:cstheme="majorHAnsi"/>
          <w:b/>
          <w:bCs/>
        </w:rPr>
        <w:t xml:space="preserve">6: </w:t>
      </w:r>
    </w:p>
    <w:p w:rsidR="00A97B80" w:rsidRPr="008E0495" w:rsidRDefault="00A97B80" w:rsidP="00A97B80">
      <w:pPr>
        <w:pStyle w:val="FootnoteText"/>
        <w:spacing w:line="360" w:lineRule="auto"/>
        <w:jc w:val="center"/>
        <w:rPr>
          <w:rFonts w:ascii="Times" w:hAnsi="Times" w:cstheme="majorHAnsi"/>
        </w:rPr>
      </w:pPr>
      <w:r w:rsidRPr="00A00717">
        <w:rPr>
          <w:rFonts w:ascii="Times" w:hAnsi="Times" w:cstheme="majorHAnsi"/>
          <w:noProof/>
          <w:position w:val="-28"/>
        </w:rPr>
        <w:object w:dxaOrig="1549" w:dyaOrig="698">
          <v:shape id="_x0000_i1029" type="#_x0000_t75" alt="" style="width:76.1pt;height:34.65pt;mso-width-percent:0;mso-height-percent:0;mso-width-percent:0;mso-height-percent:0" o:ole="">
            <v:imagedata r:id="rId20" o:title=""/>
          </v:shape>
          <o:OLEObject Type="Embed" ProgID="Equation.3" ShapeID="_x0000_i1029" DrawAspect="Content" ObjectID="_1665574799" r:id="rId21"/>
        </w:object>
      </w:r>
    </w:p>
    <w:p w:rsidR="00A97B80" w:rsidRPr="008E0495" w:rsidRDefault="00A97B80" w:rsidP="00A97B80">
      <w:pPr>
        <w:pStyle w:val="FootnoteText"/>
        <w:spacing w:line="360" w:lineRule="auto"/>
        <w:jc w:val="both"/>
        <w:rPr>
          <w:rFonts w:ascii="Times" w:hAnsi="Times" w:cstheme="majorHAnsi"/>
        </w:rPr>
      </w:pPr>
    </w:p>
    <w:p w:rsidR="00A97B80" w:rsidRPr="008E0495" w:rsidRDefault="00A97B80" w:rsidP="00A97B80">
      <w:pPr>
        <w:pStyle w:val="FootnoteText"/>
        <w:spacing w:line="360" w:lineRule="auto"/>
        <w:jc w:val="both"/>
        <w:rPr>
          <w:rFonts w:ascii="Times" w:hAnsi="Times" w:cstheme="majorHAnsi"/>
        </w:rPr>
      </w:pPr>
      <w:r w:rsidRPr="008E0495">
        <w:rPr>
          <w:rFonts w:ascii="Times" w:hAnsi="Times" w:cstheme="majorHAnsi"/>
        </w:rPr>
        <w:t xml:space="preserve">These functions exhibit what is called constant relative risk aversion, given by the value of </w:t>
      </w:r>
      <w:r w:rsidRPr="00A00717">
        <w:rPr>
          <w:rFonts w:ascii="Times" w:hAnsi="Times" w:cstheme="majorHAnsi"/>
          <w:noProof/>
          <w:position w:val="-10"/>
        </w:rPr>
        <w:object w:dxaOrig="196" w:dyaOrig="262">
          <v:shape id="_x0000_i1030" type="#_x0000_t75" alt="" style="width:9.5pt;height:12.9pt;mso-width-percent:0;mso-height-percent:0;mso-width-percent:0;mso-height-percent:0" o:ole="">
            <v:imagedata r:id="rId22" o:title=""/>
          </v:shape>
          <o:OLEObject Type="Embed" ProgID="Equation.3" ShapeID="_x0000_i1030" DrawAspect="Content" ObjectID="_1665574800" r:id="rId23"/>
        </w:object>
      </w:r>
      <w:r w:rsidRPr="008E0495">
        <w:rPr>
          <w:rFonts w:ascii="Times" w:hAnsi="Times" w:cstheme="majorHAnsi"/>
        </w:rPr>
        <w:t xml:space="preserve">. When </w:t>
      </w:r>
      <w:r w:rsidRPr="00A00717">
        <w:rPr>
          <w:rFonts w:ascii="Times" w:hAnsi="Times" w:cstheme="majorHAnsi"/>
          <w:noProof/>
          <w:position w:val="-10"/>
        </w:rPr>
        <w:object w:dxaOrig="196" w:dyaOrig="262">
          <v:shape id="_x0000_i1031" type="#_x0000_t75" alt="" style="width:9.5pt;height:12.9pt;mso-width-percent:0;mso-height-percent:0;mso-width-percent:0;mso-height-percent:0" o:ole="">
            <v:imagedata r:id="rId22" o:title=""/>
          </v:shape>
          <o:OLEObject Type="Embed" ProgID="Equation.3" ShapeID="_x0000_i1031" DrawAspect="Content" ObjectID="_1665574801" r:id="rId24"/>
        </w:object>
      </w:r>
      <w:r>
        <w:rPr>
          <w:rFonts w:ascii="Times" w:hAnsi="Times" w:cstheme="majorHAnsi"/>
          <w:noProof/>
        </w:rPr>
        <w:t xml:space="preserve"> </w:t>
      </w:r>
      <w:r w:rsidRPr="008E0495">
        <w:rPr>
          <w:rFonts w:ascii="Times" w:hAnsi="Times" w:cstheme="majorHAnsi"/>
        </w:rPr>
        <w:t xml:space="preserve">is set equal to 1, then the function reduces by L’Hôpital’s Rule to: </w:t>
      </w:r>
    </w:p>
    <w:p w:rsidR="00A97B80" w:rsidRDefault="00A97B80" w:rsidP="00A97B80">
      <w:pPr>
        <w:pStyle w:val="FootnoteText"/>
        <w:spacing w:line="360" w:lineRule="auto"/>
        <w:jc w:val="both"/>
        <w:rPr>
          <w:rFonts w:ascii="Times" w:hAnsi="Times" w:cstheme="majorHAnsi"/>
          <w:b/>
          <w:bCs/>
        </w:rPr>
      </w:pPr>
    </w:p>
    <w:p w:rsidR="00A97B80" w:rsidRPr="00F56DB0" w:rsidRDefault="00A97B80" w:rsidP="00A97B80">
      <w:pPr>
        <w:pStyle w:val="FootnoteText"/>
        <w:spacing w:line="360" w:lineRule="auto"/>
        <w:jc w:val="both"/>
        <w:rPr>
          <w:rFonts w:ascii="Times" w:hAnsi="Times" w:cstheme="majorHAnsi"/>
          <w:b/>
          <w:bCs/>
        </w:rPr>
      </w:pPr>
      <w:r w:rsidRPr="00F56DB0">
        <w:rPr>
          <w:rFonts w:ascii="Times" w:hAnsi="Times" w:cstheme="majorHAnsi"/>
          <w:b/>
          <w:bCs/>
        </w:rPr>
        <w:t>Equation 7:</w:t>
      </w:r>
    </w:p>
    <w:p w:rsidR="00A97B80" w:rsidRPr="008E0495" w:rsidRDefault="00A97B80" w:rsidP="00A97B80">
      <w:pPr>
        <w:pStyle w:val="FootnoteText"/>
        <w:spacing w:line="360" w:lineRule="auto"/>
        <w:jc w:val="center"/>
        <w:rPr>
          <w:rFonts w:ascii="Times" w:hAnsi="Times" w:cstheme="majorHAnsi"/>
        </w:rPr>
      </w:pPr>
      <w:r w:rsidRPr="00A00717">
        <w:rPr>
          <w:rFonts w:ascii="Times" w:hAnsi="Times" w:cstheme="majorHAnsi"/>
          <w:noProof/>
          <w:position w:val="-28"/>
        </w:rPr>
        <w:object w:dxaOrig="2465" w:dyaOrig="698">
          <v:shape id="_x0000_i1032" type="#_x0000_t75" alt="" style="width:124.3pt;height:34.65pt;mso-width-percent:0;mso-height-percent:0;mso-width-percent:0;mso-height-percent:0" o:ole="">
            <v:imagedata r:id="rId25" o:title=""/>
          </v:shape>
          <o:OLEObject Type="Embed" ProgID="Equation.3" ShapeID="_x0000_i1032" DrawAspect="Content" ObjectID="_1665574802" r:id="rId26"/>
        </w:object>
      </w:r>
    </w:p>
    <w:p w:rsidR="00A97B80" w:rsidRPr="008E0495" w:rsidRDefault="00A97B80" w:rsidP="00A97B80">
      <w:pPr>
        <w:spacing w:line="360" w:lineRule="auto"/>
        <w:jc w:val="both"/>
        <w:rPr>
          <w:rFonts w:ascii="Times" w:eastAsiaTheme="minorEastAsia" w:hAnsi="Times" w:cstheme="majorHAnsi"/>
          <w:sz w:val="20"/>
          <w:szCs w:val="20"/>
        </w:rPr>
      </w:pPr>
    </w:p>
    <w:p w:rsidR="00A97B80" w:rsidRDefault="00A97B80" w:rsidP="00A97B80">
      <w:pPr>
        <w:spacing w:line="360" w:lineRule="auto"/>
        <w:jc w:val="both"/>
        <w:rPr>
          <w:rFonts w:ascii="Times" w:hAnsi="Times" w:cstheme="majorHAnsi"/>
          <w:sz w:val="20"/>
          <w:szCs w:val="20"/>
        </w:rPr>
      </w:pPr>
      <w:r w:rsidRPr="00772C6F">
        <w:rPr>
          <w:rFonts w:ascii="Times" w:hAnsi="Times" w:cstheme="majorHAnsi"/>
          <w:sz w:val="20"/>
          <w:szCs w:val="20"/>
        </w:rPr>
        <w:t xml:space="preserve">Once, </w:t>
      </w:r>
      <w:r w:rsidRPr="00772C6F">
        <w:rPr>
          <w:rFonts w:ascii="Times" w:hAnsi="Times" w:cstheme="majorHAnsi"/>
          <w:i/>
          <w:iCs/>
          <w:sz w:val="20"/>
          <w:szCs w:val="20"/>
        </w:rPr>
        <w:t>Y*</w:t>
      </w:r>
      <w:r w:rsidRPr="00772C6F">
        <w:rPr>
          <w:rFonts w:ascii="Times" w:hAnsi="Times" w:cstheme="majorHAnsi"/>
          <w:sz w:val="20"/>
          <w:szCs w:val="20"/>
        </w:rPr>
        <w:t xml:space="preserve"> is known, the risk-adjusted cost</w:t>
      </w:r>
      <w:r>
        <w:rPr>
          <w:rFonts w:ascii="Times" w:hAnsi="Times" w:cstheme="majorHAnsi"/>
          <w:sz w:val="20"/>
          <w:szCs w:val="20"/>
        </w:rPr>
        <w:t xml:space="preserve"> </w:t>
      </w:r>
      <m:oMath>
        <m:d>
          <m:dPr>
            <m:ctrlPr>
              <w:rPr>
                <w:rFonts w:ascii="Cambria Math" w:hAnsi="Cambria Math" w:cstheme="majorHAnsi"/>
                <w:i/>
                <w:sz w:val="20"/>
                <w:szCs w:val="20"/>
              </w:rPr>
            </m:ctrlPr>
          </m:dPr>
          <m:e>
            <m:sSub>
              <m:sSubPr>
                <m:ctrlPr>
                  <w:rPr>
                    <w:rFonts w:ascii="Cambria Math" w:hAnsi="Cambria Math"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RA</m:t>
                </m:r>
              </m:sub>
            </m:sSub>
          </m:e>
        </m:d>
      </m:oMath>
      <w:r w:rsidRPr="00772C6F">
        <w:rPr>
          <w:rFonts w:ascii="Times" w:hAnsi="Times" w:cstheme="majorHAnsi"/>
          <w:sz w:val="20"/>
          <w:szCs w:val="20"/>
        </w:rPr>
        <w:t xml:space="preserve"> </w:t>
      </w:r>
      <w:r>
        <w:rPr>
          <w:rFonts w:ascii="Times" w:hAnsi="Times" w:cstheme="majorHAnsi"/>
          <w:sz w:val="20"/>
          <w:szCs w:val="20"/>
        </w:rPr>
        <w:t xml:space="preserve">in year </w:t>
      </w:r>
      <w:r>
        <w:rPr>
          <w:rFonts w:ascii="Times" w:hAnsi="Times" w:cstheme="majorHAnsi"/>
          <w:i/>
          <w:iCs/>
          <w:sz w:val="20"/>
          <w:szCs w:val="20"/>
        </w:rPr>
        <w:t xml:space="preserve">t </w:t>
      </w:r>
      <w:r w:rsidRPr="00772C6F">
        <w:rPr>
          <w:rFonts w:ascii="Times" w:hAnsi="Times" w:cstheme="majorHAnsi"/>
          <w:sz w:val="20"/>
          <w:szCs w:val="20"/>
        </w:rPr>
        <w:t>accounting for the certainty effect can then be cal</w:t>
      </w:r>
      <w:r>
        <w:rPr>
          <w:rFonts w:ascii="Times" w:hAnsi="Times" w:cstheme="majorHAnsi"/>
          <w:sz w:val="20"/>
          <w:szCs w:val="20"/>
        </w:rPr>
        <w:t>culated as:</w:t>
      </w:r>
    </w:p>
    <w:p w:rsidR="00A97B80" w:rsidRDefault="00A97B80" w:rsidP="00A97B80">
      <w:pPr>
        <w:spacing w:line="360" w:lineRule="auto"/>
        <w:jc w:val="both"/>
        <w:rPr>
          <w:rFonts w:ascii="Times" w:hAnsi="Times" w:cstheme="majorHAnsi"/>
          <w:b/>
          <w:bCs/>
          <w:sz w:val="20"/>
          <w:szCs w:val="20"/>
        </w:rPr>
      </w:pPr>
    </w:p>
    <w:p w:rsidR="00A97B80" w:rsidRDefault="00A97B80" w:rsidP="00A97B80">
      <w:pPr>
        <w:spacing w:line="360" w:lineRule="auto"/>
        <w:jc w:val="both"/>
        <w:rPr>
          <w:rFonts w:ascii="Times" w:hAnsi="Times" w:cstheme="majorHAnsi"/>
          <w:b/>
          <w:bCs/>
          <w:sz w:val="20"/>
          <w:szCs w:val="20"/>
        </w:rPr>
      </w:pPr>
      <w:r w:rsidRPr="00180A5E">
        <w:rPr>
          <w:rFonts w:ascii="Times" w:hAnsi="Times" w:cstheme="majorHAnsi"/>
          <w:b/>
          <w:bCs/>
          <w:sz w:val="20"/>
          <w:szCs w:val="20"/>
        </w:rPr>
        <w:t xml:space="preserve">Equation 8: </w:t>
      </w:r>
    </w:p>
    <w:p w:rsidR="00A97B80" w:rsidRPr="00592CE0" w:rsidRDefault="00A97B80" w:rsidP="00A97B80">
      <w:pPr>
        <w:spacing w:line="360" w:lineRule="auto"/>
        <w:jc w:val="both"/>
        <w:rPr>
          <w:rFonts w:ascii="Times" w:eastAsiaTheme="minorEastAsia" w:hAnsi="Times" w:cstheme="majorHAnsi"/>
          <w:b/>
          <w:bCs/>
          <w:sz w:val="20"/>
          <w:szCs w:val="20"/>
        </w:rPr>
      </w:pPr>
      <m:oMathPara>
        <m:oMath>
          <m:sSub>
            <m:sSubPr>
              <m:ctrlPr>
                <w:rPr>
                  <w:rFonts w:ascii="Cambria Math" w:hAnsi="Cambria Math" w:cstheme="majorHAnsi"/>
                  <w:b/>
                  <w:bCs/>
                  <w:i/>
                  <w:sz w:val="20"/>
                  <w:szCs w:val="20"/>
                </w:rPr>
              </m:ctrlPr>
            </m:sSubPr>
            <m:e>
              <m:r>
                <m:rPr>
                  <m:sty m:val="bi"/>
                </m:rPr>
                <w:rPr>
                  <w:rFonts w:ascii="Cambria Math" w:hAnsi="Cambria Math" w:cstheme="majorHAnsi"/>
                  <w:sz w:val="20"/>
                  <w:szCs w:val="20"/>
                </w:rPr>
                <m:t>C</m:t>
              </m:r>
            </m:e>
            <m:sub>
              <m:r>
                <m:rPr>
                  <m:sty m:val="bi"/>
                </m:rPr>
                <w:rPr>
                  <w:rFonts w:ascii="Cambria Math" w:hAnsi="Cambria Math" w:cstheme="majorHAnsi"/>
                  <w:sz w:val="20"/>
                  <w:szCs w:val="20"/>
                </w:rPr>
                <m:t>RA</m:t>
              </m:r>
            </m:sub>
          </m:sSub>
          <m:r>
            <m:rPr>
              <m:sty m:val="bi"/>
            </m:rPr>
            <w:rPr>
              <w:rFonts w:ascii="Cambria Math" w:hAnsi="Cambria Math" w:cstheme="majorHAnsi"/>
              <w:sz w:val="20"/>
              <w:szCs w:val="20"/>
            </w:rPr>
            <m:t>=</m:t>
          </m:r>
          <m:sSub>
            <m:sSubPr>
              <m:ctrlPr>
                <w:rPr>
                  <w:rFonts w:ascii="Cambria Math" w:hAnsi="Cambria Math" w:cstheme="majorHAnsi"/>
                  <w:b/>
                  <w:bCs/>
                  <w:i/>
                  <w:sz w:val="20"/>
                  <w:szCs w:val="20"/>
                </w:rPr>
              </m:ctrlPr>
            </m:sSubPr>
            <m:e>
              <m:d>
                <m:dPr>
                  <m:ctrlPr>
                    <w:rPr>
                      <w:rFonts w:ascii="Cambria Math" w:hAnsi="Cambria Math" w:cstheme="majorHAnsi"/>
                      <w:b/>
                      <w:bCs/>
                      <w:i/>
                      <w:sz w:val="20"/>
                      <w:szCs w:val="20"/>
                    </w:rPr>
                  </m:ctrlPr>
                </m:dPr>
                <m:e>
                  <m:r>
                    <m:rPr>
                      <m:sty m:val="bi"/>
                    </m:rPr>
                    <w:rPr>
                      <w:rFonts w:ascii="Cambria Math" w:hAnsi="Cambria Math" w:cstheme="majorHAnsi"/>
                      <w:sz w:val="20"/>
                      <w:szCs w:val="20"/>
                    </w:rPr>
                    <m:t>EL+EU-</m:t>
                  </m:r>
                  <m:sSup>
                    <m:sSupPr>
                      <m:ctrlPr>
                        <w:rPr>
                          <w:rFonts w:ascii="Cambria Math" w:hAnsi="Cambria Math" w:cstheme="majorHAnsi"/>
                          <w:b/>
                          <w:bCs/>
                          <w:i/>
                          <w:sz w:val="20"/>
                          <w:szCs w:val="20"/>
                        </w:rPr>
                      </m:ctrlPr>
                    </m:sSupPr>
                    <m:e>
                      <m:r>
                        <m:rPr>
                          <m:sty m:val="bi"/>
                        </m:rPr>
                        <w:rPr>
                          <w:rFonts w:ascii="Cambria Math" w:hAnsi="Cambria Math" w:cstheme="majorHAnsi"/>
                          <w:sz w:val="20"/>
                          <w:szCs w:val="20"/>
                        </w:rPr>
                        <m:t>Y</m:t>
                      </m:r>
                    </m:e>
                    <m:sup>
                      <m:r>
                        <m:rPr>
                          <m:sty m:val="bi"/>
                        </m:rPr>
                        <w:rPr>
                          <w:rFonts w:ascii="Cambria Math" w:hAnsi="Cambria Math" w:cstheme="majorHAnsi"/>
                          <w:sz w:val="20"/>
                          <w:szCs w:val="20"/>
                        </w:rPr>
                        <m:t>*</m:t>
                      </m:r>
                    </m:sup>
                  </m:sSup>
                </m:e>
              </m:d>
            </m:e>
            <m:sub>
              <m:r>
                <m:rPr>
                  <m:sty m:val="bi"/>
                </m:rPr>
                <w:rPr>
                  <w:rFonts w:ascii="Cambria Math" w:hAnsi="Cambria Math" w:cstheme="majorHAnsi"/>
                  <w:sz w:val="20"/>
                  <w:szCs w:val="20"/>
                </w:rPr>
                <m:t>t</m:t>
              </m:r>
            </m:sub>
          </m:sSub>
        </m:oMath>
      </m:oMathPara>
    </w:p>
    <w:p w:rsidR="00A97B80" w:rsidRDefault="00A97B80" w:rsidP="00A97B80">
      <w:pPr>
        <w:spacing w:line="360" w:lineRule="auto"/>
        <w:jc w:val="both"/>
        <w:rPr>
          <w:rFonts w:ascii="Times" w:hAnsi="Times" w:cstheme="majorHAnsi"/>
          <w:b/>
          <w:bCs/>
          <w:sz w:val="20"/>
          <w:szCs w:val="20"/>
        </w:rPr>
      </w:pPr>
    </w:p>
    <w:p w:rsidR="00A97B80" w:rsidRDefault="00A97B80" w:rsidP="00A97B80">
      <w:pPr>
        <w:spacing w:line="360" w:lineRule="auto"/>
        <w:jc w:val="both"/>
        <w:rPr>
          <w:rFonts w:ascii="Times" w:hAnsi="Times" w:cstheme="majorHAnsi"/>
          <w:sz w:val="20"/>
          <w:szCs w:val="20"/>
        </w:rPr>
      </w:pPr>
      <w:r>
        <w:rPr>
          <w:rFonts w:ascii="Times" w:hAnsi="Times" w:cstheme="majorHAnsi"/>
          <w:sz w:val="20"/>
          <w:szCs w:val="20"/>
        </w:rPr>
        <w:t>That is, the expected loss per person (</w:t>
      </w:r>
      <w:r>
        <w:rPr>
          <w:rFonts w:ascii="Times" w:hAnsi="Times" w:cstheme="majorHAnsi"/>
          <w:i/>
          <w:iCs/>
          <w:sz w:val="20"/>
          <w:szCs w:val="20"/>
        </w:rPr>
        <w:t>EL</w:t>
      </w:r>
      <w:r>
        <w:rPr>
          <w:rFonts w:ascii="Times" w:hAnsi="Times" w:cstheme="majorHAnsi"/>
          <w:sz w:val="20"/>
          <w:szCs w:val="20"/>
        </w:rPr>
        <w:t xml:space="preserve">) – estimated as real income minus expected income – plus the expected utility </w:t>
      </w:r>
      <w:r w:rsidRPr="003C71B2">
        <w:rPr>
          <w:rFonts w:ascii="Times" w:hAnsi="Times" w:cstheme="majorHAnsi"/>
          <w:i/>
          <w:iCs/>
          <w:sz w:val="20"/>
          <w:szCs w:val="20"/>
        </w:rPr>
        <w:t>(EU)</w:t>
      </w:r>
      <w:r>
        <w:rPr>
          <w:rFonts w:ascii="Times" w:hAnsi="Times" w:cstheme="majorHAnsi"/>
          <w:sz w:val="20"/>
          <w:szCs w:val="20"/>
        </w:rPr>
        <w:t xml:space="preserve">, minus </w:t>
      </w:r>
      <w:r w:rsidRPr="00800026">
        <w:rPr>
          <w:rFonts w:ascii="Times" w:hAnsi="Times" w:cstheme="majorHAnsi"/>
          <w:i/>
          <w:iCs/>
          <w:sz w:val="20"/>
          <w:szCs w:val="20"/>
        </w:rPr>
        <w:t>Y*</w:t>
      </w:r>
      <w:r>
        <w:rPr>
          <w:rFonts w:ascii="Times" w:hAnsi="Times" w:cstheme="majorHAnsi"/>
          <w:i/>
          <w:iCs/>
          <w:sz w:val="20"/>
          <w:szCs w:val="20"/>
        </w:rPr>
        <w:t xml:space="preserve">. </w:t>
      </w:r>
      <w:r>
        <w:rPr>
          <w:rFonts w:ascii="Times" w:hAnsi="Times" w:cstheme="majorHAnsi"/>
          <w:sz w:val="20"/>
          <w:szCs w:val="20"/>
        </w:rPr>
        <w:t xml:space="preserve">The risk conversion factor (CF) in year </w:t>
      </w:r>
      <w:r>
        <w:rPr>
          <w:rFonts w:ascii="Times" w:hAnsi="Times" w:cstheme="majorHAnsi"/>
          <w:i/>
          <w:iCs/>
          <w:sz w:val="20"/>
          <w:szCs w:val="20"/>
        </w:rPr>
        <w:t xml:space="preserve">t, </w:t>
      </w:r>
      <w:r>
        <w:rPr>
          <w:rFonts w:ascii="Times" w:hAnsi="Times" w:cstheme="majorHAnsi"/>
          <w:sz w:val="20"/>
          <w:szCs w:val="20"/>
        </w:rPr>
        <w:t>would then be:</w:t>
      </w:r>
    </w:p>
    <w:p w:rsidR="00A97B80" w:rsidRDefault="00A97B80" w:rsidP="00A97B80">
      <w:pPr>
        <w:spacing w:line="360" w:lineRule="auto"/>
        <w:jc w:val="both"/>
        <w:rPr>
          <w:rFonts w:ascii="Times" w:hAnsi="Times" w:cstheme="majorHAnsi"/>
          <w:b/>
          <w:bCs/>
          <w:sz w:val="20"/>
          <w:szCs w:val="20"/>
        </w:rPr>
      </w:pPr>
    </w:p>
    <w:p w:rsidR="00A97B80" w:rsidRPr="00BB3CA9" w:rsidRDefault="00A97B80" w:rsidP="00A97B80">
      <w:pPr>
        <w:spacing w:line="360" w:lineRule="auto"/>
        <w:jc w:val="both"/>
        <w:rPr>
          <w:rFonts w:ascii="Times" w:hAnsi="Times" w:cstheme="majorHAnsi"/>
          <w:b/>
          <w:bCs/>
          <w:sz w:val="20"/>
          <w:szCs w:val="20"/>
        </w:rPr>
      </w:pPr>
      <w:r w:rsidRPr="00BB3CA9">
        <w:rPr>
          <w:rFonts w:ascii="Times" w:hAnsi="Times" w:cstheme="majorHAnsi"/>
          <w:b/>
          <w:bCs/>
          <w:sz w:val="20"/>
          <w:szCs w:val="20"/>
        </w:rPr>
        <w:t xml:space="preserve">Equation 9: </w:t>
      </w:r>
    </w:p>
    <w:p w:rsidR="00A97B80" w:rsidRPr="002A086F" w:rsidRDefault="00A97B80" w:rsidP="00A97B80">
      <w:pPr>
        <w:spacing w:line="360" w:lineRule="auto"/>
        <w:jc w:val="both"/>
        <w:rPr>
          <w:rFonts w:ascii="Times" w:eastAsiaTheme="minorEastAsia" w:hAnsi="Times" w:cstheme="majorHAnsi"/>
          <w:sz w:val="20"/>
          <w:szCs w:val="20"/>
        </w:rPr>
      </w:pPr>
      <m:oMathPara>
        <m:oMath>
          <m:sSub>
            <m:sSubPr>
              <m:ctrlPr>
                <w:rPr>
                  <w:rFonts w:ascii="Cambria Math" w:hAnsi="Cambria Math" w:cstheme="majorHAnsi"/>
                  <w:i/>
                  <w:sz w:val="20"/>
                  <w:szCs w:val="20"/>
                </w:rPr>
              </m:ctrlPr>
            </m:sSubPr>
            <m:e>
              <m:r>
                <w:rPr>
                  <w:rFonts w:ascii="Cambria Math" w:hAnsi="Cambria Math" w:cstheme="majorHAnsi"/>
                  <w:sz w:val="20"/>
                  <w:szCs w:val="20"/>
                </w:rPr>
                <m:t>CF</m:t>
              </m:r>
            </m:e>
            <m:sub>
              <m:r>
                <w:rPr>
                  <w:rFonts w:ascii="Cambria Math" w:hAnsi="Cambria Math" w:cstheme="majorHAnsi"/>
                  <w:sz w:val="20"/>
                  <w:szCs w:val="20"/>
                </w:rPr>
                <m:t>t</m:t>
              </m:r>
            </m:sub>
          </m:sSub>
          <m:r>
            <w:rPr>
              <w:rFonts w:ascii="Cambria Math" w:hAnsi="Cambria Math" w:cstheme="majorHAnsi"/>
              <w:sz w:val="20"/>
              <w:szCs w:val="20"/>
            </w:rPr>
            <m:t xml:space="preserve">= </m:t>
          </m:r>
          <m:f>
            <m:fPr>
              <m:ctrlPr>
                <w:rPr>
                  <w:rFonts w:ascii="Cambria Math" w:hAnsi="Cambria Math" w:cstheme="majorHAnsi"/>
                  <w:i/>
                  <w:sz w:val="20"/>
                  <w:szCs w:val="20"/>
                </w:rPr>
              </m:ctrlPr>
            </m:fPr>
            <m:num>
              <m:sSub>
                <m:sSubPr>
                  <m:ctrlPr>
                    <w:rPr>
                      <w:rFonts w:ascii="Cambria Math" w:hAnsi="Cambria Math" w:cstheme="majorHAnsi"/>
                      <w:i/>
                      <w:sz w:val="20"/>
                      <w:szCs w:val="20"/>
                    </w:rPr>
                  </m:ctrlPr>
                </m:sSubPr>
                <m:e>
                  <m:r>
                    <w:rPr>
                      <w:rFonts w:ascii="Cambria Math" w:hAnsi="Cambria Math" w:cstheme="majorHAnsi"/>
                      <w:sz w:val="20"/>
                      <w:szCs w:val="20"/>
                    </w:rPr>
                    <m:t>C</m:t>
                  </m:r>
                </m:e>
                <m:sub>
                  <m:r>
                    <w:rPr>
                      <w:rFonts w:ascii="Cambria Math" w:hAnsi="Cambria Math" w:cstheme="majorHAnsi"/>
                      <w:sz w:val="20"/>
                      <w:szCs w:val="20"/>
                    </w:rPr>
                    <m:t>RA</m:t>
                  </m:r>
                </m:sub>
              </m:sSub>
            </m:num>
            <m:den>
              <m:r>
                <w:rPr>
                  <w:rFonts w:ascii="Cambria Math" w:hAnsi="Cambria Math" w:cstheme="majorHAnsi"/>
                  <w:sz w:val="20"/>
                  <w:szCs w:val="20"/>
                </w:rPr>
                <m:t>EL</m:t>
              </m:r>
            </m:den>
          </m:f>
        </m:oMath>
      </m:oMathPara>
    </w:p>
    <w:p w:rsidR="00A97B80" w:rsidRPr="00DF7651" w:rsidRDefault="00A97B80" w:rsidP="00A97B80">
      <w:pPr>
        <w:spacing w:line="360" w:lineRule="auto"/>
        <w:jc w:val="both"/>
        <w:rPr>
          <w:rFonts w:ascii="Times" w:hAnsi="Times" w:cstheme="majorHAnsi"/>
          <w:sz w:val="20"/>
          <w:szCs w:val="20"/>
        </w:rPr>
      </w:pPr>
    </w:p>
    <w:p w:rsidR="00A97B80" w:rsidRDefault="00A97B80" w:rsidP="00A97B80">
      <w:pPr>
        <w:spacing w:line="360" w:lineRule="auto"/>
        <w:jc w:val="both"/>
        <w:rPr>
          <w:rFonts w:ascii="Times" w:hAnsi="Times" w:cstheme="majorHAnsi"/>
          <w:sz w:val="20"/>
          <w:szCs w:val="20"/>
        </w:rPr>
      </w:pPr>
      <w:r>
        <w:rPr>
          <w:rFonts w:ascii="Times" w:hAnsi="Times" w:cstheme="majorHAnsi"/>
          <w:sz w:val="20"/>
          <w:szCs w:val="20"/>
        </w:rPr>
        <w:t>This ratio is calculated for each year, and</w:t>
      </w:r>
      <w:r w:rsidRPr="001853BF">
        <w:rPr>
          <w:rFonts w:ascii="Times" w:hAnsi="Times" w:cstheme="majorHAnsi"/>
          <w:sz w:val="20"/>
          <w:szCs w:val="20"/>
        </w:rPr>
        <w:t xml:space="preserve"> </w:t>
      </w:r>
      <w:r>
        <w:rPr>
          <w:rFonts w:ascii="Times" w:hAnsi="Times" w:cstheme="majorHAnsi"/>
          <w:sz w:val="20"/>
          <w:szCs w:val="20"/>
        </w:rPr>
        <w:t>can then be applied within CBA to adjust benefits accounting for risk aversion, such that:</w:t>
      </w:r>
    </w:p>
    <w:p w:rsidR="00A97B80" w:rsidRDefault="00A97B80" w:rsidP="00A97B80">
      <w:pPr>
        <w:spacing w:line="360" w:lineRule="auto"/>
        <w:jc w:val="both"/>
        <w:rPr>
          <w:rFonts w:ascii="Times" w:hAnsi="Times" w:cstheme="majorHAnsi"/>
          <w:b/>
          <w:bCs/>
          <w:sz w:val="20"/>
          <w:szCs w:val="20"/>
        </w:rPr>
      </w:pPr>
    </w:p>
    <w:p w:rsidR="00A97B80" w:rsidRDefault="00A97B80" w:rsidP="00A97B80">
      <w:pPr>
        <w:spacing w:line="360" w:lineRule="auto"/>
        <w:jc w:val="both"/>
        <w:rPr>
          <w:rFonts w:ascii="Times" w:hAnsi="Times" w:cstheme="majorHAnsi"/>
          <w:b/>
          <w:bCs/>
          <w:sz w:val="20"/>
          <w:szCs w:val="20"/>
        </w:rPr>
      </w:pPr>
      <w:r w:rsidRPr="00147260">
        <w:rPr>
          <w:rFonts w:ascii="Times" w:hAnsi="Times" w:cstheme="majorHAnsi"/>
          <w:b/>
          <w:bCs/>
          <w:sz w:val="20"/>
          <w:szCs w:val="20"/>
        </w:rPr>
        <w:t xml:space="preserve">Equation 10: </w:t>
      </w:r>
    </w:p>
    <w:p w:rsidR="00A97B80" w:rsidRPr="002A086F" w:rsidRDefault="00A97B80" w:rsidP="00A97B80">
      <w:pPr>
        <w:spacing w:line="360" w:lineRule="auto"/>
        <w:jc w:val="both"/>
        <w:rPr>
          <w:rFonts w:ascii="Times" w:eastAsiaTheme="minorEastAsia" w:hAnsi="Times" w:cstheme="majorHAnsi"/>
          <w:b/>
          <w:bCs/>
          <w:sz w:val="20"/>
          <w:szCs w:val="20"/>
        </w:rPr>
      </w:pPr>
      <m:oMathPara>
        <m:oMath>
          <m:sSub>
            <m:sSubPr>
              <m:ctrlPr>
                <w:rPr>
                  <w:rFonts w:ascii="Cambria Math" w:hAnsi="Cambria Math" w:cstheme="majorHAnsi"/>
                  <w:b/>
                  <w:bCs/>
                  <w:i/>
                  <w:sz w:val="20"/>
                  <w:szCs w:val="20"/>
                </w:rPr>
              </m:ctrlPr>
            </m:sSubPr>
            <m:e>
              <m:sSub>
                <m:sSubPr>
                  <m:ctrlPr>
                    <w:rPr>
                      <w:rFonts w:ascii="Cambria Math" w:hAnsi="Cambria Math" w:cstheme="majorHAnsi"/>
                      <w:b/>
                      <w:bCs/>
                      <w:i/>
                      <w:sz w:val="20"/>
                      <w:szCs w:val="20"/>
                    </w:rPr>
                  </m:ctrlPr>
                </m:sSubPr>
                <m:e>
                  <m:r>
                    <m:rPr>
                      <m:sty m:val="bi"/>
                    </m:rPr>
                    <w:rPr>
                      <w:rFonts w:ascii="Cambria Math" w:hAnsi="Cambria Math" w:cstheme="majorHAnsi"/>
                      <w:sz w:val="20"/>
                      <w:szCs w:val="20"/>
                    </w:rPr>
                    <m:t>B</m:t>
                  </m:r>
                </m:e>
                <m:sub>
                  <m:r>
                    <m:rPr>
                      <m:sty m:val="bi"/>
                    </m:rPr>
                    <w:rPr>
                      <w:rFonts w:ascii="Cambria Math" w:hAnsi="Cambria Math" w:cstheme="majorHAnsi"/>
                      <w:sz w:val="20"/>
                      <w:szCs w:val="20"/>
                    </w:rPr>
                    <m:t>adj.</m:t>
                  </m:r>
                </m:sub>
              </m:sSub>
            </m:e>
            <m:sub>
              <m:r>
                <m:rPr>
                  <m:sty m:val="bi"/>
                </m:rPr>
                <w:rPr>
                  <w:rFonts w:ascii="Cambria Math" w:hAnsi="Cambria Math" w:cstheme="majorHAnsi"/>
                  <w:sz w:val="20"/>
                  <w:szCs w:val="20"/>
                </w:rPr>
                <m:t>t</m:t>
              </m:r>
            </m:sub>
          </m:sSub>
          <m:r>
            <m:rPr>
              <m:sty m:val="bi"/>
            </m:rPr>
            <w:rPr>
              <w:rFonts w:ascii="Cambria Math" w:hAnsi="Cambria Math" w:cstheme="majorHAnsi"/>
              <w:sz w:val="20"/>
              <w:szCs w:val="20"/>
            </w:rPr>
            <m:t>=</m:t>
          </m:r>
          <m:sSub>
            <m:sSubPr>
              <m:ctrlPr>
                <w:rPr>
                  <w:rFonts w:ascii="Cambria Math" w:hAnsi="Cambria Math" w:cstheme="majorHAnsi"/>
                  <w:b/>
                  <w:bCs/>
                  <w:i/>
                  <w:sz w:val="20"/>
                  <w:szCs w:val="20"/>
                </w:rPr>
              </m:ctrlPr>
            </m:sSubPr>
            <m:e>
              <m:r>
                <m:rPr>
                  <m:sty m:val="bi"/>
                </m:rPr>
                <w:rPr>
                  <w:rFonts w:ascii="Cambria Math" w:hAnsi="Cambria Math" w:cstheme="majorHAnsi"/>
                  <w:sz w:val="20"/>
                  <w:szCs w:val="20"/>
                </w:rPr>
                <m:t>CF</m:t>
              </m:r>
            </m:e>
            <m:sub>
              <m:r>
                <m:rPr>
                  <m:sty m:val="bi"/>
                </m:rPr>
                <w:rPr>
                  <w:rFonts w:ascii="Cambria Math" w:hAnsi="Cambria Math" w:cstheme="majorHAnsi"/>
                  <w:sz w:val="20"/>
                  <w:szCs w:val="20"/>
                </w:rPr>
                <m:t>t</m:t>
              </m:r>
            </m:sub>
          </m:sSub>
          <m:r>
            <m:rPr>
              <m:sty m:val="bi"/>
            </m:rPr>
            <w:rPr>
              <w:rFonts w:ascii="Cambria Math" w:hAnsi="Cambria Math" w:cstheme="majorHAnsi"/>
              <w:sz w:val="20"/>
              <w:szCs w:val="20"/>
            </w:rPr>
            <m:t>×</m:t>
          </m:r>
          <m:sSub>
            <m:sSubPr>
              <m:ctrlPr>
                <w:rPr>
                  <w:rFonts w:ascii="Cambria Math" w:hAnsi="Cambria Math" w:cstheme="majorHAnsi"/>
                  <w:b/>
                  <w:bCs/>
                  <w:i/>
                  <w:sz w:val="20"/>
                  <w:szCs w:val="20"/>
                </w:rPr>
              </m:ctrlPr>
            </m:sSubPr>
            <m:e>
              <m:r>
                <m:rPr>
                  <m:sty m:val="bi"/>
                </m:rPr>
                <w:rPr>
                  <w:rFonts w:ascii="Cambria Math" w:hAnsi="Cambria Math" w:cstheme="majorHAnsi"/>
                  <w:sz w:val="20"/>
                  <w:szCs w:val="20"/>
                </w:rPr>
                <m:t>B</m:t>
              </m:r>
            </m:e>
            <m:sub>
              <m:r>
                <m:rPr>
                  <m:sty m:val="bi"/>
                </m:rPr>
                <w:rPr>
                  <w:rFonts w:ascii="Cambria Math" w:hAnsi="Cambria Math" w:cstheme="majorHAnsi"/>
                  <w:sz w:val="20"/>
                  <w:szCs w:val="20"/>
                </w:rPr>
                <m:t>t</m:t>
              </m:r>
            </m:sub>
          </m:sSub>
        </m:oMath>
      </m:oMathPara>
    </w:p>
    <w:p w:rsidR="00A97B80" w:rsidRPr="009D6577" w:rsidRDefault="00A97B80" w:rsidP="00A97B80">
      <w:pPr>
        <w:spacing w:line="360" w:lineRule="auto"/>
        <w:jc w:val="both"/>
        <w:rPr>
          <w:rFonts w:ascii="Times" w:eastAsiaTheme="minorEastAsia" w:hAnsi="Times" w:cstheme="majorHAnsi"/>
          <w:b/>
          <w:bCs/>
          <w:sz w:val="20"/>
          <w:szCs w:val="20"/>
        </w:rPr>
      </w:pPr>
    </w:p>
    <w:p w:rsidR="00A97B80" w:rsidRPr="00A97B80" w:rsidRDefault="00A97B80" w:rsidP="00A97B80">
      <w:pPr>
        <w:spacing w:line="360" w:lineRule="auto"/>
        <w:jc w:val="both"/>
        <w:rPr>
          <w:rFonts w:ascii="Times" w:eastAsiaTheme="minorEastAsia" w:hAnsi="Times" w:cstheme="majorHAnsi"/>
          <w:sz w:val="20"/>
          <w:szCs w:val="20"/>
        </w:rPr>
        <w:sectPr w:rsidR="00A97B80" w:rsidRPr="00A97B80" w:rsidSect="00F616B6">
          <w:pgSz w:w="11900" w:h="16840"/>
          <w:pgMar w:top="1440" w:right="1440" w:bottom="1440" w:left="1440" w:header="720" w:footer="720" w:gutter="0"/>
          <w:lnNumType w:countBy="1" w:restart="continuous"/>
          <w:cols w:space="720"/>
          <w:docGrid w:linePitch="360"/>
        </w:sectPr>
      </w:pPr>
      <w:r>
        <w:rPr>
          <w:rFonts w:ascii="Times" w:eastAsiaTheme="minorEastAsia" w:hAnsi="Times" w:cstheme="majorHAnsi"/>
          <w:sz w:val="20"/>
          <w:szCs w:val="20"/>
        </w:rPr>
        <w:t>Adjusting benefits in this way, demonstrates how the willingness of households to pay to avoid an event, including the WTP of risk averse individuals</w:t>
      </w:r>
      <w:r w:rsidRPr="00D667FE">
        <w:rPr>
          <w:rFonts w:ascii="Times" w:eastAsiaTheme="minorEastAsia" w:hAnsi="Times" w:cstheme="majorHAnsi"/>
          <w:sz w:val="20"/>
          <w:szCs w:val="20"/>
        </w:rPr>
        <w:t xml:space="preserve"> </w:t>
      </w:r>
      <w:r>
        <w:rPr>
          <w:rFonts w:ascii="Times" w:eastAsiaTheme="minorEastAsia" w:hAnsi="Times" w:cstheme="majorHAnsi"/>
          <w:sz w:val="20"/>
          <w:szCs w:val="20"/>
        </w:rPr>
        <w:t>to</w:t>
      </w:r>
      <w:bookmarkStart w:id="0" w:name="_GoBack"/>
      <w:bookmarkEnd w:id="0"/>
      <w:r>
        <w:rPr>
          <w:rFonts w:ascii="Times" w:eastAsiaTheme="minorEastAsia" w:hAnsi="Times" w:cstheme="majorHAnsi"/>
          <w:sz w:val="20"/>
          <w:szCs w:val="20"/>
        </w:rPr>
        <w:t xml:space="preserve"> reduce or avoid the risk completely, might change when risk aversion is included in the analysis. When constant relative risk aversion is not assumed, then the extent of risk aversion can by adjusted by </w:t>
      </w:r>
      <w:r w:rsidRPr="009E2C44">
        <w:rPr>
          <w:rFonts w:ascii="Times" w:eastAsiaTheme="minorEastAsia" w:hAnsi="Times" w:cstheme="majorHAnsi"/>
          <w:sz w:val="20"/>
          <w:szCs w:val="20"/>
        </w:rPr>
        <w:t>altering</w:t>
      </w:r>
      <w:r w:rsidRPr="00A00717">
        <w:rPr>
          <w:rFonts w:ascii="Times" w:hAnsi="Times" w:cstheme="majorHAnsi"/>
          <w:noProof/>
          <w:position w:val="-10"/>
          <w:sz w:val="20"/>
          <w:szCs w:val="20"/>
        </w:rPr>
        <w:object w:dxaOrig="196" w:dyaOrig="262">
          <v:shape id="_x0000_i1033" type="#_x0000_t75" alt="" style="width:9.5pt;height:12.9pt;mso-width-percent:0;mso-height-percent:0;mso-width-percent:0;mso-height-percent:0" o:ole="">
            <v:imagedata r:id="rId22" o:title=""/>
          </v:shape>
          <o:OLEObject Type="Embed" ProgID="Equation.3" ShapeID="_x0000_i1033" DrawAspect="Content" ObjectID="_1665574803" r:id="rId27"/>
        </w:object>
      </w:r>
      <w:r>
        <w:rPr>
          <w:rFonts w:ascii="Times" w:hAnsi="Times" w:cstheme="majorHAnsi"/>
          <w:noProof/>
          <w:sz w:val="20"/>
          <w:szCs w:val="20"/>
        </w:rPr>
        <w:t xml:space="preserve"> (Equation 6)</w:t>
      </w:r>
      <w:r w:rsidRPr="009E2C44">
        <w:rPr>
          <w:rFonts w:ascii="Times" w:hAnsi="Times" w:cstheme="majorHAnsi"/>
          <w:sz w:val="20"/>
          <w:szCs w:val="20"/>
        </w:rPr>
        <w:t xml:space="preserve">, wherein the higher the value of </w:t>
      </w:r>
      <w:r w:rsidRPr="00A00717">
        <w:rPr>
          <w:rFonts w:ascii="Times" w:hAnsi="Times" w:cstheme="majorHAnsi"/>
          <w:noProof/>
          <w:position w:val="-10"/>
          <w:sz w:val="20"/>
          <w:szCs w:val="20"/>
        </w:rPr>
        <w:object w:dxaOrig="196" w:dyaOrig="262">
          <v:shape id="_x0000_i1034" type="#_x0000_t75" alt="" style="width:9.5pt;height:12.9pt;mso-width-percent:0;mso-height-percent:0;mso-width-percent:0;mso-height-percent:0" o:ole="">
            <v:imagedata r:id="rId22" o:title=""/>
          </v:shape>
          <o:OLEObject Type="Embed" ProgID="Equation.3" ShapeID="_x0000_i1034" DrawAspect="Content" ObjectID="_1665574804" r:id="rId28"/>
        </w:object>
      </w:r>
      <w:r w:rsidRPr="009E2C44">
        <w:rPr>
          <w:rFonts w:ascii="Times" w:hAnsi="Times" w:cstheme="majorHAnsi"/>
          <w:sz w:val="20"/>
          <w:szCs w:val="20"/>
        </w:rPr>
        <w:t>the more risk averse individuals are assumed to be.</w:t>
      </w:r>
    </w:p>
    <w:p w:rsidR="00B717FC" w:rsidRDefault="00B717FC"/>
    <w:sectPr w:rsidR="00B7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80"/>
    <w:rsid w:val="00A97B80"/>
    <w:rsid w:val="00B7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F3844D"/>
  <w15:chartTrackingRefBased/>
  <w15:docId w15:val="{3FC26445-7452-4E7B-B776-A5AC05C4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8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7B80"/>
    <w:rPr>
      <w:sz w:val="20"/>
      <w:szCs w:val="20"/>
    </w:rPr>
  </w:style>
  <w:style w:type="character" w:customStyle="1" w:styleId="FootnoteTextChar">
    <w:name w:val="Footnote Text Char"/>
    <w:basedOn w:val="DefaultParagraphFont"/>
    <w:link w:val="FootnoteText"/>
    <w:uiPriority w:val="99"/>
    <w:rsid w:val="00A97B80"/>
    <w:rPr>
      <w:sz w:val="20"/>
      <w:szCs w:val="20"/>
      <w:lang w:val="en-GB"/>
    </w:rPr>
  </w:style>
  <w:style w:type="table" w:styleId="TableGrid">
    <w:name w:val="Table Grid"/>
    <w:basedOn w:val="TableNormal"/>
    <w:uiPriority w:val="39"/>
    <w:rsid w:val="00A97B8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97B80"/>
    <w:pPr>
      <w:ind w:left="720" w:hanging="720"/>
    </w:pPr>
  </w:style>
  <w:style w:type="character" w:styleId="LineNumber">
    <w:name w:val="line number"/>
    <w:basedOn w:val="DefaultParagraphFont"/>
    <w:uiPriority w:val="99"/>
    <w:semiHidden/>
    <w:unhideWhenUsed/>
    <w:rsid w:val="00A9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3.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Aleeya Rahman</dc:creator>
  <cp:keywords/>
  <dc:description/>
  <cp:lastModifiedBy>Aleeya Rahman</cp:lastModifiedBy>
  <cp:revision>1</cp:revision>
  <dcterms:created xsi:type="dcterms:W3CDTF">2020-10-30T18:51:00Z</dcterms:created>
  <dcterms:modified xsi:type="dcterms:W3CDTF">2020-10-30T18:53:00Z</dcterms:modified>
</cp:coreProperties>
</file>