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FA" w:rsidRPr="002542FA" w:rsidRDefault="002542FA" w:rsidP="002542FA">
      <w:pPr>
        <w:pStyle w:val="Normal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Appendix A</w:t>
      </w:r>
      <w:bookmarkStart w:id="0" w:name="_GoBack"/>
      <w:bookmarkEnd w:id="0"/>
    </w:p>
    <w:p w:rsidR="002542FA" w:rsidRPr="00E20155" w:rsidRDefault="002542FA" w:rsidP="002542FA">
      <w:pPr>
        <w:pStyle w:val="Normal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2FA" w:rsidRPr="00E20155" w:rsidRDefault="002542FA" w:rsidP="002542FA">
      <w:pPr>
        <w:pStyle w:val="Normal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155">
        <w:rPr>
          <w:rFonts w:ascii="Times New Roman" w:eastAsia="Times New Roman" w:hAnsi="Times New Roman" w:cs="Times New Roman"/>
          <w:sz w:val="24"/>
          <w:szCs w:val="24"/>
        </w:rPr>
        <w:t>Table 1. Definition and descriptive statistics of variables used in the model</w:t>
      </w:r>
    </w:p>
    <w:tbl>
      <w:tblPr>
        <w:tblStyle w:val="TableGrid"/>
        <w:tblW w:w="10211" w:type="dxa"/>
        <w:tblLayout w:type="fixed"/>
        <w:tblLook w:val="04A0" w:firstRow="1" w:lastRow="0" w:firstColumn="1" w:lastColumn="0" w:noHBand="0" w:noVBand="1"/>
      </w:tblPr>
      <w:tblGrid>
        <w:gridCol w:w="2552"/>
        <w:gridCol w:w="2414"/>
        <w:gridCol w:w="1418"/>
        <w:gridCol w:w="1418"/>
        <w:gridCol w:w="992"/>
        <w:gridCol w:w="1417"/>
      </w:tblGrid>
      <w:tr w:rsidR="002542FA" w:rsidRPr="00E20155" w:rsidTr="00BA4CC3">
        <w:trPr>
          <w:trHeight w:val="278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2414" w:type="dxa"/>
            <w:tcBorders>
              <w:left w:val="nil"/>
              <w:bottom w:val="single" w:sz="4" w:space="0" w:color="auto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Measurement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Std. dev.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Min.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Max.</w:t>
            </w:r>
          </w:p>
        </w:tc>
      </w:tr>
      <w:tr w:rsidR="002542FA" w:rsidRPr="00E20155" w:rsidTr="00BA4CC3">
        <w:trPr>
          <w:trHeight w:val="30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  <w:i/>
              </w:rPr>
              <w:t>Household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District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VDC=1, municipality=0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Male=1, female=0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Household size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Number of people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5.15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2.43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Monthly income (Personally)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Amount in NRs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12,579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13,524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120,000  </w:t>
            </w:r>
          </w:p>
        </w:tc>
      </w:tr>
      <w:tr w:rsidR="002542FA" w:rsidRPr="00E20155" w:rsidTr="00BA4CC3">
        <w:trPr>
          <w:trHeight w:val="3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Monthly income (Family)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Amount in NRs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35,674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22,833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120,000 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High school and above=1, below high school=0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Child (age 6–14 years)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Yes=1, No=0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Own meter</w:t>
            </w:r>
            <w:r w:rsidRPr="00E20155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Own meter =1, otherwise=0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Prior notice on outages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Prior notice=1, otherwise=0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rPr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Frequency of planned power outage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Number of times per 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2542FA" w:rsidRPr="00E20155" w:rsidTr="00BA4CC3">
        <w:trPr>
          <w:trHeight w:val="56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Maximum d</w:t>
            </w: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uration of planned power outage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Number of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5.86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3.09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42FA" w:rsidRPr="00E20155" w:rsidTr="00BA4CC3">
        <w:trPr>
          <w:trHeight w:val="5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Frequency of unplanned power outage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Number of times per 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2.85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2542FA" w:rsidRPr="00E20155" w:rsidTr="00BA4CC3">
        <w:trPr>
          <w:trHeight w:val="5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Maximum duration of unplanned power outage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Number of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25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Monthly expenditure on </w:t>
            </w:r>
            <w:r w:rsidRPr="00E20155">
              <w:rPr>
                <w:rFonts w:ascii="Times New Roman" w:eastAsia="Times New Roman" w:hAnsi="Times New Roman" w:cs="Times New Roman"/>
              </w:rPr>
              <w:lastRenderedPageBreak/>
              <w:t>electricity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lastRenderedPageBreak/>
              <w:t xml:space="preserve">Amount in NRs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601.55 </w:t>
            </w:r>
            <w:r w:rsidRPr="00E20155">
              <w:rPr>
                <w:rFonts w:ascii="Times New Roman" w:eastAsia="Times New Roman" w:hAnsi="Times New Roman" w:cs="Times New Roman"/>
              </w:rPr>
              <w:lastRenderedPageBreak/>
              <w:t>(5.67)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lastRenderedPageBreak/>
              <w:t xml:space="preserve">854.06 </w:t>
            </w:r>
            <w:r w:rsidRPr="00E20155">
              <w:rPr>
                <w:rFonts w:ascii="Times New Roman" w:eastAsia="Times New Roman" w:hAnsi="Times New Roman" w:cs="Times New Roman"/>
              </w:rPr>
              <w:lastRenderedPageBreak/>
              <w:t>(8.06)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lastRenderedPageBreak/>
              <w:t xml:space="preserve">30 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lastRenderedPageBreak/>
              <w:t>(0.28)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lastRenderedPageBreak/>
              <w:t>8000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lastRenderedPageBreak/>
              <w:t>(75.47)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Sample size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2FA" w:rsidRPr="00E20155" w:rsidTr="00BA4CC3">
        <w:trPr>
          <w:trHeight w:val="3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  <w:i/>
              </w:rPr>
              <w:t>Business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District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VDC=1, municipality=0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Annual turnover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Amount in NRs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203,347,819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(1,918,375)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333,962,288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(3,150,588)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150,000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(1,415)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5.E+9 (47,169,811)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Main activity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Industry/manufacturing=1, services=0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Permanent workers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Number of people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71.17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183.14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2700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Own meter</w:t>
            </w:r>
            <w:r w:rsidRPr="00E20155">
              <w:rPr>
                <w:rFonts w:ascii="Times New Roman" w:eastAsia="MS Mincho" w:hAnsi="Times New Roman" w:cs="Times New Roman"/>
              </w:rPr>
              <w:t> 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Own meter=1, otherwise=0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Maximum duration of planned power outage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Number of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6.68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3.34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542FA" w:rsidRPr="00E20155" w:rsidTr="00BA4CC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Frequency of planned power outage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Number of times per 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2542FA" w:rsidRPr="00E20155" w:rsidTr="00BA4CC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Maximum d</w:t>
            </w: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uration of unplanned power outage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Number of hours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0.94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2542FA" w:rsidRPr="00E20155" w:rsidTr="00BA4CC3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Frequency of unplanned power outage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Number of times per 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2.86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hAnsi="Times New Roman" w:cs="Times New Roman"/>
                <w:color w:val="000000" w:themeColor="text1"/>
              </w:rPr>
              <w:t>1.42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015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 xml:space="preserve">Prior notice on outages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Prior notice=1, otherwise=0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Monthly expenditure on electricity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 xml:space="preserve">Amount in NRs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296,603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(2,798)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684,402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(6,457)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614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(5.8)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7,000,000</w:t>
            </w:r>
          </w:p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hAnsi="Times New Roman" w:cs="Times New Roman"/>
              </w:rPr>
              <w:t>(66.037)</w:t>
            </w:r>
          </w:p>
        </w:tc>
      </w:tr>
      <w:tr w:rsidR="002542FA" w:rsidRPr="00E20155" w:rsidTr="00BA4CC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Sample size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5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542FA" w:rsidRPr="00E20155" w:rsidRDefault="002542FA" w:rsidP="00BA4CC3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42FA" w:rsidRPr="00E20155" w:rsidRDefault="002542FA" w:rsidP="002542FA">
      <w:pPr>
        <w:rPr>
          <w:sz w:val="18"/>
          <w:szCs w:val="18"/>
          <w:lang w:eastAsia="fr-CA"/>
        </w:rPr>
      </w:pPr>
      <w:r w:rsidRPr="00E20155">
        <w:rPr>
          <w:sz w:val="18"/>
          <w:szCs w:val="18"/>
          <w:lang w:eastAsia="fr-CA"/>
        </w:rPr>
        <w:t>Note: NRs, Nepalese rupee.</w:t>
      </w:r>
    </w:p>
    <w:p w:rsidR="002542FA" w:rsidRPr="00E20155" w:rsidRDefault="002542FA" w:rsidP="002542FA">
      <w:pPr>
        <w:jc w:val="both"/>
        <w:rPr>
          <w:sz w:val="18"/>
          <w:szCs w:val="18"/>
          <w:lang w:eastAsia="fr-CA"/>
        </w:rPr>
      </w:pPr>
      <w:r w:rsidRPr="00E20155">
        <w:rPr>
          <w:sz w:val="18"/>
          <w:szCs w:val="18"/>
          <w:lang w:eastAsia="fr-CA"/>
        </w:rPr>
        <w:t>The average exchange rate of 106 NRs/US$ for 2016 (Central Bank of the Nepal, https://www.nrb.org.np/ accessed 20 September 2017).</w:t>
      </w:r>
    </w:p>
    <w:p w:rsidR="002542FA" w:rsidRPr="00E20155" w:rsidRDefault="002542FA" w:rsidP="002542FA">
      <w:pPr>
        <w:pStyle w:val="BodyText"/>
        <w:spacing w:before="0" w:after="0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</w:p>
    <w:p w:rsidR="002542FA" w:rsidRPr="00E20155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42FA" w:rsidRPr="00E20155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20155">
        <w:rPr>
          <w:rFonts w:ascii="Times New Roman" w:hAnsi="Times New Roman"/>
          <w:sz w:val="24"/>
          <w:szCs w:val="24"/>
          <w:lang w:val="en-US"/>
        </w:rPr>
        <w:lastRenderedPageBreak/>
        <w:t>Table 2.  Coping costs by type averaged over all households in NRs/month</w:t>
      </w:r>
    </w:p>
    <w:tbl>
      <w:tblPr>
        <w:tblStyle w:val="TableGrid8"/>
        <w:tblW w:w="9502" w:type="dxa"/>
        <w:tblLayout w:type="fixed"/>
        <w:tblLook w:val="04A0" w:firstRow="1" w:lastRow="0" w:firstColumn="1" w:lastColumn="0" w:noHBand="0" w:noVBand="1"/>
      </w:tblPr>
      <w:tblGrid>
        <w:gridCol w:w="2417"/>
        <w:gridCol w:w="1888"/>
        <w:gridCol w:w="2686"/>
        <w:gridCol w:w="2511"/>
      </w:tblGrid>
      <w:tr w:rsidR="002542FA" w:rsidRPr="00E20155" w:rsidTr="00BA4CC3">
        <w:trPr>
          <w:trHeight w:val="852"/>
        </w:trPr>
        <w:tc>
          <w:tcPr>
            <w:tcW w:w="241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Coping type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Average monthly coping cost (NRs)</w:t>
            </w:r>
          </w:p>
          <w:p w:rsidR="002542FA" w:rsidRPr="00E20155" w:rsidRDefault="002542FA" w:rsidP="00BA4C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(1)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  <w:right w:val="nil"/>
            </w:tcBorders>
          </w:tcPr>
          <w:p w:rsidR="002542FA" w:rsidRPr="00E20155" w:rsidRDefault="002542FA" w:rsidP="00BA4C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Proportion of households using each coping type</w:t>
            </w:r>
          </w:p>
          <w:p w:rsidR="002542FA" w:rsidRPr="00E20155" w:rsidRDefault="002542FA" w:rsidP="00BA4C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(2)</w:t>
            </w:r>
          </w:p>
        </w:tc>
        <w:tc>
          <w:tcPr>
            <w:tcW w:w="2511" w:type="dxa"/>
            <w:tcBorders>
              <w:left w:val="nil"/>
              <w:bottom w:val="single" w:sz="4" w:space="0" w:color="auto"/>
              <w:right w:val="nil"/>
            </w:tcBorders>
          </w:tcPr>
          <w:p w:rsidR="002542FA" w:rsidRPr="00E20155" w:rsidRDefault="002542FA" w:rsidP="00BA4C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Components of average coping cost (NRs)</w:t>
            </w:r>
          </w:p>
          <w:p w:rsidR="002542FA" w:rsidRPr="00E20155" w:rsidRDefault="002542FA" w:rsidP="00BA4C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(3)</w:t>
            </w:r>
          </w:p>
        </w:tc>
      </w:tr>
      <w:tr w:rsidR="002542FA" w:rsidRPr="00E20155" w:rsidTr="00BA4CC3">
        <w:trPr>
          <w:trHeight w:val="279"/>
        </w:trPr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Solar panels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0.165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30.69</w:t>
            </w:r>
          </w:p>
        </w:tc>
      </w:tr>
      <w:tr w:rsidR="002542FA" w:rsidRPr="00E20155" w:rsidTr="00BA4CC3">
        <w:trPr>
          <w:trHeight w:val="27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Inverter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856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0.191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163.50</w:t>
            </w:r>
          </w:p>
        </w:tc>
      </w:tr>
      <w:tr w:rsidR="002542FA" w:rsidRPr="00E20155" w:rsidTr="00BA4CC3">
        <w:trPr>
          <w:trHeight w:val="23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Voltage stabilizers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0.104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13.21</w:t>
            </w:r>
          </w:p>
        </w:tc>
      </w:tr>
      <w:tr w:rsidR="002542FA" w:rsidRPr="00E20155" w:rsidTr="00BA4CC3">
        <w:trPr>
          <w:trHeight w:val="24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Generators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707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0.71</w:t>
            </w:r>
          </w:p>
        </w:tc>
      </w:tr>
      <w:tr w:rsidR="002542FA" w:rsidRPr="00E20155" w:rsidTr="00BA4CC3">
        <w:trPr>
          <w:trHeight w:val="274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Shared generators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0.44</w:t>
            </w:r>
          </w:p>
        </w:tc>
      </w:tr>
      <w:tr w:rsidR="002542FA" w:rsidRPr="00E20155" w:rsidTr="00BA4CC3">
        <w:trPr>
          <w:trHeight w:val="274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Fuel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417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0.42</w:t>
            </w:r>
          </w:p>
        </w:tc>
      </w:tr>
      <w:tr w:rsidR="002542FA" w:rsidRPr="00E20155" w:rsidTr="00BA4CC3">
        <w:trPr>
          <w:trHeight w:val="233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 xml:space="preserve">Kerosene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0.136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20.26</w:t>
            </w:r>
          </w:p>
        </w:tc>
      </w:tr>
      <w:tr w:rsidR="002542FA" w:rsidRPr="00E20155" w:rsidTr="00BA4CC3">
        <w:trPr>
          <w:trHeight w:val="1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Emergency light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tabs>
                <w:tab w:val="left" w:pos="802"/>
              </w:tabs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0.477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tabs>
                <w:tab w:val="left" w:pos="802"/>
              </w:tabs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26.24</w:t>
            </w:r>
          </w:p>
        </w:tc>
      </w:tr>
      <w:tr w:rsidR="002542FA" w:rsidRPr="00E20155" w:rsidTr="00BA4CC3">
        <w:trPr>
          <w:trHeight w:val="17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Torch light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0.452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23.96</w:t>
            </w:r>
          </w:p>
        </w:tc>
      </w:tr>
      <w:tr w:rsidR="002542FA" w:rsidRPr="00E20155" w:rsidTr="00BA4CC3">
        <w:trPr>
          <w:trHeight w:val="23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Dry cell batteries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0.095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17.77</w:t>
            </w:r>
          </w:p>
        </w:tc>
      </w:tr>
      <w:tr w:rsidR="002542FA" w:rsidRPr="00E20155" w:rsidTr="00BA4CC3">
        <w:trPr>
          <w:trHeight w:val="218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Candles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0.208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25.58</w:t>
            </w:r>
          </w:p>
        </w:tc>
      </w:tr>
      <w:tr w:rsidR="002542FA" w:rsidRPr="00E20155" w:rsidTr="00BA4CC3">
        <w:trPr>
          <w:trHeight w:val="275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Solar lantern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42FA" w:rsidRPr="00E20155" w:rsidRDefault="002542FA" w:rsidP="00BA4CC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rFonts w:eastAsia="Times New Roman"/>
                <w:color w:val="000000"/>
                <w:sz w:val="22"/>
                <w:szCs w:val="22"/>
              </w:rPr>
              <w:t>0.24</w:t>
            </w:r>
          </w:p>
        </w:tc>
      </w:tr>
    </w:tbl>
    <w:p w:rsidR="002542FA" w:rsidRPr="00E20155" w:rsidRDefault="002542FA" w:rsidP="002542FA">
      <w:pPr>
        <w:jc w:val="both"/>
        <w:rPr>
          <w:sz w:val="18"/>
          <w:szCs w:val="18"/>
          <w:lang w:eastAsia="fr-CA"/>
        </w:rPr>
      </w:pPr>
      <w:r w:rsidRPr="00E20155">
        <w:rPr>
          <w:sz w:val="18"/>
          <w:szCs w:val="18"/>
          <w:lang w:eastAsia="fr-CA"/>
        </w:rPr>
        <w:t>The average exchange rate of 106 NRs/US$ for 2016 (Central Bank of the Nepal, https://www.nrb.org.np/ accessed 20 September 2017).</w:t>
      </w:r>
    </w:p>
    <w:p w:rsidR="002542FA" w:rsidRPr="00E20155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Pr="00E20155" w:rsidRDefault="002542FA" w:rsidP="002542FA">
      <w:pPr>
        <w:pStyle w:val="BodyText"/>
        <w:spacing w:before="0" w:after="0"/>
        <w:rPr>
          <w:rFonts w:ascii="Times New Roman" w:hAnsi="Times New Roman"/>
          <w:sz w:val="24"/>
          <w:szCs w:val="24"/>
          <w:lang w:val="en-US"/>
        </w:rPr>
      </w:pPr>
      <w:r w:rsidRPr="00E20155">
        <w:rPr>
          <w:rFonts w:ascii="Times New Roman" w:hAnsi="Times New Roman"/>
          <w:sz w:val="24"/>
          <w:szCs w:val="24"/>
          <w:lang w:val="en-US"/>
        </w:rPr>
        <w:lastRenderedPageBreak/>
        <w:t>Table 3. Average monthly coping cost by type of business size in NRs/month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524"/>
        <w:gridCol w:w="1625"/>
        <w:gridCol w:w="1924"/>
        <w:gridCol w:w="1685"/>
      </w:tblGrid>
      <w:tr w:rsidR="002542FA" w:rsidRPr="00E20155" w:rsidTr="00BA4CC3">
        <w:trPr>
          <w:trHeight w:val="360"/>
        </w:trPr>
        <w:tc>
          <w:tcPr>
            <w:tcW w:w="252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Coping type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Small business (n=249)</w:t>
            </w: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Medium business (n=214)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542FA" w:rsidRPr="00E20155" w:rsidRDefault="002542FA" w:rsidP="00BA4C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Large business (n=98)</w:t>
            </w:r>
          </w:p>
        </w:tc>
      </w:tr>
      <w:tr w:rsidR="002542FA" w:rsidRPr="00E20155" w:rsidTr="00BA4CC3">
        <w:trPr>
          <w:trHeight w:val="236"/>
        </w:trPr>
        <w:tc>
          <w:tcPr>
            <w:tcW w:w="2524" w:type="dxa"/>
            <w:tcBorders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Solar panels</w:t>
            </w: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24.95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</w:tr>
      <w:tr w:rsidR="002542FA" w:rsidRPr="00E20155" w:rsidTr="00BA4CC3">
        <w:trPr>
          <w:trHeight w:val="274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Inverter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2,260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4,254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11,717</w:t>
            </w:r>
          </w:p>
        </w:tc>
      </w:tr>
      <w:tr w:rsidR="002542FA" w:rsidRPr="00E20155" w:rsidTr="00BA4CC3">
        <w:trPr>
          <w:trHeight w:val="232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Voltage stabilizers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4,486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8,479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17,419</w:t>
            </w:r>
          </w:p>
        </w:tc>
      </w:tr>
      <w:tr w:rsidR="002542FA" w:rsidRPr="00E20155" w:rsidTr="00BA4CC3">
        <w:trPr>
          <w:trHeight w:val="246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Generators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6,019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16,525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60,476</w:t>
            </w:r>
          </w:p>
        </w:tc>
      </w:tr>
      <w:tr w:rsidR="002542FA" w:rsidRPr="00E20155" w:rsidTr="00BA4CC3">
        <w:trPr>
          <w:trHeight w:val="246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Shared generators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94.18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2,326</w:t>
            </w:r>
          </w:p>
        </w:tc>
      </w:tr>
      <w:tr w:rsidR="002542FA" w:rsidRPr="00E20155" w:rsidTr="00BA4CC3">
        <w:trPr>
          <w:trHeight w:val="176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Fuel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17,407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58,266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263,168</w:t>
            </w:r>
          </w:p>
        </w:tc>
      </w:tr>
      <w:tr w:rsidR="002542FA" w:rsidRPr="00E20155" w:rsidTr="00BA4CC3">
        <w:trPr>
          <w:trHeight w:val="233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Kerosene (mainly lighting)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1.45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2542FA" w:rsidRPr="00E20155" w:rsidTr="00BA4CC3">
        <w:trPr>
          <w:trHeight w:val="176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Emergency light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5.22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4.86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5.41</w:t>
            </w:r>
          </w:p>
        </w:tc>
      </w:tr>
      <w:tr w:rsidR="002542FA" w:rsidRPr="00E20155" w:rsidTr="00BA4CC3">
        <w:trPr>
          <w:trHeight w:val="176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Torch light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5.45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10.77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14.62</w:t>
            </w:r>
          </w:p>
        </w:tc>
      </w:tr>
      <w:tr w:rsidR="002542FA" w:rsidRPr="00E20155" w:rsidTr="00BA4CC3">
        <w:trPr>
          <w:trHeight w:val="232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Dry cell batteries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0.52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4.92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4.34</w:t>
            </w:r>
          </w:p>
        </w:tc>
      </w:tr>
      <w:tr w:rsidR="002542FA" w:rsidRPr="00E20155" w:rsidTr="00BA4CC3">
        <w:trPr>
          <w:trHeight w:val="218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Candles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0.93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2.04</w:t>
            </w:r>
          </w:p>
        </w:tc>
      </w:tr>
      <w:tr w:rsidR="002542FA" w:rsidRPr="00E20155" w:rsidTr="00BA4CC3">
        <w:trPr>
          <w:trHeight w:val="275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Solar lantern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3.07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1.25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542FA" w:rsidRPr="00E20155" w:rsidRDefault="002542FA" w:rsidP="00BA4CC3">
            <w:pPr>
              <w:rPr>
                <w:color w:val="000000"/>
                <w:sz w:val="22"/>
                <w:szCs w:val="22"/>
                <w:lang w:val="en-US"/>
              </w:rPr>
            </w:pPr>
            <w:r w:rsidRPr="00E20155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</w:tbl>
    <w:p w:rsidR="002542FA" w:rsidRPr="00FD7B0E" w:rsidRDefault="002542FA" w:rsidP="002542FA">
      <w:pPr>
        <w:jc w:val="both"/>
        <w:rPr>
          <w:sz w:val="18"/>
          <w:szCs w:val="18"/>
          <w:lang w:eastAsia="fr-CA"/>
        </w:rPr>
      </w:pPr>
      <w:r w:rsidRPr="00E20155">
        <w:rPr>
          <w:sz w:val="18"/>
          <w:szCs w:val="18"/>
          <w:lang w:eastAsia="fr-CA"/>
        </w:rPr>
        <w:t>The average exchange rate of 106 NRs/US$ for 2016 (Central Bank of the Nepal, https://www.nrb.org.np/ accessed 20 September 2017).</w:t>
      </w:r>
    </w:p>
    <w:p w:rsidR="002542FA" w:rsidRPr="00037157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542FA" w:rsidRDefault="002542FA" w:rsidP="002542F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42FA" w:rsidRPr="000B27C3" w:rsidRDefault="002542FA" w:rsidP="002542FA">
      <w:pPr>
        <w:pStyle w:val="Normal1"/>
        <w:widowControl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E5" w:rsidRDefault="00A91EE5"/>
    <w:sectPr w:rsidR="00A91EE5" w:rsidSect="002542FA">
      <w:footerReference w:type="even" r:id="rId4"/>
      <w:footerReference w:type="default" r:id="rId5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C0" w:rsidRDefault="002542FA" w:rsidP="001C0B0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7C0" w:rsidRDefault="00254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C0" w:rsidRDefault="002542FA" w:rsidP="001C0B0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37C0" w:rsidRDefault="002542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A"/>
    <w:rsid w:val="002542FA"/>
    <w:rsid w:val="00A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97F8"/>
  <w15:chartTrackingRefBased/>
  <w15:docId w15:val="{FEDC6482-87A3-48F3-917C-94EF637D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542FA"/>
    <w:pPr>
      <w:suppressAutoHyphens/>
      <w:spacing w:before="240" w:after="240" w:line="240" w:lineRule="auto"/>
    </w:pPr>
    <w:rPr>
      <w:rFonts w:ascii="Arial" w:eastAsia="Arial" w:hAnsi="Arial" w:cs="Times New Roman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2542FA"/>
    <w:rPr>
      <w:rFonts w:ascii="Arial" w:eastAsia="Arial" w:hAnsi="Arial" w:cs="Times New Roman"/>
      <w:sz w:val="20"/>
      <w:lang w:val="en-CA"/>
    </w:rPr>
  </w:style>
  <w:style w:type="paragraph" w:customStyle="1" w:styleId="Normal1">
    <w:name w:val="Normal1"/>
    <w:rsid w:val="002542F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2542F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42FA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42FA"/>
  </w:style>
  <w:style w:type="table" w:styleId="TableGrid">
    <w:name w:val="Table Grid"/>
    <w:basedOn w:val="TableNormal"/>
    <w:uiPriority w:val="59"/>
    <w:rsid w:val="002542F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542F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5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2970</Characters>
  <Application>Microsoft Office Word</Application>
  <DocSecurity>0</DocSecurity>
  <Lines>24</Lines>
  <Paragraphs>6</Paragraphs>
  <ScaleCrop>false</ScaleCrop>
  <Company>Cambridge University Press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2020-09-16T19:34:00Z</dcterms:created>
  <dcterms:modified xsi:type="dcterms:W3CDTF">2020-09-16T19:36:00Z</dcterms:modified>
</cp:coreProperties>
</file>