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626C7" w14:textId="1FD898D6" w:rsidR="00DC411F" w:rsidRDefault="003E6C4F" w:rsidP="00DC411F">
      <w:pPr>
        <w:jc w:val="center"/>
        <w:rPr>
          <w:b/>
          <w:sz w:val="28"/>
        </w:rPr>
      </w:pPr>
      <w:r w:rsidRPr="003E6C4F">
        <w:rPr>
          <w:b/>
          <w:sz w:val="28"/>
        </w:rPr>
        <w:t>Supplementary Material</w:t>
      </w:r>
    </w:p>
    <w:p w14:paraId="729A7CAD" w14:textId="77777777" w:rsidR="00C44835" w:rsidRDefault="00C44835" w:rsidP="00C44835">
      <w:pPr>
        <w:jc w:val="center"/>
        <w:rPr>
          <w:sz w:val="28"/>
        </w:rPr>
      </w:pPr>
      <w:r>
        <w:rPr>
          <w:sz w:val="28"/>
        </w:rPr>
        <w:t>Rugged Nanoparticle Tracers for Mass Tracking in Explosive Events</w:t>
      </w:r>
    </w:p>
    <w:p w14:paraId="70D42B15" w14:textId="2A0A3E8F" w:rsidR="00047198" w:rsidRPr="00047198" w:rsidRDefault="00047198" w:rsidP="00047198">
      <w:pPr>
        <w:contextualSpacing/>
        <w:rPr>
          <w:i/>
        </w:rPr>
      </w:pPr>
      <w:r w:rsidRPr="00047198">
        <w:rPr>
          <w:i/>
        </w:rPr>
        <w:t>Lance Hubbard</w:t>
      </w:r>
      <w:r w:rsidR="00C05FF9">
        <w:rPr>
          <w:i/>
        </w:rPr>
        <w:t>,</w:t>
      </w:r>
      <w:r w:rsidRPr="00047198">
        <w:rPr>
          <w:b/>
          <w:i/>
          <w:vertAlign w:val="superscript"/>
        </w:rPr>
        <w:t>†</w:t>
      </w:r>
      <w:r w:rsidRPr="00047198">
        <w:rPr>
          <w:i/>
        </w:rPr>
        <w:t>* Ryan Sumner,</w:t>
      </w:r>
      <w:r w:rsidRPr="00047198">
        <w:rPr>
          <w:b/>
          <w:i/>
          <w:vertAlign w:val="superscript"/>
        </w:rPr>
        <w:t>†</w:t>
      </w:r>
      <w:r w:rsidRPr="00047198">
        <w:rPr>
          <w:i/>
        </w:rPr>
        <w:t xml:space="preserve">* Martin </w:t>
      </w:r>
      <w:proofErr w:type="spellStart"/>
      <w:r w:rsidRPr="00047198">
        <w:rPr>
          <w:i/>
        </w:rPr>
        <w:t>Liezers</w:t>
      </w:r>
      <w:proofErr w:type="spellEnd"/>
      <w:r w:rsidRPr="00047198">
        <w:rPr>
          <w:i/>
        </w:rPr>
        <w:t>,</w:t>
      </w:r>
      <w:r w:rsidRPr="00047198">
        <w:rPr>
          <w:b/>
          <w:i/>
          <w:vertAlign w:val="superscript"/>
        </w:rPr>
        <w:t>†</w:t>
      </w:r>
      <w:r w:rsidRPr="00047198">
        <w:rPr>
          <w:i/>
        </w:rPr>
        <w:t xml:space="preserve"> Trevor Cell,</w:t>
      </w:r>
      <w:r w:rsidRPr="00047198">
        <w:rPr>
          <w:b/>
          <w:i/>
          <w:vertAlign w:val="superscript"/>
        </w:rPr>
        <w:t>†</w:t>
      </w:r>
      <w:r w:rsidRPr="00047198">
        <w:rPr>
          <w:i/>
        </w:rPr>
        <w:t xml:space="preserve"> Clara Reed,</w:t>
      </w:r>
      <w:r w:rsidRPr="00047198">
        <w:rPr>
          <w:b/>
          <w:i/>
          <w:vertAlign w:val="superscript"/>
        </w:rPr>
        <w:t xml:space="preserve">† </w:t>
      </w:r>
      <w:r w:rsidRPr="00047198">
        <w:rPr>
          <w:bCs/>
          <w:i/>
        </w:rPr>
        <w:t>Caleb Allen</w:t>
      </w:r>
      <w:r w:rsidR="00C05FF9">
        <w:rPr>
          <w:bCs/>
          <w:i/>
        </w:rPr>
        <w:t>,</w:t>
      </w:r>
      <w:r w:rsidRPr="00047198">
        <w:rPr>
          <w:b/>
          <w:i/>
          <w:vertAlign w:val="superscript"/>
        </w:rPr>
        <w:t>†</w:t>
      </w:r>
      <w:r w:rsidRPr="00047198">
        <w:rPr>
          <w:bCs/>
          <w:i/>
        </w:rPr>
        <w:t xml:space="preserve"> Brit</w:t>
      </w:r>
      <w:r w:rsidR="00AB7AB6">
        <w:rPr>
          <w:bCs/>
          <w:i/>
        </w:rPr>
        <w:t>t</w:t>
      </w:r>
      <w:r w:rsidRPr="00047198">
        <w:rPr>
          <w:bCs/>
          <w:i/>
        </w:rPr>
        <w:t>ney Berry</w:t>
      </w:r>
      <w:r w:rsidR="00C05FF9">
        <w:rPr>
          <w:bCs/>
          <w:i/>
        </w:rPr>
        <w:t>,</w:t>
      </w:r>
      <w:r w:rsidRPr="00047198">
        <w:rPr>
          <w:b/>
          <w:i/>
          <w:vertAlign w:val="superscript"/>
        </w:rPr>
        <w:t>†</w:t>
      </w:r>
      <w:r w:rsidRPr="00047198">
        <w:rPr>
          <w:bCs/>
          <w:i/>
        </w:rPr>
        <w:t xml:space="preserve"> Hugh Curah</w:t>
      </w:r>
      <w:r w:rsidR="00C05FF9">
        <w:rPr>
          <w:bCs/>
          <w:i/>
        </w:rPr>
        <w:t>,</w:t>
      </w:r>
      <w:r w:rsidRPr="00047198">
        <w:rPr>
          <w:b/>
          <w:i/>
          <w:vertAlign w:val="superscript"/>
        </w:rPr>
        <w:t>†</w:t>
      </w:r>
      <w:r w:rsidRPr="00047198">
        <w:rPr>
          <w:bCs/>
          <w:i/>
        </w:rPr>
        <w:t xml:space="preserve"> Erin Fuller</w:t>
      </w:r>
      <w:r w:rsidR="00C05FF9">
        <w:rPr>
          <w:bCs/>
          <w:i/>
        </w:rPr>
        <w:t>,</w:t>
      </w:r>
      <w:r w:rsidRPr="00047198">
        <w:rPr>
          <w:b/>
          <w:i/>
          <w:vertAlign w:val="superscript"/>
        </w:rPr>
        <w:t>†</w:t>
      </w:r>
      <w:r w:rsidRPr="00047198">
        <w:rPr>
          <w:bCs/>
          <w:i/>
        </w:rPr>
        <w:t xml:space="preserve"> Erin Kinney</w:t>
      </w:r>
      <w:r w:rsidR="00C05FF9">
        <w:rPr>
          <w:bCs/>
          <w:i/>
        </w:rPr>
        <w:t>,</w:t>
      </w:r>
      <w:r w:rsidRPr="00047198">
        <w:rPr>
          <w:b/>
          <w:i/>
          <w:vertAlign w:val="superscript"/>
        </w:rPr>
        <w:t>†</w:t>
      </w:r>
      <w:r w:rsidRPr="00047198">
        <w:rPr>
          <w:bCs/>
          <w:i/>
        </w:rPr>
        <w:t xml:space="preserve"> Nathaniel Smith</w:t>
      </w:r>
      <w:r w:rsidR="00C05FF9">
        <w:rPr>
          <w:bCs/>
          <w:i/>
        </w:rPr>
        <w:t>,</w:t>
      </w:r>
      <w:r w:rsidRPr="00047198">
        <w:rPr>
          <w:b/>
          <w:i/>
          <w:vertAlign w:val="superscript"/>
        </w:rPr>
        <w:t xml:space="preserve">† </w:t>
      </w:r>
      <w:r w:rsidRPr="00047198">
        <w:rPr>
          <w:i/>
        </w:rPr>
        <w:t>Michael Foxe,</w:t>
      </w:r>
      <w:r w:rsidRPr="00047198">
        <w:rPr>
          <w:b/>
          <w:i/>
          <w:vertAlign w:val="superscript"/>
        </w:rPr>
        <w:t>†</w:t>
      </w:r>
      <w:r w:rsidRPr="00047198">
        <w:rPr>
          <w:i/>
        </w:rPr>
        <w:t xml:space="preserve"> and April Carman†</w:t>
      </w:r>
    </w:p>
    <w:p w14:paraId="1D483551" w14:textId="77777777" w:rsidR="008D0B65" w:rsidRPr="008D0B65" w:rsidRDefault="008D0B65" w:rsidP="008D0B65">
      <w:pPr>
        <w:contextualSpacing/>
        <w:rPr>
          <w:i/>
        </w:rPr>
      </w:pPr>
    </w:p>
    <w:p w14:paraId="74768972" w14:textId="77777777" w:rsidR="008D0B65" w:rsidRPr="008D0B65" w:rsidRDefault="008D0B65" w:rsidP="008D0B65">
      <w:pPr>
        <w:contextualSpacing/>
      </w:pPr>
      <w:r w:rsidRPr="008D0B65">
        <w:rPr>
          <w:b/>
          <w:vertAlign w:val="superscript"/>
        </w:rPr>
        <w:t>†</w:t>
      </w:r>
      <w:r w:rsidRPr="008D0B65">
        <w:t>Pacific Northwest National Laboratory, 902 Battelle Boulevard, Richland, WA 99354, USA</w:t>
      </w:r>
    </w:p>
    <w:p w14:paraId="4C019BDA" w14:textId="6E3B4C7D" w:rsidR="00C44835" w:rsidRDefault="00C44835" w:rsidP="00C44835">
      <w:pPr>
        <w:contextualSpacing/>
        <w:rPr>
          <w:vertAlign w:val="superscript"/>
        </w:rPr>
      </w:pPr>
      <w:r>
        <w:rPr>
          <w:vertAlign w:val="superscript"/>
        </w:rPr>
        <w:t>ᶵ Pacific Northwest National Laboratory, 902 Battelle Boulevard, Richland, WA 99354, USA</w:t>
      </w:r>
    </w:p>
    <w:p w14:paraId="74C4D528" w14:textId="73F24FAB" w:rsidR="00C44835" w:rsidRDefault="00C44835" w:rsidP="00C44835">
      <w:pPr>
        <w:rPr>
          <w:vertAlign w:val="superscript"/>
        </w:rPr>
      </w:pPr>
      <w:r>
        <w:rPr>
          <w:vertAlign w:val="superscript"/>
        </w:rPr>
        <w:t>*Corresponding Authors, correspondence to lance.hubbard.pnnl.gov</w:t>
      </w:r>
      <w:r w:rsidR="004F4291">
        <w:rPr>
          <w:vertAlign w:val="superscript"/>
        </w:rPr>
        <w:t>:</w:t>
      </w:r>
      <w:r>
        <w:rPr>
          <w:vertAlign w:val="superscript"/>
        </w:rPr>
        <w:t xml:space="preserve"> </w:t>
      </w:r>
      <w:r w:rsidRPr="00762031">
        <w:rPr>
          <w:vertAlign w:val="superscript"/>
        </w:rPr>
        <w:t>ryan.sumner@pnnl.gov</w:t>
      </w:r>
    </w:p>
    <w:p w14:paraId="4492FAB0" w14:textId="3AA31D8E" w:rsidR="006570EC" w:rsidRDefault="00C44835" w:rsidP="00FE4D9E">
      <w:pPr>
        <w:rPr>
          <w:color w:val="000000" w:themeColor="text1"/>
        </w:rPr>
      </w:pPr>
      <w:r>
        <w:t xml:space="preserve">1. </w:t>
      </w:r>
      <w:r w:rsidR="00307F95">
        <w:t xml:space="preserve">HORIBA </w:t>
      </w:r>
      <w:r w:rsidR="00877D62">
        <w:t>Scientific</w:t>
      </w:r>
      <w:r w:rsidR="002F45E4">
        <w:t>:</w:t>
      </w:r>
      <w:r w:rsidR="00307F95">
        <w:t xml:space="preserve"> </w:t>
      </w:r>
      <w:r w:rsidR="00313EE9">
        <w:t>Photoluminescence s</w:t>
      </w:r>
      <w:r w:rsidR="009A5D3D">
        <w:t xml:space="preserve">pectra of samples </w:t>
      </w:r>
      <w:r w:rsidR="003F4197">
        <w:t>shown in Figures S1 and S2</w:t>
      </w:r>
      <w:r w:rsidR="00261C80">
        <w:t xml:space="preserve"> w</w:t>
      </w:r>
      <w:r w:rsidR="004F4291">
        <w:t>ere</w:t>
      </w:r>
      <w:r w:rsidR="00313EE9">
        <w:t xml:space="preserve"> measured on HORIBA </w:t>
      </w:r>
      <w:proofErr w:type="spellStart"/>
      <w:r w:rsidR="00313EE9">
        <w:t>NanoLog</w:t>
      </w:r>
      <w:proofErr w:type="spellEnd"/>
      <w:r w:rsidR="00313EE9">
        <w:t xml:space="preserve"> 3. All slit widths and blazes were held constant for measurements at </w:t>
      </w:r>
      <w:proofErr w:type="spellStart"/>
      <w:r w:rsidR="00261C80" w:rsidRPr="008D4028">
        <w:rPr>
          <w:color w:val="000000" w:themeColor="text1"/>
        </w:rPr>
        <w:t>λ</w:t>
      </w:r>
      <w:r w:rsidR="00261C80" w:rsidRPr="008D4028">
        <w:rPr>
          <w:color w:val="000000" w:themeColor="text1"/>
          <w:vertAlign w:val="subscript"/>
        </w:rPr>
        <w:t>ex</w:t>
      </w:r>
      <w:proofErr w:type="spellEnd"/>
      <w:r w:rsidR="00261C80">
        <w:rPr>
          <w:color w:val="000000" w:themeColor="text1"/>
        </w:rPr>
        <w:t>=325</w:t>
      </w:r>
      <w:r w:rsidR="00D21919">
        <w:rPr>
          <w:color w:val="000000" w:themeColor="text1"/>
        </w:rPr>
        <w:t xml:space="preserve"> </w:t>
      </w:r>
      <w:r w:rsidR="00261C80">
        <w:rPr>
          <w:color w:val="000000" w:themeColor="text1"/>
        </w:rPr>
        <w:t xml:space="preserve">nm and </w:t>
      </w:r>
      <w:proofErr w:type="spellStart"/>
      <w:r w:rsidR="00261C80" w:rsidRPr="008D4028">
        <w:rPr>
          <w:color w:val="000000" w:themeColor="text1"/>
        </w:rPr>
        <w:t>λ</w:t>
      </w:r>
      <w:r w:rsidR="00261C80" w:rsidRPr="008D4028">
        <w:rPr>
          <w:color w:val="000000" w:themeColor="text1"/>
          <w:vertAlign w:val="subscript"/>
        </w:rPr>
        <w:t>ex</w:t>
      </w:r>
      <w:proofErr w:type="spellEnd"/>
      <w:r w:rsidR="00261C80">
        <w:rPr>
          <w:color w:val="000000" w:themeColor="text1"/>
        </w:rPr>
        <w:t>=405</w:t>
      </w:r>
      <w:r w:rsidR="00D21919">
        <w:rPr>
          <w:color w:val="000000" w:themeColor="text1"/>
        </w:rPr>
        <w:t xml:space="preserve"> </w:t>
      </w:r>
      <w:r w:rsidR="00261C80">
        <w:rPr>
          <w:color w:val="000000" w:themeColor="text1"/>
        </w:rPr>
        <w:t>nm light, with the integration of 1 nm*s</w:t>
      </w:r>
      <w:r w:rsidR="00261C80">
        <w:rPr>
          <w:color w:val="000000" w:themeColor="text1"/>
          <w:vertAlign w:val="superscript"/>
        </w:rPr>
        <w:t>-1</w:t>
      </w:r>
      <w:r w:rsidR="00261C80">
        <w:rPr>
          <w:color w:val="000000" w:themeColor="text1"/>
        </w:rPr>
        <w:t xml:space="preserve"> and 3 nm*s</w:t>
      </w:r>
      <w:r w:rsidR="00261C80">
        <w:rPr>
          <w:color w:val="000000" w:themeColor="text1"/>
          <w:vertAlign w:val="superscript"/>
        </w:rPr>
        <w:t>-1</w:t>
      </w:r>
      <w:r w:rsidR="00261C80">
        <w:rPr>
          <w:color w:val="000000" w:themeColor="text1"/>
        </w:rPr>
        <w:t>, respectively. All cuvette samples were compared at similar particle concentrations (~0.8 mg/mL). All cuvette samples were vortexed at 3200</w:t>
      </w:r>
      <w:r w:rsidR="004F4291">
        <w:rPr>
          <w:color w:val="000000" w:themeColor="text1"/>
        </w:rPr>
        <w:t> </w:t>
      </w:r>
      <w:r w:rsidR="00261C80">
        <w:rPr>
          <w:color w:val="000000" w:themeColor="text1"/>
        </w:rPr>
        <w:t>rpm fo</w:t>
      </w:r>
      <w:bookmarkStart w:id="0" w:name="_GoBack"/>
      <w:bookmarkEnd w:id="0"/>
      <w:r w:rsidR="00261C80">
        <w:rPr>
          <w:color w:val="000000" w:themeColor="text1"/>
        </w:rPr>
        <w:t xml:space="preserve">r 30 s prior to measurement. </w:t>
      </w:r>
    </w:p>
    <w:p w14:paraId="41708790" w14:textId="63B8BEB7" w:rsidR="006457EC" w:rsidRDefault="00FE4D9E" w:rsidP="001E3F85">
      <w:r>
        <w:rPr>
          <w:color w:val="000000" w:themeColor="text1"/>
        </w:rPr>
        <w:t>2</w:t>
      </w:r>
      <w:r w:rsidR="003B5658">
        <w:rPr>
          <w:color w:val="000000" w:themeColor="text1"/>
        </w:rPr>
        <w:t>.</w:t>
      </w:r>
      <w:r w:rsidR="003B5658" w:rsidRPr="003B5658">
        <w:t xml:space="preserve"> </w:t>
      </w:r>
      <w:r w:rsidR="003B5658">
        <w:t xml:space="preserve">Scanning electron images (SEM) were taken on a Helios </w:t>
      </w:r>
      <w:r w:rsidR="004F4291">
        <w:t>focused ion beam (</w:t>
      </w:r>
      <w:r w:rsidR="003B5658">
        <w:t>FIB</w:t>
      </w:r>
      <w:r w:rsidR="004F4291">
        <w:t xml:space="preserve">) </w:t>
      </w:r>
      <w:r w:rsidR="003B5658">
        <w:t xml:space="preserve">SEM. The bias was set to 10 kV and the working distance varied between </w:t>
      </w:r>
      <w:proofErr w:type="gramStart"/>
      <w:r w:rsidR="003B5658">
        <w:t>6</w:t>
      </w:r>
      <w:r w:rsidR="004F4291">
        <w:t xml:space="preserve"> and</w:t>
      </w:r>
      <w:r w:rsidR="003F4197">
        <w:t xml:space="preserve"> </w:t>
      </w:r>
      <w:r w:rsidR="003B5658">
        <w:t>8 mm.</w:t>
      </w:r>
      <w:proofErr w:type="gramEnd"/>
      <w:r w:rsidR="003B5658">
        <w:t xml:space="preserve"> Scanning transmission electron</w:t>
      </w:r>
      <w:r w:rsidR="009A5D3D">
        <w:t xml:space="preserve"> microscope</w:t>
      </w:r>
      <w:r w:rsidR="003B5658">
        <w:t xml:space="preserve"> (STEM)</w:t>
      </w:r>
      <w:r w:rsidR="009A5D3D">
        <w:t xml:space="preserve"> images</w:t>
      </w:r>
      <w:r w:rsidR="003B5658">
        <w:t xml:space="preserve"> and transmission electron</w:t>
      </w:r>
      <w:r w:rsidR="009A5D3D">
        <w:t xml:space="preserve"> microscope</w:t>
      </w:r>
      <w:r w:rsidR="003B5658">
        <w:t xml:space="preserve"> (TEM)</w:t>
      </w:r>
      <w:r w:rsidR="009A5D3D">
        <w:t xml:space="preserve"> images</w:t>
      </w:r>
      <w:r w:rsidR="003B5658">
        <w:t xml:space="preserve"> were taken on a </w:t>
      </w:r>
      <w:r w:rsidR="003B5658" w:rsidRPr="00B42726">
        <w:t>Titan 80-300™ scanning/transmi</w:t>
      </w:r>
      <w:r w:rsidR="003B5658">
        <w:t>ssion electron microscope. All electron images were analyzed with ImageJ</w:t>
      </w:r>
      <w:r w:rsidR="003F4197">
        <w:t> </w:t>
      </w:r>
      <w:r w:rsidR="003B5658">
        <w:t>1.50i.</w:t>
      </w:r>
    </w:p>
    <w:p w14:paraId="3ECE7987" w14:textId="19EB06CC" w:rsidR="001E3F85" w:rsidRDefault="00AF29A8" w:rsidP="001E3F85">
      <w:r>
        <w:t xml:space="preserve">3. </w:t>
      </w:r>
      <w:r w:rsidR="001E3F85" w:rsidRPr="008A4FA8">
        <w:t xml:space="preserve">Photoluminescence spectra of </w:t>
      </w:r>
      <w:r w:rsidR="001E3F85">
        <w:t>pre</w:t>
      </w:r>
      <w:r w:rsidR="002F45E4">
        <w:t>-</w:t>
      </w:r>
      <w:r w:rsidR="001E3F85">
        <w:t xml:space="preserve"> and post-exploding wire data w</w:t>
      </w:r>
      <w:r w:rsidR="002652A1">
        <w:t>ere</w:t>
      </w:r>
      <w:r w:rsidR="001E3F85" w:rsidRPr="008A4FA8">
        <w:t xml:space="preserve"> collected with an Ocean Optics </w:t>
      </w:r>
      <w:r w:rsidR="00E27D5B">
        <w:t>HDX</w:t>
      </w:r>
      <w:r w:rsidR="001E3F85" w:rsidRPr="008A4FA8">
        <w:t>-</w:t>
      </w:r>
      <w:r w:rsidR="00E27D5B">
        <w:t>UV-</w:t>
      </w:r>
      <w:r w:rsidR="001E3F85" w:rsidRPr="008A4FA8">
        <w:t>Vis fiber</w:t>
      </w:r>
      <w:r w:rsidR="001E3F85">
        <w:t xml:space="preserve"> optic</w:t>
      </w:r>
      <w:r w:rsidR="001E3F85" w:rsidRPr="008A4FA8">
        <w:t xml:space="preserve"> spectrometer, a </w:t>
      </w:r>
      <w:r w:rsidR="00D46F3D">
        <w:t>6</w:t>
      </w:r>
      <w:r w:rsidR="0048346B">
        <w:t>-</w:t>
      </w:r>
      <w:r w:rsidR="001E3F85" w:rsidRPr="008A4FA8">
        <w:t>ft fiber</w:t>
      </w:r>
      <w:r w:rsidR="0034091E">
        <w:t xml:space="preserve"> </w:t>
      </w:r>
      <w:r w:rsidR="008F50F9">
        <w:t>1 mm diameter</w:t>
      </w:r>
      <w:r w:rsidR="001E3F85" w:rsidRPr="008A4FA8">
        <w:t xml:space="preserve"> optic</w:t>
      </w:r>
      <w:r w:rsidR="008F50F9">
        <w:t>al</w:t>
      </w:r>
      <w:r w:rsidR="001E3F85" w:rsidRPr="008A4FA8">
        <w:t xml:space="preserve"> </w:t>
      </w:r>
      <w:r w:rsidR="00D46F3D">
        <w:t>patch cord</w:t>
      </w:r>
      <w:r w:rsidR="008F50F9">
        <w:t xml:space="preserve"> NA24</w:t>
      </w:r>
      <w:r w:rsidR="001E3F85" w:rsidRPr="008A4FA8">
        <w:t>, and fused silica collimating lens</w:t>
      </w:r>
      <w:r w:rsidR="001E3F85">
        <w:t xml:space="preserve">. </w:t>
      </w:r>
      <w:r w:rsidR="001E3F85" w:rsidRPr="008A4FA8">
        <w:t xml:space="preserve">Integrations times </w:t>
      </w:r>
      <w:r w:rsidR="00EE78E3">
        <w:t xml:space="preserve">of 100 </w:t>
      </w:r>
      <w:proofErr w:type="spellStart"/>
      <w:r w:rsidR="00EE78E3">
        <w:t>ms</w:t>
      </w:r>
      <w:proofErr w:type="spellEnd"/>
      <w:r w:rsidR="001E3F85" w:rsidRPr="00EE78E3">
        <w:t xml:space="preserve"> </w:t>
      </w:r>
      <w:r w:rsidR="001E3F85" w:rsidRPr="008A4FA8">
        <w:t xml:space="preserve">were used in all cases with </w:t>
      </w:r>
      <w:r w:rsidR="00EE78E3" w:rsidRPr="00EE78E3">
        <w:t xml:space="preserve">2000 </w:t>
      </w:r>
      <w:r w:rsidR="001E3F85" w:rsidRPr="00EE78E3">
        <w:t>averaged iterations</w:t>
      </w:r>
      <w:r w:rsidR="00EE78E3">
        <w:t xml:space="preserve"> with a boxcar averaging of 10</w:t>
      </w:r>
      <w:r w:rsidR="001E3F85">
        <w:t xml:space="preserve">. </w:t>
      </w:r>
      <w:r w:rsidR="001E3F85" w:rsidRPr="008A4FA8">
        <w:t>Sample distance from the collimating lens was maintained at 1 cm for all cases</w:t>
      </w:r>
      <w:r w:rsidR="001E3F85">
        <w:t xml:space="preserve">. </w:t>
      </w:r>
      <w:r w:rsidR="001E3F85" w:rsidRPr="008A4FA8">
        <w:t xml:space="preserve">Illumination at 325 nm was performed with a </w:t>
      </w:r>
      <w:proofErr w:type="spellStart"/>
      <w:r w:rsidR="004B7B26">
        <w:t>MighTex</w:t>
      </w:r>
      <w:proofErr w:type="spellEnd"/>
      <w:r w:rsidR="001E3F85" w:rsidRPr="008A4FA8">
        <w:t xml:space="preserve"> 325 nm </w:t>
      </w:r>
      <w:r w:rsidR="004B7B26">
        <w:t xml:space="preserve">fiber coupled </w:t>
      </w:r>
      <w:r w:rsidR="001E3F85" w:rsidRPr="008A4FA8">
        <w:t xml:space="preserve">LED from </w:t>
      </w:r>
      <w:proofErr w:type="spellStart"/>
      <w:r w:rsidR="004B7B26">
        <w:t>Mightex</w:t>
      </w:r>
      <w:proofErr w:type="spellEnd"/>
      <w:r w:rsidR="004B7B26">
        <w:t xml:space="preserve"> Inc.</w:t>
      </w:r>
      <w:r w:rsidR="001E3F85" w:rsidRPr="008A4FA8">
        <w:t>, and 405 nm illumination from readily available 405 nm LEDs</w:t>
      </w:r>
      <w:r w:rsidR="001E3F85">
        <w:t xml:space="preserve">. </w:t>
      </w:r>
      <w:r w:rsidR="001E3F85" w:rsidRPr="008A4FA8">
        <w:t>All illumination distances were maintained at 1 cm</w:t>
      </w:r>
      <w:r w:rsidR="0025608B">
        <w:t xml:space="preserve">, and the irradiance for all LEDs was </w:t>
      </w:r>
      <w:r w:rsidR="00221FF3">
        <w:t>maintained</w:t>
      </w:r>
      <w:r w:rsidR="0025608B">
        <w:t xml:space="preserve"> at </w:t>
      </w:r>
      <w:r w:rsidR="008B542A">
        <w:t>220</w:t>
      </w:r>
      <w:r w:rsidR="0025608B">
        <w:t xml:space="preserve"> </w:t>
      </w:r>
      <w:r w:rsidR="00221FF3">
        <w:rPr>
          <w:rFonts w:cstheme="minorHAnsi"/>
        </w:rPr>
        <w:t>µ</w:t>
      </w:r>
      <w:r w:rsidR="0025608B">
        <w:t>W</w:t>
      </w:r>
      <w:r w:rsidR="00D71F22">
        <w:t>,</w:t>
      </w:r>
      <w:r w:rsidR="0025608B">
        <w:t xml:space="preserve"> as measured at the </w:t>
      </w:r>
      <w:r w:rsidR="00221FF3">
        <w:t>end of the fiber</w:t>
      </w:r>
      <w:r w:rsidR="001E3F85" w:rsidRPr="008A4FA8">
        <w:t>.</w:t>
      </w:r>
    </w:p>
    <w:p w14:paraId="5B872468" w14:textId="41794CD8" w:rsidR="0008441D" w:rsidRDefault="004A77F5" w:rsidP="00EC3EBF">
      <w:r>
        <w:t xml:space="preserve">4. The </w:t>
      </w:r>
      <w:r w:rsidR="0048346B">
        <w:t>exploding bridge wire (</w:t>
      </w:r>
      <w:r>
        <w:t>E</w:t>
      </w:r>
      <w:r w:rsidR="00A46897">
        <w:t>B</w:t>
      </w:r>
      <w:r>
        <w:t>W</w:t>
      </w:r>
      <w:r w:rsidR="0048346B">
        <w:t>)</w:t>
      </w:r>
      <w:r>
        <w:t xml:space="preserve"> generator employed for this work can b</w:t>
      </w:r>
      <w:r w:rsidR="00C94EB2">
        <w:t xml:space="preserve">e broken into </w:t>
      </w:r>
      <w:r w:rsidR="0048346B">
        <w:t>four</w:t>
      </w:r>
      <w:r w:rsidR="00C94EB2">
        <w:t xml:space="preserve"> main components</w:t>
      </w:r>
      <w:r w:rsidR="0048346B">
        <w:t>:</w:t>
      </w:r>
      <w:r>
        <w:t xml:space="preserve"> </w:t>
      </w:r>
      <w:r w:rsidR="00C94EB2">
        <w:t>t</w:t>
      </w:r>
      <w:r w:rsidRPr="00186DCE">
        <w:t>he high</w:t>
      </w:r>
      <w:r w:rsidR="002F45E4">
        <w:t>-</w:t>
      </w:r>
      <w:r w:rsidRPr="00186DCE">
        <w:t xml:space="preserve">voltage charging unit, the energy storage capacitors, a triggered spark gap, </w:t>
      </w:r>
      <w:r w:rsidRPr="00186DCE">
        <w:rPr>
          <w:noProof/>
        </w:rPr>
        <w:t>and</w:t>
      </w:r>
      <w:r w:rsidRPr="00186DCE">
        <w:t xml:space="preserve"> the assembly that holds the exploding wire. One end of the wire is connected to ground and the other to one side of the spark gap electrodes. In operation the target wire i</w:t>
      </w:r>
      <w:r w:rsidR="00C94EB2">
        <w:t>s fitted into the sample holder and</w:t>
      </w:r>
      <w:r w:rsidRPr="00186DCE">
        <w:t xml:space="preserve"> the capacitors are charged to the required voltage,</w:t>
      </w:r>
      <w:r>
        <w:t xml:space="preserve"> which typically takes 30-60 s. </w:t>
      </w:r>
      <w:r w:rsidRPr="00186DCE">
        <w:t>To prevent premature firing, the spark gap acts as an open switch</w:t>
      </w:r>
      <w:r w:rsidR="00A463AB">
        <w:t>,</w:t>
      </w:r>
      <w:r w:rsidRPr="00186DCE">
        <w:t xml:space="preserve"> isolating the target wire from the charged capacitors. To discharge the stored energy rapidly through the wire on a </w:t>
      </w:r>
      <w:r w:rsidR="009A6414">
        <w:t xml:space="preserve">microsecond </w:t>
      </w:r>
      <w:r w:rsidR="009A6414" w:rsidRPr="00186DCE">
        <w:t>timescale</w:t>
      </w:r>
      <w:r w:rsidRPr="00186DCE">
        <w:t>, a low</w:t>
      </w:r>
      <w:r w:rsidR="002652A1">
        <w:t>-</w:t>
      </w:r>
      <w:r w:rsidRPr="00186DCE">
        <w:t>current high</w:t>
      </w:r>
      <w:r w:rsidR="002652A1">
        <w:t>-</w:t>
      </w:r>
      <w:r w:rsidRPr="00186DCE">
        <w:t xml:space="preserve">voltage spark is used to </w:t>
      </w:r>
      <w:r w:rsidRPr="00186DCE">
        <w:rPr>
          <w:noProof/>
        </w:rPr>
        <w:t>breakdown</w:t>
      </w:r>
      <w:r w:rsidRPr="00186DCE">
        <w:t xml:space="preserve"> the air in the spark gap. This effectively connects the charged capacitors to the target wire</w:t>
      </w:r>
      <w:r w:rsidR="0048346B">
        <w:t>,</w:t>
      </w:r>
      <w:r w:rsidRPr="00186DCE">
        <w:t xml:space="preserve"> which is then very rapidly heated and explosively vaporizes by the stored energy. The energy storage capacitors comprise four 30 µF capacitors with a voltage rating of 4500 volts mounted in parallel (Model: ZD452EW030S21A, </w:t>
      </w:r>
      <w:proofErr w:type="spellStart"/>
      <w:r w:rsidRPr="00186DCE">
        <w:t>Aerovox</w:t>
      </w:r>
      <w:proofErr w:type="spellEnd"/>
      <w:r w:rsidRPr="00186DCE">
        <w:t>, New Bedford, MA, USA).</w:t>
      </w:r>
      <w:r w:rsidR="00C94EB2">
        <w:t xml:space="preserve"> When c</w:t>
      </w:r>
      <w:r w:rsidRPr="00186DCE">
        <w:t>harged to 4000 volts</w:t>
      </w:r>
      <w:r w:rsidR="00C94EB2">
        <w:t>,</w:t>
      </w:r>
      <w:r w:rsidRPr="00186DCE">
        <w:t xml:space="preserve"> this would provide up to 960 </w:t>
      </w:r>
      <w:r w:rsidR="0048346B">
        <w:t>j</w:t>
      </w:r>
      <w:r w:rsidRPr="00186DCE">
        <w:t>oules</w:t>
      </w:r>
      <w:r w:rsidR="00C94EB2">
        <w:t xml:space="preserve"> of</w:t>
      </w:r>
      <w:r w:rsidRPr="00186DCE">
        <w:t xml:space="preserve"> stored energy</w:t>
      </w:r>
      <w:r>
        <w:t>,</w:t>
      </w:r>
      <w:r w:rsidRPr="00186DCE">
        <w:t xml:space="preserve"> which is small compared to some systems that have been built with mega </w:t>
      </w:r>
      <w:r w:rsidR="0048346B">
        <w:t>j</w:t>
      </w:r>
      <w:r w:rsidRPr="00186DCE">
        <w:t xml:space="preserve">oule energy capacities. </w:t>
      </w:r>
      <w:r w:rsidRPr="00186DCE">
        <w:rPr>
          <w:noProof/>
        </w:rPr>
        <w:t>However,</w:t>
      </w:r>
      <w:r w:rsidRPr="00186DCE">
        <w:t xml:space="preserve"> the system is still more than adequate to vaporize a 0.1 mm diameter tungsten wire, even at reduced charging voltages.</w:t>
      </w:r>
      <w:r>
        <w:t xml:space="preserve"> </w:t>
      </w:r>
    </w:p>
    <w:p w14:paraId="5A84E87D" w14:textId="77777777" w:rsidR="002F44FB" w:rsidRDefault="002F44FB" w:rsidP="002F44FB">
      <w:r>
        <w:lastRenderedPageBreak/>
        <w:t>Supplemental Figures:</w:t>
      </w:r>
    </w:p>
    <w:p w14:paraId="37D7FA9F" w14:textId="77777777" w:rsidR="002F44FB" w:rsidRDefault="002F44FB" w:rsidP="002F44FB">
      <w:r>
        <w:rPr>
          <w:noProof/>
        </w:rPr>
        <w:drawing>
          <wp:inline distT="0" distB="0" distL="0" distR="0" wp14:anchorId="2A83E5BC" wp14:editId="2111265B">
            <wp:extent cx="5944235" cy="655265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4235" cy="6552652"/>
                    </a:xfrm>
                    <a:prstGeom prst="rect">
                      <a:avLst/>
                    </a:prstGeom>
                    <a:noFill/>
                  </pic:spPr>
                </pic:pic>
              </a:graphicData>
            </a:graphic>
          </wp:inline>
        </w:drawing>
      </w:r>
    </w:p>
    <w:p w14:paraId="73B67F39" w14:textId="77777777" w:rsidR="002F44FB" w:rsidRPr="00CB270E" w:rsidRDefault="002F44FB" w:rsidP="002F44FB">
      <w:pPr>
        <w:pStyle w:val="Caption"/>
        <w:rPr>
          <w:rFonts w:asciiTheme="minorHAnsi" w:hAnsiTheme="minorHAnsi" w:cstheme="minorHAnsi"/>
          <w:i w:val="0"/>
          <w:iCs w:val="0"/>
          <w:color w:val="auto"/>
          <w:sz w:val="22"/>
          <w:szCs w:val="22"/>
        </w:rPr>
      </w:pPr>
      <w:bookmarkStart w:id="1" w:name="_Ref43197498"/>
      <w:r w:rsidRPr="00CB270E">
        <w:rPr>
          <w:rFonts w:asciiTheme="minorHAnsi" w:hAnsiTheme="minorHAnsi" w:cstheme="minorHAnsi"/>
          <w:i w:val="0"/>
          <w:iCs w:val="0"/>
          <w:color w:val="auto"/>
          <w:sz w:val="22"/>
          <w:szCs w:val="22"/>
        </w:rPr>
        <w:t xml:space="preserve">Figure </w:t>
      </w:r>
      <w:bookmarkEnd w:id="1"/>
      <w:r w:rsidRPr="00CB270E">
        <w:rPr>
          <w:rFonts w:asciiTheme="minorHAnsi" w:hAnsiTheme="minorHAnsi" w:cstheme="minorHAnsi"/>
          <w:i w:val="0"/>
          <w:iCs w:val="0"/>
          <w:color w:val="auto"/>
          <w:sz w:val="22"/>
          <w:szCs w:val="22"/>
        </w:rPr>
        <w:t xml:space="preserve">S1. A comparison of the substrates bound with different quantum dots. </w:t>
      </w:r>
      <w:r>
        <w:rPr>
          <w:rFonts w:asciiTheme="minorHAnsi" w:hAnsiTheme="minorHAnsi" w:cstheme="minorHAnsi"/>
          <w:i w:val="0"/>
          <w:iCs w:val="0"/>
          <w:color w:val="auto"/>
          <w:sz w:val="22"/>
          <w:szCs w:val="22"/>
        </w:rPr>
        <w:t>A</w:t>
      </w:r>
      <w:r w:rsidRPr="00CB270E">
        <w:rPr>
          <w:rFonts w:asciiTheme="minorHAnsi" w:hAnsiTheme="minorHAnsi" w:cstheme="minorHAnsi"/>
          <w:i w:val="0"/>
          <w:iCs w:val="0"/>
          <w:color w:val="auto"/>
          <w:sz w:val="22"/>
          <w:szCs w:val="22"/>
        </w:rPr>
        <w:t xml:space="preserve">) A general overview of the 25 tracers with the main luminescent color of the substrates as squares and the QDs as circles.  </w:t>
      </w:r>
      <w:r>
        <w:rPr>
          <w:rFonts w:asciiTheme="minorHAnsi" w:hAnsiTheme="minorHAnsi" w:cstheme="minorHAnsi"/>
          <w:i w:val="0"/>
          <w:iCs w:val="0"/>
          <w:color w:val="auto"/>
          <w:sz w:val="22"/>
          <w:szCs w:val="22"/>
        </w:rPr>
        <w:t>B</w:t>
      </w:r>
      <w:r w:rsidRPr="00CB270E">
        <w:rPr>
          <w:rFonts w:asciiTheme="minorHAnsi" w:hAnsiTheme="minorHAnsi" w:cstheme="minorHAnsi"/>
          <w:i w:val="0"/>
          <w:iCs w:val="0"/>
          <w:color w:val="auto"/>
          <w:sz w:val="22"/>
          <w:szCs w:val="22"/>
        </w:rPr>
        <w:t xml:space="preserve">) Intensity versus wavelength graph of the five substrate-nanoparticle complexes based on red substrate. C) intensity versus wavelength graph of the five substrate-nanoparticle complexes based on blue substrate, D) intensity versus wavelength graph of the five substrate-nanoparticle complexes based on green substrate, E) intensity versus wavelength graph of the five substrate-nanoparticle complexes based </w:t>
      </w:r>
      <w:r w:rsidRPr="00CB270E">
        <w:rPr>
          <w:rFonts w:asciiTheme="minorHAnsi" w:hAnsiTheme="minorHAnsi" w:cstheme="minorHAnsi"/>
          <w:i w:val="0"/>
          <w:iCs w:val="0"/>
          <w:color w:val="auto"/>
          <w:sz w:val="22"/>
          <w:szCs w:val="22"/>
        </w:rPr>
        <w:lastRenderedPageBreak/>
        <w:t>on orange substrate, F) intensity versus wavelength graph of the five substrate-nanoparticle complexes based on yellow substrate.</w:t>
      </w:r>
    </w:p>
    <w:p w14:paraId="3B3BA944" w14:textId="77777777" w:rsidR="002F44FB" w:rsidRPr="00CB270E" w:rsidRDefault="002F44FB" w:rsidP="002F44FB">
      <w:pPr>
        <w:rPr>
          <w:rFonts w:cstheme="minorHAnsi"/>
        </w:rPr>
      </w:pPr>
    </w:p>
    <w:p w14:paraId="7AD95D68" w14:textId="77777777" w:rsidR="002F44FB" w:rsidRPr="00261C80" w:rsidRDefault="002F44FB" w:rsidP="002F44FB">
      <w:pPr>
        <w:jc w:val="center"/>
      </w:pPr>
      <w:r>
        <w:rPr>
          <w:noProof/>
        </w:rPr>
        <w:drawing>
          <wp:inline distT="0" distB="0" distL="0" distR="0" wp14:anchorId="29F9285B" wp14:editId="568E06D8">
            <wp:extent cx="5486400" cy="445239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452398"/>
                    </a:xfrm>
                    <a:prstGeom prst="rect">
                      <a:avLst/>
                    </a:prstGeom>
                    <a:noFill/>
                  </pic:spPr>
                </pic:pic>
              </a:graphicData>
            </a:graphic>
          </wp:inline>
        </w:drawing>
      </w:r>
    </w:p>
    <w:p w14:paraId="7FE15876" w14:textId="77777777" w:rsidR="002F44FB" w:rsidRDefault="002F44FB" w:rsidP="002F44FB">
      <w:r w:rsidRPr="00107882">
        <w:t>Figure S</w:t>
      </w:r>
      <w:r>
        <w:t>2</w:t>
      </w:r>
      <w:r w:rsidRPr="00107882">
        <w:t>. A) SEM image of the bound nanoparticles to the substrate</w:t>
      </w:r>
      <w:r>
        <w:t>,</w:t>
      </w:r>
      <w:r w:rsidRPr="00107882">
        <w:t xml:space="preserve"> B) SEM image of the </w:t>
      </w:r>
      <w:r>
        <w:t>substrate nanoparticle complex encased in a silica gel, C) normalized size distribution of the bound nanoparticles to the substrate, D) normalized size distribution of the substrate nanoparticle complex encased in a silica gel.</w:t>
      </w:r>
    </w:p>
    <w:p w14:paraId="030BA679" w14:textId="77777777" w:rsidR="002F44FB" w:rsidRDefault="002F44FB" w:rsidP="002F44FB">
      <w:pPr>
        <w:jc w:val="center"/>
      </w:pPr>
      <w:r w:rsidRPr="006043A1">
        <w:rPr>
          <w:noProof/>
        </w:rPr>
        <w:lastRenderedPageBreak/>
        <w:drawing>
          <wp:inline distT="0" distB="0" distL="0" distR="0" wp14:anchorId="21A979DE" wp14:editId="7DB4F49D">
            <wp:extent cx="5486400" cy="2448451"/>
            <wp:effectExtent l="0" t="0" r="0" b="9525"/>
            <wp:docPr id="83" name="Picture 83" descr="C:\Users\sumn801\Desktop\Papers\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mn801\Desktop\Papers\Figure S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448451"/>
                    </a:xfrm>
                    <a:prstGeom prst="rect">
                      <a:avLst/>
                    </a:prstGeom>
                    <a:noFill/>
                    <a:ln>
                      <a:noFill/>
                    </a:ln>
                  </pic:spPr>
                </pic:pic>
              </a:graphicData>
            </a:graphic>
          </wp:inline>
        </w:drawing>
      </w:r>
    </w:p>
    <w:p w14:paraId="70FE3051" w14:textId="77777777" w:rsidR="002F44FB" w:rsidRDefault="002F44FB" w:rsidP="002F44FB"/>
    <w:p w14:paraId="629094C1" w14:textId="77777777" w:rsidR="002F44FB" w:rsidRDefault="002F44FB" w:rsidP="002F44FB">
      <w:r>
        <w:t>Figure S3. Representative wires coated with tracers used for this work: A) wires under ambient light, B) wires under illuminated light (</w:t>
      </w:r>
      <w:proofErr w:type="spellStart"/>
      <w:r>
        <w:t>λ</w:t>
      </w:r>
      <w:r>
        <w:rPr>
          <w:vertAlign w:val="subscript"/>
        </w:rPr>
        <w:t>ex</w:t>
      </w:r>
      <w:proofErr w:type="spellEnd"/>
      <w:r>
        <w:t>=405 nm), C) wires under illuminated light (</w:t>
      </w:r>
      <w:proofErr w:type="spellStart"/>
      <w:r>
        <w:t>λ</w:t>
      </w:r>
      <w:r>
        <w:rPr>
          <w:vertAlign w:val="subscript"/>
        </w:rPr>
        <w:t>ex</w:t>
      </w:r>
      <w:proofErr w:type="spellEnd"/>
      <w:r>
        <w:t>=325 nm).</w:t>
      </w:r>
    </w:p>
    <w:p w14:paraId="5FA78E4C" w14:textId="77777777" w:rsidR="002F44FB" w:rsidRDefault="002F44FB" w:rsidP="002F44FB">
      <w:pPr>
        <w:jc w:val="center"/>
      </w:pPr>
      <w:r w:rsidRPr="00EC3EBF">
        <w:rPr>
          <w:noProof/>
        </w:rPr>
        <w:drawing>
          <wp:inline distT="0" distB="0" distL="0" distR="0" wp14:anchorId="2219295E" wp14:editId="3A54B837">
            <wp:extent cx="5486400" cy="2949630"/>
            <wp:effectExtent l="0" t="0" r="0" b="3175"/>
            <wp:docPr id="98" name="Picture 98" descr="C:\Users\sumn801\Desktop\Papers\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mn801\Desktop\Papers\Figure S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949630"/>
                    </a:xfrm>
                    <a:prstGeom prst="rect">
                      <a:avLst/>
                    </a:prstGeom>
                    <a:noFill/>
                    <a:ln>
                      <a:noFill/>
                    </a:ln>
                  </pic:spPr>
                </pic:pic>
              </a:graphicData>
            </a:graphic>
          </wp:inline>
        </w:drawing>
      </w:r>
    </w:p>
    <w:p w14:paraId="3A0ADFD0" w14:textId="77777777" w:rsidR="002F44FB" w:rsidRDefault="002F44FB" w:rsidP="002F44FB">
      <w:r>
        <w:t>Figure S4. Representative wires coated with tracers used for this work after explosive wire test: A) wires under ambient light, B) wires under illuminated light (</w:t>
      </w:r>
      <w:proofErr w:type="spellStart"/>
      <w:r>
        <w:t>λ</w:t>
      </w:r>
      <w:r>
        <w:rPr>
          <w:vertAlign w:val="subscript"/>
        </w:rPr>
        <w:t>ex</w:t>
      </w:r>
      <w:proofErr w:type="spellEnd"/>
      <w:r>
        <w:t>=405 nm), C) wires under illuminated light (</w:t>
      </w:r>
      <w:proofErr w:type="spellStart"/>
      <w:r>
        <w:t>λ</w:t>
      </w:r>
      <w:r>
        <w:rPr>
          <w:vertAlign w:val="subscript"/>
        </w:rPr>
        <w:t>ex</w:t>
      </w:r>
      <w:proofErr w:type="spellEnd"/>
      <w:r>
        <w:t>=325 nm).</w:t>
      </w:r>
    </w:p>
    <w:p w14:paraId="4E38FF1C" w14:textId="77777777" w:rsidR="002F44FB" w:rsidRDefault="002F44FB" w:rsidP="002F44FB">
      <w:r>
        <w:rPr>
          <w:noProof/>
        </w:rPr>
        <w:lastRenderedPageBreak/>
        <w:drawing>
          <wp:inline distT="0" distB="0" distL="0" distR="0" wp14:anchorId="5F2BF13E" wp14:editId="33D2BA81">
            <wp:extent cx="5943600" cy="1932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32687"/>
                    </a:xfrm>
                    <a:prstGeom prst="rect">
                      <a:avLst/>
                    </a:prstGeom>
                    <a:noFill/>
                  </pic:spPr>
                </pic:pic>
              </a:graphicData>
            </a:graphic>
          </wp:inline>
        </w:drawing>
      </w:r>
    </w:p>
    <w:p w14:paraId="7B9FB91F" w14:textId="77777777" w:rsidR="002F44FB" w:rsidRDefault="002F44FB" w:rsidP="002F44FB">
      <w:r>
        <w:t>Figure S5. Static furnace testing of the tracer substrate (left) and particles (right).  The particles were deposited on a steel plate and placed into a forced air, preheated furnace for 20 min.  The samples were allowed to cool to RT and their photoluminescence was measured.</w:t>
      </w:r>
    </w:p>
    <w:p w14:paraId="398DE64E" w14:textId="77777777" w:rsidR="002F44FB" w:rsidRDefault="002F44FB" w:rsidP="002F44FB"/>
    <w:p w14:paraId="13C9048C" w14:textId="77777777" w:rsidR="002F44FB" w:rsidRDefault="002F44FB" w:rsidP="002F44FB">
      <w:r w:rsidRPr="00E94B41">
        <w:t xml:space="preserve">Table </w:t>
      </w:r>
      <w:r>
        <w:t>S1</w:t>
      </w:r>
      <w:r w:rsidRPr="00E94B41">
        <w:t>. Optically</w:t>
      </w:r>
      <w:r w:rsidRPr="005A6BB8">
        <w:t xml:space="preserve"> Active Tracer Mass by Layer Added to the Particles</w:t>
      </w:r>
    </w:p>
    <w:tbl>
      <w:tblPr>
        <w:tblStyle w:val="TableGrid"/>
        <w:tblW w:w="9474" w:type="dxa"/>
        <w:tblLook w:val="04A0" w:firstRow="1" w:lastRow="0" w:firstColumn="1" w:lastColumn="0" w:noHBand="0" w:noVBand="1"/>
      </w:tblPr>
      <w:tblGrid>
        <w:gridCol w:w="2065"/>
        <w:gridCol w:w="733"/>
        <w:gridCol w:w="1341"/>
        <w:gridCol w:w="1538"/>
        <w:gridCol w:w="1341"/>
        <w:gridCol w:w="1645"/>
        <w:gridCol w:w="811"/>
      </w:tblGrid>
      <w:tr w:rsidR="002F44FB" w:rsidRPr="005A2480" w14:paraId="13F72AFC" w14:textId="77777777" w:rsidTr="003110A8">
        <w:trPr>
          <w:trHeight w:val="288"/>
        </w:trPr>
        <w:tc>
          <w:tcPr>
            <w:tcW w:w="2065" w:type="dxa"/>
            <w:noWrap/>
            <w:hideMark/>
          </w:tcPr>
          <w:p w14:paraId="21C029E8"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Layer:</w:t>
            </w:r>
          </w:p>
        </w:tc>
        <w:tc>
          <w:tcPr>
            <w:tcW w:w="733" w:type="dxa"/>
            <w:noWrap/>
            <w:hideMark/>
          </w:tcPr>
          <w:p w14:paraId="641461DA"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PL</w:t>
            </w:r>
          </w:p>
          <w:p w14:paraId="7CFAC75A"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(ug)</w:t>
            </w:r>
          </w:p>
        </w:tc>
        <w:tc>
          <w:tcPr>
            <w:tcW w:w="1341" w:type="dxa"/>
            <w:noWrap/>
            <w:hideMark/>
          </w:tcPr>
          <w:p w14:paraId="3BBEBBC3"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95% Error</w:t>
            </w:r>
          </w:p>
          <w:p w14:paraId="1F35E941"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 ug)</w:t>
            </w:r>
          </w:p>
        </w:tc>
        <w:tc>
          <w:tcPr>
            <w:tcW w:w="1538" w:type="dxa"/>
            <w:noWrap/>
            <w:hideMark/>
          </w:tcPr>
          <w:p w14:paraId="72422C0A"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UV Imaging</w:t>
            </w:r>
          </w:p>
          <w:p w14:paraId="6FA07C22"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(ug)</w:t>
            </w:r>
          </w:p>
        </w:tc>
        <w:tc>
          <w:tcPr>
            <w:tcW w:w="1341" w:type="dxa"/>
            <w:noWrap/>
            <w:hideMark/>
          </w:tcPr>
          <w:p w14:paraId="7AC711F8"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95% Error</w:t>
            </w:r>
          </w:p>
          <w:p w14:paraId="42094D68"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 ug)</w:t>
            </w:r>
          </w:p>
        </w:tc>
        <w:tc>
          <w:tcPr>
            <w:tcW w:w="1645" w:type="dxa"/>
            <w:noWrap/>
            <w:hideMark/>
          </w:tcPr>
          <w:p w14:paraId="79EB616D"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Average Active Fraction (%)</w:t>
            </w:r>
          </w:p>
        </w:tc>
        <w:tc>
          <w:tcPr>
            <w:tcW w:w="811" w:type="dxa"/>
            <w:noWrap/>
            <w:hideMark/>
          </w:tcPr>
          <w:p w14:paraId="560579D9"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95% Error</w:t>
            </w:r>
          </w:p>
          <w:p w14:paraId="2B205F5D"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w:t>
            </w:r>
          </w:p>
        </w:tc>
      </w:tr>
      <w:tr w:rsidR="002F44FB" w:rsidRPr="005A2480" w14:paraId="748AC131" w14:textId="77777777" w:rsidTr="003110A8">
        <w:trPr>
          <w:trHeight w:val="288"/>
        </w:trPr>
        <w:tc>
          <w:tcPr>
            <w:tcW w:w="2065" w:type="dxa"/>
            <w:noWrap/>
            <w:hideMark/>
          </w:tcPr>
          <w:p w14:paraId="0C38C1DE"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Control (water)</w:t>
            </w:r>
          </w:p>
        </w:tc>
        <w:tc>
          <w:tcPr>
            <w:tcW w:w="733" w:type="dxa"/>
            <w:noWrap/>
            <w:hideMark/>
          </w:tcPr>
          <w:p w14:paraId="78721D97"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54</w:t>
            </w:r>
          </w:p>
        </w:tc>
        <w:tc>
          <w:tcPr>
            <w:tcW w:w="1341" w:type="dxa"/>
            <w:noWrap/>
            <w:hideMark/>
          </w:tcPr>
          <w:p w14:paraId="4CE60FAF"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61</w:t>
            </w:r>
          </w:p>
        </w:tc>
        <w:tc>
          <w:tcPr>
            <w:tcW w:w="1538" w:type="dxa"/>
            <w:noWrap/>
            <w:hideMark/>
          </w:tcPr>
          <w:p w14:paraId="30F480B8"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0</w:t>
            </w:r>
          </w:p>
        </w:tc>
        <w:tc>
          <w:tcPr>
            <w:tcW w:w="1341" w:type="dxa"/>
            <w:noWrap/>
            <w:hideMark/>
          </w:tcPr>
          <w:p w14:paraId="2EFAEC03"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0</w:t>
            </w:r>
          </w:p>
        </w:tc>
        <w:tc>
          <w:tcPr>
            <w:tcW w:w="1645" w:type="dxa"/>
            <w:noWrap/>
            <w:hideMark/>
          </w:tcPr>
          <w:p w14:paraId="6B3CE868"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0.5</w:t>
            </w:r>
          </w:p>
        </w:tc>
        <w:tc>
          <w:tcPr>
            <w:tcW w:w="811" w:type="dxa"/>
            <w:noWrap/>
            <w:hideMark/>
          </w:tcPr>
          <w:p w14:paraId="1AACDC43"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1.2</w:t>
            </w:r>
          </w:p>
        </w:tc>
      </w:tr>
      <w:tr w:rsidR="002F44FB" w:rsidRPr="005A2480" w14:paraId="38927A19" w14:textId="77777777" w:rsidTr="003110A8">
        <w:trPr>
          <w:trHeight w:val="288"/>
        </w:trPr>
        <w:tc>
          <w:tcPr>
            <w:tcW w:w="2065" w:type="dxa"/>
            <w:noWrap/>
            <w:hideMark/>
          </w:tcPr>
          <w:p w14:paraId="0A22604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NPs</w:t>
            </w:r>
          </w:p>
        </w:tc>
        <w:tc>
          <w:tcPr>
            <w:tcW w:w="733" w:type="dxa"/>
            <w:noWrap/>
            <w:hideMark/>
          </w:tcPr>
          <w:p w14:paraId="63D33D02"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1343</w:t>
            </w:r>
          </w:p>
        </w:tc>
        <w:tc>
          <w:tcPr>
            <w:tcW w:w="1341" w:type="dxa"/>
            <w:noWrap/>
            <w:hideMark/>
          </w:tcPr>
          <w:p w14:paraId="39D853B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101</w:t>
            </w:r>
          </w:p>
        </w:tc>
        <w:tc>
          <w:tcPr>
            <w:tcW w:w="1538" w:type="dxa"/>
            <w:noWrap/>
            <w:hideMark/>
          </w:tcPr>
          <w:p w14:paraId="3B0F583C"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1587</w:t>
            </w:r>
          </w:p>
        </w:tc>
        <w:tc>
          <w:tcPr>
            <w:tcW w:w="1341" w:type="dxa"/>
            <w:noWrap/>
            <w:hideMark/>
          </w:tcPr>
          <w:p w14:paraId="56B8D2B5"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428</w:t>
            </w:r>
          </w:p>
        </w:tc>
        <w:tc>
          <w:tcPr>
            <w:tcW w:w="1645" w:type="dxa"/>
            <w:noWrap/>
            <w:hideMark/>
          </w:tcPr>
          <w:p w14:paraId="0B784C96"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29.3</w:t>
            </w:r>
          </w:p>
        </w:tc>
        <w:tc>
          <w:tcPr>
            <w:tcW w:w="811" w:type="dxa"/>
            <w:noWrap/>
            <w:hideMark/>
          </w:tcPr>
          <w:p w14:paraId="211EE06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8.6</w:t>
            </w:r>
          </w:p>
        </w:tc>
      </w:tr>
      <w:tr w:rsidR="002F44FB" w:rsidRPr="005A2480" w14:paraId="4D408770" w14:textId="77777777" w:rsidTr="003110A8">
        <w:trPr>
          <w:trHeight w:val="288"/>
        </w:trPr>
        <w:tc>
          <w:tcPr>
            <w:tcW w:w="2065" w:type="dxa"/>
            <w:noWrap/>
            <w:hideMark/>
          </w:tcPr>
          <w:p w14:paraId="6662E5E6" w14:textId="77777777" w:rsidR="002F44FB" w:rsidRPr="005A2480" w:rsidRDefault="002F44FB" w:rsidP="003110A8">
            <w:pPr>
              <w:spacing w:after="200"/>
              <w:jc w:val="center"/>
              <w:rPr>
                <w:rFonts w:ascii="Times" w:eastAsia="Times New Roman" w:hAnsi="Times" w:cs="Times New Roman"/>
                <w:sz w:val="24"/>
                <w:szCs w:val="20"/>
              </w:rPr>
            </w:pPr>
            <w:proofErr w:type="spellStart"/>
            <w:r w:rsidRPr="005A2480">
              <w:rPr>
                <w:rFonts w:ascii="Times" w:eastAsia="Times New Roman" w:hAnsi="Times" w:cs="Times New Roman"/>
                <w:sz w:val="24"/>
                <w:szCs w:val="20"/>
              </w:rPr>
              <w:t>Silica@NPs</w:t>
            </w:r>
            <w:proofErr w:type="spellEnd"/>
          </w:p>
        </w:tc>
        <w:tc>
          <w:tcPr>
            <w:tcW w:w="733" w:type="dxa"/>
            <w:noWrap/>
            <w:hideMark/>
          </w:tcPr>
          <w:p w14:paraId="7B1A9A11"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2837</w:t>
            </w:r>
          </w:p>
        </w:tc>
        <w:tc>
          <w:tcPr>
            <w:tcW w:w="1341" w:type="dxa"/>
            <w:noWrap/>
            <w:hideMark/>
          </w:tcPr>
          <w:p w14:paraId="4695857F"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213</w:t>
            </w:r>
          </w:p>
        </w:tc>
        <w:tc>
          <w:tcPr>
            <w:tcW w:w="1538" w:type="dxa"/>
            <w:noWrap/>
            <w:hideMark/>
          </w:tcPr>
          <w:p w14:paraId="712F34C5"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2593</w:t>
            </w:r>
          </w:p>
        </w:tc>
        <w:tc>
          <w:tcPr>
            <w:tcW w:w="1341" w:type="dxa"/>
            <w:noWrap/>
            <w:hideMark/>
          </w:tcPr>
          <w:p w14:paraId="3B086F64"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322</w:t>
            </w:r>
          </w:p>
        </w:tc>
        <w:tc>
          <w:tcPr>
            <w:tcW w:w="1645" w:type="dxa"/>
            <w:noWrap/>
            <w:hideMark/>
          </w:tcPr>
          <w:p w14:paraId="4DA612B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54.3</w:t>
            </w:r>
          </w:p>
        </w:tc>
        <w:tc>
          <w:tcPr>
            <w:tcW w:w="811" w:type="dxa"/>
            <w:noWrap/>
            <w:hideMark/>
          </w:tcPr>
          <w:p w14:paraId="7727CF16"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6.4</w:t>
            </w:r>
          </w:p>
        </w:tc>
      </w:tr>
      <w:tr w:rsidR="002F44FB" w:rsidRPr="005A2480" w14:paraId="78495D8D" w14:textId="77777777" w:rsidTr="003110A8">
        <w:trPr>
          <w:trHeight w:val="288"/>
        </w:trPr>
        <w:tc>
          <w:tcPr>
            <w:tcW w:w="2065" w:type="dxa"/>
            <w:noWrap/>
            <w:hideMark/>
          </w:tcPr>
          <w:p w14:paraId="3F98A4AF"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 xml:space="preserve">Silica </w:t>
            </w:r>
            <w:proofErr w:type="spellStart"/>
            <w:r w:rsidRPr="005A2480">
              <w:rPr>
                <w:rFonts w:ascii="Times" w:eastAsia="Times New Roman" w:hAnsi="Times" w:cs="Times New Roman"/>
                <w:sz w:val="24"/>
                <w:szCs w:val="20"/>
              </w:rPr>
              <w:t>Gel@Silica@NPs</w:t>
            </w:r>
            <w:proofErr w:type="spellEnd"/>
          </w:p>
        </w:tc>
        <w:tc>
          <w:tcPr>
            <w:tcW w:w="733" w:type="dxa"/>
            <w:noWrap/>
            <w:hideMark/>
          </w:tcPr>
          <w:p w14:paraId="5DF2B4F9"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4618</w:t>
            </w:r>
          </w:p>
        </w:tc>
        <w:tc>
          <w:tcPr>
            <w:tcW w:w="1341" w:type="dxa"/>
            <w:noWrap/>
            <w:hideMark/>
          </w:tcPr>
          <w:p w14:paraId="4315A7C6"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346</w:t>
            </w:r>
          </w:p>
        </w:tc>
        <w:tc>
          <w:tcPr>
            <w:tcW w:w="1538" w:type="dxa"/>
            <w:noWrap/>
            <w:hideMark/>
          </w:tcPr>
          <w:p w14:paraId="30D21F5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4631</w:t>
            </w:r>
          </w:p>
        </w:tc>
        <w:tc>
          <w:tcPr>
            <w:tcW w:w="1341" w:type="dxa"/>
            <w:noWrap/>
            <w:hideMark/>
          </w:tcPr>
          <w:p w14:paraId="08080560"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289</w:t>
            </w:r>
          </w:p>
        </w:tc>
        <w:tc>
          <w:tcPr>
            <w:tcW w:w="1645" w:type="dxa"/>
            <w:noWrap/>
            <w:hideMark/>
          </w:tcPr>
          <w:p w14:paraId="36C2E807"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92.5</w:t>
            </w:r>
          </w:p>
        </w:tc>
        <w:tc>
          <w:tcPr>
            <w:tcW w:w="811" w:type="dxa"/>
            <w:noWrap/>
            <w:hideMark/>
          </w:tcPr>
          <w:p w14:paraId="6E4C1833" w14:textId="77777777" w:rsidR="002F44FB" w:rsidRPr="005A2480" w:rsidRDefault="002F44FB" w:rsidP="003110A8">
            <w:pPr>
              <w:spacing w:after="200"/>
              <w:jc w:val="center"/>
              <w:rPr>
                <w:rFonts w:ascii="Times" w:eastAsia="Times New Roman" w:hAnsi="Times" w:cs="Times New Roman"/>
                <w:sz w:val="24"/>
                <w:szCs w:val="20"/>
              </w:rPr>
            </w:pPr>
            <w:r w:rsidRPr="005A2480">
              <w:rPr>
                <w:rFonts w:ascii="Times" w:eastAsia="Times New Roman" w:hAnsi="Times" w:cs="Times New Roman"/>
                <w:sz w:val="24"/>
                <w:szCs w:val="20"/>
              </w:rPr>
              <w:t>6.9</w:t>
            </w:r>
          </w:p>
        </w:tc>
      </w:tr>
    </w:tbl>
    <w:p w14:paraId="3196E255" w14:textId="77777777" w:rsidR="002F44FB" w:rsidRDefault="002F44FB" w:rsidP="002F44FB"/>
    <w:p w14:paraId="0475B751" w14:textId="77777777" w:rsidR="002F44FB" w:rsidRDefault="002F44FB" w:rsidP="002F44FB">
      <w:r w:rsidRPr="00E94B41">
        <w:t xml:space="preserve">Table </w:t>
      </w:r>
      <w:r>
        <w:t>S1</w:t>
      </w:r>
      <w:r w:rsidRPr="00E94B41">
        <w:t>, shows</w:t>
      </w:r>
      <w:r w:rsidRPr="0008441D">
        <w:t xml:space="preserve"> that the fraction of quantum dots remaining optically active after the explosion increases with the addition of each subsequent layer.  The final fraction of surviving particles was 92.5±6.9%, which is a large improvement over previous work.</w:t>
      </w:r>
      <w:r>
        <w:t xml:space="preserve"> </w:t>
      </w:r>
      <w:r w:rsidRPr="0008441D">
        <w:t xml:space="preserve"> Lastly, the survivability of the linked particle and substrate system was evaluated to show the durability of the dual tracer system to the environments of chemical high-explosives.</w:t>
      </w:r>
    </w:p>
    <w:p w14:paraId="33064923" w14:textId="77777777" w:rsidR="002F44FB" w:rsidRDefault="002F44FB" w:rsidP="002F44FB">
      <w:r>
        <w:rPr>
          <w:noProof/>
        </w:rPr>
        <w:lastRenderedPageBreak/>
        <w:drawing>
          <wp:inline distT="0" distB="0" distL="0" distR="0" wp14:anchorId="3649BEAE" wp14:editId="4624EE8E">
            <wp:extent cx="5944235" cy="2993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993390"/>
                    </a:xfrm>
                    <a:prstGeom prst="rect">
                      <a:avLst/>
                    </a:prstGeom>
                    <a:noFill/>
                  </pic:spPr>
                </pic:pic>
              </a:graphicData>
            </a:graphic>
          </wp:inline>
        </w:drawing>
      </w:r>
    </w:p>
    <w:p w14:paraId="13308BB9" w14:textId="255404DB" w:rsidR="002F44FB" w:rsidRPr="008F59B6" w:rsidRDefault="002F44FB" w:rsidP="002F44FB">
      <w:pPr>
        <w:pStyle w:val="Caption"/>
        <w:rPr>
          <w:rFonts w:asciiTheme="minorHAnsi" w:hAnsiTheme="minorHAnsi" w:cstheme="minorHAnsi"/>
          <w:i w:val="0"/>
          <w:iCs w:val="0"/>
          <w:color w:val="auto"/>
          <w:sz w:val="22"/>
          <w:szCs w:val="22"/>
        </w:rPr>
      </w:pPr>
      <w:bookmarkStart w:id="2" w:name="_Ref43216043"/>
      <w:bookmarkStart w:id="3" w:name="_Ref43216022"/>
      <w:r w:rsidRPr="002F44FB">
        <w:rPr>
          <w:rFonts w:asciiTheme="minorHAnsi" w:hAnsiTheme="minorHAnsi" w:cstheme="minorHAnsi"/>
          <w:i w:val="0"/>
          <w:iCs w:val="0"/>
          <w:color w:val="auto"/>
          <w:sz w:val="22"/>
          <w:szCs w:val="22"/>
        </w:rPr>
        <w:t xml:space="preserve">Figure </w:t>
      </w:r>
      <w:bookmarkEnd w:id="2"/>
      <w:r w:rsidR="005212FE">
        <w:rPr>
          <w:rFonts w:asciiTheme="minorHAnsi" w:hAnsiTheme="minorHAnsi" w:cstheme="minorHAnsi"/>
          <w:i w:val="0"/>
          <w:iCs w:val="0"/>
          <w:color w:val="auto"/>
          <w:sz w:val="22"/>
          <w:szCs w:val="22"/>
        </w:rPr>
        <w:t>S6</w:t>
      </w:r>
      <w:r w:rsidRPr="002F44FB">
        <w:rPr>
          <w:rFonts w:asciiTheme="minorHAnsi" w:hAnsiTheme="minorHAnsi" w:cstheme="minorHAnsi"/>
          <w:i w:val="0"/>
          <w:iCs w:val="0"/>
          <w:color w:val="auto"/>
          <w:sz w:val="22"/>
          <w:szCs w:val="22"/>
        </w:rPr>
        <w:t>. Specific energy of different compositional wires in the explosive wire setup compared to common chemical explosives.</w:t>
      </w:r>
      <w:bookmarkEnd w:id="3"/>
      <w:r w:rsidR="008F59B6">
        <w:rPr>
          <w:rFonts w:asciiTheme="minorHAnsi" w:hAnsiTheme="minorHAnsi" w:cstheme="minorHAnsi"/>
          <w:i w:val="0"/>
          <w:iCs w:val="0"/>
          <w:color w:val="auto"/>
          <w:sz w:val="22"/>
          <w:szCs w:val="22"/>
        </w:rPr>
        <w:t xml:space="preserve"> The specific energies of select chemical explosives are taken from Reference 14</w:t>
      </w:r>
      <w:r w:rsidR="0084379D">
        <w:rPr>
          <w:rFonts w:asciiTheme="minorHAnsi" w:hAnsiTheme="minorHAnsi" w:cstheme="minorHAnsi"/>
          <w:i w:val="0"/>
          <w:iCs w:val="0"/>
          <w:color w:val="auto"/>
          <w:sz w:val="22"/>
          <w:szCs w:val="22"/>
        </w:rPr>
        <w:t xml:space="preserve"> ( the data points are marked with an * prior to the label). </w:t>
      </w:r>
      <w:r w:rsidR="008F59B6">
        <w:rPr>
          <w:rFonts w:asciiTheme="minorHAnsi" w:hAnsiTheme="minorHAnsi" w:cstheme="minorHAnsi"/>
          <w:i w:val="0"/>
          <w:iCs w:val="0"/>
          <w:color w:val="auto"/>
          <w:sz w:val="22"/>
          <w:szCs w:val="22"/>
        </w:rPr>
        <w:t xml:space="preserve"> </w:t>
      </w:r>
    </w:p>
    <w:p w14:paraId="244EAF1E" w14:textId="77777777" w:rsidR="002F44FB" w:rsidRDefault="002F44FB" w:rsidP="002F44FB">
      <w:r>
        <w:rPr>
          <w:noProof/>
        </w:rPr>
        <w:drawing>
          <wp:inline distT="0" distB="0" distL="0" distR="0" wp14:anchorId="11E09328" wp14:editId="6F7A29A3">
            <wp:extent cx="5944235" cy="3194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194685"/>
                    </a:xfrm>
                    <a:prstGeom prst="rect">
                      <a:avLst/>
                    </a:prstGeom>
                    <a:noFill/>
                  </pic:spPr>
                </pic:pic>
              </a:graphicData>
            </a:graphic>
          </wp:inline>
        </w:drawing>
      </w:r>
    </w:p>
    <w:p w14:paraId="79A0D7CE" w14:textId="5429B2DD" w:rsidR="002F44FB" w:rsidRDefault="002F44FB" w:rsidP="002F44FB">
      <w:pPr>
        <w:rPr>
          <w:noProof/>
        </w:rPr>
      </w:pPr>
      <w:r w:rsidRPr="00E94B41">
        <w:rPr>
          <w:noProof/>
        </w:rPr>
        <w:t xml:space="preserve">Figure </w:t>
      </w:r>
      <w:r w:rsidR="00F7638F">
        <w:rPr>
          <w:noProof/>
        </w:rPr>
        <w:t>S7</w:t>
      </w:r>
      <w:r w:rsidRPr="00E94B41">
        <w:rPr>
          <w:noProof/>
        </w:rPr>
        <w:t>.</w:t>
      </w:r>
      <w:r w:rsidRPr="00661B5C">
        <w:rPr>
          <w:noProof/>
        </w:rPr>
        <w:t xml:space="preserve"> Photoluminescent spectra of red and blue tracer post- and pre-detonation of copper wire, excitation wavelength = 325 nm</w:t>
      </w:r>
    </w:p>
    <w:p w14:paraId="6585D68E" w14:textId="77777777" w:rsidR="002F44FB" w:rsidRPr="00366594" w:rsidRDefault="002F44FB" w:rsidP="00EC3EBF"/>
    <w:sectPr w:rsidR="002F44FB" w:rsidRPr="0036659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5EA0F" w14:textId="77777777" w:rsidR="00843381" w:rsidRDefault="00843381" w:rsidP="00A463AB">
      <w:pPr>
        <w:spacing w:after="0" w:line="240" w:lineRule="auto"/>
      </w:pPr>
      <w:r>
        <w:separator/>
      </w:r>
    </w:p>
  </w:endnote>
  <w:endnote w:type="continuationSeparator" w:id="0">
    <w:p w14:paraId="4424DCCD" w14:textId="77777777" w:rsidR="00843381" w:rsidRDefault="00843381" w:rsidP="00A46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170757"/>
      <w:docPartObj>
        <w:docPartGallery w:val="Page Numbers (Bottom of Page)"/>
        <w:docPartUnique/>
      </w:docPartObj>
    </w:sdtPr>
    <w:sdtEndPr>
      <w:rPr>
        <w:noProof/>
      </w:rPr>
    </w:sdtEndPr>
    <w:sdtContent>
      <w:p w14:paraId="1DA39DA7" w14:textId="48FDE35B" w:rsidR="00A463AB" w:rsidRDefault="00A463AB">
        <w:pPr>
          <w:pStyle w:val="Footer"/>
          <w:jc w:val="center"/>
        </w:pPr>
        <w:r>
          <w:fldChar w:fldCharType="begin"/>
        </w:r>
        <w:r>
          <w:instrText xml:space="preserve"> PAGE   \* MERGEFORMAT </w:instrText>
        </w:r>
        <w:r>
          <w:fldChar w:fldCharType="separate"/>
        </w:r>
        <w:r w:rsidR="00D62145">
          <w:rPr>
            <w:noProof/>
          </w:rPr>
          <w:t>3</w:t>
        </w:r>
        <w:r>
          <w:rPr>
            <w:noProof/>
          </w:rPr>
          <w:fldChar w:fldCharType="end"/>
        </w:r>
      </w:p>
    </w:sdtContent>
  </w:sdt>
  <w:p w14:paraId="15CB3F4C" w14:textId="77777777" w:rsidR="00A463AB" w:rsidRDefault="00A46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E8F89" w14:textId="77777777" w:rsidR="00843381" w:rsidRDefault="00843381" w:rsidP="00A463AB">
      <w:pPr>
        <w:spacing w:after="0" w:line="240" w:lineRule="auto"/>
      </w:pPr>
      <w:r>
        <w:separator/>
      </w:r>
    </w:p>
  </w:footnote>
  <w:footnote w:type="continuationSeparator" w:id="0">
    <w:p w14:paraId="3932C5DD" w14:textId="77777777" w:rsidR="00843381" w:rsidRDefault="00843381" w:rsidP="00A463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E0MTK0tADSZhaWhko6SsGpxcWZ+XkgBWa1AG8uq8ssAAAA"/>
  </w:docVars>
  <w:rsids>
    <w:rsidRoot w:val="00C44835"/>
    <w:rsid w:val="000355AE"/>
    <w:rsid w:val="00036E5E"/>
    <w:rsid w:val="00037CD7"/>
    <w:rsid w:val="00047198"/>
    <w:rsid w:val="000800BB"/>
    <w:rsid w:val="0008441D"/>
    <w:rsid w:val="00107882"/>
    <w:rsid w:val="00161723"/>
    <w:rsid w:val="001717F9"/>
    <w:rsid w:val="00172C92"/>
    <w:rsid w:val="001E2BD9"/>
    <w:rsid w:val="001E3F85"/>
    <w:rsid w:val="00204BD3"/>
    <w:rsid w:val="00217FE1"/>
    <w:rsid w:val="00221FF3"/>
    <w:rsid w:val="0025608B"/>
    <w:rsid w:val="00261C80"/>
    <w:rsid w:val="002652A1"/>
    <w:rsid w:val="002F3A91"/>
    <w:rsid w:val="002F44FB"/>
    <w:rsid w:val="002F45E4"/>
    <w:rsid w:val="00307F95"/>
    <w:rsid w:val="00313EE9"/>
    <w:rsid w:val="0033309B"/>
    <w:rsid w:val="0034091E"/>
    <w:rsid w:val="00366594"/>
    <w:rsid w:val="00393631"/>
    <w:rsid w:val="003B5658"/>
    <w:rsid w:val="003B7BE5"/>
    <w:rsid w:val="003D6E5A"/>
    <w:rsid w:val="003E6C4F"/>
    <w:rsid w:val="003F4197"/>
    <w:rsid w:val="00446B4F"/>
    <w:rsid w:val="0048346B"/>
    <w:rsid w:val="004A77F5"/>
    <w:rsid w:val="004B7B26"/>
    <w:rsid w:val="004C3F65"/>
    <w:rsid w:val="004F07B2"/>
    <w:rsid w:val="004F4291"/>
    <w:rsid w:val="00514666"/>
    <w:rsid w:val="005212FE"/>
    <w:rsid w:val="0056004F"/>
    <w:rsid w:val="0056013C"/>
    <w:rsid w:val="0059017F"/>
    <w:rsid w:val="005A2480"/>
    <w:rsid w:val="005A6BB8"/>
    <w:rsid w:val="005B5808"/>
    <w:rsid w:val="005C4507"/>
    <w:rsid w:val="005E5AD1"/>
    <w:rsid w:val="005F2766"/>
    <w:rsid w:val="006043A1"/>
    <w:rsid w:val="00604FE7"/>
    <w:rsid w:val="0062333C"/>
    <w:rsid w:val="00644BA4"/>
    <w:rsid w:val="006457EC"/>
    <w:rsid w:val="006570EC"/>
    <w:rsid w:val="00661B5C"/>
    <w:rsid w:val="006670DF"/>
    <w:rsid w:val="00726AD2"/>
    <w:rsid w:val="00727164"/>
    <w:rsid w:val="00735F2B"/>
    <w:rsid w:val="00743742"/>
    <w:rsid w:val="007577F4"/>
    <w:rsid w:val="007C3E71"/>
    <w:rsid w:val="007C7CA0"/>
    <w:rsid w:val="007F242C"/>
    <w:rsid w:val="0080145F"/>
    <w:rsid w:val="00843381"/>
    <w:rsid w:val="0084379D"/>
    <w:rsid w:val="00845601"/>
    <w:rsid w:val="008757A9"/>
    <w:rsid w:val="00877D62"/>
    <w:rsid w:val="008916B6"/>
    <w:rsid w:val="008A5EBA"/>
    <w:rsid w:val="008B542A"/>
    <w:rsid w:val="008D0B65"/>
    <w:rsid w:val="008E7AA3"/>
    <w:rsid w:val="008F50F9"/>
    <w:rsid w:val="008F59B6"/>
    <w:rsid w:val="008F669E"/>
    <w:rsid w:val="00921EAB"/>
    <w:rsid w:val="009350EC"/>
    <w:rsid w:val="00971C96"/>
    <w:rsid w:val="00985572"/>
    <w:rsid w:val="009A5D3D"/>
    <w:rsid w:val="009A6414"/>
    <w:rsid w:val="009E2516"/>
    <w:rsid w:val="00A1219A"/>
    <w:rsid w:val="00A463AB"/>
    <w:rsid w:val="00A46897"/>
    <w:rsid w:val="00A74B4B"/>
    <w:rsid w:val="00AA3C63"/>
    <w:rsid w:val="00AB7AB6"/>
    <w:rsid w:val="00AF29A8"/>
    <w:rsid w:val="00B23153"/>
    <w:rsid w:val="00B55276"/>
    <w:rsid w:val="00B63C2B"/>
    <w:rsid w:val="00B92F20"/>
    <w:rsid w:val="00BB0151"/>
    <w:rsid w:val="00BB03E3"/>
    <w:rsid w:val="00C01141"/>
    <w:rsid w:val="00C05FF9"/>
    <w:rsid w:val="00C228A2"/>
    <w:rsid w:val="00C26538"/>
    <w:rsid w:val="00C31FFA"/>
    <w:rsid w:val="00C44835"/>
    <w:rsid w:val="00C94EB2"/>
    <w:rsid w:val="00CB270E"/>
    <w:rsid w:val="00CE1A41"/>
    <w:rsid w:val="00D14575"/>
    <w:rsid w:val="00D21919"/>
    <w:rsid w:val="00D46F3D"/>
    <w:rsid w:val="00D62145"/>
    <w:rsid w:val="00D71F22"/>
    <w:rsid w:val="00D93DA0"/>
    <w:rsid w:val="00DC411F"/>
    <w:rsid w:val="00E13C9E"/>
    <w:rsid w:val="00E27D5B"/>
    <w:rsid w:val="00E94B41"/>
    <w:rsid w:val="00EC3EBF"/>
    <w:rsid w:val="00ED1CD7"/>
    <w:rsid w:val="00ED343F"/>
    <w:rsid w:val="00EE05B9"/>
    <w:rsid w:val="00EE78E3"/>
    <w:rsid w:val="00EF4739"/>
    <w:rsid w:val="00F17A88"/>
    <w:rsid w:val="00F7638F"/>
    <w:rsid w:val="00FE2CED"/>
    <w:rsid w:val="00FE454A"/>
    <w:rsid w:val="00FE4D9E"/>
    <w:rsid w:val="00FF2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B599"/>
  <w15:chartTrackingRefBased/>
  <w15:docId w15:val="{53579461-9504-4A41-BAD6-A378B30F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4835"/>
    <w:rPr>
      <w:sz w:val="16"/>
      <w:szCs w:val="16"/>
    </w:rPr>
  </w:style>
  <w:style w:type="paragraph" w:styleId="CommentText">
    <w:name w:val="annotation text"/>
    <w:basedOn w:val="Normal"/>
    <w:link w:val="CommentTextChar"/>
    <w:uiPriority w:val="99"/>
    <w:semiHidden/>
    <w:unhideWhenUsed/>
    <w:rsid w:val="00C44835"/>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C44835"/>
    <w:rPr>
      <w:rFonts w:eastAsiaTheme="minorEastAsia"/>
      <w:sz w:val="20"/>
      <w:szCs w:val="20"/>
    </w:rPr>
  </w:style>
  <w:style w:type="paragraph" w:styleId="BalloonText">
    <w:name w:val="Balloon Text"/>
    <w:basedOn w:val="Normal"/>
    <w:link w:val="BalloonTextChar"/>
    <w:uiPriority w:val="99"/>
    <w:semiHidden/>
    <w:unhideWhenUsed/>
    <w:rsid w:val="00C44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835"/>
    <w:rPr>
      <w:rFonts w:ascii="Segoe UI" w:hAnsi="Segoe UI" w:cs="Segoe UI"/>
      <w:sz w:val="18"/>
      <w:szCs w:val="18"/>
    </w:rPr>
  </w:style>
  <w:style w:type="paragraph" w:styleId="NormalWeb">
    <w:name w:val="Normal (Web)"/>
    <w:basedOn w:val="Normal"/>
    <w:uiPriority w:val="99"/>
    <w:semiHidden/>
    <w:unhideWhenUsed/>
    <w:rsid w:val="007F242C"/>
    <w:pPr>
      <w:spacing w:before="100" w:beforeAutospacing="1" w:after="100" w:afterAutospacing="1" w:line="240" w:lineRule="auto"/>
    </w:pPr>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F4291"/>
    <w:pPr>
      <w:spacing w:after="160"/>
    </w:pPr>
    <w:rPr>
      <w:rFonts w:eastAsiaTheme="minorHAnsi"/>
      <w:b/>
      <w:bCs/>
    </w:rPr>
  </w:style>
  <w:style w:type="character" w:customStyle="1" w:styleId="CommentSubjectChar">
    <w:name w:val="Comment Subject Char"/>
    <w:basedOn w:val="CommentTextChar"/>
    <w:link w:val="CommentSubject"/>
    <w:uiPriority w:val="99"/>
    <w:semiHidden/>
    <w:rsid w:val="004F4291"/>
    <w:rPr>
      <w:rFonts w:eastAsiaTheme="minorEastAsia"/>
      <w:b/>
      <w:bCs/>
      <w:sz w:val="20"/>
      <w:szCs w:val="20"/>
    </w:rPr>
  </w:style>
  <w:style w:type="paragraph" w:styleId="Header">
    <w:name w:val="header"/>
    <w:basedOn w:val="Normal"/>
    <w:link w:val="HeaderChar"/>
    <w:uiPriority w:val="99"/>
    <w:unhideWhenUsed/>
    <w:rsid w:val="00A46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3AB"/>
  </w:style>
  <w:style w:type="paragraph" w:styleId="Footer">
    <w:name w:val="footer"/>
    <w:basedOn w:val="Normal"/>
    <w:link w:val="FooterChar"/>
    <w:uiPriority w:val="99"/>
    <w:unhideWhenUsed/>
    <w:rsid w:val="00A46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3AB"/>
  </w:style>
  <w:style w:type="table" w:styleId="TableGrid">
    <w:name w:val="Table Grid"/>
    <w:basedOn w:val="TableNormal"/>
    <w:uiPriority w:val="39"/>
    <w:rsid w:val="005A2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E1"/>
    <w:pPr>
      <w:ind w:left="720"/>
      <w:contextualSpacing/>
    </w:pPr>
  </w:style>
  <w:style w:type="paragraph" w:styleId="Caption">
    <w:name w:val="caption"/>
    <w:basedOn w:val="Normal"/>
    <w:next w:val="Normal"/>
    <w:uiPriority w:val="35"/>
    <w:unhideWhenUsed/>
    <w:qFormat/>
    <w:rsid w:val="004C3F65"/>
    <w:pPr>
      <w:spacing w:after="200" w:line="240" w:lineRule="auto"/>
      <w:jc w:val="both"/>
    </w:pPr>
    <w:rPr>
      <w:rFonts w:ascii="Times" w:eastAsia="Times New Roman" w:hAnsi="Times" w:cs="Times New Roman"/>
      <w:i/>
      <w:iCs/>
      <w:color w:val="44546A" w:themeColor="text2"/>
      <w:sz w:val="18"/>
      <w:szCs w:val="18"/>
    </w:rPr>
  </w:style>
  <w:style w:type="paragraph" w:customStyle="1" w:styleId="TAMainText">
    <w:name w:val="TA_Main_Text"/>
    <w:basedOn w:val="Normal"/>
    <w:rsid w:val="005B5808"/>
    <w:pPr>
      <w:spacing w:after="0" w:line="480" w:lineRule="auto"/>
      <w:ind w:firstLine="202"/>
      <w:jc w:val="both"/>
    </w:pPr>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562F05CA5765428AEED06DAB5D0316" ma:contentTypeVersion="11" ma:contentTypeDescription="Create a new document." ma:contentTypeScope="" ma:versionID="bad1156b1f01f5401f874c0ebb76fdcc">
  <xsd:schema xmlns:xsd="http://www.w3.org/2001/XMLSchema" xmlns:xs="http://www.w3.org/2001/XMLSchema" xmlns:p="http://schemas.microsoft.com/office/2006/metadata/properties" xmlns:ns3="552038bb-2e8b-4673-abdd-ddfe20148ec7" xmlns:ns4="bfe8b499-27ac-4488-8617-584f9841910a" targetNamespace="http://schemas.microsoft.com/office/2006/metadata/properties" ma:root="true" ma:fieldsID="2af1d69a42ac53ea90cb5180171928e8" ns3:_="" ns4:_="">
    <xsd:import namespace="552038bb-2e8b-4673-abdd-ddfe20148ec7"/>
    <xsd:import namespace="bfe8b499-27ac-4488-8617-584f984191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038bb-2e8b-4673-abdd-ddfe20148e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8b499-27ac-4488-8617-584f984191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 (1).XSL" StyleName="Chicago" Version="16"/>
</file>

<file path=customXml/itemProps1.xml><?xml version="1.0" encoding="utf-8"?>
<ds:datastoreItem xmlns:ds="http://schemas.openxmlformats.org/officeDocument/2006/customXml" ds:itemID="{9406D84E-9033-48D9-A8AF-6BD2B49473A5}">
  <ds:schemaRefs>
    <ds:schemaRef ds:uri="http://schemas.microsoft.com/sharepoint/v3/contenttype/forms"/>
  </ds:schemaRefs>
</ds:datastoreItem>
</file>

<file path=customXml/itemProps2.xml><?xml version="1.0" encoding="utf-8"?>
<ds:datastoreItem xmlns:ds="http://schemas.openxmlformats.org/officeDocument/2006/customXml" ds:itemID="{3A4A4380-AA9C-4D20-B6DB-B9062503BF5F}">
  <ds:schemaRef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552038bb-2e8b-4673-abdd-ddfe20148ec7"/>
    <ds:schemaRef ds:uri="http://purl.org/dc/dcmitype/"/>
    <ds:schemaRef ds:uri="http://purl.org/dc/elements/1.1/"/>
    <ds:schemaRef ds:uri="bfe8b499-27ac-4488-8617-584f9841910a"/>
  </ds:schemaRefs>
</ds:datastoreItem>
</file>

<file path=customXml/itemProps3.xml><?xml version="1.0" encoding="utf-8"?>
<ds:datastoreItem xmlns:ds="http://schemas.openxmlformats.org/officeDocument/2006/customXml" ds:itemID="{869A971E-218E-4321-A010-71AED2F5F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038bb-2e8b-4673-abdd-ddfe20148ec7"/>
    <ds:schemaRef ds:uri="bfe8b499-27ac-4488-8617-584f98419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24E2B-5A75-4905-A54D-228AD685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 Ryan I</dc:creator>
  <cp:keywords/>
  <dc:description/>
  <cp:lastModifiedBy>Smith, Nathaniel P</cp:lastModifiedBy>
  <cp:revision>2</cp:revision>
  <cp:lastPrinted>2019-07-10T20:59:00Z</cp:lastPrinted>
  <dcterms:created xsi:type="dcterms:W3CDTF">2020-08-20T18:14:00Z</dcterms:created>
  <dcterms:modified xsi:type="dcterms:W3CDTF">2020-08-20T18:14:00Z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0x01010018562F05CA5765428AEED06DAB5D0316</vt:lpwstr>
  </property>
</Properties>
</file>