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47" w:rsidRPr="0059304F" w:rsidRDefault="00D72C58" w:rsidP="009A1B47">
      <w:pPr>
        <w:jc w:val="center"/>
        <w:rPr>
          <w:rFonts w:ascii="Times New Roman" w:hAnsi="Times New Roman" w:cs="Times New Roman"/>
          <w:b/>
          <w:sz w:val="36"/>
          <w:szCs w:val="24"/>
          <w:lang w:val="en-GB" w:eastAsia="de-DE"/>
        </w:rPr>
      </w:pPr>
      <w:r w:rsidRPr="0059304F">
        <w:rPr>
          <w:rFonts w:ascii="Times New Roman" w:hAnsi="Times New Roman" w:cs="Times New Roman"/>
          <w:b/>
          <w:sz w:val="36"/>
          <w:szCs w:val="24"/>
          <w:lang w:val="en-GB" w:eastAsia="de-DE"/>
        </w:rPr>
        <w:t>Supplementary material</w:t>
      </w:r>
    </w:p>
    <w:p w:rsidR="009A1B47" w:rsidRPr="0059304F" w:rsidRDefault="009A1B47" w:rsidP="009A1B47">
      <w:pPr>
        <w:jc w:val="center"/>
        <w:rPr>
          <w:rFonts w:ascii="Times New Roman" w:hAnsi="Times New Roman" w:cs="Times New Roman"/>
          <w:b/>
          <w:sz w:val="24"/>
          <w:szCs w:val="24"/>
          <w:lang w:val="en-GB" w:eastAsia="de-DE"/>
        </w:rPr>
      </w:pPr>
      <w:r w:rsidRPr="0059304F">
        <w:rPr>
          <w:rFonts w:ascii="Times New Roman" w:hAnsi="Times New Roman" w:cs="Times New Roman"/>
          <w:b/>
          <w:sz w:val="24"/>
          <w:szCs w:val="24"/>
          <w:lang w:val="en-GB" w:eastAsia="de-DE"/>
        </w:rPr>
        <w:t xml:space="preserve">Small-Scale High-Cycle Fatigue Testing by Dynamic </w:t>
      </w:r>
      <w:proofErr w:type="spellStart"/>
      <w:r w:rsidRPr="0059304F">
        <w:rPr>
          <w:rFonts w:ascii="Times New Roman" w:hAnsi="Times New Roman" w:cs="Times New Roman"/>
          <w:b/>
          <w:sz w:val="24"/>
          <w:szCs w:val="24"/>
          <w:lang w:val="en-GB" w:eastAsia="de-DE"/>
        </w:rPr>
        <w:t>Microcantilever</w:t>
      </w:r>
      <w:proofErr w:type="spellEnd"/>
      <w:r w:rsidRPr="0059304F">
        <w:rPr>
          <w:rFonts w:ascii="Times New Roman" w:hAnsi="Times New Roman" w:cs="Times New Roman"/>
          <w:b/>
          <w:sz w:val="24"/>
          <w:szCs w:val="24"/>
          <w:lang w:val="en-GB" w:eastAsia="de-DE"/>
        </w:rPr>
        <w:t xml:space="preserve"> Bending</w:t>
      </w:r>
    </w:p>
    <w:p w:rsidR="00CC154D" w:rsidRPr="0059304F" w:rsidRDefault="00CC154D" w:rsidP="00CC154D">
      <w:pPr>
        <w:jc w:val="center"/>
        <w:rPr>
          <w:rFonts w:ascii="Times New Roman" w:hAnsi="Times New Roman" w:cs="Times New Roman"/>
          <w:bCs/>
          <w:sz w:val="24"/>
          <w:szCs w:val="24"/>
          <w:lang w:val="de-DE"/>
        </w:rPr>
      </w:pPr>
      <w:r w:rsidRPr="0059304F">
        <w:rPr>
          <w:rFonts w:ascii="Times New Roman" w:hAnsi="Times New Roman" w:cs="Times New Roman"/>
          <w:b/>
          <w:bCs/>
          <w:sz w:val="24"/>
          <w:szCs w:val="24"/>
          <w:lang w:val="de-DE"/>
        </w:rPr>
        <w:t>Stefan Gabel,</w:t>
      </w:r>
      <w:r w:rsidRPr="0059304F">
        <w:rPr>
          <w:rFonts w:ascii="Times New Roman" w:hAnsi="Times New Roman" w:cs="Times New Roman"/>
          <w:bCs/>
          <w:sz w:val="24"/>
          <w:szCs w:val="24"/>
          <w:lang w:val="de-DE"/>
        </w:rPr>
        <w:t xml:space="preserve"> Friedrich-Alexander-Universität Erlangen-Nürnberg (FAU), Materials Science &amp; Engineering, Institute I, Martensstr. 5, D-91058 Erlangen, Germany, email: stefan.s.ga</w:t>
      </w:r>
      <w:r w:rsidRPr="0059304F">
        <w:rPr>
          <w:rFonts w:ascii="Times New Roman" w:hAnsi="Times New Roman"/>
          <w:bCs/>
          <w:sz w:val="24"/>
          <w:szCs w:val="24"/>
          <w:lang w:val="de-DE"/>
        </w:rPr>
        <w:t>b</w:t>
      </w:r>
      <w:r w:rsidRPr="0059304F">
        <w:rPr>
          <w:rFonts w:ascii="Times New Roman" w:hAnsi="Times New Roman" w:cs="Times New Roman"/>
          <w:bCs/>
          <w:sz w:val="24"/>
          <w:szCs w:val="24"/>
          <w:lang w:val="de-DE"/>
        </w:rPr>
        <w:t>el@fau.de</w:t>
      </w:r>
    </w:p>
    <w:p w:rsidR="00CC154D" w:rsidRPr="0059304F" w:rsidRDefault="00CC154D" w:rsidP="00CC154D">
      <w:pPr>
        <w:spacing w:after="0"/>
        <w:jc w:val="center"/>
        <w:rPr>
          <w:rFonts w:ascii="Times New Roman" w:hAnsi="Times New Roman" w:cs="Times New Roman"/>
          <w:bCs/>
        </w:rPr>
      </w:pPr>
      <w:r w:rsidRPr="0059304F">
        <w:rPr>
          <w:rFonts w:ascii="Times New Roman" w:hAnsi="Times New Roman" w:cs="Times New Roman"/>
          <w:b/>
          <w:bCs/>
          <w:sz w:val="24"/>
          <w:szCs w:val="24"/>
          <w:lang w:val="de-DE"/>
        </w:rPr>
        <w:t>B</w:t>
      </w:r>
      <w:r w:rsidRPr="0059304F">
        <w:rPr>
          <w:rFonts w:ascii="Times New Roman" w:hAnsi="Times New Roman"/>
          <w:b/>
          <w:bCs/>
          <w:sz w:val="24"/>
          <w:szCs w:val="24"/>
          <w:lang w:val="de-DE"/>
        </w:rPr>
        <w:t>enoit</w:t>
      </w:r>
      <w:r w:rsidRPr="0059304F">
        <w:rPr>
          <w:rFonts w:ascii="Times New Roman" w:hAnsi="Times New Roman" w:cs="Times New Roman"/>
          <w:b/>
          <w:bCs/>
          <w:sz w:val="24"/>
          <w:szCs w:val="24"/>
          <w:lang w:val="de-DE"/>
        </w:rPr>
        <w:t xml:space="preserve"> Merle,</w:t>
      </w:r>
      <w:r w:rsidRPr="0059304F">
        <w:rPr>
          <w:rFonts w:ascii="Times New Roman" w:hAnsi="Times New Roman" w:cs="Times New Roman"/>
          <w:bCs/>
          <w:sz w:val="24"/>
          <w:szCs w:val="24"/>
          <w:lang w:val="de-DE"/>
        </w:rPr>
        <w:t xml:space="preserve"> </w:t>
      </w:r>
      <w:r w:rsidRPr="0059304F">
        <w:rPr>
          <w:rFonts w:ascii="Times New Roman" w:hAnsi="Times New Roman" w:cs="Times New Roman"/>
          <w:sz w:val="24"/>
          <w:szCs w:val="24"/>
          <w:lang w:val="de-DE"/>
        </w:rPr>
        <w:t xml:space="preserve">Friedrich-Alexander-Universität Erlangen-Nürnberg (FAU), Materials Science &amp; Engineering, Institute I, Martensstr. </w:t>
      </w:r>
      <w:r w:rsidRPr="0059304F">
        <w:rPr>
          <w:rFonts w:ascii="Times New Roman" w:hAnsi="Times New Roman" w:cs="Times New Roman"/>
          <w:sz w:val="24"/>
          <w:szCs w:val="24"/>
        </w:rPr>
        <w:t xml:space="preserve">5, D-91058 Erlangen; and Interdisciplinary Center for Nanostructured Films (IZNF), </w:t>
      </w:r>
      <w:proofErr w:type="spellStart"/>
      <w:r w:rsidRPr="0059304F">
        <w:rPr>
          <w:rFonts w:ascii="Times New Roman" w:hAnsi="Times New Roman" w:cs="Times New Roman"/>
          <w:sz w:val="24"/>
          <w:szCs w:val="24"/>
        </w:rPr>
        <w:t>Cauerstr</w:t>
      </w:r>
      <w:proofErr w:type="spellEnd"/>
      <w:r w:rsidRPr="0059304F">
        <w:rPr>
          <w:rFonts w:ascii="Times New Roman" w:hAnsi="Times New Roman" w:cs="Times New Roman"/>
          <w:sz w:val="24"/>
          <w:szCs w:val="24"/>
        </w:rPr>
        <w:t>. 3, D-91058 Erlangen, Germany, email: benoit.merle@fau.de</w:t>
      </w:r>
    </w:p>
    <w:p w:rsidR="009A1B47" w:rsidRPr="0059304F" w:rsidRDefault="009A1B47" w:rsidP="00CC154D">
      <w:pPr>
        <w:pBdr>
          <w:bottom w:val="single" w:sz="12" w:space="1" w:color="auto"/>
        </w:pBdr>
        <w:spacing w:after="0"/>
        <w:jc w:val="center"/>
        <w:rPr>
          <w:rFonts w:ascii="Times New Roman" w:hAnsi="Times New Roman" w:cs="Times New Roman"/>
          <w:bCs/>
          <w:i/>
          <w:sz w:val="24"/>
          <w:szCs w:val="24"/>
        </w:rPr>
      </w:pPr>
    </w:p>
    <w:p w:rsidR="009A1B47" w:rsidRPr="0059304F" w:rsidRDefault="009A1B47" w:rsidP="009A1B47">
      <w:pPr>
        <w:rPr>
          <w:rFonts w:ascii="Times New Roman" w:hAnsi="Times New Roman" w:cs="Times New Roman"/>
          <w:sz w:val="24"/>
          <w:szCs w:val="24"/>
        </w:rPr>
      </w:pPr>
    </w:p>
    <w:p w:rsidR="005F1E03" w:rsidRPr="0059304F" w:rsidRDefault="005F1E03" w:rsidP="005F1E03">
      <w:pPr>
        <w:spacing w:line="480" w:lineRule="auto"/>
        <w:jc w:val="both"/>
        <w:rPr>
          <w:rFonts w:ascii="Times New Roman" w:eastAsia="Times New Roman" w:hAnsi="Times New Roman" w:cs="Times New Roman"/>
          <w:b/>
          <w:lang w:eastAsia="de-DE"/>
        </w:rPr>
      </w:pPr>
      <w:r w:rsidRPr="0059304F">
        <w:rPr>
          <w:rFonts w:ascii="Times New Roman" w:eastAsia="Times New Roman" w:hAnsi="Times New Roman" w:cs="Times New Roman"/>
          <w:b/>
          <w:lang w:eastAsia="de-DE"/>
        </w:rPr>
        <w:t>Data correction for the penetration of the indenter</w:t>
      </w:r>
    </w:p>
    <w:p w:rsidR="005F1E03" w:rsidRPr="0059304F" w:rsidRDefault="005F1E03" w:rsidP="005F1E03">
      <w:pPr>
        <w:spacing w:line="480" w:lineRule="auto"/>
        <w:jc w:val="both"/>
        <w:rPr>
          <w:rFonts w:ascii="Times New Roman" w:eastAsia="Times New Roman" w:hAnsi="Times New Roman" w:cs="Times New Roman"/>
          <w:lang w:eastAsia="de-DE"/>
        </w:rPr>
      </w:pPr>
      <w:r w:rsidRPr="0059304F">
        <w:rPr>
          <w:rFonts w:ascii="Times New Roman" w:eastAsia="Times New Roman" w:hAnsi="Times New Roman" w:cs="Times New Roman"/>
          <w:lang w:eastAsia="de-DE"/>
        </w:rPr>
        <w:t xml:space="preserve">The penetration of the indenter into the cantilevers has to </w:t>
      </w:r>
      <w:proofErr w:type="gramStart"/>
      <w:r w:rsidRPr="0059304F">
        <w:rPr>
          <w:rFonts w:ascii="Times New Roman" w:eastAsia="Times New Roman" w:hAnsi="Times New Roman" w:cs="Times New Roman"/>
          <w:lang w:eastAsia="de-DE"/>
        </w:rPr>
        <w:t>be considered</w:t>
      </w:r>
      <w:proofErr w:type="gramEnd"/>
      <w:r w:rsidRPr="0059304F">
        <w:rPr>
          <w:rFonts w:ascii="Times New Roman" w:eastAsia="Times New Roman" w:hAnsi="Times New Roman" w:cs="Times New Roman"/>
          <w:lang w:eastAsia="de-DE"/>
        </w:rPr>
        <w:t xml:space="preserve">. Multiple indents </w:t>
      </w:r>
      <w:proofErr w:type="gramStart"/>
      <w:r w:rsidRPr="0059304F">
        <w:rPr>
          <w:rFonts w:ascii="Times New Roman" w:eastAsia="Times New Roman" w:hAnsi="Times New Roman" w:cs="Times New Roman"/>
          <w:lang w:eastAsia="de-DE"/>
        </w:rPr>
        <w:t>were made</w:t>
      </w:r>
      <w:proofErr w:type="gramEnd"/>
      <w:r w:rsidRPr="0059304F">
        <w:rPr>
          <w:rFonts w:ascii="Times New Roman" w:eastAsia="Times New Roman" w:hAnsi="Times New Roman" w:cs="Times New Roman"/>
          <w:lang w:eastAsia="de-DE"/>
        </w:rPr>
        <w:t xml:space="preserve"> with a wedge indenter on FIB-milled H-bars of different sizes as shown in F</w:t>
      </w:r>
      <w:r w:rsidR="00E60477" w:rsidRPr="0059304F">
        <w:rPr>
          <w:rFonts w:ascii="Times New Roman" w:eastAsia="Times New Roman" w:hAnsi="Times New Roman" w:cs="Times New Roman"/>
          <w:lang w:eastAsia="de-DE"/>
        </w:rPr>
        <w:t>IG</w:t>
      </w:r>
      <w:r w:rsidRPr="0059304F">
        <w:rPr>
          <w:rFonts w:ascii="Times New Roman" w:eastAsia="Times New Roman" w:hAnsi="Times New Roman" w:cs="Times New Roman"/>
          <w:lang w:eastAsia="de-DE"/>
        </w:rPr>
        <w:t xml:space="preserve"> </w:t>
      </w:r>
      <w:r w:rsidR="00E60477" w:rsidRPr="0059304F">
        <w:rPr>
          <w:rFonts w:ascii="Times New Roman" w:eastAsia="Times New Roman" w:hAnsi="Times New Roman" w:cs="Times New Roman"/>
          <w:lang w:eastAsia="de-DE"/>
        </w:rPr>
        <w:t>S</w:t>
      </w:r>
      <w:r w:rsidRPr="0059304F">
        <w:rPr>
          <w:rFonts w:ascii="Times New Roman" w:eastAsia="Times New Roman" w:hAnsi="Times New Roman" w:cs="Times New Roman"/>
          <w:lang w:eastAsia="de-DE"/>
        </w:rPr>
        <w:t xml:space="preserve">1. </w:t>
      </w:r>
    </w:p>
    <w:p w:rsidR="009A1B47" w:rsidRPr="0059304F" w:rsidRDefault="009A1B47" w:rsidP="009A1B47">
      <w:pPr>
        <w:keepNext/>
        <w:jc w:val="center"/>
      </w:pPr>
      <w:r w:rsidRPr="0059304F">
        <w:rPr>
          <w:rFonts w:ascii="Times New Roman" w:eastAsia="Times New Roman" w:hAnsi="Times New Roman" w:cs="Times New Roman"/>
          <w:noProof/>
          <w:sz w:val="24"/>
          <w:szCs w:val="24"/>
        </w:rPr>
        <w:drawing>
          <wp:inline distT="0" distB="0" distL="0" distR="0" wp14:anchorId="25A8F804" wp14:editId="5E3F7B08">
            <wp:extent cx="3619500" cy="2419350"/>
            <wp:effectExtent l="0" t="0" r="0" b="0"/>
            <wp:docPr id="2" name="Grafik 2" descr="\\home.rrze.uni-erlangen.de\fe64pefy\Desktop\Appendix_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rze.uni-erlangen.de\fe64pefy\Desktop\Appendix_A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0" cy="2419350"/>
                    </a:xfrm>
                    <a:prstGeom prst="rect">
                      <a:avLst/>
                    </a:prstGeom>
                    <a:noFill/>
                    <a:ln>
                      <a:noFill/>
                    </a:ln>
                  </pic:spPr>
                </pic:pic>
              </a:graphicData>
            </a:graphic>
          </wp:inline>
        </w:drawing>
      </w:r>
    </w:p>
    <w:p w:rsidR="009A1B47" w:rsidRPr="0059304F" w:rsidRDefault="00E60477" w:rsidP="009A1B47">
      <w:pPr>
        <w:pStyle w:val="Caption"/>
        <w:rPr>
          <w:rFonts w:eastAsia="Times New Roman" w:cs="Times New Roman"/>
          <w:szCs w:val="20"/>
          <w:lang w:eastAsia="de-DE"/>
        </w:rPr>
      </w:pPr>
      <w:r w:rsidRPr="0059304F">
        <w:rPr>
          <w:szCs w:val="20"/>
        </w:rPr>
        <w:t>FIG</w:t>
      </w:r>
      <w:r w:rsidR="009A1B47" w:rsidRPr="0059304F">
        <w:rPr>
          <w:szCs w:val="20"/>
        </w:rPr>
        <w:t xml:space="preserve"> </w:t>
      </w:r>
      <w:r w:rsidRPr="0059304F">
        <w:rPr>
          <w:szCs w:val="20"/>
        </w:rPr>
        <w:t>S</w:t>
      </w:r>
      <w:r w:rsidR="009A1B47" w:rsidRPr="0059304F">
        <w:rPr>
          <w:szCs w:val="20"/>
        </w:rPr>
        <w:t xml:space="preserve">1: SE-micrograph of an H-Bar </w:t>
      </w:r>
      <w:proofErr w:type="gramStart"/>
      <w:r w:rsidR="009A1B47" w:rsidRPr="0059304F">
        <w:rPr>
          <w:szCs w:val="20"/>
        </w:rPr>
        <w:t xml:space="preserve">with varying width in </w:t>
      </w:r>
      <w:proofErr w:type="spellStart"/>
      <w:r w:rsidR="009A1B47" w:rsidRPr="0059304F">
        <w:rPr>
          <w:szCs w:val="20"/>
        </w:rPr>
        <w:t>ufg</w:t>
      </w:r>
      <w:proofErr w:type="spellEnd"/>
      <w:r w:rsidR="009A1B47" w:rsidRPr="0059304F">
        <w:rPr>
          <w:szCs w:val="20"/>
        </w:rPr>
        <w:t>-Cu after indentation with a wedge indenter</w:t>
      </w:r>
      <w:proofErr w:type="gramEnd"/>
      <w:r w:rsidR="009A1B47" w:rsidRPr="0059304F">
        <w:rPr>
          <w:szCs w:val="20"/>
        </w:rPr>
        <w:t>.</w:t>
      </w:r>
    </w:p>
    <w:p w:rsidR="009A1B47" w:rsidRPr="0059304F" w:rsidRDefault="009A1B47" w:rsidP="005F1E03">
      <w:pPr>
        <w:spacing w:line="480" w:lineRule="auto"/>
        <w:jc w:val="both"/>
        <w:rPr>
          <w:rFonts w:ascii="Times New Roman" w:eastAsia="Times New Roman" w:hAnsi="Times New Roman" w:cs="Times New Roman"/>
          <w:lang w:eastAsia="de-DE"/>
        </w:rPr>
      </w:pPr>
    </w:p>
    <w:p w:rsidR="005F1E03" w:rsidRPr="0059304F" w:rsidRDefault="005F1E03" w:rsidP="005F1E03">
      <w:pPr>
        <w:spacing w:line="480" w:lineRule="auto"/>
        <w:jc w:val="both"/>
        <w:rPr>
          <w:rFonts w:ascii="Times New Roman" w:eastAsia="Times New Roman" w:hAnsi="Times New Roman" w:cs="Times New Roman"/>
          <w:lang w:eastAsia="de-DE"/>
        </w:rPr>
      </w:pPr>
      <w:r w:rsidRPr="0059304F">
        <w:rPr>
          <w:rFonts w:ascii="Times New Roman" w:eastAsia="Times New Roman" w:hAnsi="Times New Roman" w:cs="Times New Roman"/>
          <w:lang w:eastAsia="de-DE"/>
        </w:rPr>
        <w:t xml:space="preserve">The resulting contact stiffness-load behavior </w:t>
      </w:r>
      <w:proofErr w:type="gramStart"/>
      <w:r w:rsidRPr="0059304F">
        <w:rPr>
          <w:rFonts w:ascii="Times New Roman" w:eastAsia="Times New Roman" w:hAnsi="Times New Roman" w:cs="Times New Roman"/>
          <w:lang w:eastAsia="de-DE"/>
        </w:rPr>
        <w:t>was normalized</w:t>
      </w:r>
      <w:proofErr w:type="gramEnd"/>
      <w:r w:rsidRPr="0059304F">
        <w:rPr>
          <w:rFonts w:ascii="Times New Roman" w:eastAsia="Times New Roman" w:hAnsi="Times New Roman" w:cs="Times New Roman"/>
          <w:lang w:eastAsia="de-DE"/>
        </w:rPr>
        <w:t xml:space="preserve"> by the length </w:t>
      </w:r>
      <w:r w:rsidR="00E60477" w:rsidRPr="0059304F">
        <w:rPr>
          <w:rFonts w:ascii="Times New Roman" w:eastAsia="Times New Roman" w:hAnsi="Times New Roman" w:cs="Times New Roman"/>
          <w:lang w:eastAsia="de-DE"/>
        </w:rPr>
        <w:t>of the indent and is shown in FIG S</w:t>
      </w:r>
      <w:r w:rsidRPr="0059304F">
        <w:rPr>
          <w:rFonts w:ascii="Times New Roman" w:eastAsia="Times New Roman" w:hAnsi="Times New Roman" w:cs="Times New Roman"/>
          <w:lang w:eastAsia="de-DE"/>
        </w:rPr>
        <w:t xml:space="preserve">2. The relationship between normalized loading force and stiffness </w:t>
      </w:r>
      <w:proofErr w:type="gramStart"/>
      <w:r w:rsidRPr="0059304F">
        <w:rPr>
          <w:rFonts w:ascii="Times New Roman" w:eastAsia="Times New Roman" w:hAnsi="Times New Roman" w:cs="Times New Roman"/>
          <w:lang w:eastAsia="de-DE"/>
        </w:rPr>
        <w:t>can be described</w:t>
      </w:r>
      <w:proofErr w:type="gramEnd"/>
      <w:r w:rsidRPr="0059304F">
        <w:rPr>
          <w:rFonts w:ascii="Times New Roman" w:eastAsia="Times New Roman" w:hAnsi="Times New Roman" w:cs="Times New Roman"/>
          <w:lang w:eastAsia="de-DE"/>
        </w:rPr>
        <w:t xml:space="preserve"> by a polynomial fit. The experimentally measured harmonic stiffness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measured</w:t>
      </w:r>
      <w:proofErr w:type="spellEnd"/>
      <w:r w:rsidRPr="0059304F">
        <w:rPr>
          <w:rFonts w:ascii="Times New Roman" w:eastAsia="Times New Roman" w:hAnsi="Times New Roman" w:cs="Times New Roman"/>
          <w:lang w:eastAsia="de-DE"/>
        </w:rPr>
        <w:t xml:space="preserve"> is a combination of the imprint contact stiffness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imprint</w:t>
      </w:r>
      <w:proofErr w:type="spellEnd"/>
      <w:r w:rsidRPr="0059304F">
        <w:rPr>
          <w:rFonts w:ascii="Times New Roman" w:eastAsia="Times New Roman" w:hAnsi="Times New Roman" w:cs="Times New Roman"/>
          <w:lang w:eastAsia="de-DE"/>
        </w:rPr>
        <w:t xml:space="preserve"> and the stiffness for the bending of the cantilever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cantilever</w:t>
      </w:r>
      <w:proofErr w:type="spellEnd"/>
      <w:r w:rsidRPr="0059304F">
        <w:rPr>
          <w:rFonts w:ascii="Times New Roman" w:eastAsia="Times New Roman" w:hAnsi="Times New Roman" w:cs="Times New Roman"/>
          <w:lang w:eastAsia="de-DE"/>
        </w:rPr>
        <w:t xml:space="preserve">. The correlation of this </w:t>
      </w:r>
      <w:r w:rsidRPr="0059304F">
        <w:rPr>
          <w:rFonts w:ascii="Times New Roman" w:eastAsia="Times New Roman" w:hAnsi="Times New Roman" w:cs="Times New Roman"/>
          <w:lang w:eastAsia="de-DE"/>
        </w:rPr>
        <w:lastRenderedPageBreak/>
        <w:t xml:space="preserve">system is given by the model of two springs connected in series, as described by </w:t>
      </w:r>
      <w:proofErr w:type="spellStart"/>
      <w:r w:rsidRPr="0059304F">
        <w:rPr>
          <w:rFonts w:ascii="Times New Roman" w:eastAsia="Times New Roman" w:hAnsi="Times New Roman" w:cs="Times New Roman"/>
          <w:lang w:eastAsia="de-DE"/>
        </w:rPr>
        <w:t>Kupka</w:t>
      </w:r>
      <w:proofErr w:type="spellEnd"/>
      <w:r w:rsidRPr="0059304F">
        <w:rPr>
          <w:rFonts w:ascii="Times New Roman" w:eastAsia="Times New Roman" w:hAnsi="Times New Roman" w:cs="Times New Roman"/>
          <w:lang w:eastAsia="de-DE"/>
        </w:rPr>
        <w:t xml:space="preserve"> and </w:t>
      </w:r>
      <w:proofErr w:type="spellStart"/>
      <w:r w:rsidRPr="0059304F">
        <w:rPr>
          <w:rFonts w:ascii="Times New Roman" w:eastAsia="Times New Roman" w:hAnsi="Times New Roman" w:cs="Times New Roman"/>
          <w:lang w:eastAsia="de-DE"/>
        </w:rPr>
        <w:t>Lilleodden</w:t>
      </w:r>
      <w:proofErr w:type="spellEnd"/>
      <w:r w:rsidRPr="0059304F">
        <w:rPr>
          <w:rFonts w:ascii="Times New Roman" w:eastAsia="Times New Roman" w:hAnsi="Times New Roman" w:cs="Times New Roman"/>
          <w:lang w:eastAsia="de-DE"/>
        </w:rPr>
        <w:t xml:space="preserve"> </w:t>
      </w:r>
      <w:r w:rsidRPr="0059304F">
        <w:rPr>
          <w:rFonts w:ascii="Times New Roman" w:eastAsia="Times New Roman" w:hAnsi="Times New Roman" w:cs="Times New Roman"/>
          <w:lang w:eastAsia="de-DE"/>
        </w:rPr>
        <w:fldChar w:fldCharType="begin"/>
      </w:r>
      <w:r w:rsidRPr="0059304F">
        <w:rPr>
          <w:rFonts w:ascii="Times New Roman" w:eastAsia="Times New Roman" w:hAnsi="Times New Roman" w:cs="Times New Roman"/>
          <w:lang w:eastAsia="de-DE"/>
        </w:rPr>
        <w:instrText xml:space="preserve"> ADDIN ZOTERO_ITEM CSL_CITATION {"citationID":"1bnvtos2u0","properties":{"formattedCitation":"[40]","plainCitation":"[40]"},"citationItems":[{"id":392,"uris":["http://zotero.org/users/local/QCBkn31t/items/BB8W7AI2"],"uri":["http://zotero.org/users/local/QCBkn31t/items/BB8W7AI2"],"itemData":{"id":392,"type":"article-journal","title":"Mechanical Testing of Solid–Solid Interfaces at the Microscale","container-title":"Experimental Mechanics","page":"649-658","volume":"52","issue":"6","source":"link.springer.com","abstract":"In order to determine the influence of internal interfaces on the material’s global mechanical behavior, the strength of single interfaces is of great interest. The experimental framework presented here enables quantitative measurements of the initiation and propagation of interfacial cracks on the microscale. Cantilever beams are fabricated by focused ion beam milling out of a bulk sample, with an interface of interest placed close to the fixed end of the cantilever. Additionally, a U-notch is fabricated at the location of the interface to serve as a stress concentrator for the initiation of the crack. The cantilevers are then mechanically deflected using a nanoindentation system for high resolution load-displacement measurements. In order to determine the onset and propagation of damage, the stiffness of the cantilevers is recorded by partial unloads during the test as well as by making use of a continuous stiffness technique. A finite element model is used to normalize the load and stiffness in order to establish the framework for comparisons between different interfaces.","DOI":"10.1007/s11340-011-9530-z","ISSN":"0014-4851, 1741-2765","journalAbbreviation":"Exp Mech","language":"en","author":[{"family":"Kupka","given":"D."},{"family":"Lilleodden","given":"E. T."}],"issued":{"date-parts":[["2011",9,2]]}}}],"schema":"https://github.com/citation-style-language/schema/raw/master/csl-citation.json"} </w:instrText>
      </w:r>
      <w:r w:rsidRPr="0059304F">
        <w:rPr>
          <w:rFonts w:ascii="Times New Roman" w:eastAsia="Times New Roman" w:hAnsi="Times New Roman" w:cs="Times New Roman"/>
          <w:lang w:eastAsia="de-DE"/>
        </w:rPr>
        <w:fldChar w:fldCharType="separate"/>
      </w:r>
      <w:r w:rsidRPr="0059304F">
        <w:rPr>
          <w:rFonts w:ascii="Calibri" w:hAnsi="Calibri" w:cs="Calibri"/>
        </w:rPr>
        <w:t>[40]</w:t>
      </w:r>
      <w:r w:rsidRPr="0059304F">
        <w:rPr>
          <w:rFonts w:ascii="Times New Roman" w:eastAsia="Times New Roman" w:hAnsi="Times New Roman" w:cs="Times New Roman"/>
          <w:lang w:eastAsia="de-D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3793"/>
        <w:gridCol w:w="2676"/>
      </w:tblGrid>
      <w:tr w:rsidR="0059304F" w:rsidRPr="0059304F" w:rsidTr="00E22C17">
        <w:tc>
          <w:tcPr>
            <w:tcW w:w="2660" w:type="dxa"/>
            <w:vAlign w:val="center"/>
          </w:tcPr>
          <w:p w:rsidR="005F1E03" w:rsidRPr="0059304F" w:rsidRDefault="005F1E03" w:rsidP="00E22C17">
            <w:pPr>
              <w:spacing w:line="480" w:lineRule="auto"/>
              <w:jc w:val="center"/>
              <w:rPr>
                <w:rFonts w:ascii="Times New Roman" w:eastAsia="Times New Roman" w:hAnsi="Times New Roman" w:cs="Times New Roman"/>
                <w:lang w:eastAsia="de-DE"/>
              </w:rPr>
            </w:pPr>
          </w:p>
        </w:tc>
        <w:tc>
          <w:tcPr>
            <w:tcW w:w="3827" w:type="dxa"/>
            <w:vAlign w:val="center"/>
          </w:tcPr>
          <w:p w:rsidR="005F1E03" w:rsidRPr="0059304F" w:rsidRDefault="0059304F" w:rsidP="00E22C17">
            <w:pPr>
              <w:spacing w:line="480" w:lineRule="auto"/>
              <w:jc w:val="center"/>
              <w:rPr>
                <w:rFonts w:ascii="Times New Roman" w:eastAsia="Times New Roman" w:hAnsi="Times New Roman" w:cs="Times New Roman"/>
                <w:lang w:eastAsia="de-DE"/>
              </w:rPr>
            </w:pPr>
            <m:oMathPara>
              <m:oMath>
                <m:sSub>
                  <m:sSubPr>
                    <m:ctrlPr>
                      <w:rPr>
                        <w:rFonts w:ascii="Cambria Math" w:eastAsia="Times New Roman" w:hAnsi="Cambria Math" w:cs="Times New Roman"/>
                        <w:i/>
                        <w:lang w:eastAsia="de-DE"/>
                      </w:rPr>
                    </m:ctrlPr>
                  </m:sSubPr>
                  <m:e>
                    <m:r>
                      <w:rPr>
                        <w:rFonts w:ascii="Cambria Math" w:eastAsia="Times New Roman" w:hAnsi="Cambria Math" w:cs="Times New Roman"/>
                        <w:lang w:eastAsia="de-DE"/>
                      </w:rPr>
                      <m:t>S</m:t>
                    </m:r>
                  </m:e>
                  <m:sub>
                    <m:r>
                      <w:rPr>
                        <w:rFonts w:ascii="Cambria Math" w:eastAsia="Times New Roman" w:hAnsi="Cambria Math" w:cs="Times New Roman"/>
                        <w:lang w:eastAsia="de-DE"/>
                      </w:rPr>
                      <m:t>cantilever</m:t>
                    </m:r>
                  </m:sub>
                </m:sSub>
                <m:r>
                  <w:rPr>
                    <w:rFonts w:ascii="Cambria Math" w:eastAsia="Times New Roman" w:hAnsi="Cambria Math" w:cs="Times New Roman"/>
                    <w:lang w:eastAsia="de-DE"/>
                  </w:rPr>
                  <m:t>=</m:t>
                </m:r>
                <m:f>
                  <m:fPr>
                    <m:ctrlPr>
                      <w:rPr>
                        <w:rFonts w:ascii="Cambria Math" w:eastAsia="Times New Roman" w:hAnsi="Cambria Math" w:cs="Times New Roman"/>
                        <w:i/>
                        <w:lang w:eastAsia="de-DE"/>
                      </w:rPr>
                    </m:ctrlPr>
                  </m:fPr>
                  <m:num>
                    <m:sSub>
                      <m:sSubPr>
                        <m:ctrlPr>
                          <w:rPr>
                            <w:rFonts w:ascii="Cambria Math" w:eastAsia="Times New Roman" w:hAnsi="Cambria Math" w:cs="Times New Roman"/>
                            <w:i/>
                            <w:lang w:eastAsia="de-DE"/>
                          </w:rPr>
                        </m:ctrlPr>
                      </m:sSubPr>
                      <m:e>
                        <m:r>
                          <w:rPr>
                            <w:rFonts w:ascii="Cambria Math" w:eastAsia="Times New Roman" w:hAnsi="Cambria Math" w:cs="Times New Roman"/>
                            <w:lang w:eastAsia="de-DE"/>
                          </w:rPr>
                          <m:t>S</m:t>
                        </m:r>
                      </m:e>
                      <m:sub>
                        <m:r>
                          <w:rPr>
                            <w:rFonts w:ascii="Cambria Math" w:eastAsia="Times New Roman" w:hAnsi="Cambria Math" w:cs="Times New Roman"/>
                            <w:lang w:eastAsia="de-DE"/>
                          </w:rPr>
                          <m:t>imprint</m:t>
                        </m:r>
                      </m:sub>
                    </m:sSub>
                    <m:r>
                      <w:rPr>
                        <w:rFonts w:ascii="Cambria Math" w:eastAsia="Times New Roman" w:hAnsi="Cambria Math" w:cs="Times New Roman"/>
                        <w:lang w:eastAsia="de-DE"/>
                      </w:rPr>
                      <m:t>-</m:t>
                    </m:r>
                    <m:sSub>
                      <m:sSubPr>
                        <m:ctrlPr>
                          <w:rPr>
                            <w:rFonts w:ascii="Cambria Math" w:eastAsia="Times New Roman" w:hAnsi="Cambria Math" w:cs="Times New Roman"/>
                            <w:i/>
                            <w:lang w:eastAsia="de-DE"/>
                          </w:rPr>
                        </m:ctrlPr>
                      </m:sSubPr>
                      <m:e>
                        <m:r>
                          <w:rPr>
                            <w:rFonts w:ascii="Cambria Math" w:eastAsia="Times New Roman" w:hAnsi="Cambria Math" w:cs="Times New Roman"/>
                            <w:lang w:eastAsia="de-DE"/>
                          </w:rPr>
                          <m:t>S</m:t>
                        </m:r>
                      </m:e>
                      <m:sub>
                        <m:r>
                          <w:rPr>
                            <w:rFonts w:ascii="Cambria Math" w:eastAsia="Times New Roman" w:hAnsi="Cambria Math" w:cs="Times New Roman"/>
                            <w:lang w:eastAsia="de-DE"/>
                          </w:rPr>
                          <m:t>measured</m:t>
                        </m:r>
                      </m:sub>
                    </m:sSub>
                  </m:num>
                  <m:den>
                    <m:sSub>
                      <m:sSubPr>
                        <m:ctrlPr>
                          <w:rPr>
                            <w:rFonts w:ascii="Cambria Math" w:eastAsia="Times New Roman" w:hAnsi="Cambria Math" w:cs="Times New Roman"/>
                            <w:i/>
                            <w:lang w:eastAsia="de-DE"/>
                          </w:rPr>
                        </m:ctrlPr>
                      </m:sSubPr>
                      <m:e>
                        <m:r>
                          <w:rPr>
                            <w:rFonts w:ascii="Cambria Math" w:eastAsia="Times New Roman" w:hAnsi="Cambria Math" w:cs="Times New Roman"/>
                            <w:lang w:eastAsia="de-DE"/>
                          </w:rPr>
                          <m:t>S</m:t>
                        </m:r>
                      </m:e>
                      <m:sub>
                        <m:r>
                          <w:rPr>
                            <w:rFonts w:ascii="Cambria Math" w:eastAsia="Times New Roman" w:hAnsi="Cambria Math" w:cs="Times New Roman"/>
                            <w:lang w:eastAsia="de-DE"/>
                          </w:rPr>
                          <m:t>imprint</m:t>
                        </m:r>
                      </m:sub>
                    </m:sSub>
                    <m:r>
                      <w:rPr>
                        <w:rFonts w:ascii="Cambria Math" w:eastAsia="Times New Roman" w:hAnsi="Cambria Math" w:cs="Times New Roman"/>
                        <w:lang w:eastAsia="de-DE"/>
                      </w:rPr>
                      <m:t>*</m:t>
                    </m:r>
                    <m:sSub>
                      <m:sSubPr>
                        <m:ctrlPr>
                          <w:rPr>
                            <w:rFonts w:ascii="Cambria Math" w:eastAsia="Times New Roman" w:hAnsi="Cambria Math" w:cs="Times New Roman"/>
                            <w:i/>
                            <w:lang w:eastAsia="de-DE"/>
                          </w:rPr>
                        </m:ctrlPr>
                      </m:sSubPr>
                      <m:e>
                        <m:r>
                          <w:rPr>
                            <w:rFonts w:ascii="Cambria Math" w:eastAsia="Times New Roman" w:hAnsi="Cambria Math" w:cs="Times New Roman"/>
                            <w:lang w:eastAsia="de-DE"/>
                          </w:rPr>
                          <m:t>S</m:t>
                        </m:r>
                      </m:e>
                      <m:sub>
                        <m:r>
                          <w:rPr>
                            <w:rFonts w:ascii="Cambria Math" w:eastAsia="Times New Roman" w:hAnsi="Cambria Math" w:cs="Times New Roman"/>
                            <w:lang w:eastAsia="de-DE"/>
                          </w:rPr>
                          <m:t>measured</m:t>
                        </m:r>
                      </m:sub>
                    </m:sSub>
                  </m:den>
                </m:f>
              </m:oMath>
            </m:oMathPara>
          </w:p>
        </w:tc>
        <w:tc>
          <w:tcPr>
            <w:tcW w:w="2725" w:type="dxa"/>
            <w:vAlign w:val="center"/>
          </w:tcPr>
          <w:p w:rsidR="005F1E03" w:rsidRPr="0059304F" w:rsidRDefault="005F1E03" w:rsidP="00422D18">
            <w:pPr>
              <w:spacing w:line="480" w:lineRule="auto"/>
              <w:jc w:val="right"/>
              <w:rPr>
                <w:rFonts w:ascii="Times New Roman" w:eastAsia="Times New Roman" w:hAnsi="Times New Roman" w:cs="Times New Roman"/>
                <w:lang w:eastAsia="de-DE"/>
              </w:rPr>
            </w:pPr>
            <w:r w:rsidRPr="0059304F">
              <w:rPr>
                <w:rFonts w:ascii="Times New Roman" w:eastAsia="Times New Roman" w:hAnsi="Times New Roman" w:cs="Times New Roman"/>
                <w:lang w:eastAsia="de-DE"/>
              </w:rPr>
              <w:t>(</w:t>
            </w:r>
            <w:r w:rsidR="00422D18" w:rsidRPr="0059304F">
              <w:rPr>
                <w:rFonts w:ascii="Times New Roman" w:eastAsia="Times New Roman" w:hAnsi="Times New Roman" w:cs="Times New Roman"/>
                <w:lang w:eastAsia="de-DE"/>
              </w:rPr>
              <w:t>S</w:t>
            </w:r>
            <w:r w:rsidRPr="0059304F">
              <w:rPr>
                <w:rFonts w:ascii="Times New Roman" w:eastAsia="Times New Roman" w:hAnsi="Times New Roman" w:cs="Times New Roman"/>
                <w:lang w:eastAsia="de-DE"/>
              </w:rPr>
              <w:t>.1)</w:t>
            </w:r>
          </w:p>
        </w:tc>
      </w:tr>
    </w:tbl>
    <w:p w:rsidR="005F1E03" w:rsidRPr="0059304F" w:rsidRDefault="005F1E03" w:rsidP="005F1E03">
      <w:pPr>
        <w:spacing w:line="480" w:lineRule="auto"/>
        <w:jc w:val="both"/>
        <w:rPr>
          <w:rFonts w:ascii="Times New Roman" w:eastAsia="Times New Roman" w:hAnsi="Times New Roman" w:cs="Times New Roman"/>
          <w:lang w:eastAsia="de-DE"/>
        </w:rPr>
      </w:pPr>
      <w:r w:rsidRPr="0059304F">
        <w:rPr>
          <w:rFonts w:ascii="Times New Roman" w:eastAsia="Times New Roman" w:hAnsi="Times New Roman" w:cs="Times New Roman"/>
          <w:lang w:eastAsia="de-DE"/>
        </w:rPr>
        <w:t xml:space="preserve">As the excitation force remains constant during the experiment, the initial force </w:t>
      </w:r>
      <w:proofErr w:type="gramStart"/>
      <w:r w:rsidRPr="0059304F">
        <w:rPr>
          <w:rFonts w:ascii="Times New Roman" w:eastAsia="Times New Roman" w:hAnsi="Times New Roman" w:cs="Times New Roman"/>
          <w:lang w:eastAsia="de-DE"/>
        </w:rPr>
        <w:t>was used</w:t>
      </w:r>
      <w:proofErr w:type="gramEnd"/>
      <w:r w:rsidRPr="0059304F">
        <w:rPr>
          <w:rFonts w:ascii="Times New Roman" w:eastAsia="Times New Roman" w:hAnsi="Times New Roman" w:cs="Times New Roman"/>
          <w:lang w:eastAsia="de-DE"/>
        </w:rPr>
        <w:t xml:space="preserve"> to calculate the imprint stiffness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imprint</w:t>
      </w:r>
      <w:proofErr w:type="spellEnd"/>
      <w:r w:rsidRPr="0059304F">
        <w:rPr>
          <w:rFonts w:ascii="Times New Roman" w:eastAsia="Times New Roman" w:hAnsi="Times New Roman" w:cs="Times New Roman"/>
          <w:vertAlign w:val="subscript"/>
          <w:lang w:eastAsia="de-DE"/>
        </w:rPr>
        <w:t xml:space="preserve"> </w:t>
      </w:r>
      <w:r w:rsidRPr="0059304F">
        <w:rPr>
          <w:rFonts w:ascii="Times New Roman" w:eastAsia="Times New Roman" w:hAnsi="Times New Roman" w:cs="Times New Roman"/>
          <w:lang w:eastAsia="de-DE"/>
        </w:rPr>
        <w:t xml:space="preserve">for the correction of the continuously recorded cantilever stiffness. Due to creep and accumulation of cyclic damage, the indentation depth increases during cyclic testing, which also increases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imprint</w:t>
      </w:r>
      <w:proofErr w:type="spellEnd"/>
      <w:r w:rsidRPr="0059304F">
        <w:rPr>
          <w:rFonts w:ascii="Times New Roman" w:eastAsia="Times New Roman" w:hAnsi="Times New Roman" w:cs="Times New Roman"/>
          <w:lang w:eastAsia="de-DE"/>
        </w:rPr>
        <w:t xml:space="preserve">. As the </w:t>
      </w:r>
      <w:r w:rsidR="00BF61A9" w:rsidRPr="0059304F">
        <w:rPr>
          <w:rFonts w:ascii="Times New Roman" w:eastAsia="Times New Roman" w:hAnsi="Times New Roman" w:cs="Times New Roman"/>
          <w:lang w:eastAsia="de-DE"/>
        </w:rPr>
        <w:t>experiments</w:t>
      </w:r>
      <w:r w:rsidRPr="0059304F">
        <w:rPr>
          <w:rFonts w:ascii="Times New Roman" w:eastAsia="Times New Roman" w:hAnsi="Times New Roman" w:cs="Times New Roman"/>
          <w:lang w:eastAsia="de-DE"/>
        </w:rPr>
        <w:t xml:space="preserve"> took place ex-situ, this effect </w:t>
      </w:r>
      <w:proofErr w:type="gramStart"/>
      <w:r w:rsidRPr="0059304F">
        <w:rPr>
          <w:rFonts w:ascii="Times New Roman" w:eastAsia="Times New Roman" w:hAnsi="Times New Roman" w:cs="Times New Roman"/>
          <w:lang w:eastAsia="de-DE"/>
        </w:rPr>
        <w:t>could not be considered</w:t>
      </w:r>
      <w:proofErr w:type="gramEnd"/>
      <w:r w:rsidRPr="0059304F">
        <w:rPr>
          <w:rFonts w:ascii="Times New Roman" w:eastAsia="Times New Roman" w:hAnsi="Times New Roman" w:cs="Times New Roman"/>
          <w:lang w:eastAsia="de-DE"/>
        </w:rPr>
        <w:t xml:space="preserve"> in the results. </w:t>
      </w:r>
      <w:proofErr w:type="gramStart"/>
      <w:r w:rsidRPr="0059304F">
        <w:rPr>
          <w:rFonts w:ascii="Times New Roman" w:eastAsia="Times New Roman" w:hAnsi="Times New Roman" w:cs="Times New Roman"/>
          <w:lang w:eastAsia="de-DE"/>
        </w:rPr>
        <w:t>However</w:t>
      </w:r>
      <w:proofErr w:type="gramEnd"/>
      <w:r w:rsidRPr="0059304F">
        <w:rPr>
          <w:rFonts w:ascii="Times New Roman" w:eastAsia="Times New Roman" w:hAnsi="Times New Roman" w:cs="Times New Roman"/>
          <w:lang w:eastAsia="de-DE"/>
        </w:rPr>
        <w:t xml:space="preserve"> its influence is rather sm</w:t>
      </w:r>
      <w:bookmarkStart w:id="0" w:name="_GoBack"/>
      <w:bookmarkEnd w:id="0"/>
      <w:r w:rsidRPr="0059304F">
        <w:rPr>
          <w:rFonts w:ascii="Times New Roman" w:eastAsia="Times New Roman" w:hAnsi="Times New Roman" w:cs="Times New Roman"/>
          <w:lang w:eastAsia="de-DE"/>
        </w:rPr>
        <w:t>all, as</w:t>
      </w:r>
      <w:r w:rsidR="006E5DFD" w:rsidRPr="0059304F">
        <w:rPr>
          <w:rFonts w:ascii="Times New Roman" w:eastAsia="Times New Roman" w:hAnsi="Times New Roman" w:cs="Times New Roman"/>
          <w:lang w:eastAsia="de-DE"/>
        </w:rPr>
        <w:t xml:space="preserve"> the initial</w:t>
      </w:r>
      <w:r w:rsidRPr="0059304F">
        <w:rPr>
          <w:rFonts w:ascii="Times New Roman" w:eastAsia="Times New Roman" w:hAnsi="Times New Roman" w:cs="Times New Roman"/>
          <w:lang w:eastAsia="de-DE"/>
        </w:rPr>
        <w:t xml:space="preserve">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imprint</w:t>
      </w:r>
      <w:proofErr w:type="spellEnd"/>
      <w:r w:rsidRPr="0059304F">
        <w:rPr>
          <w:rFonts w:ascii="Times New Roman" w:eastAsia="Times New Roman" w:hAnsi="Times New Roman" w:cs="Times New Roman"/>
          <w:lang w:eastAsia="de-DE"/>
        </w:rPr>
        <w:t xml:space="preserve"> </w:t>
      </w:r>
      <w:r w:rsidR="006E5DFD" w:rsidRPr="0059304F">
        <w:rPr>
          <w:rFonts w:ascii="Times New Roman" w:eastAsia="Times New Roman" w:hAnsi="Times New Roman" w:cs="Times New Roman"/>
          <w:lang w:eastAsia="de-DE"/>
        </w:rPr>
        <w:t>in each experiment is at the stage with shallow slope in Fig A2</w:t>
      </w:r>
      <w:r w:rsidRPr="0059304F">
        <w:rPr>
          <w:rFonts w:ascii="Times New Roman" w:eastAsia="Times New Roman" w:hAnsi="Times New Roman" w:cs="Times New Roman"/>
          <w:lang w:eastAsia="de-DE"/>
        </w:rPr>
        <w:t xml:space="preserve">. </w:t>
      </w:r>
      <w:proofErr w:type="gramStart"/>
      <w:r w:rsidRPr="0059304F">
        <w:rPr>
          <w:rFonts w:ascii="Times New Roman" w:eastAsia="Times New Roman" w:hAnsi="Times New Roman" w:cs="Times New Roman"/>
          <w:lang w:eastAsia="de-DE"/>
        </w:rPr>
        <w:t>Therefore</w:t>
      </w:r>
      <w:proofErr w:type="gramEnd"/>
      <w:r w:rsidRPr="0059304F">
        <w:rPr>
          <w:rFonts w:ascii="Times New Roman" w:eastAsia="Times New Roman" w:hAnsi="Times New Roman" w:cs="Times New Roman"/>
          <w:lang w:eastAsia="de-DE"/>
        </w:rPr>
        <w:t xml:space="preserve"> </w:t>
      </w:r>
      <w:r w:rsidR="006E5DFD" w:rsidRPr="0059304F">
        <w:rPr>
          <w:rFonts w:ascii="Times New Roman" w:eastAsia="Times New Roman" w:hAnsi="Times New Roman" w:cs="Times New Roman"/>
          <w:lang w:eastAsia="de-DE"/>
        </w:rPr>
        <w:t>an increase of the penetration depth would only lead to a small i</w:t>
      </w:r>
      <w:r w:rsidRPr="0059304F">
        <w:rPr>
          <w:rFonts w:ascii="Times New Roman" w:eastAsia="Times New Roman" w:hAnsi="Times New Roman" w:cs="Times New Roman"/>
          <w:lang w:eastAsia="de-DE"/>
        </w:rPr>
        <w:t xml:space="preserve">ncrease of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imprint</w:t>
      </w:r>
      <w:proofErr w:type="spellEnd"/>
      <w:r w:rsidRPr="0059304F">
        <w:rPr>
          <w:rFonts w:ascii="Times New Roman" w:eastAsia="Times New Roman" w:hAnsi="Times New Roman" w:cs="Times New Roman"/>
          <w:lang w:eastAsia="de-DE"/>
        </w:rPr>
        <w:t xml:space="preserve">. </w:t>
      </w:r>
      <w:proofErr w:type="gramStart"/>
      <w:r w:rsidRPr="0059304F">
        <w:rPr>
          <w:rFonts w:ascii="Times New Roman" w:eastAsia="Times New Roman" w:hAnsi="Times New Roman" w:cs="Times New Roman"/>
          <w:lang w:eastAsia="de-DE"/>
        </w:rPr>
        <w:t>Furthermore</w:t>
      </w:r>
      <w:proofErr w:type="gramEnd"/>
      <w:r w:rsidRPr="0059304F">
        <w:rPr>
          <w:rFonts w:ascii="Times New Roman" w:eastAsia="Times New Roman" w:hAnsi="Times New Roman" w:cs="Times New Roman"/>
          <w:lang w:eastAsia="de-DE"/>
        </w:rPr>
        <w:t xml:space="preserve">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imprint</w:t>
      </w:r>
      <w:proofErr w:type="spellEnd"/>
      <w:r w:rsidRPr="0059304F">
        <w:rPr>
          <w:rFonts w:ascii="Times New Roman" w:eastAsia="Times New Roman" w:hAnsi="Times New Roman" w:cs="Times New Roman"/>
          <w:lang w:eastAsia="de-DE"/>
        </w:rPr>
        <w:t xml:space="preserve"> at the start of the experiment exceeded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measured</w:t>
      </w:r>
      <w:proofErr w:type="spellEnd"/>
      <w:r w:rsidRPr="0059304F">
        <w:rPr>
          <w:rFonts w:ascii="Times New Roman" w:eastAsia="Times New Roman" w:hAnsi="Times New Roman" w:cs="Times New Roman"/>
          <w:lang w:eastAsia="de-DE"/>
        </w:rPr>
        <w:t xml:space="preserve"> and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cantilever</w:t>
      </w:r>
      <w:proofErr w:type="spellEnd"/>
      <w:r w:rsidRPr="0059304F">
        <w:rPr>
          <w:rFonts w:ascii="Times New Roman" w:eastAsia="Times New Roman" w:hAnsi="Times New Roman" w:cs="Times New Roman"/>
          <w:lang w:eastAsia="de-DE"/>
        </w:rPr>
        <w:t xml:space="preserve"> by two orders of magnitude. Therefore even an increase from the stiffness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imprint</w:t>
      </w:r>
      <w:proofErr w:type="spellEnd"/>
      <w:r w:rsidRPr="0059304F">
        <w:rPr>
          <w:rFonts w:ascii="Times New Roman" w:eastAsia="Times New Roman" w:hAnsi="Times New Roman" w:cs="Times New Roman"/>
          <w:lang w:eastAsia="de-DE"/>
        </w:rPr>
        <w:t xml:space="preserve"> from the beginning of the experiment to the maximal value in Fig A2 by further indentation depth would only lead to a variation of </w:t>
      </w:r>
      <w:proofErr w:type="spellStart"/>
      <w:r w:rsidRPr="0059304F">
        <w:rPr>
          <w:rFonts w:ascii="Times New Roman" w:eastAsia="Times New Roman" w:hAnsi="Times New Roman" w:cs="Times New Roman"/>
          <w:lang w:eastAsia="de-DE"/>
        </w:rPr>
        <w:t>S</w:t>
      </w:r>
      <w:r w:rsidRPr="0059304F">
        <w:rPr>
          <w:rFonts w:ascii="Times New Roman" w:eastAsia="Times New Roman" w:hAnsi="Times New Roman" w:cs="Times New Roman"/>
          <w:vertAlign w:val="subscript"/>
          <w:lang w:eastAsia="de-DE"/>
        </w:rPr>
        <w:t>cantilever</w:t>
      </w:r>
      <w:proofErr w:type="spellEnd"/>
      <w:r w:rsidRPr="0059304F">
        <w:rPr>
          <w:rFonts w:ascii="Times New Roman" w:eastAsia="Times New Roman" w:hAnsi="Times New Roman" w:cs="Times New Roman"/>
          <w:lang w:eastAsia="de-DE"/>
        </w:rPr>
        <w:t xml:space="preserve"> by &lt;0.5 %, which is much smaller than the hardening effect and the failure criterion.</w:t>
      </w:r>
    </w:p>
    <w:p w:rsidR="005F1E03" w:rsidRPr="0059304F" w:rsidRDefault="005F1E03" w:rsidP="005F1E03">
      <w:pPr>
        <w:jc w:val="both"/>
        <w:rPr>
          <w:rFonts w:ascii="Times New Roman" w:eastAsia="Times New Roman" w:hAnsi="Times New Roman" w:cs="Times New Roman"/>
          <w:sz w:val="24"/>
          <w:szCs w:val="24"/>
          <w:lang w:eastAsia="de-DE"/>
        </w:rPr>
      </w:pPr>
    </w:p>
    <w:p w:rsidR="005F1E03" w:rsidRPr="0059304F" w:rsidRDefault="005F1E03" w:rsidP="009A1B47">
      <w:pPr>
        <w:keepNext/>
        <w:jc w:val="center"/>
      </w:pPr>
      <w:r w:rsidRPr="0059304F">
        <w:rPr>
          <w:rFonts w:ascii="Times New Roman" w:eastAsia="Times New Roman" w:hAnsi="Times New Roman" w:cs="Times New Roman"/>
          <w:noProof/>
          <w:sz w:val="24"/>
          <w:szCs w:val="24"/>
        </w:rPr>
        <w:drawing>
          <wp:inline distT="0" distB="0" distL="0" distR="0" wp14:anchorId="18034BB0" wp14:editId="517B600D">
            <wp:extent cx="4381391" cy="33528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rze.uni-erlangen.de\fe64pefy\Desktop\steifkraft.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386145" cy="3356438"/>
                    </a:xfrm>
                    <a:prstGeom prst="rect">
                      <a:avLst/>
                    </a:prstGeom>
                    <a:noFill/>
                    <a:ln>
                      <a:noFill/>
                    </a:ln>
                  </pic:spPr>
                </pic:pic>
              </a:graphicData>
            </a:graphic>
          </wp:inline>
        </w:drawing>
      </w:r>
    </w:p>
    <w:p w:rsidR="00D85452" w:rsidRPr="0059304F" w:rsidRDefault="00E60477" w:rsidP="009A1B47">
      <w:pPr>
        <w:pStyle w:val="Caption"/>
        <w:jc w:val="center"/>
        <w:rPr>
          <w:rFonts w:eastAsia="Times New Roman" w:cs="Times New Roman"/>
          <w:szCs w:val="20"/>
          <w:lang w:eastAsia="de-DE"/>
        </w:rPr>
      </w:pPr>
      <w:r w:rsidRPr="0059304F">
        <w:rPr>
          <w:szCs w:val="20"/>
        </w:rPr>
        <w:t>FIG S</w:t>
      </w:r>
      <w:r w:rsidR="005F1E03" w:rsidRPr="0059304F">
        <w:rPr>
          <w:szCs w:val="20"/>
        </w:rPr>
        <w:t>2: Normalized stiffness-force behavior of the reference indents in the H-Bars.</w:t>
      </w:r>
    </w:p>
    <w:sectPr w:rsidR="00D85452" w:rsidRPr="005930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03"/>
    <w:rsid w:val="00422D18"/>
    <w:rsid w:val="00563289"/>
    <w:rsid w:val="0059304F"/>
    <w:rsid w:val="005F1E03"/>
    <w:rsid w:val="006E5DFD"/>
    <w:rsid w:val="009A1B47"/>
    <w:rsid w:val="00BF3756"/>
    <w:rsid w:val="00BF61A9"/>
    <w:rsid w:val="00C078F2"/>
    <w:rsid w:val="00CC154D"/>
    <w:rsid w:val="00D72C58"/>
    <w:rsid w:val="00E60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962B3-1BAC-4E53-9054-59668332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0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1E03"/>
    <w:pPr>
      <w:spacing w:line="240" w:lineRule="auto"/>
    </w:pPr>
    <w:rPr>
      <w:rFonts w:ascii="Times New Roman" w:hAnsi="Times New Roman"/>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Gabel, Stefan</dc:creator>
  <cp:keywords/>
  <dc:description/>
  <cp:lastModifiedBy>Kirby Morris</cp:lastModifiedBy>
  <cp:revision>2</cp:revision>
  <dcterms:created xsi:type="dcterms:W3CDTF">2020-04-20T17:34:00Z</dcterms:created>
  <dcterms:modified xsi:type="dcterms:W3CDTF">2020-04-20T17:34:00Z</dcterms:modified>
</cp:coreProperties>
</file>