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5DEEA" w14:textId="2BC27057" w:rsidR="001E43D3" w:rsidRPr="004E6B48" w:rsidRDefault="001E43D3" w:rsidP="001E43D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Hlk19269795"/>
      <w:r w:rsidRPr="004E6B48">
        <w:rPr>
          <w:rFonts w:ascii="Times New Roman" w:hAnsi="Times New Roman" w:cs="Times New Roman"/>
          <w:b/>
          <w:sz w:val="28"/>
          <w:szCs w:val="28"/>
        </w:rPr>
        <w:t>Supplementary material: Anisotropic behavior of tensile properties in a hot-extruded polycrystalline nickel-base superalloy</w:t>
      </w:r>
      <w:bookmarkEnd w:id="0"/>
    </w:p>
    <w:p w14:paraId="76F3069B" w14:textId="77777777" w:rsidR="001E43D3" w:rsidRPr="004E6B48" w:rsidRDefault="001E43D3" w:rsidP="001E43D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</w:p>
    <w:p w14:paraId="2235B56A" w14:textId="77777777" w:rsidR="001E43D3" w:rsidRPr="004E6B48" w:rsidRDefault="001E43D3" w:rsidP="001E43D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E6B48">
        <w:rPr>
          <w:rFonts w:ascii="Times New Roman" w:hAnsi="Times New Roman" w:cs="Times New Roman"/>
          <w:b/>
          <w:bCs/>
          <w:sz w:val="24"/>
          <w:szCs w:val="24"/>
        </w:rPr>
        <w:t>Xiaotao</w:t>
      </w:r>
      <w:proofErr w:type="spellEnd"/>
      <w:r w:rsidRPr="004E6B48">
        <w:rPr>
          <w:rFonts w:ascii="Times New Roman" w:hAnsi="Times New Roman" w:cs="Times New Roman"/>
          <w:b/>
          <w:bCs/>
          <w:sz w:val="24"/>
          <w:szCs w:val="24"/>
        </w:rPr>
        <w:t xml:space="preserve"> Liu</w:t>
      </w:r>
      <w:r w:rsidRPr="004E6B48">
        <w:rPr>
          <w:rFonts w:ascii="Times New Roman" w:hAnsi="Times New Roman" w:cs="Times New Roman"/>
          <w:sz w:val="24"/>
          <w:szCs w:val="24"/>
        </w:rPr>
        <w:t>, State Key Laboratory for Powder Metallurgy, Central South University, Changsha, Hunan, 410083, China; National Center for Electron Microscopy, Molecular Foundry, Lawrence Berkeley National Laboratory, Berkeley, CA 94720, USA</w:t>
      </w:r>
    </w:p>
    <w:p w14:paraId="017D6779" w14:textId="77777777" w:rsidR="001E43D3" w:rsidRPr="004E6B48" w:rsidRDefault="001E43D3" w:rsidP="001E43D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E6B48">
        <w:rPr>
          <w:rFonts w:ascii="Times New Roman" w:hAnsi="Times New Roman" w:cs="Times New Roman"/>
          <w:b/>
          <w:bCs/>
          <w:sz w:val="24"/>
          <w:szCs w:val="24"/>
        </w:rPr>
        <w:t>Zaiwang</w:t>
      </w:r>
      <w:proofErr w:type="spellEnd"/>
      <w:r w:rsidRPr="004E6B48">
        <w:rPr>
          <w:rFonts w:ascii="Times New Roman" w:hAnsi="Times New Roman" w:cs="Times New Roman"/>
          <w:b/>
          <w:bCs/>
          <w:sz w:val="24"/>
          <w:szCs w:val="24"/>
        </w:rPr>
        <w:t xml:space="preserve"> Huang, </w:t>
      </w:r>
      <w:r w:rsidRPr="004E6B48">
        <w:rPr>
          <w:rFonts w:ascii="Times New Roman" w:hAnsi="Times New Roman" w:cs="Times New Roman"/>
          <w:sz w:val="24"/>
          <w:szCs w:val="24"/>
        </w:rPr>
        <w:t>State Key Laboratory for Powder Metallurgy, Central South University, Changsha, Hunan, 410083, China</w:t>
      </w:r>
    </w:p>
    <w:p w14:paraId="42F736C4" w14:textId="713A89EF" w:rsidR="001E43D3" w:rsidRPr="004E6B48" w:rsidRDefault="001E43D3" w:rsidP="001E43D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E6B48">
        <w:rPr>
          <w:rFonts w:ascii="Times New Roman" w:hAnsi="Times New Roman" w:cs="Times New Roman"/>
          <w:b/>
          <w:bCs/>
          <w:sz w:val="24"/>
          <w:szCs w:val="24"/>
        </w:rPr>
        <w:t xml:space="preserve">Liang Jiang, </w:t>
      </w:r>
      <w:r w:rsidRPr="004E6B48">
        <w:rPr>
          <w:rFonts w:ascii="Times New Roman" w:hAnsi="Times New Roman" w:cs="Times New Roman"/>
          <w:sz w:val="24"/>
          <w:szCs w:val="24"/>
        </w:rPr>
        <w:t>State Key Laboratory for Powder Metallurgy, Central South University, Changsha, Hunan, 410083, China; Institute for Advanced Studies in Precision Materials, Yantai University, Yantai, Shandong, 264005, China</w:t>
      </w:r>
    </w:p>
    <w:p w14:paraId="6DCA9832" w14:textId="77777777" w:rsidR="001E43D3" w:rsidRPr="004E6B48" w:rsidRDefault="001E43D3" w:rsidP="001E43D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0FCE4AF" w14:textId="77777777" w:rsidR="001E43D3" w:rsidRPr="004E6B48" w:rsidRDefault="001E43D3" w:rsidP="001E43D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E6B48">
        <w:rPr>
          <w:rFonts w:ascii="Times New Roman" w:hAnsi="Times New Roman" w:cs="Times New Roman"/>
          <w:sz w:val="24"/>
          <w:szCs w:val="24"/>
        </w:rPr>
        <w:t xml:space="preserve">Address all correspondence to </w:t>
      </w:r>
      <w:proofErr w:type="spellStart"/>
      <w:r w:rsidRPr="004E6B48">
        <w:rPr>
          <w:rFonts w:ascii="Times New Roman" w:hAnsi="Times New Roman" w:cs="Times New Roman"/>
          <w:sz w:val="24"/>
          <w:szCs w:val="24"/>
        </w:rPr>
        <w:t>Zaiwang</w:t>
      </w:r>
      <w:proofErr w:type="spellEnd"/>
      <w:r w:rsidRPr="004E6B48">
        <w:rPr>
          <w:rFonts w:ascii="Times New Roman" w:hAnsi="Times New Roman" w:cs="Times New Roman"/>
          <w:sz w:val="24"/>
          <w:szCs w:val="24"/>
        </w:rPr>
        <w:t xml:space="preserve"> Huang at </w:t>
      </w:r>
      <w:hyperlink r:id="rId6" w:history="1">
        <w:r w:rsidRPr="004E6B48">
          <w:rPr>
            <w:rStyle w:val="Hyperlink"/>
            <w:rFonts w:ascii="Times New Roman" w:hAnsi="Times New Roman"/>
            <w:b/>
            <w:bCs/>
            <w:color w:val="auto"/>
            <w:szCs w:val="21"/>
            <w:u w:val="none"/>
          </w:rPr>
          <w:t>huangzaiwang@csu.edu.cn</w:t>
        </w:r>
      </w:hyperlink>
    </w:p>
    <w:p w14:paraId="2C318ADC" w14:textId="76CE12DD" w:rsidR="00D4193A" w:rsidRPr="004E6B48" w:rsidRDefault="00D4193A" w:rsidP="001E43D3">
      <w:pPr>
        <w:spacing w:line="480" w:lineRule="auto"/>
        <w:rPr>
          <w:rStyle w:val="Hyperlink"/>
          <w:rFonts w:ascii="Times New Roman" w:hAnsi="Times New Roman"/>
          <w:color w:val="auto"/>
          <w:szCs w:val="21"/>
        </w:rPr>
      </w:pPr>
    </w:p>
    <w:p w14:paraId="2BBE1CEB" w14:textId="48EEAF37" w:rsidR="004805D2" w:rsidRPr="004E6B48" w:rsidRDefault="004805D2" w:rsidP="004805D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E6B48">
        <w:rPr>
          <w:rFonts w:ascii="Times New Roman" w:hAnsi="Times New Roman" w:cs="Times New Roman"/>
          <w:b/>
          <w:sz w:val="24"/>
          <w:szCs w:val="24"/>
        </w:rPr>
        <w:t>Table S1</w:t>
      </w:r>
      <w:r w:rsidRPr="004E6B4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682E73" w14:textId="77777777" w:rsidR="004805D2" w:rsidRPr="004E6B48" w:rsidRDefault="004805D2" w:rsidP="004805D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E6B48">
        <w:rPr>
          <w:rFonts w:ascii="Times New Roman" w:hAnsi="Times New Roman" w:cs="Times New Roman"/>
          <w:sz w:val="24"/>
          <w:szCs w:val="24"/>
        </w:rPr>
        <w:t>Nominal composition of the nickel-base superalloy (wt.%).</w:t>
      </w:r>
    </w:p>
    <w:tbl>
      <w:tblPr>
        <w:tblW w:w="852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587"/>
        <w:gridCol w:w="587"/>
        <w:gridCol w:w="587"/>
        <w:gridCol w:w="587"/>
        <w:gridCol w:w="587"/>
        <w:gridCol w:w="587"/>
        <w:gridCol w:w="587"/>
        <w:gridCol w:w="693"/>
        <w:gridCol w:w="693"/>
        <w:gridCol w:w="693"/>
        <w:gridCol w:w="616"/>
        <w:gridCol w:w="617"/>
      </w:tblGrid>
      <w:tr w:rsidR="004E6B48" w:rsidRPr="004E6B48" w14:paraId="45B0A482" w14:textId="77777777" w:rsidTr="00901409">
        <w:tc>
          <w:tcPr>
            <w:tcW w:w="1101" w:type="dxa"/>
            <w:shd w:val="clear" w:color="auto" w:fill="auto"/>
          </w:tcPr>
          <w:p w14:paraId="32CACBC4" w14:textId="77777777" w:rsidR="004805D2" w:rsidRPr="004E6B48" w:rsidRDefault="004805D2" w:rsidP="00901409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4E6B48">
              <w:rPr>
                <w:rFonts w:ascii="Times New Roman" w:hAnsi="Times New Roman" w:cs="Times New Roman"/>
                <w:szCs w:val="21"/>
              </w:rPr>
              <w:t>Element</w:t>
            </w:r>
          </w:p>
        </w:tc>
        <w:tc>
          <w:tcPr>
            <w:tcW w:w="587" w:type="dxa"/>
            <w:shd w:val="clear" w:color="auto" w:fill="auto"/>
          </w:tcPr>
          <w:p w14:paraId="28F7FDD0" w14:textId="77777777" w:rsidR="004805D2" w:rsidRPr="004E6B48" w:rsidRDefault="004805D2" w:rsidP="00901409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4E6B48">
              <w:rPr>
                <w:rFonts w:ascii="Times New Roman" w:hAnsi="Times New Roman" w:cs="Times New Roman"/>
                <w:szCs w:val="21"/>
              </w:rPr>
              <w:t>Cr</w:t>
            </w:r>
          </w:p>
        </w:tc>
        <w:tc>
          <w:tcPr>
            <w:tcW w:w="587" w:type="dxa"/>
            <w:shd w:val="clear" w:color="auto" w:fill="auto"/>
          </w:tcPr>
          <w:p w14:paraId="4CD0E5B6" w14:textId="77777777" w:rsidR="004805D2" w:rsidRPr="004E6B48" w:rsidRDefault="004805D2" w:rsidP="00901409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4E6B48">
              <w:rPr>
                <w:rFonts w:ascii="Times New Roman" w:hAnsi="Times New Roman" w:cs="Times New Roman"/>
                <w:szCs w:val="21"/>
              </w:rPr>
              <w:t>Al</w:t>
            </w:r>
          </w:p>
        </w:tc>
        <w:tc>
          <w:tcPr>
            <w:tcW w:w="587" w:type="dxa"/>
            <w:shd w:val="clear" w:color="auto" w:fill="auto"/>
          </w:tcPr>
          <w:p w14:paraId="05094618" w14:textId="77777777" w:rsidR="004805D2" w:rsidRPr="004E6B48" w:rsidRDefault="004805D2" w:rsidP="00901409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4E6B48">
              <w:rPr>
                <w:rFonts w:ascii="Times New Roman" w:hAnsi="Times New Roman" w:cs="Times New Roman"/>
                <w:szCs w:val="21"/>
              </w:rPr>
              <w:t>Co</w:t>
            </w:r>
          </w:p>
        </w:tc>
        <w:tc>
          <w:tcPr>
            <w:tcW w:w="587" w:type="dxa"/>
            <w:shd w:val="clear" w:color="auto" w:fill="auto"/>
          </w:tcPr>
          <w:p w14:paraId="4FD2CB6D" w14:textId="77777777" w:rsidR="004805D2" w:rsidRPr="004E6B48" w:rsidRDefault="004805D2" w:rsidP="00901409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4E6B48">
              <w:rPr>
                <w:rFonts w:ascii="Times New Roman" w:hAnsi="Times New Roman" w:cs="Times New Roman"/>
                <w:szCs w:val="21"/>
              </w:rPr>
              <w:t>Mo</w:t>
            </w:r>
          </w:p>
        </w:tc>
        <w:tc>
          <w:tcPr>
            <w:tcW w:w="587" w:type="dxa"/>
            <w:shd w:val="clear" w:color="auto" w:fill="auto"/>
          </w:tcPr>
          <w:p w14:paraId="64D30417" w14:textId="77777777" w:rsidR="004805D2" w:rsidRPr="004E6B48" w:rsidRDefault="004805D2" w:rsidP="00901409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4E6B48">
              <w:rPr>
                <w:rFonts w:ascii="Times New Roman" w:hAnsi="Times New Roman" w:cs="Times New Roman"/>
                <w:szCs w:val="21"/>
              </w:rPr>
              <w:t>Nb</w:t>
            </w:r>
            <w:proofErr w:type="spellEnd"/>
          </w:p>
        </w:tc>
        <w:tc>
          <w:tcPr>
            <w:tcW w:w="587" w:type="dxa"/>
            <w:shd w:val="clear" w:color="auto" w:fill="auto"/>
          </w:tcPr>
          <w:p w14:paraId="0E50CAFD" w14:textId="77777777" w:rsidR="004805D2" w:rsidRPr="004E6B48" w:rsidRDefault="004805D2" w:rsidP="00901409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4E6B48">
              <w:rPr>
                <w:rFonts w:ascii="Times New Roman" w:hAnsi="Times New Roman" w:cs="Times New Roman"/>
                <w:szCs w:val="21"/>
              </w:rPr>
              <w:t>Ti</w:t>
            </w:r>
            <w:proofErr w:type="spellEnd"/>
          </w:p>
        </w:tc>
        <w:tc>
          <w:tcPr>
            <w:tcW w:w="587" w:type="dxa"/>
            <w:shd w:val="clear" w:color="auto" w:fill="auto"/>
          </w:tcPr>
          <w:p w14:paraId="4C87FD36" w14:textId="77777777" w:rsidR="004805D2" w:rsidRPr="004E6B48" w:rsidRDefault="004805D2" w:rsidP="00901409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4E6B48">
              <w:rPr>
                <w:rFonts w:ascii="Times New Roman" w:hAnsi="Times New Roman" w:cs="Times New Roman"/>
                <w:szCs w:val="21"/>
              </w:rPr>
              <w:t>W</w:t>
            </w:r>
          </w:p>
        </w:tc>
        <w:tc>
          <w:tcPr>
            <w:tcW w:w="693" w:type="dxa"/>
            <w:shd w:val="clear" w:color="auto" w:fill="auto"/>
          </w:tcPr>
          <w:p w14:paraId="1809EE64" w14:textId="77777777" w:rsidR="004805D2" w:rsidRPr="004E6B48" w:rsidRDefault="004805D2" w:rsidP="00901409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4E6B48">
              <w:rPr>
                <w:rFonts w:ascii="Times New Roman" w:hAnsi="Times New Roman" w:cs="Times New Roman"/>
                <w:szCs w:val="21"/>
              </w:rPr>
              <w:t>Zr</w:t>
            </w:r>
            <w:proofErr w:type="spellEnd"/>
          </w:p>
        </w:tc>
        <w:tc>
          <w:tcPr>
            <w:tcW w:w="693" w:type="dxa"/>
            <w:shd w:val="clear" w:color="auto" w:fill="auto"/>
          </w:tcPr>
          <w:p w14:paraId="500B29C6" w14:textId="77777777" w:rsidR="004805D2" w:rsidRPr="004E6B48" w:rsidRDefault="004805D2" w:rsidP="00901409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4E6B48">
              <w:rPr>
                <w:rFonts w:ascii="Times New Roman" w:hAnsi="Times New Roman" w:cs="Times New Roman"/>
                <w:szCs w:val="21"/>
              </w:rPr>
              <w:t>B</w:t>
            </w:r>
          </w:p>
        </w:tc>
        <w:tc>
          <w:tcPr>
            <w:tcW w:w="693" w:type="dxa"/>
            <w:shd w:val="clear" w:color="auto" w:fill="auto"/>
          </w:tcPr>
          <w:p w14:paraId="574E7AA7" w14:textId="77777777" w:rsidR="004805D2" w:rsidRPr="004E6B48" w:rsidRDefault="004805D2" w:rsidP="00901409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4E6B48"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616" w:type="dxa"/>
            <w:shd w:val="clear" w:color="auto" w:fill="auto"/>
          </w:tcPr>
          <w:p w14:paraId="78C43DD1" w14:textId="77777777" w:rsidR="004805D2" w:rsidRPr="004E6B48" w:rsidRDefault="004805D2" w:rsidP="00901409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4E6B48">
              <w:rPr>
                <w:rFonts w:ascii="Times New Roman" w:hAnsi="Times New Roman" w:cs="Times New Roman"/>
                <w:szCs w:val="21"/>
              </w:rPr>
              <w:t>Ta</w:t>
            </w:r>
          </w:p>
        </w:tc>
        <w:tc>
          <w:tcPr>
            <w:tcW w:w="617" w:type="dxa"/>
            <w:shd w:val="clear" w:color="auto" w:fill="auto"/>
          </w:tcPr>
          <w:p w14:paraId="1B84835F" w14:textId="77777777" w:rsidR="004805D2" w:rsidRPr="004E6B48" w:rsidRDefault="004805D2" w:rsidP="00901409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4E6B48">
              <w:rPr>
                <w:rFonts w:ascii="Times New Roman" w:hAnsi="Times New Roman" w:cs="Times New Roman"/>
                <w:szCs w:val="21"/>
              </w:rPr>
              <w:t>Ni</w:t>
            </w:r>
          </w:p>
        </w:tc>
      </w:tr>
      <w:tr w:rsidR="004E6B48" w:rsidRPr="004E6B48" w14:paraId="11D20D62" w14:textId="77777777" w:rsidTr="00901409">
        <w:tc>
          <w:tcPr>
            <w:tcW w:w="1101" w:type="dxa"/>
            <w:shd w:val="clear" w:color="auto" w:fill="auto"/>
          </w:tcPr>
          <w:p w14:paraId="24A3F6A1" w14:textId="77777777" w:rsidR="004805D2" w:rsidRPr="004E6B48" w:rsidRDefault="004805D2" w:rsidP="00901409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4E6B48">
              <w:rPr>
                <w:rFonts w:ascii="Times New Roman" w:hAnsi="Times New Roman" w:cs="Times New Roman"/>
                <w:szCs w:val="21"/>
              </w:rPr>
              <w:t>Content</w:t>
            </w:r>
          </w:p>
        </w:tc>
        <w:tc>
          <w:tcPr>
            <w:tcW w:w="587" w:type="dxa"/>
            <w:shd w:val="clear" w:color="auto" w:fill="auto"/>
          </w:tcPr>
          <w:p w14:paraId="41394B71" w14:textId="77777777" w:rsidR="004805D2" w:rsidRPr="004E6B48" w:rsidRDefault="004805D2" w:rsidP="00901409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4E6B48">
              <w:rPr>
                <w:rFonts w:ascii="Times New Roman" w:hAnsi="Times New Roman" w:cs="Times New Roman"/>
                <w:szCs w:val="21"/>
              </w:rPr>
              <w:t>15.8</w:t>
            </w:r>
          </w:p>
        </w:tc>
        <w:tc>
          <w:tcPr>
            <w:tcW w:w="587" w:type="dxa"/>
            <w:shd w:val="clear" w:color="auto" w:fill="auto"/>
          </w:tcPr>
          <w:p w14:paraId="4E0FF66E" w14:textId="77777777" w:rsidR="004805D2" w:rsidRPr="004E6B48" w:rsidRDefault="004805D2" w:rsidP="00901409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4E6B48">
              <w:rPr>
                <w:rFonts w:ascii="Times New Roman" w:hAnsi="Times New Roman" w:cs="Times New Roman"/>
                <w:szCs w:val="21"/>
              </w:rPr>
              <w:t>2.04</w:t>
            </w:r>
          </w:p>
        </w:tc>
        <w:tc>
          <w:tcPr>
            <w:tcW w:w="587" w:type="dxa"/>
            <w:shd w:val="clear" w:color="auto" w:fill="auto"/>
          </w:tcPr>
          <w:p w14:paraId="556DC5A2" w14:textId="77777777" w:rsidR="004805D2" w:rsidRPr="004E6B48" w:rsidRDefault="004805D2" w:rsidP="00901409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4E6B48">
              <w:rPr>
                <w:rFonts w:ascii="Times New Roman" w:hAnsi="Times New Roman" w:cs="Times New Roman"/>
                <w:szCs w:val="21"/>
              </w:rPr>
              <w:t>12.4</w:t>
            </w:r>
          </w:p>
        </w:tc>
        <w:tc>
          <w:tcPr>
            <w:tcW w:w="587" w:type="dxa"/>
            <w:shd w:val="clear" w:color="auto" w:fill="auto"/>
          </w:tcPr>
          <w:p w14:paraId="6F43B25D" w14:textId="77777777" w:rsidR="004805D2" w:rsidRPr="004E6B48" w:rsidRDefault="004805D2" w:rsidP="00901409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4E6B48">
              <w:rPr>
                <w:rFonts w:ascii="Times New Roman" w:hAnsi="Times New Roman" w:cs="Times New Roman"/>
                <w:szCs w:val="21"/>
              </w:rPr>
              <w:t>3.97</w:t>
            </w:r>
          </w:p>
        </w:tc>
        <w:tc>
          <w:tcPr>
            <w:tcW w:w="587" w:type="dxa"/>
            <w:shd w:val="clear" w:color="auto" w:fill="auto"/>
          </w:tcPr>
          <w:p w14:paraId="131E83D0" w14:textId="77777777" w:rsidR="004805D2" w:rsidRPr="004E6B48" w:rsidRDefault="004805D2" w:rsidP="00901409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4E6B48">
              <w:rPr>
                <w:rFonts w:ascii="Times New Roman" w:hAnsi="Times New Roman" w:cs="Times New Roman"/>
                <w:szCs w:val="21"/>
              </w:rPr>
              <w:t>0.49</w:t>
            </w:r>
          </w:p>
        </w:tc>
        <w:tc>
          <w:tcPr>
            <w:tcW w:w="587" w:type="dxa"/>
            <w:shd w:val="clear" w:color="auto" w:fill="auto"/>
          </w:tcPr>
          <w:p w14:paraId="14B376F1" w14:textId="77777777" w:rsidR="004805D2" w:rsidRPr="004E6B48" w:rsidRDefault="004805D2" w:rsidP="00901409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4E6B48">
              <w:rPr>
                <w:rFonts w:ascii="Times New Roman" w:hAnsi="Times New Roman" w:cs="Times New Roman"/>
                <w:szCs w:val="21"/>
              </w:rPr>
              <w:t>3.31</w:t>
            </w:r>
          </w:p>
        </w:tc>
        <w:tc>
          <w:tcPr>
            <w:tcW w:w="587" w:type="dxa"/>
            <w:shd w:val="clear" w:color="auto" w:fill="auto"/>
          </w:tcPr>
          <w:p w14:paraId="43E6ADC1" w14:textId="77777777" w:rsidR="004805D2" w:rsidRPr="004E6B48" w:rsidRDefault="004805D2" w:rsidP="00901409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4E6B48">
              <w:rPr>
                <w:rFonts w:ascii="Times New Roman" w:hAnsi="Times New Roman" w:cs="Times New Roman"/>
                <w:szCs w:val="21"/>
              </w:rPr>
              <w:t>2.39</w:t>
            </w:r>
          </w:p>
        </w:tc>
        <w:tc>
          <w:tcPr>
            <w:tcW w:w="693" w:type="dxa"/>
            <w:shd w:val="clear" w:color="auto" w:fill="auto"/>
          </w:tcPr>
          <w:p w14:paraId="03A4936B" w14:textId="77777777" w:rsidR="004805D2" w:rsidRPr="004E6B48" w:rsidRDefault="004805D2" w:rsidP="00901409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4E6B48">
              <w:rPr>
                <w:rFonts w:ascii="Times New Roman" w:hAnsi="Times New Roman" w:cs="Times New Roman"/>
                <w:szCs w:val="21"/>
              </w:rPr>
              <w:t>0.001</w:t>
            </w:r>
          </w:p>
        </w:tc>
        <w:tc>
          <w:tcPr>
            <w:tcW w:w="693" w:type="dxa"/>
            <w:shd w:val="clear" w:color="auto" w:fill="auto"/>
          </w:tcPr>
          <w:p w14:paraId="5BB81C3A" w14:textId="77777777" w:rsidR="004805D2" w:rsidRPr="004E6B48" w:rsidRDefault="004805D2" w:rsidP="00901409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4E6B48">
              <w:rPr>
                <w:rFonts w:ascii="Times New Roman" w:hAnsi="Times New Roman" w:cs="Times New Roman"/>
                <w:szCs w:val="21"/>
              </w:rPr>
              <w:t>0.001</w:t>
            </w:r>
          </w:p>
        </w:tc>
        <w:tc>
          <w:tcPr>
            <w:tcW w:w="693" w:type="dxa"/>
            <w:shd w:val="clear" w:color="auto" w:fill="auto"/>
          </w:tcPr>
          <w:p w14:paraId="411FCB4A" w14:textId="77777777" w:rsidR="004805D2" w:rsidRPr="004E6B48" w:rsidRDefault="004805D2" w:rsidP="00901409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4E6B48">
              <w:rPr>
                <w:rFonts w:ascii="Times New Roman" w:hAnsi="Times New Roman" w:cs="Times New Roman"/>
                <w:szCs w:val="21"/>
              </w:rPr>
              <w:t>0.032</w:t>
            </w:r>
          </w:p>
        </w:tc>
        <w:tc>
          <w:tcPr>
            <w:tcW w:w="616" w:type="dxa"/>
            <w:shd w:val="clear" w:color="auto" w:fill="auto"/>
          </w:tcPr>
          <w:p w14:paraId="7BC6B723" w14:textId="77777777" w:rsidR="004805D2" w:rsidRPr="004E6B48" w:rsidRDefault="004805D2" w:rsidP="00901409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4E6B48"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617" w:type="dxa"/>
            <w:shd w:val="clear" w:color="auto" w:fill="auto"/>
          </w:tcPr>
          <w:p w14:paraId="116CB114" w14:textId="77777777" w:rsidR="004805D2" w:rsidRPr="004E6B48" w:rsidRDefault="004805D2" w:rsidP="00901409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4E6B48">
              <w:rPr>
                <w:rFonts w:ascii="Times New Roman" w:hAnsi="Times New Roman" w:cs="Times New Roman"/>
                <w:szCs w:val="21"/>
              </w:rPr>
              <w:t>Bal.</w:t>
            </w:r>
          </w:p>
        </w:tc>
      </w:tr>
    </w:tbl>
    <w:p w14:paraId="5AB6A3FE" w14:textId="77777777" w:rsidR="004805D2" w:rsidRPr="004E6B48" w:rsidRDefault="004805D2" w:rsidP="001E43D3">
      <w:pPr>
        <w:spacing w:line="480" w:lineRule="auto"/>
        <w:rPr>
          <w:rStyle w:val="Hyperlink"/>
          <w:rFonts w:ascii="Times New Roman" w:hAnsi="Times New Roman"/>
          <w:color w:val="auto"/>
          <w:szCs w:val="21"/>
        </w:rPr>
      </w:pPr>
    </w:p>
    <w:p w14:paraId="2BE3C411" w14:textId="6A9F1DC2" w:rsidR="00770C64" w:rsidRPr="004E6B48" w:rsidRDefault="00770C64" w:rsidP="001E43D3">
      <w:pPr>
        <w:spacing w:line="480" w:lineRule="auto"/>
        <w:jc w:val="both"/>
        <w:rPr>
          <w:rStyle w:val="Hyperlink"/>
          <w:rFonts w:ascii="Times New Roman" w:hAnsi="Times New Roman"/>
          <w:color w:val="auto"/>
          <w:sz w:val="24"/>
          <w:szCs w:val="24"/>
          <w:u w:val="none"/>
        </w:rPr>
      </w:pPr>
      <w:r w:rsidRPr="004E6B48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lastRenderedPageBreak/>
        <w:t xml:space="preserve">      Figure S</w:t>
      </w:r>
      <w:r w:rsidR="00F151B5" w:rsidRPr="004E6B48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>1</w:t>
      </w:r>
      <w:r w:rsidRPr="004E6B48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 xml:space="preserve"> shows the equilibrium phase diagram of the </w:t>
      </w:r>
      <w:r w:rsidR="00D4193A" w:rsidRPr="004E6B48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 xml:space="preserve">nickel-base </w:t>
      </w:r>
      <w:r w:rsidRPr="004E6B48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>superalloy</w:t>
      </w:r>
      <w:r w:rsidR="00D4193A" w:rsidRPr="004E6B48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Pr="004E6B48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 xml:space="preserve">at the temperature of 760 </w:t>
      </w:r>
      <w:r w:rsidRPr="004E6B48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℃</w:t>
      </w:r>
      <w:r w:rsidRPr="004E6B48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 xml:space="preserve"> which is </w:t>
      </w:r>
      <w:r w:rsidR="00CB6135" w:rsidRPr="004E6B48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>essentially</w:t>
      </w:r>
      <w:r w:rsidRPr="004E6B48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 xml:space="preserve"> the aging temperature of the heat treatment regime. Primary parameters </w:t>
      </w:r>
      <w:r w:rsidR="00CB6135" w:rsidRPr="004E6B48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 xml:space="preserve">based on the calculated equilibrium phase diagram </w:t>
      </w:r>
      <w:r w:rsidRPr="004E6B48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>are summarized in the accompanying Tab. S</w:t>
      </w:r>
      <w:r w:rsidR="00AD2BF4" w:rsidRPr="004E6B48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>2</w:t>
      </w:r>
      <w:r w:rsidRPr="004E6B48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>. As suggested, the fraction of γ′ phase is 44.09% which agrees well with the experimental results.</w:t>
      </w:r>
    </w:p>
    <w:p w14:paraId="647A776D" w14:textId="3E048F64" w:rsidR="00B228FD" w:rsidRPr="004E6B48" w:rsidRDefault="0048134D" w:rsidP="001E43D3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4E6B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D13271" wp14:editId="79F2B73E">
            <wp:extent cx="5943600" cy="2921000"/>
            <wp:effectExtent l="0" t="0" r="0" b="0"/>
            <wp:docPr id="8" name="Picture 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 S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A8247" w14:textId="27C0BF29" w:rsidR="001E43D3" w:rsidRPr="004E6B48" w:rsidRDefault="0048134D" w:rsidP="001E43D3">
      <w:pPr>
        <w:spacing w:line="480" w:lineRule="auto"/>
        <w:rPr>
          <w:rFonts w:ascii="Times New Roman" w:hAnsi="Times New Roman" w:cs="Times New Roman"/>
          <w:noProof/>
        </w:rPr>
      </w:pPr>
      <w:r w:rsidRPr="004E6B48">
        <w:rPr>
          <w:rFonts w:ascii="Times New Roman" w:hAnsi="Times New Roman" w:cs="Times New Roman"/>
          <w:noProof/>
        </w:rPr>
        <w:t>Figure S</w:t>
      </w:r>
      <w:r w:rsidR="00FA466A" w:rsidRPr="004E6B48">
        <w:rPr>
          <w:rFonts w:ascii="Times New Roman" w:hAnsi="Times New Roman" w:cs="Times New Roman"/>
          <w:noProof/>
        </w:rPr>
        <w:t>1</w:t>
      </w:r>
      <w:r w:rsidRPr="004E6B48">
        <w:rPr>
          <w:rFonts w:ascii="Times New Roman" w:hAnsi="Times New Roman" w:cs="Times New Roman"/>
          <w:noProof/>
        </w:rPr>
        <w:t>.</w:t>
      </w:r>
      <w:r w:rsidR="00386794" w:rsidRPr="004E6B48">
        <w:rPr>
          <w:rFonts w:ascii="Times New Roman" w:hAnsi="Times New Roman" w:cs="Times New Roman"/>
          <w:noProof/>
        </w:rPr>
        <w:t xml:space="preserve"> Thermo-Calc calculated </w:t>
      </w:r>
      <w:r w:rsidRPr="004E6B48">
        <w:rPr>
          <w:rFonts w:ascii="Times New Roman" w:hAnsi="Times New Roman" w:cs="Times New Roman"/>
          <w:noProof/>
        </w:rPr>
        <w:t xml:space="preserve">equilibrium phase diagram of </w:t>
      </w:r>
      <w:r w:rsidR="00D4193A" w:rsidRPr="004E6B48">
        <w:rPr>
          <w:rFonts w:ascii="Times New Roman" w:hAnsi="Times New Roman" w:cs="Times New Roman"/>
          <w:noProof/>
        </w:rPr>
        <w:t>the nickel-base at</w:t>
      </w:r>
      <w:r w:rsidR="00386794" w:rsidRPr="004E6B48">
        <w:rPr>
          <w:rFonts w:ascii="Times New Roman" w:hAnsi="Times New Roman" w:cs="Times New Roman"/>
          <w:noProof/>
        </w:rPr>
        <w:t xml:space="preserve"> the aging temperature of 760 ℃ </w:t>
      </w:r>
      <w:r w:rsidRPr="004E6B48">
        <w:rPr>
          <w:rFonts w:ascii="Times New Roman" w:hAnsi="Times New Roman" w:cs="Times New Roman"/>
          <w:noProof/>
        </w:rPr>
        <w:t>(a) and zoomed</w:t>
      </w:r>
      <w:r w:rsidR="00386794" w:rsidRPr="004E6B48">
        <w:rPr>
          <w:rFonts w:ascii="Times New Roman" w:hAnsi="Times New Roman" w:cs="Times New Roman"/>
          <w:noProof/>
        </w:rPr>
        <w:t xml:space="preserve"> image</w:t>
      </w:r>
      <w:r w:rsidRPr="004E6B48">
        <w:rPr>
          <w:rFonts w:ascii="Times New Roman" w:hAnsi="Times New Roman" w:cs="Times New Roman"/>
          <w:noProof/>
        </w:rPr>
        <w:t xml:space="preserve"> correponding to the </w:t>
      </w:r>
      <w:r w:rsidR="00386794" w:rsidRPr="004E6B48">
        <w:rPr>
          <w:rFonts w:ascii="Times New Roman" w:hAnsi="Times New Roman" w:cs="Times New Roman"/>
          <w:noProof/>
        </w:rPr>
        <w:t xml:space="preserve">red </w:t>
      </w:r>
      <w:r w:rsidRPr="004E6B48">
        <w:rPr>
          <w:rFonts w:ascii="Times New Roman" w:hAnsi="Times New Roman" w:cs="Times New Roman"/>
          <w:noProof/>
        </w:rPr>
        <w:t>boxed area (b).</w:t>
      </w:r>
    </w:p>
    <w:p w14:paraId="63EC8016" w14:textId="28724F3A" w:rsidR="00B228FD" w:rsidRPr="004E6B48" w:rsidRDefault="00D6228D" w:rsidP="001E43D3">
      <w:pPr>
        <w:spacing w:line="480" w:lineRule="auto"/>
        <w:rPr>
          <w:rFonts w:ascii="Times New Roman" w:hAnsi="Times New Roman" w:cs="Times New Roman"/>
        </w:rPr>
      </w:pPr>
      <w:r w:rsidRPr="004E6B48">
        <w:rPr>
          <w:rFonts w:ascii="Times New Roman" w:hAnsi="Times New Roman" w:cs="Times New Roman"/>
          <w:noProof/>
        </w:rPr>
        <w:t>Table S</w:t>
      </w:r>
      <w:r w:rsidR="004805D2" w:rsidRPr="004E6B48">
        <w:rPr>
          <w:rFonts w:ascii="Times New Roman" w:hAnsi="Times New Roman" w:cs="Times New Roman"/>
          <w:noProof/>
        </w:rPr>
        <w:t>2</w:t>
      </w:r>
      <w:r w:rsidRPr="004E6B48">
        <w:rPr>
          <w:rFonts w:ascii="Times New Roman" w:hAnsi="Times New Roman" w:cs="Times New Roman"/>
          <w:noProof/>
        </w:rPr>
        <w:t xml:space="preserve">. Primary parameters of </w:t>
      </w:r>
      <w:r w:rsidR="000519FC" w:rsidRPr="004E6B48">
        <w:rPr>
          <w:rFonts w:ascii="Times New Roman" w:hAnsi="Times New Roman" w:cs="Times New Roman"/>
          <w:noProof/>
        </w:rPr>
        <w:t xml:space="preserve">the nickel-base </w:t>
      </w:r>
      <w:r w:rsidRPr="004E6B48">
        <w:rPr>
          <w:rFonts w:ascii="Times New Roman" w:hAnsi="Times New Roman" w:cs="Times New Roman"/>
          <w:noProof/>
        </w:rPr>
        <w:t xml:space="preserve">superalloy at the equilibrium state </w:t>
      </w:r>
      <w:r w:rsidRPr="004E6B48">
        <w:rPr>
          <w:rFonts w:ascii="Times New Roman" w:hAnsi="Times New Roman" w:cs="Times New Roman"/>
        </w:rPr>
        <w:t>(760 ℃) calculated by Thermo-Calc.</w:t>
      </w:r>
    </w:p>
    <w:tbl>
      <w:tblPr>
        <w:tblStyle w:val="TableGrid"/>
        <w:tblpPr w:leftFromText="180" w:rightFromText="180" w:vertAnchor="text" w:horzAnchor="margin" w:tblpY="31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single" w:sz="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4E6B48" w:rsidRPr="004E6B48" w14:paraId="02955C0B" w14:textId="77777777" w:rsidTr="001E43D3">
        <w:tc>
          <w:tcPr>
            <w:tcW w:w="2337" w:type="dxa"/>
          </w:tcPr>
          <w:p w14:paraId="7B5414ED" w14:textId="77777777" w:rsidR="001E43D3" w:rsidRPr="004E6B48" w:rsidRDefault="001E43D3" w:rsidP="001E43D3">
            <w:pPr>
              <w:tabs>
                <w:tab w:val="left" w:pos="4072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B48">
              <w:rPr>
                <w:rFonts w:ascii="Times New Roman" w:hAnsi="Times New Roman" w:cs="Times New Roman"/>
              </w:rPr>
              <w:t>Fraction of γ′ phase at the equilibrium state (wt. %)</w:t>
            </w:r>
          </w:p>
        </w:tc>
        <w:tc>
          <w:tcPr>
            <w:tcW w:w="2337" w:type="dxa"/>
          </w:tcPr>
          <w:p w14:paraId="63B3CC6B" w14:textId="77777777" w:rsidR="001E43D3" w:rsidRPr="004E6B48" w:rsidRDefault="001E43D3" w:rsidP="001E43D3">
            <w:pPr>
              <w:tabs>
                <w:tab w:val="left" w:pos="4072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B48">
              <w:rPr>
                <w:rFonts w:ascii="Times New Roman" w:hAnsi="Times New Roman" w:cs="Times New Roman"/>
              </w:rPr>
              <w:t>Temperature for completely dissolving γ′ phase</w:t>
            </w:r>
            <w:r w:rsidRPr="004E6B48">
              <w:rPr>
                <w:rFonts w:ascii="Times New Roman" w:hAnsi="Times New Roman" w:cs="Times New Roman"/>
              </w:rPr>
              <w:t>（</w:t>
            </w:r>
            <w:r w:rsidRPr="004E6B48">
              <w:rPr>
                <w:rFonts w:ascii="Times New Roman" w:hAnsi="Times New Roman" w:cs="Times New Roman"/>
              </w:rPr>
              <w:t>℃</w:t>
            </w:r>
            <w:r w:rsidRPr="004E6B48">
              <w:rPr>
                <w:rFonts w:ascii="Times New Roman" w:hAnsi="Times New Roman" w:cs="Times New Roman"/>
              </w:rPr>
              <w:t>）</w:t>
            </w:r>
          </w:p>
        </w:tc>
        <w:tc>
          <w:tcPr>
            <w:tcW w:w="2338" w:type="dxa"/>
          </w:tcPr>
          <w:p w14:paraId="03B61CAF" w14:textId="77777777" w:rsidR="001E43D3" w:rsidRPr="004E6B48" w:rsidRDefault="001E43D3" w:rsidP="001E43D3">
            <w:pPr>
              <w:tabs>
                <w:tab w:val="left" w:pos="4072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B48">
              <w:rPr>
                <w:rFonts w:ascii="Times New Roman" w:hAnsi="Times New Roman" w:cs="Times New Roman"/>
              </w:rPr>
              <w:t>Temperature of the solid line</w:t>
            </w:r>
            <w:r w:rsidRPr="004E6B48">
              <w:rPr>
                <w:rFonts w:ascii="Times New Roman" w:hAnsi="Times New Roman" w:cs="Times New Roman"/>
              </w:rPr>
              <w:t>（</w:t>
            </w:r>
            <w:r w:rsidRPr="004E6B48">
              <w:rPr>
                <w:rFonts w:ascii="Times New Roman" w:hAnsi="Times New Roman" w:cs="Times New Roman"/>
              </w:rPr>
              <w:t>℃</w:t>
            </w:r>
            <w:r w:rsidRPr="004E6B48">
              <w:rPr>
                <w:rFonts w:ascii="Times New Roman" w:hAnsi="Times New Roman" w:cs="Times New Roman"/>
              </w:rPr>
              <w:t>）</w:t>
            </w:r>
          </w:p>
        </w:tc>
        <w:tc>
          <w:tcPr>
            <w:tcW w:w="2338" w:type="dxa"/>
          </w:tcPr>
          <w:p w14:paraId="7C772A0E" w14:textId="77777777" w:rsidR="001E43D3" w:rsidRPr="004E6B48" w:rsidRDefault="001E43D3" w:rsidP="001E43D3">
            <w:pPr>
              <w:tabs>
                <w:tab w:val="left" w:pos="4072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B48">
              <w:rPr>
                <w:rFonts w:ascii="Times New Roman" w:hAnsi="Times New Roman" w:cs="Times New Roman"/>
              </w:rPr>
              <w:t>Temperature of the liquid line</w:t>
            </w:r>
            <w:r w:rsidRPr="004E6B48">
              <w:rPr>
                <w:rFonts w:ascii="Times New Roman" w:hAnsi="Times New Roman" w:cs="Times New Roman"/>
              </w:rPr>
              <w:t>（</w:t>
            </w:r>
            <w:r w:rsidRPr="004E6B48">
              <w:rPr>
                <w:rFonts w:ascii="Times New Roman" w:hAnsi="Times New Roman" w:cs="Times New Roman"/>
              </w:rPr>
              <w:t>℃</w:t>
            </w:r>
            <w:r w:rsidRPr="004E6B48">
              <w:rPr>
                <w:rFonts w:ascii="Times New Roman" w:hAnsi="Times New Roman" w:cs="Times New Roman"/>
              </w:rPr>
              <w:t>）</w:t>
            </w:r>
          </w:p>
        </w:tc>
      </w:tr>
      <w:tr w:rsidR="004E6B48" w:rsidRPr="004E6B48" w14:paraId="600E011F" w14:textId="77777777" w:rsidTr="001E43D3">
        <w:tc>
          <w:tcPr>
            <w:tcW w:w="2337" w:type="dxa"/>
          </w:tcPr>
          <w:p w14:paraId="36F8B656" w14:textId="77777777" w:rsidR="001E43D3" w:rsidRPr="004E6B48" w:rsidRDefault="001E43D3" w:rsidP="001E43D3">
            <w:pPr>
              <w:tabs>
                <w:tab w:val="left" w:pos="4072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B48">
              <w:rPr>
                <w:rFonts w:ascii="Times New Roman" w:hAnsi="Times New Roman" w:cs="Times New Roman"/>
              </w:rPr>
              <w:t>44.09</w:t>
            </w:r>
          </w:p>
        </w:tc>
        <w:tc>
          <w:tcPr>
            <w:tcW w:w="2337" w:type="dxa"/>
          </w:tcPr>
          <w:p w14:paraId="7E77DEC0" w14:textId="77777777" w:rsidR="001E43D3" w:rsidRPr="004E6B48" w:rsidRDefault="001E43D3" w:rsidP="001E43D3">
            <w:pPr>
              <w:tabs>
                <w:tab w:val="left" w:pos="4072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B48">
              <w:rPr>
                <w:rFonts w:ascii="Times New Roman" w:hAnsi="Times New Roman" w:cs="Times New Roman"/>
              </w:rPr>
              <w:t>1139</w:t>
            </w:r>
          </w:p>
        </w:tc>
        <w:tc>
          <w:tcPr>
            <w:tcW w:w="2338" w:type="dxa"/>
          </w:tcPr>
          <w:p w14:paraId="57A976F7" w14:textId="77777777" w:rsidR="001E43D3" w:rsidRPr="004E6B48" w:rsidRDefault="001E43D3" w:rsidP="001E43D3">
            <w:pPr>
              <w:tabs>
                <w:tab w:val="left" w:pos="4072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B48">
              <w:rPr>
                <w:rFonts w:ascii="Times New Roman" w:hAnsi="Times New Roman" w:cs="Times New Roman"/>
              </w:rPr>
              <w:t>1262</w:t>
            </w:r>
          </w:p>
        </w:tc>
        <w:tc>
          <w:tcPr>
            <w:tcW w:w="2338" w:type="dxa"/>
          </w:tcPr>
          <w:p w14:paraId="1B45CE74" w14:textId="77777777" w:rsidR="001E43D3" w:rsidRPr="004E6B48" w:rsidRDefault="001E43D3" w:rsidP="001E43D3">
            <w:pPr>
              <w:tabs>
                <w:tab w:val="left" w:pos="4072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B48">
              <w:rPr>
                <w:rFonts w:ascii="Times New Roman" w:hAnsi="Times New Roman" w:cs="Times New Roman"/>
              </w:rPr>
              <w:t>1342</w:t>
            </w:r>
          </w:p>
        </w:tc>
      </w:tr>
    </w:tbl>
    <w:p w14:paraId="320B83A0" w14:textId="77777777" w:rsidR="000519FC" w:rsidRPr="004E6B48" w:rsidRDefault="000519FC" w:rsidP="001E43D3">
      <w:pPr>
        <w:spacing w:line="480" w:lineRule="auto"/>
        <w:rPr>
          <w:rFonts w:ascii="Times New Roman" w:hAnsi="Times New Roman" w:cs="Times New Roman"/>
        </w:rPr>
      </w:pPr>
    </w:p>
    <w:p w14:paraId="70B261A4" w14:textId="1651915F" w:rsidR="00F151B5" w:rsidRPr="004E6B48" w:rsidRDefault="00F151B5" w:rsidP="001E43D3">
      <w:pPr>
        <w:tabs>
          <w:tab w:val="left" w:pos="407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2E07D8F" w14:textId="0A3C6492" w:rsidR="00B228FD" w:rsidRPr="004E6B48" w:rsidRDefault="008B48E4" w:rsidP="001E43D3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4E6B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6C1532" wp14:editId="7635B7A3">
            <wp:extent cx="5943600" cy="5150485"/>
            <wp:effectExtent l="0" t="0" r="0" b="0"/>
            <wp:docPr id="1" name="Picture 1" descr="A close up of a brick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vised -T direction-fracture surfac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5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8FD" w:rsidRPr="004E6B48">
        <w:rPr>
          <w:rFonts w:ascii="Times New Roman" w:hAnsi="Times New Roman" w:cs="Times New Roman"/>
        </w:rPr>
        <w:t>Figure S</w:t>
      </w:r>
      <w:r w:rsidR="00CB6135" w:rsidRPr="004E6B48">
        <w:rPr>
          <w:rFonts w:ascii="Times New Roman" w:hAnsi="Times New Roman" w:cs="Times New Roman"/>
        </w:rPr>
        <w:t>2</w:t>
      </w:r>
      <w:r w:rsidR="00B228FD" w:rsidRPr="004E6B48">
        <w:rPr>
          <w:rFonts w:ascii="Times New Roman" w:hAnsi="Times New Roman" w:cs="Times New Roman"/>
        </w:rPr>
        <w:t xml:space="preserve">. </w:t>
      </w:r>
      <w:r w:rsidRPr="004E6B48">
        <w:rPr>
          <w:rFonts w:ascii="Times New Roman" w:hAnsi="Times New Roman" w:cs="Times New Roman"/>
        </w:rPr>
        <w:t>SEM micrographs of</w:t>
      </w:r>
      <w:r w:rsidR="00757617" w:rsidRPr="004E6B48">
        <w:rPr>
          <w:rFonts w:ascii="Times New Roman" w:hAnsi="Times New Roman" w:cs="Times New Roman"/>
        </w:rPr>
        <w:t xml:space="preserve"> </w:t>
      </w:r>
      <w:r w:rsidRPr="004E6B48">
        <w:rPr>
          <w:rFonts w:ascii="Times New Roman" w:hAnsi="Times New Roman" w:cs="Times New Roman"/>
        </w:rPr>
        <w:t>tensile fracture surface</w:t>
      </w:r>
      <w:r w:rsidR="009C137E" w:rsidRPr="004E6B48">
        <w:rPr>
          <w:rFonts w:ascii="Times New Roman" w:hAnsi="Times New Roman" w:cs="Times New Roman"/>
        </w:rPr>
        <w:t>s</w:t>
      </w:r>
      <w:r w:rsidRPr="004E6B48">
        <w:rPr>
          <w:rFonts w:ascii="Times New Roman" w:hAnsi="Times New Roman" w:cs="Times New Roman"/>
        </w:rPr>
        <w:t xml:space="preserve"> of the transverse specimens deformed at 25 ℃ (a), 400 ℃ (b), 650 ℃ (c) and 700 ℃ (d).</w:t>
      </w:r>
    </w:p>
    <w:sectPr w:rsidR="00B228FD" w:rsidRPr="004E6B48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B9FDF5" w14:textId="77777777" w:rsidR="00D15BBD" w:rsidRDefault="00D15BBD" w:rsidP="00BB720B">
      <w:pPr>
        <w:spacing w:after="0" w:line="240" w:lineRule="auto"/>
      </w:pPr>
      <w:r>
        <w:separator/>
      </w:r>
    </w:p>
  </w:endnote>
  <w:endnote w:type="continuationSeparator" w:id="0">
    <w:p w14:paraId="71EC8155" w14:textId="77777777" w:rsidR="00D15BBD" w:rsidRDefault="00D15BBD" w:rsidP="00BB72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358389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A02313" w14:textId="7D2EB816" w:rsidR="00BB720B" w:rsidRDefault="00BB720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2E142C" w14:textId="77777777" w:rsidR="00BB720B" w:rsidRDefault="00BB72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1FB6E7" w14:textId="77777777" w:rsidR="00D15BBD" w:rsidRDefault="00D15BBD" w:rsidP="00BB720B">
      <w:pPr>
        <w:spacing w:after="0" w:line="240" w:lineRule="auto"/>
      </w:pPr>
      <w:r>
        <w:separator/>
      </w:r>
    </w:p>
  </w:footnote>
  <w:footnote w:type="continuationSeparator" w:id="0">
    <w:p w14:paraId="1153FED5" w14:textId="77777777" w:rsidR="00D15BBD" w:rsidRDefault="00D15BBD" w:rsidP="00BB72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C91"/>
    <w:rsid w:val="000519FC"/>
    <w:rsid w:val="001E43D3"/>
    <w:rsid w:val="00386794"/>
    <w:rsid w:val="003A2565"/>
    <w:rsid w:val="003F109D"/>
    <w:rsid w:val="004805D2"/>
    <w:rsid w:val="0048134D"/>
    <w:rsid w:val="004D0C8D"/>
    <w:rsid w:val="004E6B48"/>
    <w:rsid w:val="004F29F8"/>
    <w:rsid w:val="00502C91"/>
    <w:rsid w:val="00663399"/>
    <w:rsid w:val="006E33DB"/>
    <w:rsid w:val="00757617"/>
    <w:rsid w:val="00770C64"/>
    <w:rsid w:val="008B48E4"/>
    <w:rsid w:val="0095247D"/>
    <w:rsid w:val="00981651"/>
    <w:rsid w:val="009C137E"/>
    <w:rsid w:val="00AD2BF4"/>
    <w:rsid w:val="00B228FD"/>
    <w:rsid w:val="00BB720B"/>
    <w:rsid w:val="00BC3A01"/>
    <w:rsid w:val="00CB6135"/>
    <w:rsid w:val="00D15BBD"/>
    <w:rsid w:val="00D4193A"/>
    <w:rsid w:val="00D6228D"/>
    <w:rsid w:val="00E85AA9"/>
    <w:rsid w:val="00F151B5"/>
    <w:rsid w:val="00F535D9"/>
    <w:rsid w:val="00F83C77"/>
    <w:rsid w:val="00FA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C6A9B"/>
  <w15:chartTrackingRefBased/>
  <w15:docId w15:val="{3FCB827C-BB46-46FC-B08A-EAE168657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83C77"/>
    <w:rPr>
      <w:color w:val="0563C1" w:themeColor="hyperlink"/>
      <w:u w:val="single"/>
    </w:rPr>
  </w:style>
  <w:style w:type="paragraph" w:customStyle="1" w:styleId="Default">
    <w:name w:val="Default"/>
    <w:rsid w:val="00F151B5"/>
    <w:pPr>
      <w:widowControl w:val="0"/>
      <w:autoSpaceDE w:val="0"/>
      <w:autoSpaceDN w:val="0"/>
      <w:adjustRightInd w:val="0"/>
      <w:spacing w:after="0" w:line="240" w:lineRule="auto"/>
    </w:pPr>
    <w:rPr>
      <w:rFonts w:ascii="SimSun" w:eastAsia="SimSun" w:hAnsi="SimSun" w:cs="SimSu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B72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20B"/>
  </w:style>
  <w:style w:type="paragraph" w:styleId="Footer">
    <w:name w:val="footer"/>
    <w:basedOn w:val="Normal"/>
    <w:link w:val="FooterChar"/>
    <w:uiPriority w:val="99"/>
    <w:unhideWhenUsed/>
    <w:rsid w:val="00BB72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20B"/>
  </w:style>
  <w:style w:type="table" w:styleId="TableGrid">
    <w:name w:val="Table Grid"/>
    <w:basedOn w:val="TableNormal"/>
    <w:uiPriority w:val="39"/>
    <w:rsid w:val="00D419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05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5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uangzaiwang@csu.edu.cn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65663</dc:creator>
  <cp:keywords/>
  <dc:description/>
  <cp:lastModifiedBy>Technica</cp:lastModifiedBy>
  <cp:revision>2</cp:revision>
  <dcterms:created xsi:type="dcterms:W3CDTF">2019-10-21T18:40:00Z</dcterms:created>
  <dcterms:modified xsi:type="dcterms:W3CDTF">2019-10-21T18:40:00Z</dcterms:modified>
</cp:coreProperties>
</file>