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52C" w:rsidRPr="008C752C" w:rsidRDefault="008C752C" w:rsidP="008F6E84">
      <w:pPr>
        <w:spacing w:line="480" w:lineRule="auto"/>
        <w:ind w:left="360"/>
        <w:jc w:val="center"/>
        <w:rPr>
          <w:rFonts w:ascii="Arial" w:hAnsi="Arial" w:cs="Arial"/>
          <w:b/>
          <w:sz w:val="28"/>
          <w:szCs w:val="36"/>
        </w:rPr>
      </w:pPr>
      <w:r w:rsidRPr="008C752C">
        <w:rPr>
          <w:rFonts w:ascii="Arial" w:hAnsi="Arial" w:cs="Arial"/>
          <w:b/>
          <w:sz w:val="28"/>
          <w:szCs w:val="36"/>
        </w:rPr>
        <w:t xml:space="preserve">Supplemental Information: </w:t>
      </w:r>
    </w:p>
    <w:p w:rsidR="00495B2D" w:rsidRPr="00C33616" w:rsidRDefault="00495B2D" w:rsidP="00495B2D">
      <w:pPr>
        <w:spacing w:line="48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36"/>
          <w:szCs w:val="36"/>
        </w:rPr>
        <w:t xml:space="preserve">Scanning thermal probe calibration for accurate </w:t>
      </w:r>
      <w:r w:rsidR="005E0573">
        <w:rPr>
          <w:rFonts w:ascii="Arial" w:hAnsi="Arial" w:cs="Arial"/>
          <w:b/>
          <w:sz w:val="36"/>
          <w:szCs w:val="36"/>
        </w:rPr>
        <w:t xml:space="preserve">measurement of </w:t>
      </w:r>
      <w:r>
        <w:rPr>
          <w:rFonts w:ascii="Arial" w:hAnsi="Arial" w:cs="Arial"/>
          <w:b/>
          <w:sz w:val="36"/>
          <w:szCs w:val="36"/>
        </w:rPr>
        <w:t xml:space="preserve">thermal conductivity of ultrathin films </w:t>
      </w:r>
    </w:p>
    <w:p w:rsidR="008D4253" w:rsidRDefault="008D4253" w:rsidP="008D4253">
      <w:pPr>
        <w:spacing w:line="480" w:lineRule="auto"/>
        <w:ind w:left="360"/>
        <w:jc w:val="center"/>
        <w:rPr>
          <w:rFonts w:ascii="Arial" w:hAnsi="Arial" w:cs="Arial"/>
          <w:sz w:val="32"/>
          <w:szCs w:val="36"/>
        </w:rPr>
      </w:pPr>
      <w:r w:rsidRPr="00472A0D">
        <w:rPr>
          <w:rFonts w:ascii="Arial" w:hAnsi="Arial" w:cs="Arial"/>
          <w:sz w:val="32"/>
          <w:szCs w:val="36"/>
        </w:rPr>
        <w:t>Adam A. Wilson</w:t>
      </w:r>
      <w:r w:rsidRPr="002C675B">
        <w:rPr>
          <w:rFonts w:ascii="Arial" w:hAnsi="Arial" w:cs="Arial"/>
          <w:sz w:val="32"/>
          <w:szCs w:val="36"/>
          <w:vertAlign w:val="superscript"/>
        </w:rPr>
        <w:t>1</w:t>
      </w:r>
      <w:proofErr w:type="gramStart"/>
      <w:r w:rsidRPr="002C675B">
        <w:rPr>
          <w:rFonts w:ascii="Arial" w:hAnsi="Arial" w:cs="Arial"/>
          <w:sz w:val="32"/>
          <w:szCs w:val="36"/>
          <w:vertAlign w:val="superscript"/>
        </w:rPr>
        <w:t>,2</w:t>
      </w:r>
      <w:proofErr w:type="gramEnd"/>
      <w:r>
        <w:rPr>
          <w:rFonts w:ascii="Arial" w:hAnsi="Arial" w:cs="Arial"/>
          <w:sz w:val="32"/>
          <w:szCs w:val="36"/>
        </w:rPr>
        <w:t>*</w:t>
      </w:r>
    </w:p>
    <w:p w:rsidR="008D4253" w:rsidRPr="002C675B" w:rsidRDefault="008D4253" w:rsidP="008D4253">
      <w:pPr>
        <w:pStyle w:val="ListParagraph"/>
        <w:numPr>
          <w:ilvl w:val="0"/>
          <w:numId w:val="4"/>
        </w:numPr>
        <w:spacing w:after="0" w:line="480" w:lineRule="auto"/>
        <w:jc w:val="center"/>
        <w:rPr>
          <w:rFonts w:ascii="Arial" w:hAnsi="Arial" w:cs="Arial"/>
          <w:sz w:val="28"/>
          <w:szCs w:val="36"/>
        </w:rPr>
      </w:pPr>
      <w:r w:rsidRPr="002C675B">
        <w:rPr>
          <w:rFonts w:ascii="Arial" w:hAnsi="Arial" w:cs="Arial"/>
          <w:sz w:val="28"/>
          <w:szCs w:val="36"/>
        </w:rPr>
        <w:t>National Academy of Sciences, National Research Council</w:t>
      </w:r>
    </w:p>
    <w:p w:rsidR="008D4253" w:rsidRDefault="008D4253" w:rsidP="008D4253">
      <w:pPr>
        <w:spacing w:after="0" w:line="480" w:lineRule="auto"/>
        <w:ind w:left="360"/>
        <w:jc w:val="center"/>
        <w:rPr>
          <w:rFonts w:ascii="Arial" w:hAnsi="Arial" w:cs="Arial"/>
          <w:sz w:val="28"/>
          <w:szCs w:val="36"/>
        </w:rPr>
      </w:pPr>
      <w:r w:rsidRPr="001C753B">
        <w:rPr>
          <w:rFonts w:ascii="Arial" w:hAnsi="Arial" w:cs="Arial"/>
          <w:sz w:val="28"/>
          <w:szCs w:val="36"/>
        </w:rPr>
        <w:t>500 E. 5</w:t>
      </w:r>
      <w:r w:rsidRPr="001C753B">
        <w:rPr>
          <w:rFonts w:ascii="Arial" w:hAnsi="Arial" w:cs="Arial"/>
          <w:sz w:val="28"/>
          <w:szCs w:val="36"/>
          <w:vertAlign w:val="superscript"/>
        </w:rPr>
        <w:t>th</w:t>
      </w:r>
      <w:r w:rsidRPr="001C753B">
        <w:rPr>
          <w:rFonts w:ascii="Arial" w:hAnsi="Arial" w:cs="Arial"/>
          <w:sz w:val="28"/>
          <w:szCs w:val="36"/>
        </w:rPr>
        <w:t xml:space="preserve"> Street NW, Washington, DC</w:t>
      </w:r>
      <w:r>
        <w:rPr>
          <w:rFonts w:ascii="Arial" w:hAnsi="Arial" w:cs="Arial"/>
          <w:sz w:val="28"/>
          <w:szCs w:val="36"/>
        </w:rPr>
        <w:t>, USA</w:t>
      </w:r>
      <w:r w:rsidRPr="001C753B">
        <w:rPr>
          <w:rFonts w:ascii="Arial" w:hAnsi="Arial" w:cs="Arial"/>
          <w:sz w:val="28"/>
          <w:szCs w:val="36"/>
        </w:rPr>
        <w:t xml:space="preserve"> 20001</w:t>
      </w:r>
    </w:p>
    <w:p w:rsidR="008D4253" w:rsidRPr="001C753B" w:rsidRDefault="008D4253" w:rsidP="008D4253">
      <w:pPr>
        <w:spacing w:after="0" w:line="480" w:lineRule="auto"/>
        <w:ind w:left="360"/>
        <w:jc w:val="center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 xml:space="preserve">2) Sensors and Electron Devices Directorate, US Army Research Laboratory, 2800 Powder Mill Rd, Adelphi, MD, USA 20783 </w:t>
      </w:r>
    </w:p>
    <w:p w:rsidR="008D4253" w:rsidRDefault="008D4253" w:rsidP="008D4253">
      <w:pPr>
        <w:spacing w:line="480" w:lineRule="auto"/>
        <w:ind w:left="360"/>
        <w:jc w:val="center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>*Corresponding author email: adam.a.wilson6.ctr@mail.mil</w:t>
      </w:r>
    </w:p>
    <w:p w:rsidR="008F6E84" w:rsidRDefault="008F6E84" w:rsidP="00707A68">
      <w:pPr>
        <w:pStyle w:val="ListParagraph"/>
        <w:numPr>
          <w:ilvl w:val="0"/>
          <w:numId w:val="5"/>
        </w:numPr>
        <w:spacing w:line="480" w:lineRule="auto"/>
        <w:ind w:left="720"/>
        <w:rPr>
          <w:rFonts w:ascii="Arial" w:hAnsi="Arial" w:cs="Arial"/>
          <w:b/>
          <w:szCs w:val="36"/>
        </w:rPr>
      </w:pPr>
      <w:r w:rsidRPr="006B7011">
        <w:rPr>
          <w:rFonts w:ascii="Arial" w:hAnsi="Arial" w:cs="Arial"/>
          <w:b/>
          <w:szCs w:val="36"/>
        </w:rPr>
        <w:t>Vetting self-consistency and predictive capability of each probe calibration method</w:t>
      </w:r>
    </w:p>
    <w:p w:rsidR="00AB0BE4" w:rsidRDefault="00AB0BE4" w:rsidP="002B589A">
      <w:pPr>
        <w:spacing w:line="480" w:lineRule="auto"/>
        <w:ind w:firstLine="360"/>
        <w:jc w:val="both"/>
        <w:rPr>
          <w:rFonts w:ascii="Arial" w:hAnsi="Arial" w:cs="Arial"/>
          <w:sz w:val="24"/>
          <w:szCs w:val="36"/>
        </w:rPr>
      </w:pPr>
      <w:r>
        <w:rPr>
          <w:rFonts w:ascii="Arial" w:hAnsi="Arial" w:cs="Arial"/>
          <w:sz w:val="24"/>
          <w:szCs w:val="36"/>
        </w:rPr>
        <w:t xml:space="preserve">To vet the calibration strategies for accurate thermal conductivity measurement, each strategy must meet two requirements: the calibration must be self-consistent (i.e. the calibration predicts its own thermal conductivity accurately) and predictive ability (i.e. the calibration predicts other samples’ thermal conductivity values accurately). </w:t>
      </w:r>
      <w:r w:rsidR="002B589A">
        <w:rPr>
          <w:rFonts w:ascii="Arial" w:hAnsi="Arial" w:cs="Arial"/>
          <w:sz w:val="24"/>
          <w:szCs w:val="36"/>
        </w:rPr>
        <w:t>To this end, each of the three calibration techniques were vetted in this manner. Table S1 vets the implicit method for self-consistency and predictive capability, table S2 vets the step method, and table S3 vets the intersection method. In each case, the rows labeled “SC” check for self-consistency and those labeled “P” check for predictive ability.</w:t>
      </w:r>
    </w:p>
    <w:p w:rsidR="005478EB" w:rsidRPr="00136D63" w:rsidRDefault="005478EB" w:rsidP="005478EB">
      <w:pPr>
        <w:spacing w:line="480" w:lineRule="auto"/>
        <w:ind w:left="360"/>
        <w:jc w:val="center"/>
        <w:rPr>
          <w:rFonts w:ascii="Arial" w:hAnsi="Arial" w:cs="Arial"/>
          <w:i/>
          <w:szCs w:val="36"/>
        </w:rPr>
      </w:pPr>
      <w:r w:rsidRPr="00136D63">
        <w:rPr>
          <w:rFonts w:ascii="Arial" w:hAnsi="Arial" w:cs="Arial"/>
          <w:i/>
          <w:noProof/>
          <w:sz w:val="24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47B22C4" wp14:editId="42F18242">
                <wp:simplePos x="0" y="0"/>
                <wp:positionH relativeFrom="margin">
                  <wp:posOffset>333375</wp:posOffset>
                </wp:positionH>
                <wp:positionV relativeFrom="paragraph">
                  <wp:posOffset>1657350</wp:posOffset>
                </wp:positionV>
                <wp:extent cx="409575" cy="643255"/>
                <wp:effectExtent l="0" t="0" r="0" b="44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643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8EB" w:rsidRPr="008B503E" w:rsidRDefault="005478EB" w:rsidP="005478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B22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.25pt;margin-top:130.5pt;width:32.25pt;height:5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" filled="f" stroked="f">
                <v:textbox style="mso-fit-shape-to-text:t">
                  <w:txbxContent>
                    <w:p w:rsidR="005478EB" w:rsidRPr="008B503E" w:rsidRDefault="005478EB" w:rsidP="005478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36D63">
        <w:rPr>
          <w:rFonts w:ascii="Arial" w:hAnsi="Arial" w:cs="Arial"/>
          <w:i/>
          <w:noProof/>
          <w:sz w:val="24"/>
          <w:szCs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61EFBA3" wp14:editId="2DA87801">
                <wp:simplePos x="0" y="0"/>
                <wp:positionH relativeFrom="margin">
                  <wp:posOffset>323850</wp:posOffset>
                </wp:positionH>
                <wp:positionV relativeFrom="paragraph">
                  <wp:posOffset>1033145</wp:posOffset>
                </wp:positionV>
                <wp:extent cx="409575" cy="643255"/>
                <wp:effectExtent l="0" t="0" r="0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643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8EB" w:rsidRPr="008B503E" w:rsidRDefault="005478EB" w:rsidP="005478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B503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1EFBA3" id="_x0000_s1027" type="#_x0000_t202" style="position:absolute;left:0;text-align:left;margin-left:25.5pt;margin-top:81.35pt;width:32.25pt;height:50.6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" filled="f" stroked="f">
                <v:textbox style="mso-fit-shape-to-text:t">
                  <w:txbxContent>
                    <w:p w:rsidR="005478EB" w:rsidRPr="008B503E" w:rsidRDefault="005478EB" w:rsidP="005478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B503E">
                        <w:rPr>
                          <w:rFonts w:ascii="Arial" w:hAnsi="Arial" w:cs="Arial"/>
                          <w:sz w:val="28"/>
                          <w:szCs w:val="28"/>
                        </w:rPr>
                        <w:t>SC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36D63">
        <w:rPr>
          <w:rFonts w:ascii="Arial" w:hAnsi="Arial" w:cs="Arial"/>
          <w:i/>
          <w:szCs w:val="36"/>
        </w:rPr>
        <w:t xml:space="preserve">Table </w:t>
      </w:r>
      <w:r>
        <w:rPr>
          <w:rFonts w:ascii="Arial" w:hAnsi="Arial" w:cs="Arial"/>
          <w:i/>
          <w:szCs w:val="36"/>
        </w:rPr>
        <w:t>S1</w:t>
      </w:r>
      <w:r w:rsidRPr="00136D63">
        <w:rPr>
          <w:rFonts w:ascii="Arial" w:hAnsi="Arial" w:cs="Arial"/>
          <w:i/>
          <w:szCs w:val="36"/>
        </w:rPr>
        <w:t xml:space="preserve"> – Self-consistency and predictive capability of the intersection method for probe calibration.</w:t>
      </w:r>
    </w:p>
    <w:tbl>
      <w:tblPr>
        <w:tblW w:w="7356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48"/>
        <w:gridCol w:w="1311"/>
        <w:gridCol w:w="1519"/>
        <w:gridCol w:w="2002"/>
        <w:gridCol w:w="1076"/>
      </w:tblGrid>
      <w:tr w:rsidR="005478EB" w:rsidRPr="004E2F57" w:rsidTr="005322C2">
        <w:trPr>
          <w:trHeight w:val="270"/>
          <w:jc w:val="center"/>
        </w:trPr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EDC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478EB" w:rsidRPr="004E2F57" w:rsidRDefault="005478EB" w:rsidP="005322C2">
            <w:pPr>
              <w:spacing w:line="240" w:lineRule="auto"/>
              <w:jc w:val="center"/>
              <w:rPr>
                <w:rFonts w:ascii="Arial" w:hAnsi="Arial" w:cs="Arial"/>
                <w:b/>
                <w:szCs w:val="36"/>
              </w:rPr>
            </w:pPr>
            <w:proofErr w:type="spellStart"/>
            <w:r w:rsidRPr="004E2F57">
              <w:rPr>
                <w:rFonts w:ascii="Arial" w:hAnsi="Arial" w:cs="Arial"/>
                <w:b/>
                <w:bCs/>
                <w:szCs w:val="36"/>
              </w:rPr>
              <w:t>k</w:t>
            </w:r>
            <w:r w:rsidRPr="004E2F57">
              <w:rPr>
                <w:rFonts w:ascii="Arial" w:hAnsi="Arial" w:cs="Arial"/>
                <w:b/>
                <w:bCs/>
                <w:szCs w:val="36"/>
                <w:vertAlign w:val="subscript"/>
              </w:rPr>
              <w:t>ref</w:t>
            </w:r>
            <w:proofErr w:type="spellEnd"/>
            <w:r>
              <w:rPr>
                <w:rFonts w:ascii="Arial" w:hAnsi="Arial" w:cs="Arial"/>
                <w:b/>
                <w:szCs w:val="36"/>
              </w:rPr>
              <w:t xml:space="preserve"> </w:t>
            </w:r>
            <w:r w:rsidRPr="004E2F57">
              <w:rPr>
                <w:rFonts w:ascii="Arial" w:hAnsi="Arial" w:cs="Arial"/>
                <w:b/>
                <w:bCs/>
                <w:szCs w:val="36"/>
              </w:rPr>
              <w:t>(Wm</w:t>
            </w:r>
            <w:r w:rsidRPr="004E2F57">
              <w:rPr>
                <w:rFonts w:ascii="Arial" w:hAnsi="Arial" w:cs="Arial"/>
                <w:b/>
                <w:bCs/>
                <w:szCs w:val="36"/>
                <w:vertAlign w:val="superscript"/>
              </w:rPr>
              <w:t>-1</w:t>
            </w:r>
            <w:r w:rsidRPr="004E2F57">
              <w:rPr>
                <w:rFonts w:ascii="Arial" w:hAnsi="Arial" w:cs="Arial"/>
                <w:b/>
                <w:bCs/>
                <w:szCs w:val="36"/>
              </w:rPr>
              <w:t>K</w:t>
            </w:r>
            <w:r w:rsidRPr="004E2F57">
              <w:rPr>
                <w:rFonts w:ascii="Arial" w:hAnsi="Arial" w:cs="Arial"/>
                <w:b/>
                <w:bCs/>
                <w:szCs w:val="36"/>
                <w:vertAlign w:val="superscript"/>
              </w:rPr>
              <w:t>-1</w:t>
            </w:r>
            <w:r w:rsidRPr="004E2F57">
              <w:rPr>
                <w:rFonts w:ascii="Arial" w:hAnsi="Arial" w:cs="Arial"/>
                <w:b/>
                <w:bCs/>
                <w:szCs w:val="36"/>
              </w:rPr>
              <w:t>)</w:t>
            </w:r>
          </w:p>
        </w:tc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EDC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478EB" w:rsidRPr="004E2F57" w:rsidRDefault="005478EB" w:rsidP="005322C2">
            <w:pPr>
              <w:spacing w:line="240" w:lineRule="auto"/>
              <w:jc w:val="center"/>
              <w:rPr>
                <w:rFonts w:ascii="Arial" w:hAnsi="Arial" w:cs="Arial"/>
                <w:b/>
                <w:szCs w:val="36"/>
              </w:rPr>
            </w:pPr>
            <w:proofErr w:type="spellStart"/>
            <w:r w:rsidRPr="004E2F57">
              <w:rPr>
                <w:rFonts w:ascii="Arial" w:hAnsi="Arial" w:cs="Arial"/>
                <w:b/>
                <w:bCs/>
                <w:szCs w:val="36"/>
              </w:rPr>
              <w:t>b</w:t>
            </w:r>
            <w:r w:rsidRPr="004E2F57">
              <w:rPr>
                <w:rFonts w:ascii="Arial" w:hAnsi="Arial" w:cs="Arial"/>
                <w:b/>
                <w:bCs/>
                <w:szCs w:val="36"/>
                <w:vertAlign w:val="subscript"/>
              </w:rPr>
              <w:t>int</w:t>
            </w:r>
            <w:proofErr w:type="spellEnd"/>
            <w:r w:rsidRPr="004E2F57">
              <w:rPr>
                <w:rFonts w:ascii="Arial" w:hAnsi="Arial" w:cs="Arial"/>
                <w:b/>
                <w:bCs/>
                <w:szCs w:val="36"/>
                <w:vertAlign w:val="subscript"/>
              </w:rPr>
              <w:t xml:space="preserve"> </w:t>
            </w:r>
            <w:r w:rsidRPr="004E2F57">
              <w:rPr>
                <w:rFonts w:ascii="Arial" w:hAnsi="Arial" w:cs="Arial"/>
                <w:b/>
                <w:bCs/>
                <w:szCs w:val="36"/>
              </w:rPr>
              <w:t>(nm)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EDC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478EB" w:rsidRPr="004E2F57" w:rsidRDefault="005478EB" w:rsidP="005322C2">
            <w:pPr>
              <w:spacing w:line="240" w:lineRule="auto"/>
              <w:jc w:val="center"/>
              <w:rPr>
                <w:rFonts w:ascii="Arial" w:hAnsi="Arial" w:cs="Arial"/>
                <w:b/>
                <w:szCs w:val="36"/>
              </w:rPr>
            </w:pPr>
            <w:proofErr w:type="spellStart"/>
            <w:r w:rsidRPr="004E2F57">
              <w:rPr>
                <w:rFonts w:ascii="Arial" w:hAnsi="Arial" w:cs="Arial"/>
                <w:b/>
                <w:bCs/>
                <w:szCs w:val="36"/>
              </w:rPr>
              <w:t>R</w:t>
            </w:r>
            <w:r w:rsidRPr="004E2F57">
              <w:rPr>
                <w:rFonts w:ascii="Arial" w:hAnsi="Arial" w:cs="Arial"/>
                <w:b/>
                <w:bCs/>
                <w:szCs w:val="36"/>
                <w:vertAlign w:val="superscript"/>
              </w:rPr>
              <w:t>th</w:t>
            </w:r>
            <w:r w:rsidRPr="004E2F57">
              <w:rPr>
                <w:rFonts w:ascii="Arial" w:hAnsi="Arial" w:cs="Arial"/>
                <w:b/>
                <w:bCs/>
                <w:szCs w:val="36"/>
                <w:vertAlign w:val="subscript"/>
              </w:rPr>
              <w:t>C</w:t>
            </w:r>
            <w:proofErr w:type="spellEnd"/>
            <w:r w:rsidRPr="004E2F57">
              <w:rPr>
                <w:rFonts w:ascii="Arial" w:hAnsi="Arial" w:cs="Arial"/>
                <w:b/>
                <w:bCs/>
                <w:szCs w:val="36"/>
              </w:rPr>
              <w:t xml:space="preserve"> (K/W)</w:t>
            </w:r>
          </w:p>
        </w:tc>
        <w:tc>
          <w:tcPr>
            <w:tcW w:w="200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EDC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478EB" w:rsidRPr="004E2F57" w:rsidRDefault="005478EB" w:rsidP="005322C2">
            <w:pPr>
              <w:spacing w:line="240" w:lineRule="auto"/>
              <w:jc w:val="center"/>
              <w:rPr>
                <w:rFonts w:ascii="Arial" w:hAnsi="Arial" w:cs="Arial"/>
                <w:b/>
                <w:szCs w:val="36"/>
              </w:rPr>
            </w:pPr>
            <w:proofErr w:type="spellStart"/>
            <w:r w:rsidRPr="004E2F57">
              <w:rPr>
                <w:rFonts w:ascii="Arial" w:hAnsi="Arial" w:cs="Arial"/>
                <w:b/>
                <w:bCs/>
                <w:szCs w:val="36"/>
              </w:rPr>
              <w:t>k</w:t>
            </w:r>
            <w:r w:rsidRPr="004E2F57">
              <w:rPr>
                <w:rFonts w:ascii="Arial" w:hAnsi="Arial" w:cs="Arial"/>
                <w:b/>
                <w:bCs/>
                <w:szCs w:val="36"/>
                <w:vertAlign w:val="subscript"/>
              </w:rPr>
              <w:t>found</w:t>
            </w:r>
            <w:proofErr w:type="spellEnd"/>
            <w:r w:rsidRPr="004E2F57">
              <w:rPr>
                <w:rFonts w:ascii="Arial" w:hAnsi="Arial" w:cs="Arial"/>
                <w:b/>
                <w:bCs/>
                <w:szCs w:val="36"/>
                <w:vertAlign w:val="subscript"/>
              </w:rPr>
              <w:t xml:space="preserve"> </w:t>
            </w:r>
            <w:r w:rsidRPr="004E2F57">
              <w:rPr>
                <w:rFonts w:ascii="Arial" w:hAnsi="Arial" w:cs="Arial"/>
                <w:b/>
                <w:bCs/>
                <w:szCs w:val="36"/>
              </w:rPr>
              <w:t>(Wm</w:t>
            </w:r>
            <w:r w:rsidRPr="004E2F57">
              <w:rPr>
                <w:rFonts w:ascii="Arial" w:hAnsi="Arial" w:cs="Arial"/>
                <w:b/>
                <w:bCs/>
                <w:szCs w:val="36"/>
                <w:vertAlign w:val="superscript"/>
              </w:rPr>
              <w:t>-1</w:t>
            </w:r>
            <w:r w:rsidRPr="004E2F57">
              <w:rPr>
                <w:rFonts w:ascii="Arial" w:hAnsi="Arial" w:cs="Arial"/>
                <w:b/>
                <w:bCs/>
                <w:szCs w:val="36"/>
              </w:rPr>
              <w:t>K</w:t>
            </w:r>
            <w:r w:rsidRPr="004E2F57">
              <w:rPr>
                <w:rFonts w:ascii="Arial" w:hAnsi="Arial" w:cs="Arial"/>
                <w:b/>
                <w:bCs/>
                <w:szCs w:val="36"/>
                <w:vertAlign w:val="superscript"/>
              </w:rPr>
              <w:t>-1</w:t>
            </w:r>
            <w:r w:rsidRPr="004E2F57">
              <w:rPr>
                <w:rFonts w:ascii="Arial" w:hAnsi="Arial" w:cs="Arial"/>
                <w:b/>
                <w:bCs/>
                <w:szCs w:val="36"/>
              </w:rPr>
              <w:t>)</w:t>
            </w:r>
          </w:p>
        </w:tc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EDC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478EB" w:rsidRPr="004E2F57" w:rsidRDefault="005478EB" w:rsidP="005322C2">
            <w:pPr>
              <w:spacing w:line="240" w:lineRule="auto"/>
              <w:jc w:val="center"/>
              <w:rPr>
                <w:rFonts w:ascii="Arial" w:hAnsi="Arial" w:cs="Arial"/>
                <w:b/>
                <w:szCs w:val="36"/>
              </w:rPr>
            </w:pPr>
            <w:r w:rsidRPr="004E2F57">
              <w:rPr>
                <w:rFonts w:ascii="Arial" w:hAnsi="Arial" w:cs="Arial"/>
                <w:b/>
                <w:bCs/>
                <w:szCs w:val="36"/>
              </w:rPr>
              <w:t xml:space="preserve">% </w:t>
            </w:r>
            <w:proofErr w:type="spellStart"/>
            <w:r w:rsidRPr="004E2F57">
              <w:rPr>
                <w:rFonts w:ascii="Arial" w:hAnsi="Arial" w:cs="Arial"/>
                <w:b/>
                <w:bCs/>
                <w:szCs w:val="36"/>
              </w:rPr>
              <w:t>var</w:t>
            </w:r>
            <w:proofErr w:type="spellEnd"/>
          </w:p>
        </w:tc>
      </w:tr>
      <w:tr w:rsidR="005478EB" w:rsidRPr="004E2F57" w:rsidTr="005322C2">
        <w:trPr>
          <w:trHeight w:val="429"/>
          <w:jc w:val="center"/>
        </w:trPr>
        <w:tc>
          <w:tcPr>
            <w:tcW w:w="1448" w:type="dxa"/>
            <w:tcBorders>
              <w:top w:val="single" w:sz="12" w:space="0" w:color="auto"/>
              <w:left w:val="single" w:sz="12" w:space="0" w:color="000000"/>
              <w:bottom w:val="single" w:sz="8" w:space="0" w:color="FFFFFF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78EB" w:rsidRPr="008B503E" w:rsidRDefault="005478EB" w:rsidP="005322C2">
            <w:pPr>
              <w:spacing w:line="240" w:lineRule="auto"/>
              <w:jc w:val="center"/>
              <w:rPr>
                <w:rFonts w:ascii="Arial" w:hAnsi="Arial" w:cs="Arial"/>
                <w:szCs w:val="36"/>
              </w:rPr>
            </w:pPr>
            <w:r w:rsidRPr="008B503E">
              <w:rPr>
                <w:rFonts w:ascii="Arial" w:hAnsi="Arial" w:cs="Arial"/>
                <w:szCs w:val="36"/>
              </w:rPr>
              <w:t>0.2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000000"/>
              <w:bottom w:val="single" w:sz="8" w:space="0" w:color="FFFFFF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78EB" w:rsidRPr="008B503E" w:rsidRDefault="005478EB" w:rsidP="005322C2">
            <w:pPr>
              <w:spacing w:line="240" w:lineRule="auto"/>
              <w:jc w:val="center"/>
              <w:rPr>
                <w:rFonts w:ascii="Arial" w:hAnsi="Arial" w:cs="Arial"/>
                <w:szCs w:val="36"/>
              </w:rPr>
            </w:pPr>
            <w:r w:rsidRPr="008B503E">
              <w:rPr>
                <w:rFonts w:ascii="Arial" w:hAnsi="Arial" w:cs="Arial"/>
                <w:szCs w:val="36"/>
              </w:rPr>
              <w:t>54</w:t>
            </w:r>
          </w:p>
        </w:tc>
        <w:tc>
          <w:tcPr>
            <w:tcW w:w="15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78EB" w:rsidRPr="008B503E" w:rsidRDefault="005478EB" w:rsidP="005322C2">
            <w:pPr>
              <w:spacing w:line="240" w:lineRule="auto"/>
              <w:jc w:val="center"/>
              <w:rPr>
                <w:rFonts w:ascii="Arial" w:hAnsi="Arial" w:cs="Arial"/>
                <w:szCs w:val="36"/>
              </w:rPr>
            </w:pPr>
            <w:r w:rsidRPr="008B503E">
              <w:rPr>
                <w:rFonts w:ascii="Arial" w:hAnsi="Arial" w:cs="Arial"/>
                <w:szCs w:val="36"/>
              </w:rPr>
              <w:t>5.33x10</w:t>
            </w:r>
            <w:r w:rsidRPr="008B503E">
              <w:rPr>
                <w:rFonts w:ascii="Arial" w:hAnsi="Arial" w:cs="Arial"/>
                <w:szCs w:val="36"/>
                <w:vertAlign w:val="superscript"/>
              </w:rPr>
              <w:t>6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8" w:space="0" w:color="FFFFFF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78EB" w:rsidRPr="008B503E" w:rsidRDefault="005478EB" w:rsidP="005322C2">
            <w:pPr>
              <w:spacing w:line="240" w:lineRule="auto"/>
              <w:jc w:val="center"/>
              <w:rPr>
                <w:rFonts w:ascii="Arial" w:hAnsi="Arial" w:cs="Arial"/>
                <w:szCs w:val="36"/>
              </w:rPr>
            </w:pPr>
            <w:r w:rsidRPr="008B503E">
              <w:rPr>
                <w:rFonts w:ascii="Arial" w:hAnsi="Arial" w:cs="Arial"/>
                <w:szCs w:val="36"/>
              </w:rPr>
              <w:t>0.199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000000"/>
              <w:bottom w:val="single" w:sz="8" w:space="0" w:color="FFFFFF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78EB" w:rsidRPr="008B503E" w:rsidRDefault="005478EB" w:rsidP="005322C2">
            <w:pPr>
              <w:spacing w:line="240" w:lineRule="auto"/>
              <w:jc w:val="center"/>
              <w:rPr>
                <w:rFonts w:ascii="Arial" w:hAnsi="Arial" w:cs="Arial"/>
                <w:szCs w:val="36"/>
              </w:rPr>
            </w:pPr>
            <w:r w:rsidRPr="008B503E">
              <w:rPr>
                <w:rFonts w:ascii="Arial" w:hAnsi="Arial" w:cs="Arial"/>
                <w:szCs w:val="36"/>
              </w:rPr>
              <w:t>0.5</w:t>
            </w:r>
            <w:r>
              <w:rPr>
                <w:rFonts w:ascii="Arial" w:hAnsi="Arial" w:cs="Arial"/>
                <w:szCs w:val="36"/>
              </w:rPr>
              <w:t>%</w:t>
            </w:r>
          </w:p>
        </w:tc>
      </w:tr>
      <w:tr w:rsidR="005478EB" w:rsidRPr="004E2F57" w:rsidTr="005322C2">
        <w:trPr>
          <w:trHeight w:val="343"/>
          <w:jc w:val="center"/>
        </w:trPr>
        <w:tc>
          <w:tcPr>
            <w:tcW w:w="1448" w:type="dxa"/>
            <w:tcBorders>
              <w:top w:val="single" w:sz="8" w:space="0" w:color="FFFFFF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78EB" w:rsidRPr="008B503E" w:rsidRDefault="005478EB" w:rsidP="005322C2">
            <w:pPr>
              <w:spacing w:line="240" w:lineRule="auto"/>
              <w:jc w:val="center"/>
              <w:rPr>
                <w:rFonts w:ascii="Arial" w:hAnsi="Arial" w:cs="Arial"/>
                <w:szCs w:val="36"/>
              </w:rPr>
            </w:pPr>
            <w:r w:rsidRPr="008B503E">
              <w:rPr>
                <w:rFonts w:ascii="Arial" w:hAnsi="Arial" w:cs="Arial"/>
                <w:szCs w:val="36"/>
              </w:rPr>
              <w:t>146</w:t>
            </w:r>
          </w:p>
        </w:tc>
        <w:tc>
          <w:tcPr>
            <w:tcW w:w="1311" w:type="dxa"/>
            <w:tcBorders>
              <w:top w:val="single" w:sz="8" w:space="0" w:color="FFFFFF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78EB" w:rsidRPr="008B503E" w:rsidRDefault="005478EB" w:rsidP="005322C2">
            <w:pPr>
              <w:spacing w:line="240" w:lineRule="auto"/>
              <w:jc w:val="center"/>
              <w:rPr>
                <w:rFonts w:ascii="Arial" w:hAnsi="Arial" w:cs="Arial"/>
                <w:szCs w:val="36"/>
              </w:rPr>
            </w:pPr>
            <w:r w:rsidRPr="008B503E">
              <w:rPr>
                <w:rFonts w:ascii="Arial" w:hAnsi="Arial" w:cs="Arial"/>
                <w:szCs w:val="36"/>
              </w:rPr>
              <w:t>54</w:t>
            </w:r>
          </w:p>
        </w:tc>
        <w:tc>
          <w:tcPr>
            <w:tcW w:w="1519" w:type="dxa"/>
            <w:tcBorders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78EB" w:rsidRPr="008B503E" w:rsidRDefault="005478EB" w:rsidP="005322C2">
            <w:pPr>
              <w:spacing w:line="240" w:lineRule="auto"/>
              <w:jc w:val="center"/>
              <w:rPr>
                <w:rFonts w:ascii="Arial" w:hAnsi="Arial" w:cs="Arial"/>
                <w:szCs w:val="36"/>
              </w:rPr>
            </w:pPr>
            <w:r w:rsidRPr="008B503E">
              <w:rPr>
                <w:rFonts w:ascii="Arial" w:hAnsi="Arial" w:cs="Arial"/>
                <w:szCs w:val="36"/>
              </w:rPr>
              <w:t>5.33x10</w:t>
            </w:r>
            <w:r w:rsidRPr="008B503E">
              <w:rPr>
                <w:rFonts w:ascii="Arial" w:hAnsi="Arial" w:cs="Arial"/>
                <w:szCs w:val="36"/>
                <w:vertAlign w:val="superscript"/>
              </w:rPr>
              <w:t>6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78EB" w:rsidRPr="008B503E" w:rsidRDefault="005478EB" w:rsidP="005322C2">
            <w:pPr>
              <w:spacing w:line="240" w:lineRule="auto"/>
              <w:jc w:val="center"/>
              <w:rPr>
                <w:rFonts w:ascii="Arial" w:hAnsi="Arial" w:cs="Arial"/>
                <w:szCs w:val="36"/>
              </w:rPr>
            </w:pPr>
            <w:r w:rsidRPr="008B503E">
              <w:rPr>
                <w:rFonts w:ascii="Arial" w:hAnsi="Arial" w:cs="Arial"/>
                <w:szCs w:val="36"/>
              </w:rPr>
              <w:t>148.3</w:t>
            </w:r>
          </w:p>
        </w:tc>
        <w:tc>
          <w:tcPr>
            <w:tcW w:w="1076" w:type="dxa"/>
            <w:tcBorders>
              <w:top w:val="single" w:sz="8" w:space="0" w:color="FFFFFF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78EB" w:rsidRPr="008B503E" w:rsidRDefault="005478EB" w:rsidP="005322C2">
            <w:pPr>
              <w:spacing w:line="240" w:lineRule="auto"/>
              <w:jc w:val="center"/>
              <w:rPr>
                <w:rFonts w:ascii="Arial" w:hAnsi="Arial" w:cs="Arial"/>
                <w:szCs w:val="36"/>
              </w:rPr>
            </w:pPr>
            <w:r w:rsidRPr="008B503E">
              <w:rPr>
                <w:rFonts w:ascii="Arial" w:hAnsi="Arial" w:cs="Arial"/>
                <w:szCs w:val="36"/>
              </w:rPr>
              <w:t>1.6</w:t>
            </w:r>
            <w:r>
              <w:rPr>
                <w:rFonts w:ascii="Arial" w:hAnsi="Arial" w:cs="Arial"/>
                <w:szCs w:val="36"/>
              </w:rPr>
              <w:t>%</w:t>
            </w:r>
          </w:p>
        </w:tc>
      </w:tr>
      <w:tr w:rsidR="005478EB" w:rsidRPr="004E2F57" w:rsidTr="005322C2">
        <w:trPr>
          <w:trHeight w:val="202"/>
          <w:jc w:val="center"/>
        </w:trPr>
        <w:tc>
          <w:tcPr>
            <w:tcW w:w="1448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78EB" w:rsidRPr="008B503E" w:rsidRDefault="005478EB" w:rsidP="005322C2">
            <w:pPr>
              <w:spacing w:line="240" w:lineRule="auto"/>
              <w:jc w:val="center"/>
              <w:rPr>
                <w:rFonts w:ascii="Arial" w:hAnsi="Arial" w:cs="Arial"/>
                <w:szCs w:val="36"/>
              </w:rPr>
            </w:pPr>
            <w:r>
              <w:rPr>
                <w:rFonts w:ascii="Arial" w:hAnsi="Arial" w:cs="Arial"/>
                <w:szCs w:val="36"/>
              </w:rPr>
              <w:t>1.14</w:t>
            </w:r>
          </w:p>
        </w:tc>
        <w:tc>
          <w:tcPr>
            <w:tcW w:w="1311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78EB" w:rsidRPr="008B503E" w:rsidRDefault="005478EB" w:rsidP="005322C2">
            <w:pPr>
              <w:spacing w:line="240" w:lineRule="auto"/>
              <w:jc w:val="center"/>
              <w:rPr>
                <w:rFonts w:ascii="Arial" w:hAnsi="Arial" w:cs="Arial"/>
                <w:szCs w:val="36"/>
              </w:rPr>
            </w:pPr>
            <w:r>
              <w:rPr>
                <w:rFonts w:ascii="Arial" w:hAnsi="Arial" w:cs="Arial"/>
                <w:szCs w:val="36"/>
              </w:rPr>
              <w:t>54</w:t>
            </w:r>
          </w:p>
        </w:tc>
        <w:tc>
          <w:tcPr>
            <w:tcW w:w="1519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78EB" w:rsidRPr="008B503E" w:rsidRDefault="005478EB" w:rsidP="005322C2">
            <w:pPr>
              <w:spacing w:line="240" w:lineRule="auto"/>
              <w:jc w:val="center"/>
              <w:rPr>
                <w:rFonts w:ascii="Arial" w:hAnsi="Arial" w:cs="Arial"/>
                <w:szCs w:val="36"/>
              </w:rPr>
            </w:pPr>
            <w:r w:rsidRPr="008B503E">
              <w:rPr>
                <w:rFonts w:ascii="Arial" w:hAnsi="Arial" w:cs="Arial"/>
                <w:szCs w:val="36"/>
              </w:rPr>
              <w:t>5.33x10</w:t>
            </w:r>
            <w:r w:rsidRPr="008B503E">
              <w:rPr>
                <w:rFonts w:ascii="Arial" w:hAnsi="Arial" w:cs="Arial"/>
                <w:szCs w:val="36"/>
                <w:vertAlign w:val="superscript"/>
              </w:rPr>
              <w:t>6</w:t>
            </w:r>
          </w:p>
        </w:tc>
        <w:tc>
          <w:tcPr>
            <w:tcW w:w="2002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78EB" w:rsidRPr="008B503E" w:rsidRDefault="005478EB" w:rsidP="005322C2">
            <w:pPr>
              <w:spacing w:line="240" w:lineRule="auto"/>
              <w:jc w:val="center"/>
              <w:rPr>
                <w:rFonts w:ascii="Arial" w:hAnsi="Arial" w:cs="Arial"/>
                <w:szCs w:val="36"/>
              </w:rPr>
            </w:pPr>
            <w:r>
              <w:rPr>
                <w:rFonts w:ascii="Arial" w:hAnsi="Arial" w:cs="Arial"/>
                <w:szCs w:val="36"/>
              </w:rPr>
              <w:t>1.21</w:t>
            </w:r>
          </w:p>
        </w:tc>
        <w:tc>
          <w:tcPr>
            <w:tcW w:w="1076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78EB" w:rsidRPr="008B503E" w:rsidRDefault="005478EB" w:rsidP="005322C2">
            <w:pPr>
              <w:spacing w:line="240" w:lineRule="auto"/>
              <w:jc w:val="center"/>
              <w:rPr>
                <w:rFonts w:ascii="Arial" w:hAnsi="Arial" w:cs="Arial"/>
                <w:szCs w:val="36"/>
              </w:rPr>
            </w:pPr>
            <w:r>
              <w:rPr>
                <w:rFonts w:ascii="Arial" w:hAnsi="Arial" w:cs="Arial"/>
                <w:szCs w:val="36"/>
              </w:rPr>
              <w:t>6.1%</w:t>
            </w:r>
          </w:p>
        </w:tc>
      </w:tr>
    </w:tbl>
    <w:p w:rsidR="005478EB" w:rsidRDefault="005478EB" w:rsidP="005478EB">
      <w:pPr>
        <w:spacing w:line="240" w:lineRule="auto"/>
        <w:rPr>
          <w:rFonts w:ascii="Arial" w:hAnsi="Arial" w:cs="Arial"/>
          <w:i/>
          <w:szCs w:val="36"/>
        </w:rPr>
      </w:pPr>
    </w:p>
    <w:p w:rsidR="005478EB" w:rsidRPr="00136D63" w:rsidRDefault="005478EB" w:rsidP="005478EB">
      <w:pPr>
        <w:spacing w:line="480" w:lineRule="auto"/>
        <w:ind w:left="360"/>
        <w:jc w:val="center"/>
        <w:rPr>
          <w:rFonts w:ascii="Arial" w:hAnsi="Arial" w:cs="Arial"/>
          <w:i/>
          <w:szCs w:val="36"/>
        </w:rPr>
      </w:pPr>
      <w:r w:rsidRPr="00136D63">
        <w:rPr>
          <w:rFonts w:ascii="Arial" w:hAnsi="Arial" w:cs="Arial"/>
          <w:i/>
          <w:noProof/>
          <w:sz w:val="24"/>
          <w:szCs w:val="3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015EC71" wp14:editId="241C7648">
                <wp:simplePos x="0" y="0"/>
                <wp:positionH relativeFrom="margin">
                  <wp:posOffset>323850</wp:posOffset>
                </wp:positionH>
                <wp:positionV relativeFrom="paragraph">
                  <wp:posOffset>1061720</wp:posOffset>
                </wp:positionV>
                <wp:extent cx="409575" cy="643255"/>
                <wp:effectExtent l="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643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8EB" w:rsidRPr="008B503E" w:rsidRDefault="005478EB" w:rsidP="005478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B503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15EC71" id="_x0000_s1028" type="#_x0000_t202" style="position:absolute;left:0;text-align:left;margin-left:25.5pt;margin-top:83.6pt;width:32.25pt;height:50.6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" filled="f" stroked="f">
                <v:textbox style="mso-fit-shape-to-text:t">
                  <w:txbxContent>
                    <w:p w:rsidR="005478EB" w:rsidRPr="008B503E" w:rsidRDefault="005478EB" w:rsidP="005478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B503E">
                        <w:rPr>
                          <w:rFonts w:ascii="Arial" w:hAnsi="Arial" w:cs="Arial"/>
                          <w:sz w:val="28"/>
                          <w:szCs w:val="28"/>
                        </w:rPr>
                        <w:t>SC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36D63">
        <w:rPr>
          <w:rFonts w:ascii="Arial" w:hAnsi="Arial" w:cs="Arial"/>
          <w:i/>
          <w:noProof/>
          <w:sz w:val="24"/>
          <w:szCs w:val="3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2F269B7" wp14:editId="58CE8F35">
                <wp:simplePos x="0" y="0"/>
                <wp:positionH relativeFrom="margin">
                  <wp:posOffset>333375</wp:posOffset>
                </wp:positionH>
                <wp:positionV relativeFrom="paragraph">
                  <wp:posOffset>1628775</wp:posOffset>
                </wp:positionV>
                <wp:extent cx="409575" cy="6432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643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8EB" w:rsidRPr="008B503E" w:rsidRDefault="005478EB" w:rsidP="005478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269B7" id="_x0000_s1029" type="#_x0000_t202" style="position:absolute;left:0;text-align:left;margin-left:26.25pt;margin-top:128.25pt;width:32.25pt;height:50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" filled="f" stroked="f">
                <v:textbox style="mso-fit-shape-to-text:t">
                  <w:txbxContent>
                    <w:p w:rsidR="005478EB" w:rsidRPr="008B503E" w:rsidRDefault="005478EB" w:rsidP="005478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36D63">
        <w:rPr>
          <w:rFonts w:ascii="Arial" w:hAnsi="Arial" w:cs="Arial"/>
          <w:i/>
          <w:szCs w:val="36"/>
        </w:rPr>
        <w:t xml:space="preserve">Table </w:t>
      </w:r>
      <w:r>
        <w:rPr>
          <w:rFonts w:ascii="Arial" w:hAnsi="Arial" w:cs="Arial"/>
          <w:i/>
          <w:szCs w:val="36"/>
        </w:rPr>
        <w:t>S2</w:t>
      </w:r>
      <w:r w:rsidRPr="00136D63">
        <w:rPr>
          <w:rFonts w:ascii="Arial" w:hAnsi="Arial" w:cs="Arial"/>
          <w:i/>
          <w:szCs w:val="36"/>
        </w:rPr>
        <w:t xml:space="preserve"> – Self-consistency and predictive capability of the intersection method for probe calibration.</w:t>
      </w:r>
    </w:p>
    <w:tbl>
      <w:tblPr>
        <w:tblW w:w="7356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48"/>
        <w:gridCol w:w="1311"/>
        <w:gridCol w:w="1519"/>
        <w:gridCol w:w="2002"/>
        <w:gridCol w:w="1076"/>
      </w:tblGrid>
      <w:tr w:rsidR="005478EB" w:rsidRPr="004E2F57" w:rsidTr="005322C2">
        <w:trPr>
          <w:trHeight w:val="270"/>
          <w:jc w:val="center"/>
        </w:trPr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EDC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478EB" w:rsidRPr="004E2F57" w:rsidRDefault="005478EB" w:rsidP="005322C2">
            <w:pPr>
              <w:spacing w:line="240" w:lineRule="auto"/>
              <w:jc w:val="center"/>
              <w:rPr>
                <w:rFonts w:ascii="Arial" w:hAnsi="Arial" w:cs="Arial"/>
                <w:b/>
                <w:szCs w:val="36"/>
              </w:rPr>
            </w:pPr>
            <w:proofErr w:type="spellStart"/>
            <w:r w:rsidRPr="004E2F57">
              <w:rPr>
                <w:rFonts w:ascii="Arial" w:hAnsi="Arial" w:cs="Arial"/>
                <w:b/>
                <w:bCs/>
                <w:szCs w:val="36"/>
              </w:rPr>
              <w:t>k</w:t>
            </w:r>
            <w:r w:rsidRPr="004E2F57">
              <w:rPr>
                <w:rFonts w:ascii="Arial" w:hAnsi="Arial" w:cs="Arial"/>
                <w:b/>
                <w:bCs/>
                <w:szCs w:val="36"/>
                <w:vertAlign w:val="subscript"/>
              </w:rPr>
              <w:t>ref</w:t>
            </w:r>
            <w:proofErr w:type="spellEnd"/>
            <w:r>
              <w:rPr>
                <w:rFonts w:ascii="Arial" w:hAnsi="Arial" w:cs="Arial"/>
                <w:b/>
                <w:szCs w:val="36"/>
              </w:rPr>
              <w:t xml:space="preserve"> </w:t>
            </w:r>
            <w:r w:rsidRPr="004E2F57">
              <w:rPr>
                <w:rFonts w:ascii="Arial" w:hAnsi="Arial" w:cs="Arial"/>
                <w:b/>
                <w:bCs/>
                <w:szCs w:val="36"/>
              </w:rPr>
              <w:t>(Wm</w:t>
            </w:r>
            <w:r w:rsidRPr="004E2F57">
              <w:rPr>
                <w:rFonts w:ascii="Arial" w:hAnsi="Arial" w:cs="Arial"/>
                <w:b/>
                <w:bCs/>
                <w:szCs w:val="36"/>
                <w:vertAlign w:val="superscript"/>
              </w:rPr>
              <w:t>-1</w:t>
            </w:r>
            <w:r w:rsidRPr="004E2F57">
              <w:rPr>
                <w:rFonts w:ascii="Arial" w:hAnsi="Arial" w:cs="Arial"/>
                <w:b/>
                <w:bCs/>
                <w:szCs w:val="36"/>
              </w:rPr>
              <w:t>K</w:t>
            </w:r>
            <w:r w:rsidRPr="004E2F57">
              <w:rPr>
                <w:rFonts w:ascii="Arial" w:hAnsi="Arial" w:cs="Arial"/>
                <w:b/>
                <w:bCs/>
                <w:szCs w:val="36"/>
                <w:vertAlign w:val="superscript"/>
              </w:rPr>
              <w:t>-1</w:t>
            </w:r>
            <w:r w:rsidRPr="004E2F57">
              <w:rPr>
                <w:rFonts w:ascii="Arial" w:hAnsi="Arial" w:cs="Arial"/>
                <w:b/>
                <w:bCs/>
                <w:szCs w:val="36"/>
              </w:rPr>
              <w:t>)</w:t>
            </w:r>
          </w:p>
        </w:tc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EDC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478EB" w:rsidRPr="004E2F57" w:rsidRDefault="005478EB" w:rsidP="005322C2">
            <w:pPr>
              <w:spacing w:line="240" w:lineRule="auto"/>
              <w:jc w:val="center"/>
              <w:rPr>
                <w:rFonts w:ascii="Arial" w:hAnsi="Arial" w:cs="Arial"/>
                <w:b/>
                <w:szCs w:val="36"/>
              </w:rPr>
            </w:pPr>
            <w:proofErr w:type="spellStart"/>
            <w:r w:rsidRPr="004E2F57">
              <w:rPr>
                <w:rFonts w:ascii="Arial" w:hAnsi="Arial" w:cs="Arial"/>
                <w:b/>
                <w:bCs/>
                <w:szCs w:val="36"/>
              </w:rPr>
              <w:t>b</w:t>
            </w:r>
            <w:r w:rsidRPr="004E2F57">
              <w:rPr>
                <w:rFonts w:ascii="Arial" w:hAnsi="Arial" w:cs="Arial"/>
                <w:b/>
                <w:bCs/>
                <w:szCs w:val="36"/>
                <w:vertAlign w:val="subscript"/>
              </w:rPr>
              <w:t>int</w:t>
            </w:r>
            <w:proofErr w:type="spellEnd"/>
            <w:r w:rsidRPr="004E2F57">
              <w:rPr>
                <w:rFonts w:ascii="Arial" w:hAnsi="Arial" w:cs="Arial"/>
                <w:b/>
                <w:bCs/>
                <w:szCs w:val="36"/>
                <w:vertAlign w:val="subscript"/>
              </w:rPr>
              <w:t xml:space="preserve"> </w:t>
            </w:r>
            <w:r w:rsidRPr="004E2F57">
              <w:rPr>
                <w:rFonts w:ascii="Arial" w:hAnsi="Arial" w:cs="Arial"/>
                <w:b/>
                <w:bCs/>
                <w:szCs w:val="36"/>
              </w:rPr>
              <w:t>(nm)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EDC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478EB" w:rsidRPr="004E2F57" w:rsidRDefault="005478EB" w:rsidP="005322C2">
            <w:pPr>
              <w:spacing w:line="240" w:lineRule="auto"/>
              <w:jc w:val="center"/>
              <w:rPr>
                <w:rFonts w:ascii="Arial" w:hAnsi="Arial" w:cs="Arial"/>
                <w:b/>
                <w:szCs w:val="36"/>
              </w:rPr>
            </w:pPr>
            <w:proofErr w:type="spellStart"/>
            <w:r w:rsidRPr="004E2F57">
              <w:rPr>
                <w:rFonts w:ascii="Arial" w:hAnsi="Arial" w:cs="Arial"/>
                <w:b/>
                <w:bCs/>
                <w:szCs w:val="36"/>
              </w:rPr>
              <w:t>R</w:t>
            </w:r>
            <w:r w:rsidRPr="004E2F57">
              <w:rPr>
                <w:rFonts w:ascii="Arial" w:hAnsi="Arial" w:cs="Arial"/>
                <w:b/>
                <w:bCs/>
                <w:szCs w:val="36"/>
                <w:vertAlign w:val="superscript"/>
              </w:rPr>
              <w:t>th</w:t>
            </w:r>
            <w:r w:rsidRPr="004E2F57">
              <w:rPr>
                <w:rFonts w:ascii="Arial" w:hAnsi="Arial" w:cs="Arial"/>
                <w:b/>
                <w:bCs/>
                <w:szCs w:val="36"/>
                <w:vertAlign w:val="subscript"/>
              </w:rPr>
              <w:t>C</w:t>
            </w:r>
            <w:proofErr w:type="spellEnd"/>
            <w:r w:rsidRPr="004E2F57">
              <w:rPr>
                <w:rFonts w:ascii="Arial" w:hAnsi="Arial" w:cs="Arial"/>
                <w:b/>
                <w:bCs/>
                <w:szCs w:val="36"/>
              </w:rPr>
              <w:t xml:space="preserve"> (K/W)</w:t>
            </w:r>
          </w:p>
        </w:tc>
        <w:tc>
          <w:tcPr>
            <w:tcW w:w="200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EDC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478EB" w:rsidRPr="004E2F57" w:rsidRDefault="005478EB" w:rsidP="005322C2">
            <w:pPr>
              <w:spacing w:line="240" w:lineRule="auto"/>
              <w:jc w:val="center"/>
              <w:rPr>
                <w:rFonts w:ascii="Arial" w:hAnsi="Arial" w:cs="Arial"/>
                <w:b/>
                <w:szCs w:val="36"/>
              </w:rPr>
            </w:pPr>
            <w:proofErr w:type="spellStart"/>
            <w:r w:rsidRPr="004E2F57">
              <w:rPr>
                <w:rFonts w:ascii="Arial" w:hAnsi="Arial" w:cs="Arial"/>
                <w:b/>
                <w:bCs/>
                <w:szCs w:val="36"/>
              </w:rPr>
              <w:t>k</w:t>
            </w:r>
            <w:r w:rsidRPr="004E2F57">
              <w:rPr>
                <w:rFonts w:ascii="Arial" w:hAnsi="Arial" w:cs="Arial"/>
                <w:b/>
                <w:bCs/>
                <w:szCs w:val="36"/>
                <w:vertAlign w:val="subscript"/>
              </w:rPr>
              <w:t>found</w:t>
            </w:r>
            <w:proofErr w:type="spellEnd"/>
            <w:r w:rsidRPr="004E2F57">
              <w:rPr>
                <w:rFonts w:ascii="Arial" w:hAnsi="Arial" w:cs="Arial"/>
                <w:b/>
                <w:bCs/>
                <w:szCs w:val="36"/>
                <w:vertAlign w:val="subscript"/>
              </w:rPr>
              <w:t xml:space="preserve"> </w:t>
            </w:r>
            <w:r w:rsidRPr="004E2F57">
              <w:rPr>
                <w:rFonts w:ascii="Arial" w:hAnsi="Arial" w:cs="Arial"/>
                <w:b/>
                <w:bCs/>
                <w:szCs w:val="36"/>
              </w:rPr>
              <w:t>(Wm</w:t>
            </w:r>
            <w:r w:rsidRPr="004E2F57">
              <w:rPr>
                <w:rFonts w:ascii="Arial" w:hAnsi="Arial" w:cs="Arial"/>
                <w:b/>
                <w:bCs/>
                <w:szCs w:val="36"/>
                <w:vertAlign w:val="superscript"/>
              </w:rPr>
              <w:t>-1</w:t>
            </w:r>
            <w:r w:rsidRPr="004E2F57">
              <w:rPr>
                <w:rFonts w:ascii="Arial" w:hAnsi="Arial" w:cs="Arial"/>
                <w:b/>
                <w:bCs/>
                <w:szCs w:val="36"/>
              </w:rPr>
              <w:t>K</w:t>
            </w:r>
            <w:r w:rsidRPr="004E2F57">
              <w:rPr>
                <w:rFonts w:ascii="Arial" w:hAnsi="Arial" w:cs="Arial"/>
                <w:b/>
                <w:bCs/>
                <w:szCs w:val="36"/>
                <w:vertAlign w:val="superscript"/>
              </w:rPr>
              <w:t>-1</w:t>
            </w:r>
            <w:r w:rsidRPr="004E2F57">
              <w:rPr>
                <w:rFonts w:ascii="Arial" w:hAnsi="Arial" w:cs="Arial"/>
                <w:b/>
                <w:bCs/>
                <w:szCs w:val="36"/>
              </w:rPr>
              <w:t>)</w:t>
            </w:r>
          </w:p>
        </w:tc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EDC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478EB" w:rsidRPr="004E2F57" w:rsidRDefault="005478EB" w:rsidP="005322C2">
            <w:pPr>
              <w:spacing w:line="240" w:lineRule="auto"/>
              <w:jc w:val="center"/>
              <w:rPr>
                <w:rFonts w:ascii="Arial" w:hAnsi="Arial" w:cs="Arial"/>
                <w:b/>
                <w:szCs w:val="36"/>
              </w:rPr>
            </w:pPr>
            <w:r w:rsidRPr="004E2F57">
              <w:rPr>
                <w:rFonts w:ascii="Arial" w:hAnsi="Arial" w:cs="Arial"/>
                <w:b/>
                <w:bCs/>
                <w:szCs w:val="36"/>
              </w:rPr>
              <w:t xml:space="preserve">% </w:t>
            </w:r>
            <w:proofErr w:type="spellStart"/>
            <w:r w:rsidRPr="004E2F57">
              <w:rPr>
                <w:rFonts w:ascii="Arial" w:hAnsi="Arial" w:cs="Arial"/>
                <w:b/>
                <w:bCs/>
                <w:szCs w:val="36"/>
              </w:rPr>
              <w:t>var</w:t>
            </w:r>
            <w:proofErr w:type="spellEnd"/>
          </w:p>
        </w:tc>
      </w:tr>
      <w:tr w:rsidR="005478EB" w:rsidRPr="004E2F57" w:rsidTr="005322C2">
        <w:trPr>
          <w:trHeight w:val="429"/>
          <w:jc w:val="center"/>
        </w:trPr>
        <w:tc>
          <w:tcPr>
            <w:tcW w:w="1448" w:type="dxa"/>
            <w:tcBorders>
              <w:top w:val="single" w:sz="12" w:space="0" w:color="auto"/>
              <w:left w:val="single" w:sz="12" w:space="0" w:color="000000"/>
              <w:bottom w:val="single" w:sz="8" w:space="0" w:color="FFFFFF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78EB" w:rsidRPr="008B503E" w:rsidRDefault="005478EB" w:rsidP="005322C2">
            <w:pPr>
              <w:spacing w:line="240" w:lineRule="auto"/>
              <w:jc w:val="center"/>
              <w:rPr>
                <w:rFonts w:ascii="Arial" w:hAnsi="Arial" w:cs="Arial"/>
                <w:szCs w:val="36"/>
              </w:rPr>
            </w:pPr>
            <w:r w:rsidRPr="008B503E">
              <w:rPr>
                <w:rFonts w:ascii="Arial" w:hAnsi="Arial" w:cs="Arial"/>
                <w:szCs w:val="36"/>
              </w:rPr>
              <w:t>0.2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000000"/>
              <w:bottom w:val="single" w:sz="8" w:space="0" w:color="FFFFFF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78EB" w:rsidRPr="008B503E" w:rsidRDefault="005478EB" w:rsidP="005322C2">
            <w:pPr>
              <w:spacing w:line="240" w:lineRule="auto"/>
              <w:jc w:val="center"/>
              <w:rPr>
                <w:rFonts w:ascii="Arial" w:hAnsi="Arial" w:cs="Arial"/>
                <w:szCs w:val="36"/>
              </w:rPr>
            </w:pPr>
            <w:r w:rsidRPr="008B503E">
              <w:rPr>
                <w:rFonts w:ascii="Arial" w:hAnsi="Arial" w:cs="Arial"/>
                <w:szCs w:val="36"/>
              </w:rPr>
              <w:t>54</w:t>
            </w:r>
          </w:p>
        </w:tc>
        <w:tc>
          <w:tcPr>
            <w:tcW w:w="15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78EB" w:rsidRPr="008B503E" w:rsidRDefault="005478EB" w:rsidP="005322C2">
            <w:pPr>
              <w:spacing w:line="240" w:lineRule="auto"/>
              <w:jc w:val="center"/>
              <w:rPr>
                <w:rFonts w:ascii="Arial" w:hAnsi="Arial" w:cs="Arial"/>
                <w:szCs w:val="36"/>
              </w:rPr>
            </w:pPr>
            <w:r w:rsidRPr="008B503E">
              <w:rPr>
                <w:rFonts w:ascii="Arial" w:hAnsi="Arial" w:cs="Arial"/>
                <w:szCs w:val="36"/>
              </w:rPr>
              <w:t>5.33x10</w:t>
            </w:r>
            <w:r w:rsidRPr="008B503E">
              <w:rPr>
                <w:rFonts w:ascii="Arial" w:hAnsi="Arial" w:cs="Arial"/>
                <w:szCs w:val="36"/>
                <w:vertAlign w:val="superscript"/>
              </w:rPr>
              <w:t>6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8" w:space="0" w:color="FFFFFF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78EB" w:rsidRPr="008B503E" w:rsidRDefault="005478EB" w:rsidP="005322C2">
            <w:pPr>
              <w:spacing w:line="240" w:lineRule="auto"/>
              <w:jc w:val="center"/>
              <w:rPr>
                <w:rFonts w:ascii="Arial" w:hAnsi="Arial" w:cs="Arial"/>
                <w:szCs w:val="36"/>
              </w:rPr>
            </w:pPr>
            <w:r w:rsidRPr="008B503E">
              <w:rPr>
                <w:rFonts w:ascii="Arial" w:hAnsi="Arial" w:cs="Arial"/>
                <w:szCs w:val="36"/>
              </w:rPr>
              <w:t>0.199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000000"/>
              <w:bottom w:val="single" w:sz="8" w:space="0" w:color="FFFFFF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78EB" w:rsidRPr="008B503E" w:rsidRDefault="005478EB" w:rsidP="005322C2">
            <w:pPr>
              <w:spacing w:line="240" w:lineRule="auto"/>
              <w:jc w:val="center"/>
              <w:rPr>
                <w:rFonts w:ascii="Arial" w:hAnsi="Arial" w:cs="Arial"/>
                <w:szCs w:val="36"/>
              </w:rPr>
            </w:pPr>
            <w:r w:rsidRPr="008B503E">
              <w:rPr>
                <w:rFonts w:ascii="Arial" w:hAnsi="Arial" w:cs="Arial"/>
                <w:szCs w:val="36"/>
              </w:rPr>
              <w:t>0.5</w:t>
            </w:r>
            <w:r>
              <w:rPr>
                <w:rFonts w:ascii="Arial" w:hAnsi="Arial" w:cs="Arial"/>
                <w:szCs w:val="36"/>
              </w:rPr>
              <w:t>%</w:t>
            </w:r>
          </w:p>
        </w:tc>
      </w:tr>
      <w:tr w:rsidR="005478EB" w:rsidRPr="004E2F57" w:rsidTr="005322C2">
        <w:trPr>
          <w:trHeight w:val="270"/>
          <w:jc w:val="center"/>
        </w:trPr>
        <w:tc>
          <w:tcPr>
            <w:tcW w:w="1448" w:type="dxa"/>
            <w:tcBorders>
              <w:top w:val="single" w:sz="8" w:space="0" w:color="FFFFFF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78EB" w:rsidRPr="008B503E" w:rsidRDefault="005478EB" w:rsidP="005322C2">
            <w:pPr>
              <w:spacing w:line="240" w:lineRule="auto"/>
              <w:jc w:val="center"/>
              <w:rPr>
                <w:rFonts w:ascii="Arial" w:hAnsi="Arial" w:cs="Arial"/>
                <w:szCs w:val="36"/>
              </w:rPr>
            </w:pPr>
            <w:r w:rsidRPr="008B503E">
              <w:rPr>
                <w:rFonts w:ascii="Arial" w:hAnsi="Arial" w:cs="Arial"/>
                <w:szCs w:val="36"/>
              </w:rPr>
              <w:t>146</w:t>
            </w:r>
          </w:p>
        </w:tc>
        <w:tc>
          <w:tcPr>
            <w:tcW w:w="1311" w:type="dxa"/>
            <w:tcBorders>
              <w:top w:val="single" w:sz="8" w:space="0" w:color="FFFFFF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78EB" w:rsidRPr="008B503E" w:rsidRDefault="005478EB" w:rsidP="005322C2">
            <w:pPr>
              <w:spacing w:line="240" w:lineRule="auto"/>
              <w:jc w:val="center"/>
              <w:rPr>
                <w:rFonts w:ascii="Arial" w:hAnsi="Arial" w:cs="Arial"/>
                <w:szCs w:val="36"/>
              </w:rPr>
            </w:pPr>
            <w:r w:rsidRPr="008B503E">
              <w:rPr>
                <w:rFonts w:ascii="Arial" w:hAnsi="Arial" w:cs="Arial"/>
                <w:szCs w:val="36"/>
              </w:rPr>
              <w:t>54</w:t>
            </w:r>
          </w:p>
        </w:tc>
        <w:tc>
          <w:tcPr>
            <w:tcW w:w="1519" w:type="dxa"/>
            <w:tcBorders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78EB" w:rsidRPr="008B503E" w:rsidRDefault="005478EB" w:rsidP="005322C2">
            <w:pPr>
              <w:spacing w:line="240" w:lineRule="auto"/>
              <w:jc w:val="center"/>
              <w:rPr>
                <w:rFonts w:ascii="Arial" w:hAnsi="Arial" w:cs="Arial"/>
                <w:szCs w:val="36"/>
              </w:rPr>
            </w:pPr>
            <w:r w:rsidRPr="008B503E">
              <w:rPr>
                <w:rFonts w:ascii="Arial" w:hAnsi="Arial" w:cs="Arial"/>
                <w:szCs w:val="36"/>
              </w:rPr>
              <w:t>5.33x10</w:t>
            </w:r>
            <w:r w:rsidRPr="008B503E">
              <w:rPr>
                <w:rFonts w:ascii="Arial" w:hAnsi="Arial" w:cs="Arial"/>
                <w:szCs w:val="36"/>
                <w:vertAlign w:val="superscript"/>
              </w:rPr>
              <w:t>6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78EB" w:rsidRPr="008B503E" w:rsidRDefault="005478EB" w:rsidP="005322C2">
            <w:pPr>
              <w:spacing w:line="240" w:lineRule="auto"/>
              <w:jc w:val="center"/>
              <w:rPr>
                <w:rFonts w:ascii="Arial" w:hAnsi="Arial" w:cs="Arial"/>
                <w:szCs w:val="36"/>
              </w:rPr>
            </w:pPr>
            <w:r w:rsidRPr="008B503E">
              <w:rPr>
                <w:rFonts w:ascii="Arial" w:hAnsi="Arial" w:cs="Arial"/>
                <w:szCs w:val="36"/>
              </w:rPr>
              <w:t>148.3</w:t>
            </w:r>
          </w:p>
        </w:tc>
        <w:tc>
          <w:tcPr>
            <w:tcW w:w="1076" w:type="dxa"/>
            <w:tcBorders>
              <w:top w:val="single" w:sz="8" w:space="0" w:color="FFFFFF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78EB" w:rsidRPr="008B503E" w:rsidRDefault="005478EB" w:rsidP="005322C2">
            <w:pPr>
              <w:spacing w:line="240" w:lineRule="auto"/>
              <w:jc w:val="center"/>
              <w:rPr>
                <w:rFonts w:ascii="Arial" w:hAnsi="Arial" w:cs="Arial"/>
                <w:szCs w:val="36"/>
              </w:rPr>
            </w:pPr>
            <w:r w:rsidRPr="008B503E">
              <w:rPr>
                <w:rFonts w:ascii="Arial" w:hAnsi="Arial" w:cs="Arial"/>
                <w:szCs w:val="36"/>
              </w:rPr>
              <w:t>1.6</w:t>
            </w:r>
            <w:r>
              <w:rPr>
                <w:rFonts w:ascii="Arial" w:hAnsi="Arial" w:cs="Arial"/>
                <w:szCs w:val="36"/>
              </w:rPr>
              <w:t>%</w:t>
            </w:r>
          </w:p>
        </w:tc>
      </w:tr>
      <w:tr w:rsidR="005478EB" w:rsidRPr="004E2F57" w:rsidTr="005322C2">
        <w:trPr>
          <w:trHeight w:val="202"/>
          <w:jc w:val="center"/>
        </w:trPr>
        <w:tc>
          <w:tcPr>
            <w:tcW w:w="1448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78EB" w:rsidRPr="008B503E" w:rsidRDefault="005478EB" w:rsidP="005322C2">
            <w:pPr>
              <w:spacing w:line="240" w:lineRule="auto"/>
              <w:jc w:val="center"/>
              <w:rPr>
                <w:rFonts w:ascii="Arial" w:hAnsi="Arial" w:cs="Arial"/>
                <w:szCs w:val="36"/>
              </w:rPr>
            </w:pPr>
            <w:r>
              <w:rPr>
                <w:rFonts w:ascii="Arial" w:hAnsi="Arial" w:cs="Arial"/>
                <w:szCs w:val="36"/>
              </w:rPr>
              <w:t>1.14</w:t>
            </w:r>
          </w:p>
        </w:tc>
        <w:tc>
          <w:tcPr>
            <w:tcW w:w="1311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78EB" w:rsidRPr="008B503E" w:rsidRDefault="005478EB" w:rsidP="005322C2">
            <w:pPr>
              <w:spacing w:line="240" w:lineRule="auto"/>
              <w:jc w:val="center"/>
              <w:rPr>
                <w:rFonts w:ascii="Arial" w:hAnsi="Arial" w:cs="Arial"/>
                <w:szCs w:val="36"/>
              </w:rPr>
            </w:pPr>
            <w:r>
              <w:rPr>
                <w:rFonts w:ascii="Arial" w:hAnsi="Arial" w:cs="Arial"/>
                <w:szCs w:val="36"/>
              </w:rPr>
              <w:t>54</w:t>
            </w:r>
          </w:p>
        </w:tc>
        <w:tc>
          <w:tcPr>
            <w:tcW w:w="1519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78EB" w:rsidRPr="008B503E" w:rsidRDefault="005478EB" w:rsidP="005322C2">
            <w:pPr>
              <w:spacing w:line="240" w:lineRule="auto"/>
              <w:jc w:val="center"/>
              <w:rPr>
                <w:rFonts w:ascii="Arial" w:hAnsi="Arial" w:cs="Arial"/>
                <w:szCs w:val="36"/>
              </w:rPr>
            </w:pPr>
            <w:r w:rsidRPr="008B503E">
              <w:rPr>
                <w:rFonts w:ascii="Arial" w:hAnsi="Arial" w:cs="Arial"/>
                <w:szCs w:val="36"/>
              </w:rPr>
              <w:t>5.33x10</w:t>
            </w:r>
            <w:r w:rsidRPr="008B503E">
              <w:rPr>
                <w:rFonts w:ascii="Arial" w:hAnsi="Arial" w:cs="Arial"/>
                <w:szCs w:val="36"/>
                <w:vertAlign w:val="superscript"/>
              </w:rPr>
              <w:t>6</w:t>
            </w:r>
          </w:p>
        </w:tc>
        <w:tc>
          <w:tcPr>
            <w:tcW w:w="2002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78EB" w:rsidRPr="008B503E" w:rsidRDefault="005478EB" w:rsidP="005322C2">
            <w:pPr>
              <w:spacing w:line="240" w:lineRule="auto"/>
              <w:jc w:val="center"/>
              <w:rPr>
                <w:rFonts w:ascii="Arial" w:hAnsi="Arial" w:cs="Arial"/>
                <w:szCs w:val="36"/>
              </w:rPr>
            </w:pPr>
            <w:r>
              <w:rPr>
                <w:rFonts w:ascii="Arial" w:hAnsi="Arial" w:cs="Arial"/>
                <w:szCs w:val="36"/>
              </w:rPr>
              <w:t>1.21</w:t>
            </w:r>
          </w:p>
        </w:tc>
        <w:tc>
          <w:tcPr>
            <w:tcW w:w="1076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78EB" w:rsidRPr="008B503E" w:rsidRDefault="005478EB" w:rsidP="005322C2">
            <w:pPr>
              <w:spacing w:line="240" w:lineRule="auto"/>
              <w:jc w:val="center"/>
              <w:rPr>
                <w:rFonts w:ascii="Arial" w:hAnsi="Arial" w:cs="Arial"/>
                <w:szCs w:val="36"/>
              </w:rPr>
            </w:pPr>
            <w:r>
              <w:rPr>
                <w:rFonts w:ascii="Arial" w:hAnsi="Arial" w:cs="Arial"/>
                <w:szCs w:val="36"/>
              </w:rPr>
              <w:t>6.1%</w:t>
            </w:r>
          </w:p>
        </w:tc>
      </w:tr>
    </w:tbl>
    <w:p w:rsidR="005478EB" w:rsidRDefault="005478EB" w:rsidP="005478EB">
      <w:pPr>
        <w:spacing w:line="240" w:lineRule="auto"/>
        <w:rPr>
          <w:rFonts w:ascii="Arial" w:hAnsi="Arial" w:cs="Arial"/>
          <w:i/>
          <w:szCs w:val="36"/>
        </w:rPr>
      </w:pPr>
    </w:p>
    <w:p w:rsidR="005478EB" w:rsidRPr="00136D63" w:rsidRDefault="005478EB" w:rsidP="005478EB">
      <w:pPr>
        <w:spacing w:line="480" w:lineRule="auto"/>
        <w:jc w:val="center"/>
        <w:rPr>
          <w:rFonts w:ascii="Arial" w:hAnsi="Arial" w:cs="Arial"/>
          <w:i/>
          <w:szCs w:val="36"/>
        </w:rPr>
      </w:pPr>
      <w:r w:rsidRPr="00136D63">
        <w:rPr>
          <w:rFonts w:ascii="Arial" w:hAnsi="Arial" w:cs="Arial"/>
          <w:i/>
          <w:noProof/>
          <w:sz w:val="24"/>
          <w:szCs w:val="3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B513DB0" wp14:editId="56B85FDA">
                <wp:simplePos x="0" y="0"/>
                <wp:positionH relativeFrom="margin">
                  <wp:posOffset>371475</wp:posOffset>
                </wp:positionH>
                <wp:positionV relativeFrom="paragraph">
                  <wp:posOffset>1695450</wp:posOffset>
                </wp:positionV>
                <wp:extent cx="409575" cy="643255"/>
                <wp:effectExtent l="0" t="0" r="0" b="4445"/>
                <wp:wrapNone/>
                <wp:docPr id="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643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8EB" w:rsidRPr="008B503E" w:rsidRDefault="005478EB" w:rsidP="005478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13DB0" id="_x0000_s1030" type="#_x0000_t202" style="position:absolute;left:0;text-align:left;margin-left:29.25pt;margin-top:133.5pt;width:32.25pt;height:50.6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" filled="f" stroked="f">
                <v:textbox style="mso-fit-shape-to-text:t">
                  <w:txbxContent>
                    <w:p w:rsidR="005478EB" w:rsidRPr="008B503E" w:rsidRDefault="005478EB" w:rsidP="005478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36D63">
        <w:rPr>
          <w:rFonts w:ascii="Arial" w:hAnsi="Arial" w:cs="Arial"/>
          <w:i/>
          <w:noProof/>
          <w:sz w:val="24"/>
          <w:szCs w:val="3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A422301" wp14:editId="5645E462">
                <wp:simplePos x="0" y="0"/>
                <wp:positionH relativeFrom="margin">
                  <wp:posOffset>371475</wp:posOffset>
                </wp:positionH>
                <wp:positionV relativeFrom="paragraph">
                  <wp:posOffset>1061720</wp:posOffset>
                </wp:positionV>
                <wp:extent cx="409575" cy="643255"/>
                <wp:effectExtent l="0" t="0" r="0" b="44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643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8EB" w:rsidRPr="008B503E" w:rsidRDefault="005478EB" w:rsidP="005478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B503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422301" id="_x0000_s1031" type="#_x0000_t202" style="position:absolute;left:0;text-align:left;margin-left:29.25pt;margin-top:83.6pt;width:32.25pt;height:50.65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" filled="f" stroked="f">
                <v:textbox style="mso-fit-shape-to-text:t">
                  <w:txbxContent>
                    <w:p w:rsidR="005478EB" w:rsidRPr="008B503E" w:rsidRDefault="005478EB" w:rsidP="005478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B503E">
                        <w:rPr>
                          <w:rFonts w:ascii="Arial" w:hAnsi="Arial" w:cs="Arial"/>
                          <w:sz w:val="28"/>
                          <w:szCs w:val="28"/>
                        </w:rPr>
                        <w:t>SC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36D63">
        <w:rPr>
          <w:rFonts w:ascii="Arial" w:hAnsi="Arial" w:cs="Arial"/>
          <w:i/>
          <w:szCs w:val="36"/>
        </w:rPr>
        <w:t xml:space="preserve">Table </w:t>
      </w:r>
      <w:r>
        <w:rPr>
          <w:rFonts w:ascii="Arial" w:hAnsi="Arial" w:cs="Arial"/>
          <w:i/>
          <w:szCs w:val="36"/>
        </w:rPr>
        <w:t>S3</w:t>
      </w:r>
      <w:r w:rsidRPr="00136D63">
        <w:rPr>
          <w:rFonts w:ascii="Arial" w:hAnsi="Arial" w:cs="Arial"/>
          <w:i/>
          <w:szCs w:val="36"/>
        </w:rPr>
        <w:t xml:space="preserve"> – Self-consistency and predictive capability of the intersection method for probe calibration.</w:t>
      </w:r>
    </w:p>
    <w:tbl>
      <w:tblPr>
        <w:tblW w:w="7356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48"/>
        <w:gridCol w:w="1311"/>
        <w:gridCol w:w="1519"/>
        <w:gridCol w:w="2002"/>
        <w:gridCol w:w="1076"/>
      </w:tblGrid>
      <w:tr w:rsidR="005478EB" w:rsidRPr="004E2F57" w:rsidTr="005322C2">
        <w:trPr>
          <w:trHeight w:val="270"/>
          <w:jc w:val="center"/>
        </w:trPr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EDC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478EB" w:rsidRPr="004E2F57" w:rsidRDefault="005478EB" w:rsidP="005322C2">
            <w:pPr>
              <w:spacing w:line="240" w:lineRule="auto"/>
              <w:jc w:val="center"/>
              <w:rPr>
                <w:rFonts w:ascii="Arial" w:hAnsi="Arial" w:cs="Arial"/>
                <w:b/>
                <w:szCs w:val="36"/>
              </w:rPr>
            </w:pPr>
            <w:proofErr w:type="spellStart"/>
            <w:r w:rsidRPr="004E2F57">
              <w:rPr>
                <w:rFonts w:ascii="Arial" w:hAnsi="Arial" w:cs="Arial"/>
                <w:b/>
                <w:bCs/>
                <w:szCs w:val="36"/>
              </w:rPr>
              <w:t>k</w:t>
            </w:r>
            <w:r w:rsidRPr="004E2F57">
              <w:rPr>
                <w:rFonts w:ascii="Arial" w:hAnsi="Arial" w:cs="Arial"/>
                <w:b/>
                <w:bCs/>
                <w:szCs w:val="36"/>
                <w:vertAlign w:val="subscript"/>
              </w:rPr>
              <w:t>ref</w:t>
            </w:r>
            <w:proofErr w:type="spellEnd"/>
            <w:r>
              <w:rPr>
                <w:rFonts w:ascii="Arial" w:hAnsi="Arial" w:cs="Arial"/>
                <w:b/>
                <w:szCs w:val="36"/>
              </w:rPr>
              <w:t xml:space="preserve"> </w:t>
            </w:r>
            <w:r w:rsidRPr="004E2F57">
              <w:rPr>
                <w:rFonts w:ascii="Arial" w:hAnsi="Arial" w:cs="Arial"/>
                <w:b/>
                <w:bCs/>
                <w:szCs w:val="36"/>
              </w:rPr>
              <w:t>(Wm</w:t>
            </w:r>
            <w:r w:rsidRPr="004E2F57">
              <w:rPr>
                <w:rFonts w:ascii="Arial" w:hAnsi="Arial" w:cs="Arial"/>
                <w:b/>
                <w:bCs/>
                <w:szCs w:val="36"/>
                <w:vertAlign w:val="superscript"/>
              </w:rPr>
              <w:t>-1</w:t>
            </w:r>
            <w:r w:rsidRPr="004E2F57">
              <w:rPr>
                <w:rFonts w:ascii="Arial" w:hAnsi="Arial" w:cs="Arial"/>
                <w:b/>
                <w:bCs/>
                <w:szCs w:val="36"/>
              </w:rPr>
              <w:t>K</w:t>
            </w:r>
            <w:r w:rsidRPr="004E2F57">
              <w:rPr>
                <w:rFonts w:ascii="Arial" w:hAnsi="Arial" w:cs="Arial"/>
                <w:b/>
                <w:bCs/>
                <w:szCs w:val="36"/>
                <w:vertAlign w:val="superscript"/>
              </w:rPr>
              <w:t>-1</w:t>
            </w:r>
            <w:r w:rsidRPr="004E2F57">
              <w:rPr>
                <w:rFonts w:ascii="Arial" w:hAnsi="Arial" w:cs="Arial"/>
                <w:b/>
                <w:bCs/>
                <w:szCs w:val="36"/>
              </w:rPr>
              <w:t>)</w:t>
            </w:r>
          </w:p>
        </w:tc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EDC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478EB" w:rsidRPr="004E2F57" w:rsidRDefault="005478EB" w:rsidP="005322C2">
            <w:pPr>
              <w:spacing w:line="240" w:lineRule="auto"/>
              <w:jc w:val="center"/>
              <w:rPr>
                <w:rFonts w:ascii="Arial" w:hAnsi="Arial" w:cs="Arial"/>
                <w:b/>
                <w:szCs w:val="36"/>
              </w:rPr>
            </w:pPr>
            <w:proofErr w:type="spellStart"/>
            <w:r w:rsidRPr="004E2F57">
              <w:rPr>
                <w:rFonts w:ascii="Arial" w:hAnsi="Arial" w:cs="Arial"/>
                <w:b/>
                <w:bCs/>
                <w:szCs w:val="36"/>
              </w:rPr>
              <w:t>b</w:t>
            </w:r>
            <w:r w:rsidRPr="004E2F57">
              <w:rPr>
                <w:rFonts w:ascii="Arial" w:hAnsi="Arial" w:cs="Arial"/>
                <w:b/>
                <w:bCs/>
                <w:szCs w:val="36"/>
                <w:vertAlign w:val="subscript"/>
              </w:rPr>
              <w:t>int</w:t>
            </w:r>
            <w:proofErr w:type="spellEnd"/>
            <w:r w:rsidRPr="004E2F57">
              <w:rPr>
                <w:rFonts w:ascii="Arial" w:hAnsi="Arial" w:cs="Arial"/>
                <w:b/>
                <w:bCs/>
                <w:szCs w:val="36"/>
                <w:vertAlign w:val="subscript"/>
              </w:rPr>
              <w:t xml:space="preserve"> </w:t>
            </w:r>
            <w:r w:rsidRPr="004E2F57">
              <w:rPr>
                <w:rFonts w:ascii="Arial" w:hAnsi="Arial" w:cs="Arial"/>
                <w:b/>
                <w:bCs/>
                <w:szCs w:val="36"/>
              </w:rPr>
              <w:t>(nm)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EDC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478EB" w:rsidRPr="004E2F57" w:rsidRDefault="005478EB" w:rsidP="005322C2">
            <w:pPr>
              <w:spacing w:line="240" w:lineRule="auto"/>
              <w:jc w:val="center"/>
              <w:rPr>
                <w:rFonts w:ascii="Arial" w:hAnsi="Arial" w:cs="Arial"/>
                <w:b/>
                <w:szCs w:val="36"/>
              </w:rPr>
            </w:pPr>
            <w:proofErr w:type="spellStart"/>
            <w:r w:rsidRPr="004E2F57">
              <w:rPr>
                <w:rFonts w:ascii="Arial" w:hAnsi="Arial" w:cs="Arial"/>
                <w:b/>
                <w:bCs/>
                <w:szCs w:val="36"/>
              </w:rPr>
              <w:t>R</w:t>
            </w:r>
            <w:r w:rsidRPr="004E2F57">
              <w:rPr>
                <w:rFonts w:ascii="Arial" w:hAnsi="Arial" w:cs="Arial"/>
                <w:b/>
                <w:bCs/>
                <w:szCs w:val="36"/>
                <w:vertAlign w:val="superscript"/>
              </w:rPr>
              <w:t>th</w:t>
            </w:r>
            <w:r w:rsidRPr="004E2F57">
              <w:rPr>
                <w:rFonts w:ascii="Arial" w:hAnsi="Arial" w:cs="Arial"/>
                <w:b/>
                <w:bCs/>
                <w:szCs w:val="36"/>
                <w:vertAlign w:val="subscript"/>
              </w:rPr>
              <w:t>C</w:t>
            </w:r>
            <w:proofErr w:type="spellEnd"/>
            <w:r w:rsidRPr="004E2F57">
              <w:rPr>
                <w:rFonts w:ascii="Arial" w:hAnsi="Arial" w:cs="Arial"/>
                <w:b/>
                <w:bCs/>
                <w:szCs w:val="36"/>
              </w:rPr>
              <w:t xml:space="preserve"> (K/W)</w:t>
            </w:r>
          </w:p>
        </w:tc>
        <w:tc>
          <w:tcPr>
            <w:tcW w:w="200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EDC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478EB" w:rsidRPr="004E2F57" w:rsidRDefault="005478EB" w:rsidP="005322C2">
            <w:pPr>
              <w:spacing w:line="240" w:lineRule="auto"/>
              <w:jc w:val="center"/>
              <w:rPr>
                <w:rFonts w:ascii="Arial" w:hAnsi="Arial" w:cs="Arial"/>
                <w:b/>
                <w:szCs w:val="36"/>
              </w:rPr>
            </w:pPr>
            <w:proofErr w:type="spellStart"/>
            <w:r w:rsidRPr="004E2F57">
              <w:rPr>
                <w:rFonts w:ascii="Arial" w:hAnsi="Arial" w:cs="Arial"/>
                <w:b/>
                <w:bCs/>
                <w:szCs w:val="36"/>
              </w:rPr>
              <w:t>k</w:t>
            </w:r>
            <w:r w:rsidRPr="004E2F57">
              <w:rPr>
                <w:rFonts w:ascii="Arial" w:hAnsi="Arial" w:cs="Arial"/>
                <w:b/>
                <w:bCs/>
                <w:szCs w:val="36"/>
                <w:vertAlign w:val="subscript"/>
              </w:rPr>
              <w:t>found</w:t>
            </w:r>
            <w:proofErr w:type="spellEnd"/>
            <w:r w:rsidRPr="004E2F57">
              <w:rPr>
                <w:rFonts w:ascii="Arial" w:hAnsi="Arial" w:cs="Arial"/>
                <w:b/>
                <w:bCs/>
                <w:szCs w:val="36"/>
                <w:vertAlign w:val="subscript"/>
              </w:rPr>
              <w:t xml:space="preserve"> </w:t>
            </w:r>
            <w:r w:rsidRPr="004E2F57">
              <w:rPr>
                <w:rFonts w:ascii="Arial" w:hAnsi="Arial" w:cs="Arial"/>
                <w:b/>
                <w:bCs/>
                <w:szCs w:val="36"/>
              </w:rPr>
              <w:t>(Wm</w:t>
            </w:r>
            <w:r w:rsidRPr="004E2F57">
              <w:rPr>
                <w:rFonts w:ascii="Arial" w:hAnsi="Arial" w:cs="Arial"/>
                <w:b/>
                <w:bCs/>
                <w:szCs w:val="36"/>
                <w:vertAlign w:val="superscript"/>
              </w:rPr>
              <w:t>-1</w:t>
            </w:r>
            <w:r w:rsidRPr="004E2F57">
              <w:rPr>
                <w:rFonts w:ascii="Arial" w:hAnsi="Arial" w:cs="Arial"/>
                <w:b/>
                <w:bCs/>
                <w:szCs w:val="36"/>
              </w:rPr>
              <w:t>K</w:t>
            </w:r>
            <w:r w:rsidRPr="004E2F57">
              <w:rPr>
                <w:rFonts w:ascii="Arial" w:hAnsi="Arial" w:cs="Arial"/>
                <w:b/>
                <w:bCs/>
                <w:szCs w:val="36"/>
                <w:vertAlign w:val="superscript"/>
              </w:rPr>
              <w:t>-1</w:t>
            </w:r>
            <w:r w:rsidRPr="004E2F57">
              <w:rPr>
                <w:rFonts w:ascii="Arial" w:hAnsi="Arial" w:cs="Arial"/>
                <w:b/>
                <w:bCs/>
                <w:szCs w:val="36"/>
              </w:rPr>
              <w:t>)</w:t>
            </w:r>
          </w:p>
        </w:tc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EDC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478EB" w:rsidRPr="004E2F57" w:rsidRDefault="005478EB" w:rsidP="005322C2">
            <w:pPr>
              <w:spacing w:line="240" w:lineRule="auto"/>
              <w:jc w:val="center"/>
              <w:rPr>
                <w:rFonts w:ascii="Arial" w:hAnsi="Arial" w:cs="Arial"/>
                <w:b/>
                <w:szCs w:val="36"/>
              </w:rPr>
            </w:pPr>
            <w:r w:rsidRPr="004E2F57">
              <w:rPr>
                <w:rFonts w:ascii="Arial" w:hAnsi="Arial" w:cs="Arial"/>
                <w:b/>
                <w:bCs/>
                <w:szCs w:val="36"/>
              </w:rPr>
              <w:t xml:space="preserve">% </w:t>
            </w:r>
            <w:proofErr w:type="spellStart"/>
            <w:r w:rsidRPr="004E2F57">
              <w:rPr>
                <w:rFonts w:ascii="Arial" w:hAnsi="Arial" w:cs="Arial"/>
                <w:b/>
                <w:bCs/>
                <w:szCs w:val="36"/>
              </w:rPr>
              <w:t>var</w:t>
            </w:r>
            <w:proofErr w:type="spellEnd"/>
          </w:p>
        </w:tc>
      </w:tr>
      <w:tr w:rsidR="005478EB" w:rsidRPr="004E2F57" w:rsidTr="005322C2">
        <w:trPr>
          <w:trHeight w:val="429"/>
          <w:jc w:val="center"/>
        </w:trPr>
        <w:tc>
          <w:tcPr>
            <w:tcW w:w="1448" w:type="dxa"/>
            <w:tcBorders>
              <w:top w:val="single" w:sz="12" w:space="0" w:color="auto"/>
              <w:left w:val="single" w:sz="12" w:space="0" w:color="000000"/>
              <w:bottom w:val="single" w:sz="8" w:space="0" w:color="FFFFFF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78EB" w:rsidRPr="008B503E" w:rsidRDefault="005478EB" w:rsidP="005322C2">
            <w:pPr>
              <w:spacing w:line="240" w:lineRule="auto"/>
              <w:jc w:val="center"/>
              <w:rPr>
                <w:rFonts w:ascii="Arial" w:hAnsi="Arial" w:cs="Arial"/>
                <w:szCs w:val="36"/>
              </w:rPr>
            </w:pPr>
            <w:r w:rsidRPr="008B503E">
              <w:rPr>
                <w:rFonts w:ascii="Arial" w:hAnsi="Arial" w:cs="Arial"/>
                <w:szCs w:val="36"/>
              </w:rPr>
              <w:t>0.2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000000"/>
              <w:bottom w:val="single" w:sz="8" w:space="0" w:color="FFFFFF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78EB" w:rsidRPr="008B503E" w:rsidRDefault="005478EB" w:rsidP="005322C2">
            <w:pPr>
              <w:spacing w:line="240" w:lineRule="auto"/>
              <w:jc w:val="center"/>
              <w:rPr>
                <w:rFonts w:ascii="Arial" w:hAnsi="Arial" w:cs="Arial"/>
                <w:szCs w:val="36"/>
              </w:rPr>
            </w:pPr>
            <w:r w:rsidRPr="008B503E">
              <w:rPr>
                <w:rFonts w:ascii="Arial" w:hAnsi="Arial" w:cs="Arial"/>
                <w:szCs w:val="36"/>
              </w:rPr>
              <w:t>54</w:t>
            </w:r>
          </w:p>
        </w:tc>
        <w:tc>
          <w:tcPr>
            <w:tcW w:w="15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78EB" w:rsidRPr="008B503E" w:rsidRDefault="005478EB" w:rsidP="005322C2">
            <w:pPr>
              <w:spacing w:line="240" w:lineRule="auto"/>
              <w:jc w:val="center"/>
              <w:rPr>
                <w:rFonts w:ascii="Arial" w:hAnsi="Arial" w:cs="Arial"/>
                <w:szCs w:val="36"/>
              </w:rPr>
            </w:pPr>
            <w:r w:rsidRPr="008B503E">
              <w:rPr>
                <w:rFonts w:ascii="Arial" w:hAnsi="Arial" w:cs="Arial"/>
                <w:szCs w:val="36"/>
              </w:rPr>
              <w:t>5.33x10</w:t>
            </w:r>
            <w:r w:rsidRPr="008B503E">
              <w:rPr>
                <w:rFonts w:ascii="Arial" w:hAnsi="Arial" w:cs="Arial"/>
                <w:szCs w:val="36"/>
                <w:vertAlign w:val="superscript"/>
              </w:rPr>
              <w:t>6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8" w:space="0" w:color="FFFFFF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78EB" w:rsidRPr="008B503E" w:rsidRDefault="005478EB" w:rsidP="005322C2">
            <w:pPr>
              <w:spacing w:line="240" w:lineRule="auto"/>
              <w:jc w:val="center"/>
              <w:rPr>
                <w:rFonts w:ascii="Arial" w:hAnsi="Arial" w:cs="Arial"/>
                <w:szCs w:val="36"/>
              </w:rPr>
            </w:pPr>
            <w:r w:rsidRPr="008B503E">
              <w:rPr>
                <w:rFonts w:ascii="Arial" w:hAnsi="Arial" w:cs="Arial"/>
                <w:szCs w:val="36"/>
              </w:rPr>
              <w:t>0.199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000000"/>
              <w:bottom w:val="single" w:sz="8" w:space="0" w:color="FFFFFF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78EB" w:rsidRPr="008B503E" w:rsidRDefault="005478EB" w:rsidP="005322C2">
            <w:pPr>
              <w:spacing w:line="240" w:lineRule="auto"/>
              <w:jc w:val="center"/>
              <w:rPr>
                <w:rFonts w:ascii="Arial" w:hAnsi="Arial" w:cs="Arial"/>
                <w:szCs w:val="36"/>
              </w:rPr>
            </w:pPr>
            <w:r w:rsidRPr="008B503E">
              <w:rPr>
                <w:rFonts w:ascii="Arial" w:hAnsi="Arial" w:cs="Arial"/>
                <w:szCs w:val="36"/>
              </w:rPr>
              <w:t>0.5</w:t>
            </w:r>
            <w:r>
              <w:rPr>
                <w:rFonts w:ascii="Arial" w:hAnsi="Arial" w:cs="Arial"/>
                <w:szCs w:val="36"/>
              </w:rPr>
              <w:t>%</w:t>
            </w:r>
          </w:p>
        </w:tc>
      </w:tr>
      <w:tr w:rsidR="005478EB" w:rsidRPr="004E2F57" w:rsidTr="005322C2">
        <w:trPr>
          <w:trHeight w:val="270"/>
          <w:jc w:val="center"/>
        </w:trPr>
        <w:tc>
          <w:tcPr>
            <w:tcW w:w="1448" w:type="dxa"/>
            <w:tcBorders>
              <w:top w:val="single" w:sz="8" w:space="0" w:color="FFFFFF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78EB" w:rsidRPr="008B503E" w:rsidRDefault="005478EB" w:rsidP="005322C2">
            <w:pPr>
              <w:spacing w:line="240" w:lineRule="auto"/>
              <w:jc w:val="center"/>
              <w:rPr>
                <w:rFonts w:ascii="Arial" w:hAnsi="Arial" w:cs="Arial"/>
                <w:szCs w:val="36"/>
              </w:rPr>
            </w:pPr>
            <w:r w:rsidRPr="008B503E">
              <w:rPr>
                <w:rFonts w:ascii="Arial" w:hAnsi="Arial" w:cs="Arial"/>
                <w:szCs w:val="36"/>
              </w:rPr>
              <w:t>146</w:t>
            </w:r>
          </w:p>
        </w:tc>
        <w:tc>
          <w:tcPr>
            <w:tcW w:w="1311" w:type="dxa"/>
            <w:tcBorders>
              <w:top w:val="single" w:sz="8" w:space="0" w:color="FFFFFF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78EB" w:rsidRPr="008B503E" w:rsidRDefault="005478EB" w:rsidP="005322C2">
            <w:pPr>
              <w:spacing w:line="240" w:lineRule="auto"/>
              <w:jc w:val="center"/>
              <w:rPr>
                <w:rFonts w:ascii="Arial" w:hAnsi="Arial" w:cs="Arial"/>
                <w:szCs w:val="36"/>
              </w:rPr>
            </w:pPr>
            <w:r w:rsidRPr="008B503E">
              <w:rPr>
                <w:rFonts w:ascii="Arial" w:hAnsi="Arial" w:cs="Arial"/>
                <w:szCs w:val="36"/>
              </w:rPr>
              <w:t>54</w:t>
            </w:r>
          </w:p>
        </w:tc>
        <w:tc>
          <w:tcPr>
            <w:tcW w:w="1519" w:type="dxa"/>
            <w:tcBorders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78EB" w:rsidRPr="008B503E" w:rsidRDefault="005478EB" w:rsidP="005322C2">
            <w:pPr>
              <w:spacing w:line="240" w:lineRule="auto"/>
              <w:jc w:val="center"/>
              <w:rPr>
                <w:rFonts w:ascii="Arial" w:hAnsi="Arial" w:cs="Arial"/>
                <w:szCs w:val="36"/>
              </w:rPr>
            </w:pPr>
            <w:r w:rsidRPr="008B503E">
              <w:rPr>
                <w:rFonts w:ascii="Arial" w:hAnsi="Arial" w:cs="Arial"/>
                <w:szCs w:val="36"/>
              </w:rPr>
              <w:t>5.33x10</w:t>
            </w:r>
            <w:r w:rsidRPr="008B503E">
              <w:rPr>
                <w:rFonts w:ascii="Arial" w:hAnsi="Arial" w:cs="Arial"/>
                <w:szCs w:val="36"/>
                <w:vertAlign w:val="superscript"/>
              </w:rPr>
              <w:t>6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78EB" w:rsidRPr="008B503E" w:rsidRDefault="005478EB" w:rsidP="005322C2">
            <w:pPr>
              <w:spacing w:line="240" w:lineRule="auto"/>
              <w:jc w:val="center"/>
              <w:rPr>
                <w:rFonts w:ascii="Arial" w:hAnsi="Arial" w:cs="Arial"/>
                <w:szCs w:val="36"/>
              </w:rPr>
            </w:pPr>
            <w:r w:rsidRPr="008B503E">
              <w:rPr>
                <w:rFonts w:ascii="Arial" w:hAnsi="Arial" w:cs="Arial"/>
                <w:szCs w:val="36"/>
              </w:rPr>
              <w:t>148.3</w:t>
            </w:r>
          </w:p>
        </w:tc>
        <w:tc>
          <w:tcPr>
            <w:tcW w:w="1076" w:type="dxa"/>
            <w:tcBorders>
              <w:top w:val="single" w:sz="8" w:space="0" w:color="FFFFFF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78EB" w:rsidRPr="008B503E" w:rsidRDefault="005478EB" w:rsidP="005322C2">
            <w:pPr>
              <w:spacing w:line="240" w:lineRule="auto"/>
              <w:jc w:val="center"/>
              <w:rPr>
                <w:rFonts w:ascii="Arial" w:hAnsi="Arial" w:cs="Arial"/>
                <w:szCs w:val="36"/>
              </w:rPr>
            </w:pPr>
            <w:r w:rsidRPr="008B503E">
              <w:rPr>
                <w:rFonts w:ascii="Arial" w:hAnsi="Arial" w:cs="Arial"/>
                <w:szCs w:val="36"/>
              </w:rPr>
              <w:t>1.6</w:t>
            </w:r>
            <w:r>
              <w:rPr>
                <w:rFonts w:ascii="Arial" w:hAnsi="Arial" w:cs="Arial"/>
                <w:szCs w:val="36"/>
              </w:rPr>
              <w:t>%</w:t>
            </w:r>
          </w:p>
        </w:tc>
      </w:tr>
      <w:tr w:rsidR="005478EB" w:rsidRPr="004E2F57" w:rsidTr="005322C2">
        <w:trPr>
          <w:trHeight w:val="202"/>
          <w:jc w:val="center"/>
        </w:trPr>
        <w:tc>
          <w:tcPr>
            <w:tcW w:w="1448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78EB" w:rsidRPr="008B503E" w:rsidRDefault="005478EB" w:rsidP="005322C2">
            <w:pPr>
              <w:spacing w:line="240" w:lineRule="auto"/>
              <w:jc w:val="center"/>
              <w:rPr>
                <w:rFonts w:ascii="Arial" w:hAnsi="Arial" w:cs="Arial"/>
                <w:szCs w:val="36"/>
              </w:rPr>
            </w:pPr>
            <w:r>
              <w:rPr>
                <w:rFonts w:ascii="Arial" w:hAnsi="Arial" w:cs="Arial"/>
                <w:szCs w:val="36"/>
              </w:rPr>
              <w:t>1.14</w:t>
            </w:r>
          </w:p>
        </w:tc>
        <w:tc>
          <w:tcPr>
            <w:tcW w:w="1311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78EB" w:rsidRPr="008B503E" w:rsidRDefault="005478EB" w:rsidP="005322C2">
            <w:pPr>
              <w:spacing w:line="240" w:lineRule="auto"/>
              <w:jc w:val="center"/>
              <w:rPr>
                <w:rFonts w:ascii="Arial" w:hAnsi="Arial" w:cs="Arial"/>
                <w:szCs w:val="36"/>
              </w:rPr>
            </w:pPr>
            <w:r>
              <w:rPr>
                <w:rFonts w:ascii="Arial" w:hAnsi="Arial" w:cs="Arial"/>
                <w:szCs w:val="36"/>
              </w:rPr>
              <w:t>54</w:t>
            </w:r>
          </w:p>
        </w:tc>
        <w:tc>
          <w:tcPr>
            <w:tcW w:w="1519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78EB" w:rsidRPr="008B503E" w:rsidRDefault="005478EB" w:rsidP="005322C2">
            <w:pPr>
              <w:spacing w:line="240" w:lineRule="auto"/>
              <w:jc w:val="center"/>
              <w:rPr>
                <w:rFonts w:ascii="Arial" w:hAnsi="Arial" w:cs="Arial"/>
                <w:szCs w:val="36"/>
              </w:rPr>
            </w:pPr>
            <w:r w:rsidRPr="008B503E">
              <w:rPr>
                <w:rFonts w:ascii="Arial" w:hAnsi="Arial" w:cs="Arial"/>
                <w:szCs w:val="36"/>
              </w:rPr>
              <w:t>5.33x10</w:t>
            </w:r>
            <w:r w:rsidRPr="008B503E">
              <w:rPr>
                <w:rFonts w:ascii="Arial" w:hAnsi="Arial" w:cs="Arial"/>
                <w:szCs w:val="36"/>
                <w:vertAlign w:val="superscript"/>
              </w:rPr>
              <w:t>6</w:t>
            </w:r>
          </w:p>
        </w:tc>
        <w:tc>
          <w:tcPr>
            <w:tcW w:w="2002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78EB" w:rsidRPr="008B503E" w:rsidRDefault="005478EB" w:rsidP="005322C2">
            <w:pPr>
              <w:spacing w:line="240" w:lineRule="auto"/>
              <w:jc w:val="center"/>
              <w:rPr>
                <w:rFonts w:ascii="Arial" w:hAnsi="Arial" w:cs="Arial"/>
                <w:szCs w:val="36"/>
              </w:rPr>
            </w:pPr>
            <w:r>
              <w:rPr>
                <w:rFonts w:ascii="Arial" w:hAnsi="Arial" w:cs="Arial"/>
                <w:szCs w:val="36"/>
              </w:rPr>
              <w:t>1.21</w:t>
            </w:r>
          </w:p>
        </w:tc>
        <w:tc>
          <w:tcPr>
            <w:tcW w:w="1076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78EB" w:rsidRPr="008B503E" w:rsidRDefault="005478EB" w:rsidP="005322C2">
            <w:pPr>
              <w:spacing w:line="240" w:lineRule="auto"/>
              <w:jc w:val="center"/>
              <w:rPr>
                <w:rFonts w:ascii="Arial" w:hAnsi="Arial" w:cs="Arial"/>
                <w:szCs w:val="36"/>
              </w:rPr>
            </w:pPr>
            <w:r>
              <w:rPr>
                <w:rFonts w:ascii="Arial" w:hAnsi="Arial" w:cs="Arial"/>
                <w:szCs w:val="36"/>
              </w:rPr>
              <w:t>6.1%</w:t>
            </w:r>
          </w:p>
        </w:tc>
      </w:tr>
    </w:tbl>
    <w:p w:rsidR="002B589A" w:rsidRPr="00AB0BE4" w:rsidRDefault="002B589A" w:rsidP="002B589A">
      <w:pPr>
        <w:spacing w:line="480" w:lineRule="auto"/>
        <w:jc w:val="both"/>
        <w:rPr>
          <w:rFonts w:ascii="Arial" w:hAnsi="Arial" w:cs="Arial"/>
          <w:sz w:val="24"/>
          <w:szCs w:val="36"/>
        </w:rPr>
      </w:pPr>
    </w:p>
    <w:p w:rsidR="008F6E84" w:rsidRPr="008F6E84" w:rsidRDefault="008F6E84" w:rsidP="00707A68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b/>
          <w:szCs w:val="36"/>
        </w:rPr>
      </w:pPr>
      <w:r>
        <w:rPr>
          <w:rFonts w:ascii="Arial" w:hAnsi="Arial" w:cs="Arial"/>
          <w:b/>
          <w:szCs w:val="36"/>
        </w:rPr>
        <w:t>Film-on-substrate model</w:t>
      </w:r>
    </w:p>
    <w:p w:rsidR="002B589A" w:rsidRPr="002B589A" w:rsidRDefault="002B589A" w:rsidP="0015614A">
      <w:pPr>
        <w:ind w:firstLine="720"/>
        <w:jc w:val="both"/>
        <w:rPr>
          <w:rFonts w:ascii="Arial" w:eastAsiaTheme="minorEastAsia" w:hAnsi="Arial" w:cs="Arial"/>
          <w:iCs/>
          <w:sz w:val="24"/>
        </w:rPr>
      </w:pPr>
      <w:r w:rsidRPr="002B589A">
        <w:rPr>
          <w:rFonts w:ascii="Arial" w:eastAsiaTheme="minorEastAsia" w:hAnsi="Arial" w:cs="Arial"/>
          <w:iCs/>
          <w:sz w:val="24"/>
        </w:rPr>
        <w:t xml:space="preserve">To decouple the </w:t>
      </w:r>
      <w:r w:rsidR="0015614A">
        <w:rPr>
          <w:rFonts w:ascii="Arial" w:eastAsiaTheme="minorEastAsia" w:hAnsi="Arial" w:cs="Arial"/>
          <w:iCs/>
          <w:sz w:val="24"/>
        </w:rPr>
        <w:t>effective thermal conductivity of a film-on-substrate sample (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eff</m:t>
            </m:r>
          </m:sub>
        </m:sSub>
      </m:oMath>
      <w:r w:rsidR="0015614A">
        <w:rPr>
          <w:rFonts w:ascii="Arial" w:eastAsiaTheme="minorEastAsia" w:hAnsi="Arial" w:cs="Arial"/>
          <w:iCs/>
        </w:rPr>
        <w:t xml:space="preserve">) </w:t>
      </w:r>
      <w:r w:rsidR="0015614A" w:rsidRPr="0015614A">
        <w:rPr>
          <w:rFonts w:ascii="Arial" w:eastAsiaTheme="minorEastAsia" w:hAnsi="Arial" w:cs="Arial"/>
          <w:iCs/>
          <w:sz w:val="24"/>
        </w:rPr>
        <w:t xml:space="preserve">into its contribution from the </w:t>
      </w:r>
      <w:r w:rsidRPr="002B589A">
        <w:rPr>
          <w:rFonts w:ascii="Arial" w:eastAsiaTheme="minorEastAsia" w:hAnsi="Arial" w:cs="Arial"/>
          <w:iCs/>
          <w:sz w:val="24"/>
        </w:rPr>
        <w:t xml:space="preserve">film </w:t>
      </w:r>
      <w:r w:rsidR="0015614A">
        <w:rPr>
          <w:rFonts w:ascii="Arial" w:eastAsiaTheme="minorEastAsia" w:hAnsi="Arial" w:cs="Arial"/>
          <w:iCs/>
          <w:sz w:val="24"/>
        </w:rPr>
        <w:t>(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film</m:t>
            </m:r>
          </m:sub>
        </m:sSub>
      </m:oMath>
      <w:r w:rsidR="0015614A">
        <w:rPr>
          <w:rFonts w:ascii="Arial" w:eastAsiaTheme="minorEastAsia" w:hAnsi="Arial" w:cs="Arial"/>
          <w:iCs/>
        </w:rPr>
        <w:t xml:space="preserve">) </w:t>
      </w:r>
      <w:r w:rsidR="0015614A">
        <w:rPr>
          <w:rFonts w:ascii="Arial" w:eastAsiaTheme="minorEastAsia" w:hAnsi="Arial" w:cs="Arial"/>
          <w:iCs/>
          <w:sz w:val="24"/>
        </w:rPr>
        <w:t>and</w:t>
      </w:r>
      <w:r w:rsidRPr="002B589A">
        <w:rPr>
          <w:rFonts w:ascii="Arial" w:eastAsiaTheme="minorEastAsia" w:hAnsi="Arial" w:cs="Arial"/>
          <w:iCs/>
          <w:sz w:val="24"/>
        </w:rPr>
        <w:t xml:space="preserve"> the substrate</w:t>
      </w:r>
      <w:r w:rsidR="0015614A">
        <w:rPr>
          <w:rFonts w:ascii="Arial" w:eastAsiaTheme="minorEastAsia" w:hAnsi="Arial" w:cs="Arial"/>
          <w:iCs/>
          <w:sz w:val="24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sub</m:t>
            </m:r>
          </m:sub>
        </m:sSub>
      </m:oMath>
      <w:r w:rsidR="0015614A">
        <w:rPr>
          <w:rFonts w:ascii="Arial" w:eastAsiaTheme="minorEastAsia" w:hAnsi="Arial" w:cs="Arial"/>
          <w:iCs/>
        </w:rPr>
        <w:t>)</w:t>
      </w:r>
      <w:r w:rsidRPr="002B589A">
        <w:rPr>
          <w:rFonts w:ascii="Arial" w:eastAsiaTheme="minorEastAsia" w:hAnsi="Arial" w:cs="Arial"/>
          <w:iCs/>
          <w:sz w:val="24"/>
        </w:rPr>
        <w:t xml:space="preserve">, </w:t>
      </w:r>
      <w:r>
        <w:rPr>
          <w:rFonts w:ascii="Arial" w:eastAsiaTheme="minorEastAsia" w:hAnsi="Arial" w:cs="Arial"/>
          <w:iCs/>
          <w:sz w:val="24"/>
        </w:rPr>
        <w:t xml:space="preserve">an isothermal disc on film-on-substrate model proposed by Dryden </w:t>
      </w:r>
      <w:proofErr w:type="gramStart"/>
      <w:r>
        <w:rPr>
          <w:rFonts w:ascii="Arial" w:eastAsiaTheme="minorEastAsia" w:hAnsi="Arial" w:cs="Arial"/>
          <w:iCs/>
          <w:sz w:val="24"/>
        </w:rPr>
        <w:t>et</w:t>
      </w:r>
      <w:proofErr w:type="gramEnd"/>
      <w:r>
        <w:rPr>
          <w:rFonts w:ascii="Arial" w:eastAsiaTheme="minorEastAsia" w:hAnsi="Arial" w:cs="Arial"/>
          <w:iCs/>
          <w:sz w:val="24"/>
        </w:rPr>
        <w:t xml:space="preserve">. al. </w:t>
      </w:r>
      <w:r>
        <w:rPr>
          <w:rFonts w:ascii="Arial" w:eastAsiaTheme="minorEastAsia" w:hAnsi="Arial" w:cs="Arial"/>
          <w:iCs/>
          <w:sz w:val="24"/>
        </w:rPr>
        <w:fldChar w:fldCharType="begin"/>
      </w:r>
      <w:r>
        <w:rPr>
          <w:rFonts w:ascii="Arial" w:eastAsiaTheme="minorEastAsia" w:hAnsi="Arial" w:cs="Arial"/>
          <w:iCs/>
          <w:sz w:val="24"/>
        </w:rPr>
        <w:instrText xml:space="preserve"> ADDIN EN.CITE &lt;EndNote&gt;&lt;Cite&gt;&lt;Author&gt;Dryden&lt;/Author&gt;&lt;Year&gt;1983&lt;/Year&gt;&lt;RecNum&gt;50&lt;/RecNum&gt;&lt;DisplayText&gt;[4]&lt;/DisplayText&gt;&lt;record&gt;&lt;rec-number&gt;50&lt;/rec-number&gt;&lt;foreign-keys&gt;&lt;key app="EN" db-id="9afesf5x9zfvehezz035fres5r9pxezrp2tr" timestamp="1492524557"&gt;50&lt;/key&gt;&lt;key app="ENWeb" db-id=""&gt;0&lt;/key&gt;&lt;/foreign-keys&gt;&lt;ref-type name="Journal Article"&gt;17&lt;/ref-type&gt;&lt;contributors&gt;&lt;authors&gt;&lt;author&gt;Dryden, J. R.&lt;/author&gt;&lt;/authors&gt;&lt;/contributors&gt;&lt;titles&gt;&lt;title&gt;The effect of surface coating on the constriction resistance of a spot on an infinite half-plane&lt;/title&gt;&lt;secondary-title&gt;Journal of Heat Transfer&lt;/secondary-title&gt;&lt;/titles&gt;&lt;periodical&gt;&lt;full-title&gt;Journal of Heat Transfer&lt;/full-title&gt;&lt;/periodical&gt;&lt;pages&gt;408-410&lt;/pages&gt;&lt;volume&gt;105&lt;/volume&gt;&lt;number&gt;1&lt;/number&gt;&lt;dates&gt;&lt;year&gt;1983&lt;/year&gt;&lt;/dates&gt;&lt;urls&gt;&lt;/urls&gt;&lt;/record&gt;&lt;/Cite&gt;&lt;/EndNote&gt;</w:instrText>
      </w:r>
      <w:r>
        <w:rPr>
          <w:rFonts w:ascii="Arial" w:eastAsiaTheme="minorEastAsia" w:hAnsi="Arial" w:cs="Arial"/>
          <w:iCs/>
          <w:sz w:val="24"/>
        </w:rPr>
        <w:fldChar w:fldCharType="separate"/>
      </w:r>
      <w:r>
        <w:rPr>
          <w:rFonts w:ascii="Arial" w:eastAsiaTheme="minorEastAsia" w:hAnsi="Arial" w:cs="Arial"/>
          <w:iCs/>
          <w:noProof/>
          <w:sz w:val="24"/>
        </w:rPr>
        <w:t>[4]</w:t>
      </w:r>
      <w:r>
        <w:rPr>
          <w:rFonts w:ascii="Arial" w:eastAsiaTheme="minorEastAsia" w:hAnsi="Arial" w:cs="Arial"/>
          <w:iCs/>
          <w:sz w:val="24"/>
        </w:rPr>
        <w:fldChar w:fldCharType="end"/>
      </w:r>
      <w:r>
        <w:rPr>
          <w:rFonts w:ascii="Arial" w:eastAsiaTheme="minorEastAsia" w:hAnsi="Arial" w:cs="Arial"/>
          <w:iCs/>
          <w:sz w:val="24"/>
        </w:rPr>
        <w:t xml:space="preserve"> was used:</w:t>
      </w:r>
    </w:p>
    <w:p w:rsidR="00D01A34" w:rsidRPr="008C752C" w:rsidRDefault="005478EB" w:rsidP="0015614A">
      <w:pPr>
        <w:jc w:val="both"/>
        <w:rPr>
          <w:rFonts w:eastAsiaTheme="minorEastAsia"/>
          <w:iCs/>
        </w:rPr>
      </w:pPr>
      <m:oMath>
        <m:sSubSup>
          <m:sSubSupPr>
            <m:ctrlPr>
              <w:rPr>
                <w:rFonts w:ascii="Cambria Math" w:hAnsi="Cambria Math"/>
                <w:i/>
                <w:iCs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S,foS</m:t>
            </m:r>
          </m:sub>
          <m:sup>
            <m:r>
              <w:rPr>
                <w:rFonts w:ascii="Cambria Math" w:hAnsi="Cambria Math"/>
              </w:rPr>
              <m:t>th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π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film</m:t>
                </m:r>
              </m:sub>
            </m:sSub>
            <m:r>
              <w:rPr>
                <w:rFonts w:ascii="Cambria Math" w:hAnsi="Cambria Math"/>
              </w:rPr>
              <m:t>b</m:t>
            </m:r>
          </m:den>
        </m:f>
        <m:nary>
          <m:naryPr>
            <m:limLoc m:val="undOvr"/>
            <m:ctrlPr>
              <w:rPr>
                <w:rFonts w:ascii="Cambria Math" w:hAnsi="Cambria Math"/>
                <w:i/>
                <w:iCs/>
              </w:rPr>
            </m:ctrlPr>
          </m:naryPr>
          <m:sub>
            <m:r>
              <w:rPr>
                <w:rFonts w:ascii="Cambria Math" w:hAnsi="Cambria Math"/>
              </w:rPr>
              <m:t>ξ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ξ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film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ξ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film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den>
                        </m:f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ξ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film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ξ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film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den>
                        </m:f>
                      </m:sup>
                    </m:sSup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ξ</m:t>
                        </m:r>
                      </m:e>
                    </m:d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ξ</m:t>
                            </m:r>
                          </m:e>
                        </m:d>
                      </m:e>
                    </m:func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ξ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 </m:t>
                </m:r>
              </m:e>
            </m:d>
            <m:r>
              <w:rPr>
                <w:rFonts w:ascii="Cambria Math" w:hAnsi="Cambria Math"/>
              </w:rPr>
              <m:t>dξ</m:t>
            </m:r>
          </m:e>
        </m:nary>
      </m:oMath>
      <w:r w:rsidR="0015614A">
        <w:rPr>
          <w:rFonts w:eastAsiaTheme="minorEastAsia"/>
          <w:iCs/>
        </w:rPr>
        <w:tab/>
      </w:r>
      <w:r w:rsidR="0015614A">
        <w:rPr>
          <w:rFonts w:eastAsiaTheme="minorEastAsia"/>
          <w:iCs/>
        </w:rPr>
        <w:tab/>
      </w:r>
      <w:r w:rsidR="0015614A">
        <w:rPr>
          <w:rFonts w:eastAsiaTheme="minorEastAsia"/>
          <w:iCs/>
        </w:rPr>
        <w:tab/>
      </w:r>
      <w:r w:rsidR="0015614A">
        <w:rPr>
          <w:rFonts w:eastAsiaTheme="minorEastAsia"/>
          <w:iCs/>
        </w:rPr>
        <w:tab/>
      </w:r>
      <w:r w:rsidR="0015614A">
        <w:rPr>
          <w:rFonts w:eastAsiaTheme="minorEastAsia"/>
          <w:iCs/>
        </w:rPr>
        <w:tab/>
      </w:r>
      <w:r w:rsidR="0015614A">
        <w:rPr>
          <w:rFonts w:eastAsiaTheme="minorEastAsia"/>
          <w:iCs/>
        </w:rPr>
        <w:tab/>
      </w:r>
      <w:r w:rsidR="0015614A" w:rsidRPr="0015614A">
        <w:rPr>
          <w:rFonts w:ascii="Arial" w:eastAsiaTheme="minorEastAsia" w:hAnsi="Arial" w:cs="Arial"/>
          <w:iCs/>
        </w:rPr>
        <w:t>(S1)</w:t>
      </w:r>
    </w:p>
    <w:p w:rsidR="002B589A" w:rsidRDefault="002B589A" w:rsidP="0015614A">
      <w:pPr>
        <w:jc w:val="both"/>
        <w:rPr>
          <w:rFonts w:ascii="Arial" w:eastAsiaTheme="minorEastAsia" w:hAnsi="Arial" w:cs="Arial"/>
        </w:rPr>
      </w:pPr>
      <w:proofErr w:type="gramStart"/>
      <w:r>
        <w:rPr>
          <w:rFonts w:ascii="Arial" w:eastAsiaTheme="minorEastAsia" w:hAnsi="Arial" w:cs="Arial"/>
          <w:iCs/>
          <w:sz w:val="24"/>
        </w:rPr>
        <w:t>where</w:t>
      </w:r>
      <w:proofErr w:type="gramEnd"/>
      <w:r>
        <w:rPr>
          <w:rFonts w:ascii="Arial" w:eastAsiaTheme="minorEastAsia" w:hAnsi="Arial" w:cs="Arial"/>
          <w:iCs/>
          <w:sz w:val="24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iCs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S,foS</m:t>
            </m:r>
          </m:sub>
          <m:sup>
            <m:r>
              <w:rPr>
                <w:rFonts w:ascii="Cambria Math" w:hAnsi="Cambria Math"/>
              </w:rPr>
              <m:t>th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eff</m:t>
                </m:r>
              </m:sub>
            </m:sSub>
            <m:r>
              <w:rPr>
                <w:rFonts w:ascii="Cambria Math" w:hAnsi="Cambria Math"/>
              </w:rPr>
              <m:t>b</m:t>
            </m:r>
          </m:den>
        </m:f>
      </m:oMath>
      <w:r>
        <w:rPr>
          <w:rFonts w:ascii="Arial" w:eastAsiaTheme="minorEastAsia" w:hAnsi="Arial" w:cs="Arial"/>
          <w:iCs/>
        </w:rPr>
        <w:t xml:space="preserve"> </w:t>
      </w:r>
      <w:r w:rsidR="0015614A">
        <w:rPr>
          <w:rFonts w:ascii="Arial" w:eastAsiaTheme="minorEastAsia" w:hAnsi="Arial" w:cs="Arial"/>
          <w:iCs/>
          <w:sz w:val="24"/>
        </w:rPr>
        <w:t>is the film-on-</w:t>
      </w:r>
      <w:r>
        <w:rPr>
          <w:rFonts w:ascii="Arial" w:eastAsiaTheme="minorEastAsia" w:hAnsi="Arial" w:cs="Arial"/>
          <w:iCs/>
          <w:sz w:val="24"/>
        </w:rPr>
        <w:t xml:space="preserve">substrate thermal resistance,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sub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film</m:t>
                    </m:r>
                  </m:sub>
                </m:sSub>
              </m:den>
            </m:f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ascii="Arial" w:eastAsiaTheme="minorEastAsia" w:hAnsi="Arial" w:cs="Arial"/>
          <w:iCs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sub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film</m:t>
                    </m:r>
                  </m:sub>
                </m:sSub>
              </m:den>
            </m:f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15614A">
        <w:rPr>
          <w:rFonts w:ascii="Arial" w:eastAsiaTheme="minorEastAsia" w:hAnsi="Arial" w:cs="Arial"/>
          <w:iCs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Arial" w:eastAsiaTheme="minorEastAsia" w:hAnsi="Arial" w:cs="Arial"/>
          <w:iCs/>
        </w:rPr>
        <w:t xml:space="preserve"> is a Bessel function of the first kind,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film</m:t>
            </m:r>
          </m:sub>
        </m:sSub>
      </m:oMath>
      <w:r>
        <w:rPr>
          <w:rFonts w:ascii="Arial" w:eastAsiaTheme="minorEastAsia" w:hAnsi="Arial" w:cs="Arial"/>
          <w:iCs/>
        </w:rPr>
        <w:t xml:space="preserve"> </w:t>
      </w:r>
      <w:r w:rsidR="0015614A">
        <w:rPr>
          <w:rFonts w:ascii="Arial" w:eastAsiaTheme="minorEastAsia" w:hAnsi="Arial" w:cs="Arial"/>
          <w:iCs/>
        </w:rPr>
        <w:t>is film</w:t>
      </w:r>
      <w:r>
        <w:rPr>
          <w:rFonts w:ascii="Arial" w:eastAsiaTheme="minorEastAsia" w:hAnsi="Arial" w:cs="Arial"/>
          <w:iCs/>
        </w:rPr>
        <w:t xml:space="preserve"> thickness, and </w:t>
      </w:r>
      <m:oMath>
        <m:r>
          <w:rPr>
            <w:rFonts w:ascii="Cambria Math" w:hAnsi="Cambria Math"/>
          </w:rPr>
          <m:t>ξ</m:t>
        </m:r>
      </m:oMath>
      <w:r>
        <w:rPr>
          <w:rFonts w:ascii="Arial" w:eastAsiaTheme="minorEastAsia" w:hAnsi="Arial" w:cs="Arial"/>
        </w:rPr>
        <w:t xml:space="preserve"> is a dummy variable of integration. </w:t>
      </w:r>
    </w:p>
    <w:p w:rsidR="0015614A" w:rsidRDefault="0015614A" w:rsidP="0015614A">
      <w:pPr>
        <w:jc w:val="both"/>
        <w:rPr>
          <w:rFonts w:ascii="Arial" w:eastAsiaTheme="minorEastAsia" w:hAnsi="Arial" w:cs="Arial"/>
          <w:iCs/>
        </w:rPr>
      </w:pPr>
      <w:r>
        <w:rPr>
          <w:rFonts w:ascii="Arial" w:eastAsiaTheme="minorEastAsia" w:hAnsi="Arial" w:cs="Arial"/>
        </w:rPr>
        <w:t xml:space="preserve">Here,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eff</m:t>
            </m:r>
          </m:sub>
        </m:sSub>
      </m:oMath>
      <w:r>
        <w:rPr>
          <w:rFonts w:ascii="Arial" w:eastAsiaTheme="minorEastAsia" w:hAnsi="Arial" w:cs="Arial"/>
        </w:rPr>
        <w:t xml:space="preserve"> or </w:t>
      </w:r>
      <m:oMath>
        <m:sSubSup>
          <m:sSubSupPr>
            <m:ctrlPr>
              <w:rPr>
                <w:rFonts w:ascii="Cambria Math" w:hAnsi="Cambria Math"/>
                <w:i/>
                <w:iCs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S,foS</m:t>
            </m:r>
          </m:sub>
          <m:sup>
            <m:r>
              <w:rPr>
                <w:rFonts w:ascii="Cambria Math" w:hAnsi="Cambria Math"/>
              </w:rPr>
              <m:t>th</m:t>
            </m:r>
          </m:sup>
        </m:sSubSup>
      </m:oMath>
      <w:r>
        <w:rPr>
          <w:rFonts w:ascii="Arial" w:eastAsiaTheme="minorEastAsia" w:hAnsi="Arial" w:cs="Arial"/>
          <w:iCs/>
        </w:rPr>
        <w:t xml:space="preserve"> may be entered into the analytical model along with </w:t>
      </w:r>
      <m:oMath>
        <m:r>
          <w:rPr>
            <w:rFonts w:ascii="Cambria Math" w:hAnsi="Cambria Math"/>
          </w:rPr>
          <m:t>b</m:t>
        </m:r>
      </m:oMath>
      <w:r>
        <w:rPr>
          <w:rFonts w:ascii="Arial" w:eastAsiaTheme="minorEastAsia" w:hAnsi="Arial" w:cs="Arial"/>
        </w:rPr>
        <w:t xml:space="preserve"> in order to decouple the film thermal conductivity from substrate thermal conductivity. </w:t>
      </w:r>
      <w:r>
        <w:rPr>
          <w:rFonts w:ascii="Arial" w:eastAsiaTheme="minorEastAsia" w:hAnsi="Arial" w:cs="Arial"/>
          <w:iCs/>
        </w:rPr>
        <w:t>,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film</m:t>
            </m:r>
          </m:sub>
        </m:sSub>
      </m:oMath>
      <w:r>
        <w:rPr>
          <w:rFonts w:ascii="Arial" w:eastAsiaTheme="minorEastAsia" w:hAnsi="Arial" w:cs="Arial"/>
          <w:iCs/>
        </w:rPr>
        <w:t xml:space="preserve"> is used as a free parameter in the model until the model’s value of </w:t>
      </w:r>
      <m:oMath>
        <m:sSubSup>
          <m:sSubSupPr>
            <m:ctrlPr>
              <w:rPr>
                <w:rFonts w:ascii="Cambria Math" w:hAnsi="Cambria Math"/>
                <w:i/>
                <w:iCs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S,foS</m:t>
            </m:r>
          </m:sub>
          <m:sup>
            <m:r>
              <w:rPr>
                <w:rFonts w:ascii="Cambria Math" w:hAnsi="Cambria Math"/>
              </w:rPr>
              <m:t>th</m:t>
            </m:r>
          </m:sup>
        </m:sSubSup>
      </m:oMath>
      <w:r>
        <w:rPr>
          <w:rFonts w:ascii="Arial" w:eastAsiaTheme="minorEastAsia" w:hAnsi="Arial" w:cs="Arial"/>
          <w:iCs/>
        </w:rPr>
        <w:t xml:space="preserve"> matches the input value, as depicted in figure S1.</w:t>
      </w:r>
    </w:p>
    <w:p w:rsidR="0015614A" w:rsidRDefault="008D39BF" w:rsidP="008D39BF">
      <w:pPr>
        <w:jc w:val="center"/>
        <w:rPr>
          <w:rFonts w:ascii="Arial" w:eastAsiaTheme="minorEastAsia" w:hAnsi="Arial" w:cs="Arial"/>
          <w:iCs/>
          <w:sz w:val="24"/>
        </w:rPr>
      </w:pPr>
      <w:r>
        <w:rPr>
          <w:rFonts w:ascii="Arial" w:eastAsiaTheme="minorEastAsia" w:hAnsi="Arial" w:cs="Arial"/>
          <w:iCs/>
          <w:noProof/>
          <w:sz w:val="24"/>
        </w:rPr>
        <w:drawing>
          <wp:inline distT="0" distB="0" distL="0" distR="0" wp14:anchorId="180E2EEB">
            <wp:extent cx="4531549" cy="332886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030" cy="33380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39BF" w:rsidRPr="005478EB" w:rsidRDefault="008D39BF" w:rsidP="005478EB">
      <w:pPr>
        <w:pStyle w:val="Caption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Figure S1 – Example determination of </w:t>
      </w:r>
      <w:proofErr w:type="spellStart"/>
      <w:r>
        <w:rPr>
          <w:rFonts w:ascii="Arial" w:eastAsiaTheme="minorEastAsia" w:hAnsi="Arial" w:cs="Arial"/>
        </w:rPr>
        <w:t>k</w:t>
      </w:r>
      <w:r w:rsidRPr="008D39BF">
        <w:rPr>
          <w:rFonts w:ascii="Arial" w:eastAsiaTheme="minorEastAsia" w:hAnsi="Arial" w:cs="Arial"/>
          <w:vertAlign w:val="subscript"/>
        </w:rPr>
        <w:t>film</w:t>
      </w:r>
      <w:proofErr w:type="spellEnd"/>
      <w:r>
        <w:rPr>
          <w:rFonts w:ascii="Arial" w:eastAsiaTheme="minorEastAsia" w:hAnsi="Arial" w:cs="Arial"/>
        </w:rPr>
        <w:t xml:space="preserve"> from Dryden film-on-substrate model</w:t>
      </w:r>
    </w:p>
    <w:p w:rsidR="005478EB" w:rsidRDefault="005478EB">
      <w:pPr>
        <w:rPr>
          <w:rFonts w:eastAsiaTheme="minorEastAsia"/>
          <w:b/>
          <w:iCs/>
        </w:rPr>
      </w:pPr>
      <w:r>
        <w:rPr>
          <w:rFonts w:eastAsiaTheme="minorEastAsia"/>
          <w:b/>
          <w:iCs/>
        </w:rPr>
        <w:br w:type="page"/>
      </w:r>
    </w:p>
    <w:p w:rsidR="008C752C" w:rsidRDefault="008D39BF" w:rsidP="008D39BF">
      <w:pPr>
        <w:jc w:val="center"/>
        <w:rPr>
          <w:rFonts w:eastAsiaTheme="minorEastAsia"/>
          <w:b/>
          <w:iCs/>
        </w:rPr>
      </w:pPr>
      <w:bookmarkStart w:id="0" w:name="_GoBack"/>
      <w:bookmarkEnd w:id="0"/>
      <w:r>
        <w:rPr>
          <w:rFonts w:eastAsiaTheme="minorEastAsia"/>
          <w:b/>
          <w:iCs/>
        </w:rPr>
        <w:lastRenderedPageBreak/>
        <w:t>References</w:t>
      </w:r>
    </w:p>
    <w:p w:rsidR="0067147E" w:rsidRDefault="0067147E">
      <w:pPr>
        <w:rPr>
          <w:b/>
        </w:rPr>
      </w:pPr>
    </w:p>
    <w:p w:rsidR="0067147E" w:rsidRDefault="0067147E">
      <w:pPr>
        <w:rPr>
          <w:b/>
        </w:rPr>
      </w:pPr>
    </w:p>
    <w:p w:rsidR="002B589A" w:rsidRPr="002B589A" w:rsidRDefault="0067147E" w:rsidP="002B589A">
      <w:pPr>
        <w:pStyle w:val="EndNoteBibliography"/>
        <w:spacing w:after="0"/>
        <w:ind w:left="720" w:hanging="720"/>
      </w:pPr>
      <w:r>
        <w:rPr>
          <w:b/>
        </w:rPr>
        <w:fldChar w:fldCharType="begin"/>
      </w:r>
      <w:r>
        <w:rPr>
          <w:b/>
        </w:rPr>
        <w:instrText xml:space="preserve"> ADDIN EN.REFLIST </w:instrText>
      </w:r>
      <w:r>
        <w:rPr>
          <w:b/>
        </w:rPr>
        <w:fldChar w:fldCharType="separate"/>
      </w:r>
      <w:r w:rsidR="002B589A" w:rsidRPr="002B589A">
        <w:t>[1]</w:t>
      </w:r>
      <w:r w:rsidR="002B589A" w:rsidRPr="002B589A">
        <w:tab/>
        <w:t xml:space="preserve">A. Kaźmierczak-Bałata, J. Bodzenta, M. Krzywiecki, J. Juszczyk, J. Szmidt, and P. Firek, "Application of scanning microscopy to study correlation between thermal properties and morphology of BaTiO3 thin films," </w:t>
      </w:r>
      <w:r w:rsidR="002B589A" w:rsidRPr="002B589A">
        <w:rPr>
          <w:i/>
        </w:rPr>
        <w:t xml:space="preserve">Thin Solid Films, </w:t>
      </w:r>
      <w:r w:rsidR="002B589A" w:rsidRPr="002B589A">
        <w:t>vol. 545, pp. 217-221, 2013.</w:t>
      </w:r>
    </w:p>
    <w:p w:rsidR="002B589A" w:rsidRPr="002B589A" w:rsidRDefault="002B589A" w:rsidP="002B589A">
      <w:pPr>
        <w:pStyle w:val="EndNoteBibliography"/>
        <w:spacing w:after="0"/>
        <w:ind w:left="720" w:hanging="720"/>
      </w:pPr>
      <w:r w:rsidRPr="002B589A">
        <w:t>[2]</w:t>
      </w:r>
      <w:r w:rsidRPr="002B589A">
        <w:tab/>
        <w:t xml:space="preserve">E. Puyoo, S. Grauby, J. M. Rampnoux, E. Rouviere, and S. Dilhaire, "Thermal exchange radius measurement: application to nanowire thermal imaging," </w:t>
      </w:r>
      <w:r w:rsidRPr="002B589A">
        <w:rPr>
          <w:i/>
        </w:rPr>
        <w:t xml:space="preserve">Review of Scientific Instruments, </w:t>
      </w:r>
      <w:r w:rsidRPr="002B589A">
        <w:t>vol. 81, p. 073701, Jul 2010.</w:t>
      </w:r>
    </w:p>
    <w:p w:rsidR="002B589A" w:rsidRPr="002B589A" w:rsidRDefault="002B589A" w:rsidP="002B589A">
      <w:pPr>
        <w:pStyle w:val="EndNoteBibliography"/>
        <w:spacing w:after="0"/>
        <w:ind w:left="720" w:hanging="720"/>
      </w:pPr>
      <w:r w:rsidRPr="002B589A">
        <w:t>[3]</w:t>
      </w:r>
      <w:r w:rsidRPr="002B589A">
        <w:tab/>
        <w:t>Y. Zhang, C. L. Hapenciuc, E. E. Castillo, T. Borca-Tasciuc, R. J. Mehta, C. Karthik</w:t>
      </w:r>
      <w:r w:rsidRPr="002B589A">
        <w:rPr>
          <w:i/>
        </w:rPr>
        <w:t>, et al.</w:t>
      </w:r>
      <w:r w:rsidRPr="002B589A">
        <w:t xml:space="preserve">, "A microprobe technique for simultaneously measuring thermal conductivity and Seebeck coefficient of thin films," </w:t>
      </w:r>
      <w:r w:rsidRPr="002B589A">
        <w:rPr>
          <w:i/>
        </w:rPr>
        <w:t xml:space="preserve">Applied Physics Letters, </w:t>
      </w:r>
      <w:r w:rsidRPr="002B589A">
        <w:t>vol. 96, p. 062107, 2010.</w:t>
      </w:r>
    </w:p>
    <w:p w:rsidR="002B589A" w:rsidRPr="002B589A" w:rsidRDefault="002B589A" w:rsidP="002B589A">
      <w:pPr>
        <w:pStyle w:val="EndNoteBibliography"/>
        <w:ind w:left="720" w:hanging="720"/>
      </w:pPr>
      <w:r w:rsidRPr="002B589A">
        <w:t>[4]</w:t>
      </w:r>
      <w:r w:rsidRPr="002B589A">
        <w:tab/>
        <w:t xml:space="preserve">J. R. Dryden, "The effect of surface coating on the constriction resistance of a spot on an infinite half-plane," </w:t>
      </w:r>
      <w:r w:rsidRPr="002B589A">
        <w:rPr>
          <w:i/>
        </w:rPr>
        <w:t xml:space="preserve">Journal of Heat Transfer, </w:t>
      </w:r>
      <w:r w:rsidRPr="002B589A">
        <w:t>vol. 105, pp. 408-410, 1983.</w:t>
      </w:r>
    </w:p>
    <w:p w:rsidR="008C752C" w:rsidRPr="005478EB" w:rsidRDefault="0067147E" w:rsidP="005478EB">
      <w:pPr>
        <w:spacing w:line="480" w:lineRule="auto"/>
        <w:rPr>
          <w:b/>
        </w:rPr>
      </w:pPr>
      <w:r>
        <w:rPr>
          <w:b/>
        </w:rPr>
        <w:fldChar w:fldCharType="end"/>
      </w:r>
    </w:p>
    <w:sectPr w:rsidR="008C752C" w:rsidRPr="00547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62F8C"/>
    <w:multiLevelType w:val="hybridMultilevel"/>
    <w:tmpl w:val="70D4E888"/>
    <w:lvl w:ilvl="0" w:tplc="82C2B73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C70A7"/>
    <w:multiLevelType w:val="hybridMultilevel"/>
    <w:tmpl w:val="2DAA5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30F97"/>
    <w:multiLevelType w:val="hybridMultilevel"/>
    <w:tmpl w:val="668219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A47EC"/>
    <w:multiLevelType w:val="hybridMultilevel"/>
    <w:tmpl w:val="D5500D90"/>
    <w:lvl w:ilvl="0" w:tplc="6F70A51C">
      <w:start w:val="2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E2C92"/>
    <w:multiLevelType w:val="hybridMultilevel"/>
    <w:tmpl w:val="01FEC1CE"/>
    <w:lvl w:ilvl="0" w:tplc="0F4AE21A">
      <w:start w:val="1"/>
      <w:numFmt w:val="upperRoman"/>
      <w:lvlText w:val="%1)"/>
      <w:lvlJc w:val="left"/>
      <w:pPr>
        <w:ind w:left="1440" w:hanging="72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EE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afesf5x9zfvehezz035fres5r9pxezrp2tr&quot;&gt;My EndNote Library&lt;record-ids&gt;&lt;item&gt;50&lt;/item&gt;&lt;item&gt;115&lt;/item&gt;&lt;item&gt;151&lt;/item&gt;&lt;item&gt;369&lt;/item&gt;&lt;/record-ids&gt;&lt;/item&gt;&lt;/Libraries&gt;"/>
  </w:docVars>
  <w:rsids>
    <w:rsidRoot w:val="008F6E84"/>
    <w:rsid w:val="00086E8F"/>
    <w:rsid w:val="000D2A6A"/>
    <w:rsid w:val="0015614A"/>
    <w:rsid w:val="002B589A"/>
    <w:rsid w:val="00323D08"/>
    <w:rsid w:val="004209BE"/>
    <w:rsid w:val="00495B2D"/>
    <w:rsid w:val="00506934"/>
    <w:rsid w:val="005478EB"/>
    <w:rsid w:val="005E0573"/>
    <w:rsid w:val="0067147E"/>
    <w:rsid w:val="006B7011"/>
    <w:rsid w:val="00707A68"/>
    <w:rsid w:val="008056CA"/>
    <w:rsid w:val="008C752C"/>
    <w:rsid w:val="008D39BF"/>
    <w:rsid w:val="008D4253"/>
    <w:rsid w:val="008F6E84"/>
    <w:rsid w:val="009C1CF3"/>
    <w:rsid w:val="00AB0BE4"/>
    <w:rsid w:val="00AF53E3"/>
    <w:rsid w:val="00D01A34"/>
    <w:rsid w:val="00D9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8BE98-9FCA-4AE6-9565-E8996623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E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E84"/>
    <w:pPr>
      <w:ind w:left="720"/>
      <w:contextualSpacing/>
    </w:pPr>
  </w:style>
  <w:style w:type="paragraph" w:styleId="Caption">
    <w:name w:val="caption"/>
    <w:basedOn w:val="Normal"/>
    <w:next w:val="Normal"/>
    <w:qFormat/>
    <w:rsid w:val="006B7011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B7011"/>
    <w:pPr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67147E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7147E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67147E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67147E"/>
    <w:rPr>
      <w:rFonts w:ascii="Calibri" w:hAnsi="Calibri" w:cs="Calibri"/>
      <w:noProof/>
    </w:rPr>
  </w:style>
  <w:style w:type="character" w:styleId="PlaceholderText">
    <w:name w:val="Placeholder Text"/>
    <w:basedOn w:val="DefaultParagraphFont"/>
    <w:uiPriority w:val="99"/>
    <w:semiHidden/>
    <w:rsid w:val="006714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Adam A (Ctr)</dc:creator>
  <cp:keywords/>
  <dc:description/>
  <cp:lastModifiedBy>Wilson, Adam A (Ctr)</cp:lastModifiedBy>
  <cp:revision>10</cp:revision>
  <dcterms:created xsi:type="dcterms:W3CDTF">2018-11-19T23:25:00Z</dcterms:created>
  <dcterms:modified xsi:type="dcterms:W3CDTF">2019-03-01T19:16:00Z</dcterms:modified>
</cp:coreProperties>
</file>