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02" w:rsidRDefault="007C7D54" w:rsidP="00AD3302">
      <w:pPr>
        <w:spacing w:line="480" w:lineRule="auto"/>
        <w:jc w:val="center"/>
        <w:rPr>
          <w:color w:val="000000"/>
          <w:lang w:val="en-GB"/>
        </w:rPr>
      </w:pPr>
      <w:r w:rsidRPr="002630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FC997" wp14:editId="4B057A86">
                <wp:simplePos x="0" y="0"/>
                <wp:positionH relativeFrom="margin">
                  <wp:align>left</wp:align>
                </wp:positionH>
                <wp:positionV relativeFrom="paragraph">
                  <wp:posOffset>316886</wp:posOffset>
                </wp:positionV>
                <wp:extent cx="6249659" cy="838830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59" cy="83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9D69" id="Rechteck 13" o:spid="_x0000_s1026" style="position:absolute;margin-left:0;margin-top:24.95pt;width:492.1pt;height:66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" filled="f" stroked="f" strokeweight="1pt">
                <w10:wrap anchorx="margin"/>
              </v:rect>
            </w:pict>
          </mc:Fallback>
        </mc:AlternateContent>
      </w:r>
      <w:r w:rsidR="00AD3302" w:rsidRPr="0026300C">
        <w:rPr>
          <w:color w:val="000000"/>
          <w:lang w:val="en-GB"/>
        </w:rPr>
        <w:t>Supplementary Material</w:t>
      </w:r>
    </w:p>
    <w:p w:rsidR="0026300C" w:rsidRDefault="0026300C" w:rsidP="00AD3302">
      <w:pPr>
        <w:spacing w:line="480" w:lineRule="auto"/>
        <w:jc w:val="center"/>
        <w:rPr>
          <w:color w:val="000000"/>
          <w:lang w:val="en-GB"/>
        </w:rPr>
      </w:pPr>
    </w:p>
    <w:p w:rsidR="0026300C" w:rsidRPr="00B10071" w:rsidRDefault="0026300C" w:rsidP="0026300C">
      <w:pPr>
        <w:spacing w:after="120" w:line="480" w:lineRule="auto"/>
        <w:jc w:val="both"/>
        <w:rPr>
          <w:b/>
          <w:color w:val="000000"/>
          <w:lang w:val="en-US"/>
        </w:rPr>
      </w:pPr>
      <w:r w:rsidRPr="00B10071">
        <w:rPr>
          <w:b/>
          <w:color w:val="000000"/>
          <w:lang w:val="en-US"/>
        </w:rPr>
        <w:t>Interfacial properties of morpholine-2,5-dione based oligodepsipeptides</w:t>
      </w:r>
      <w:r>
        <w:rPr>
          <w:b/>
          <w:color w:val="000000"/>
          <w:lang w:val="en-US"/>
        </w:rPr>
        <w:t xml:space="preserve"> and multiblock copolymers</w:t>
      </w:r>
    </w:p>
    <w:p w:rsidR="0026300C" w:rsidRPr="004A6E34" w:rsidRDefault="0026300C" w:rsidP="0026300C">
      <w:pPr>
        <w:pStyle w:val="Default"/>
        <w:spacing w:after="120" w:line="480" w:lineRule="auto"/>
        <w:jc w:val="both"/>
      </w:pPr>
      <w:r w:rsidRPr="00EE77B6">
        <w:t>Rainhard Machatschek</w:t>
      </w:r>
      <w:r w:rsidRPr="00EE77B6">
        <w:rPr>
          <w:vertAlign w:val="superscript"/>
        </w:rPr>
        <w:t>1</w:t>
      </w:r>
      <w:r w:rsidRPr="00EE77B6">
        <w:t>, Anne-Christin Schöne</w:t>
      </w:r>
      <w:r w:rsidRPr="00EE77B6">
        <w:rPr>
          <w:vertAlign w:val="superscript"/>
        </w:rPr>
        <w:t>1</w:t>
      </w:r>
      <w:r w:rsidRPr="00EE77B6">
        <w:t>, Elisa Raschdorf</w:t>
      </w:r>
      <w:r w:rsidRPr="00EE77B6">
        <w:rPr>
          <w:vertAlign w:val="superscript"/>
        </w:rPr>
        <w:t xml:space="preserve">2, </w:t>
      </w:r>
      <w:r w:rsidRPr="00EE77B6">
        <w:rPr>
          <w:iCs/>
          <w:color w:val="auto"/>
          <w:lang w:eastAsia="de-DE"/>
        </w:rPr>
        <w:t>Ramona</w:t>
      </w:r>
      <w:r w:rsidRPr="00EE77B6">
        <w:rPr>
          <w:color w:val="auto"/>
          <w:lang w:eastAsia="de-DE"/>
        </w:rPr>
        <w:t xml:space="preserve"> B.J. </w:t>
      </w:r>
      <w:r w:rsidRPr="00EE77B6">
        <w:rPr>
          <w:iCs/>
          <w:color w:val="auto"/>
          <w:lang w:eastAsia="de-DE"/>
        </w:rPr>
        <w:t>Ihlenburg</w:t>
      </w:r>
      <w:r w:rsidRPr="00EE77B6">
        <w:rPr>
          <w:vertAlign w:val="superscript"/>
        </w:rPr>
        <w:t>1,2</w:t>
      </w:r>
      <w:r w:rsidRPr="00EE77B6">
        <w:rPr>
          <w:i/>
          <w:iCs/>
          <w:color w:val="auto"/>
          <w:lang w:eastAsia="de-DE"/>
        </w:rPr>
        <w:t xml:space="preserve">, </w:t>
      </w:r>
      <w:r w:rsidRPr="004A6E34">
        <w:t>Burkhard Schulz</w:t>
      </w:r>
      <w:r w:rsidRPr="004A6E34">
        <w:rPr>
          <w:vertAlign w:val="superscript"/>
        </w:rPr>
        <w:t>1,2</w:t>
      </w:r>
      <w:r w:rsidRPr="004A6E34">
        <w:t>, Andreas Lendlein</w:t>
      </w:r>
      <w:r w:rsidRPr="004A6E34">
        <w:rPr>
          <w:vertAlign w:val="superscript"/>
        </w:rPr>
        <w:t>1,2*</w:t>
      </w:r>
      <w:r w:rsidRPr="004A6E34">
        <w:t xml:space="preserve"> </w:t>
      </w:r>
    </w:p>
    <w:p w:rsidR="0026300C" w:rsidRPr="00672430" w:rsidRDefault="0026300C" w:rsidP="0026300C">
      <w:pPr>
        <w:pStyle w:val="Default"/>
        <w:spacing w:line="480" w:lineRule="auto"/>
        <w:jc w:val="both"/>
      </w:pPr>
      <w:r w:rsidRPr="00672430">
        <w:rPr>
          <w:vertAlign w:val="superscript"/>
        </w:rPr>
        <w:t>1</w:t>
      </w:r>
      <w:r w:rsidRPr="00672430">
        <w:t xml:space="preserve"> Institute of Biomaterial Science, Helmholtz-Zentrum Geesthacht and Berlin-Brandenburg Center for Regenerative Therapies, Kantstraße 55, 14513 Teltow, Germany </w:t>
      </w:r>
    </w:p>
    <w:p w:rsidR="0026300C" w:rsidRPr="00672430" w:rsidRDefault="0026300C" w:rsidP="0026300C">
      <w:pPr>
        <w:pStyle w:val="Default"/>
        <w:spacing w:line="480" w:lineRule="auto"/>
        <w:jc w:val="both"/>
      </w:pPr>
      <w:r w:rsidRPr="00672430">
        <w:rPr>
          <w:vertAlign w:val="superscript"/>
        </w:rPr>
        <w:t>2</w:t>
      </w:r>
      <w:r w:rsidRPr="00672430">
        <w:t xml:space="preserve"> Institute of Chemistry, University of Potsdam, Karl-Liebknecht-Straße 24-25, </w:t>
      </w:r>
    </w:p>
    <w:p w:rsidR="0026300C" w:rsidRPr="00B10071" w:rsidRDefault="0026300C" w:rsidP="0026300C">
      <w:pPr>
        <w:pStyle w:val="Default"/>
        <w:spacing w:after="120" w:line="480" w:lineRule="auto"/>
        <w:jc w:val="both"/>
        <w:rPr>
          <w:lang w:val="en-US"/>
        </w:rPr>
      </w:pPr>
      <w:r w:rsidRPr="00B10071">
        <w:rPr>
          <w:lang w:val="en-US"/>
        </w:rPr>
        <w:t xml:space="preserve">14469 </w:t>
      </w:r>
      <w:smartTag w:uri="urn:schemas-microsoft-com:office:smarttags" w:element="City">
        <w:smartTag w:uri="urn:schemas-microsoft-com:office:smarttags" w:element="place">
          <w:r w:rsidRPr="00B10071">
            <w:rPr>
              <w:lang w:val="en-US"/>
            </w:rPr>
            <w:t>Potsdam</w:t>
          </w:r>
        </w:smartTag>
        <w:r w:rsidRPr="00B10071">
          <w:rPr>
            <w:lang w:val="en-US"/>
          </w:rPr>
          <w:t xml:space="preserve">, </w:t>
        </w:r>
        <w:smartTag w:uri="urn:schemas-microsoft-com:office:smarttags" w:element="country-region">
          <w:r w:rsidRPr="00B10071">
            <w:rPr>
              <w:lang w:val="en-US"/>
            </w:rPr>
            <w:t>Germany</w:t>
          </w:r>
        </w:smartTag>
      </w:smartTag>
      <w:r w:rsidRPr="00B10071">
        <w:rPr>
          <w:lang w:val="en-US"/>
        </w:rPr>
        <w:t xml:space="preserve"> </w:t>
      </w:r>
    </w:p>
    <w:p w:rsidR="0026300C" w:rsidRPr="00B10071" w:rsidRDefault="0026300C" w:rsidP="0026300C">
      <w:pPr>
        <w:spacing w:line="480" w:lineRule="auto"/>
        <w:jc w:val="both"/>
        <w:rPr>
          <w:color w:val="000000"/>
          <w:lang w:val="en-US"/>
        </w:rPr>
      </w:pPr>
      <w:r w:rsidRPr="00B10071">
        <w:rPr>
          <w:color w:val="000000"/>
          <w:lang w:val="en-US"/>
        </w:rPr>
        <w:t>*Correspond</w:t>
      </w:r>
      <w:r>
        <w:rPr>
          <w:color w:val="000000"/>
          <w:lang w:val="en-US"/>
        </w:rPr>
        <w:t>e</w:t>
      </w:r>
      <w:r w:rsidRPr="00B10071">
        <w:rPr>
          <w:color w:val="000000"/>
          <w:lang w:val="en-US"/>
        </w:rPr>
        <w:t xml:space="preserve">nce to: </w:t>
      </w:r>
      <w:r w:rsidRPr="00B10071">
        <w:rPr>
          <w:color w:val="000000"/>
          <w:lang w:val="en-US"/>
        </w:rPr>
        <w:tab/>
      </w:r>
      <w:r w:rsidRPr="00B10071">
        <w:rPr>
          <w:color w:val="000000"/>
          <w:lang w:val="en-US"/>
        </w:rPr>
        <w:tab/>
        <w:t xml:space="preserve">Andreas Lendlein </w:t>
      </w:r>
    </w:p>
    <w:p w:rsidR="0026300C" w:rsidRPr="002B4145" w:rsidRDefault="0026300C" w:rsidP="0026300C">
      <w:pPr>
        <w:spacing w:line="480" w:lineRule="auto"/>
        <w:ind w:left="2124" w:firstLine="708"/>
        <w:jc w:val="both"/>
        <w:rPr>
          <w:color w:val="000000"/>
        </w:rPr>
      </w:pPr>
      <w:r w:rsidRPr="002B4145">
        <w:rPr>
          <w:color w:val="000000"/>
        </w:rPr>
        <w:t>E-mail: andreas.lendlein@hzg.de</w:t>
      </w:r>
    </w:p>
    <w:p w:rsid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Pr="0026300C" w:rsidRDefault="0026300C" w:rsidP="00AD3302">
      <w:pPr>
        <w:spacing w:line="480" w:lineRule="auto"/>
        <w:jc w:val="center"/>
        <w:rPr>
          <w:color w:val="000000"/>
        </w:rPr>
      </w:pPr>
      <w:bookmarkStart w:id="0" w:name="_GoBack"/>
      <w:bookmarkEnd w:id="0"/>
    </w:p>
    <w:p w:rsidR="0026300C" w:rsidRP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P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Pr="0026300C" w:rsidRDefault="0026300C" w:rsidP="00AD3302">
      <w:pPr>
        <w:spacing w:line="480" w:lineRule="auto"/>
        <w:jc w:val="center"/>
        <w:rPr>
          <w:color w:val="000000"/>
        </w:rPr>
      </w:pPr>
    </w:p>
    <w:p w:rsidR="0026300C" w:rsidRPr="0026300C" w:rsidRDefault="0026300C" w:rsidP="00AD3302">
      <w:pPr>
        <w:spacing w:line="480" w:lineRule="auto"/>
        <w:jc w:val="center"/>
        <w:rPr>
          <w:color w:val="000000"/>
        </w:rPr>
      </w:pPr>
    </w:p>
    <w:p w:rsidR="00AD3302" w:rsidRPr="0026300C" w:rsidRDefault="001E26F2" w:rsidP="001E26F2">
      <w:pPr>
        <w:spacing w:line="480" w:lineRule="auto"/>
        <w:rPr>
          <w:color w:val="000000"/>
          <w:lang w:val="en-GB"/>
        </w:rPr>
      </w:pPr>
      <w:r w:rsidRPr="0026300C">
        <w:rPr>
          <w:color w:val="000000"/>
          <w:lang w:val="en-US"/>
        </w:rPr>
        <w:object w:dxaOrig="17979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1.5pt" o:ole="">
            <v:imagedata r:id="rId6" o:title=""/>
          </v:shape>
          <o:OLEObject Type="Embed" ProgID="ChemDraw.Document.6.0" ShapeID="_x0000_i1025" DrawAspect="Content" ObjectID="_1609930341" r:id="rId7"/>
        </w:object>
      </w:r>
    </w:p>
    <w:p w:rsidR="00AD3302" w:rsidRPr="0026300C" w:rsidRDefault="00AD3302" w:rsidP="00AD3302">
      <w:pPr>
        <w:keepNext/>
        <w:spacing w:line="480" w:lineRule="auto"/>
        <w:rPr>
          <w:lang w:val="en-US"/>
        </w:rPr>
      </w:pPr>
      <w:r w:rsidRPr="0026300C">
        <w:object w:dxaOrig="16305" w:dyaOrig="11251">
          <v:shape id="_x0000_i1026" type="#_x0000_t75" style="width:453pt;height:312pt" o:ole="">
            <v:imagedata r:id="rId8" o:title=""/>
          </v:shape>
          <o:OLEObject Type="Embed" ProgID="MestReNova.Document.1" ShapeID="_x0000_i1026" DrawAspect="Content" ObjectID="_1609930342" r:id="rId9"/>
        </w:object>
      </w:r>
      <w:r w:rsidRPr="0026300C" w:rsidDel="0023450A">
        <w:rPr>
          <w:lang w:val="en-US"/>
        </w:rPr>
        <w:t xml:space="preserve"> </w:t>
      </w:r>
    </w:p>
    <w:p w:rsidR="00AD3302" w:rsidRPr="0026300C" w:rsidRDefault="00AD3302" w:rsidP="00AD3302">
      <w:pPr>
        <w:pStyle w:val="Beschriftung"/>
        <w:spacing w:line="480" w:lineRule="auto"/>
        <w:jc w:val="left"/>
        <w:rPr>
          <w:lang w:val="en-US"/>
        </w:rPr>
      </w:pPr>
      <w:r w:rsidRPr="0026300C">
        <w:rPr>
          <w:lang w:val="en-US"/>
        </w:rPr>
        <w:t xml:space="preserve">Figure S1: </w:t>
      </w:r>
      <w:r w:rsidRPr="0026300C">
        <w:rPr>
          <w:rStyle w:val="notranslate"/>
          <w:vertAlign w:val="superscript"/>
          <w:lang w:val="en-US"/>
        </w:rPr>
        <w:t>1</w:t>
      </w:r>
      <w:r w:rsidRPr="0026300C">
        <w:rPr>
          <w:rStyle w:val="notranslate"/>
          <w:lang w:val="en-US"/>
        </w:rPr>
        <w:t xml:space="preserve"> H NMR of the OCL-OIBMD multiblock copolymer. The OCL/OIBMD ratio was calculated from the integrated signal ratios at : </w:t>
      </w:r>
      <w:r w:rsidRPr="0026300C">
        <w:rPr>
          <w:rStyle w:val="notranslate"/>
        </w:rPr>
        <w:t>δ</w:t>
      </w:r>
      <w:r w:rsidRPr="0026300C">
        <w:rPr>
          <w:rStyle w:val="notranslate"/>
          <w:lang w:val="en-US"/>
        </w:rPr>
        <w:t xml:space="preserve"> = 0.80-0.90 ppm and : </w:t>
      </w:r>
      <w:r w:rsidRPr="0026300C">
        <w:rPr>
          <w:rStyle w:val="notranslate"/>
        </w:rPr>
        <w:t>δ</w:t>
      </w:r>
      <w:r w:rsidRPr="0026300C">
        <w:rPr>
          <w:rStyle w:val="notranslate"/>
          <w:lang w:val="en-US"/>
        </w:rPr>
        <w:t xml:space="preserve"> = 1:23 to 1:37 ppm.</w:t>
      </w:r>
    </w:p>
    <w:p w:rsidR="00AD3302" w:rsidRPr="0026300C" w:rsidRDefault="00AD3302" w:rsidP="00AD3302">
      <w:pPr>
        <w:spacing w:line="480" w:lineRule="auto"/>
        <w:rPr>
          <w:lang w:val="en-US" w:eastAsia="en-US"/>
        </w:rPr>
      </w:pPr>
    </w:p>
    <w:p w:rsidR="00AD3302" w:rsidRPr="0026300C" w:rsidRDefault="00AD3302" w:rsidP="00AD3302">
      <w:pPr>
        <w:spacing w:line="480" w:lineRule="auto"/>
        <w:jc w:val="both"/>
        <w:rPr>
          <w:rStyle w:val="notranslate"/>
          <w:vertAlign w:val="subscript"/>
          <w:lang w:val="en-US"/>
        </w:rPr>
      </w:pPr>
      <w:r w:rsidRPr="0026300C">
        <w:rPr>
          <w:rStyle w:val="notranslate"/>
          <w:vertAlign w:val="superscript"/>
          <w:lang w:val="en-US"/>
        </w:rPr>
        <w:t>1</w:t>
      </w:r>
      <w:r w:rsidRPr="0026300C">
        <w:rPr>
          <w:rStyle w:val="notranslate"/>
          <w:lang w:val="en-US"/>
        </w:rPr>
        <w:t xml:space="preserve"> H NMR (500 MHz, DMSO): OIBMD Block: </w:t>
      </w:r>
      <w:r w:rsidRPr="0026300C">
        <w:rPr>
          <w:rStyle w:val="notranslate"/>
        </w:rPr>
        <w:t>δ</w:t>
      </w:r>
      <w:r w:rsidRPr="0026300C">
        <w:rPr>
          <w:rStyle w:val="notranslate"/>
          <w:lang w:val="en-US"/>
        </w:rPr>
        <w:t xml:space="preserve"> = 0.80-0.90 ppm (2 d, 6H, CH </w:t>
      </w:r>
      <w:r w:rsidRPr="0026300C">
        <w:rPr>
          <w:rStyle w:val="notranslate"/>
          <w:vertAlign w:val="subscript"/>
          <w:lang w:val="en-US"/>
        </w:rPr>
        <w:t>3</w:t>
      </w:r>
      <w:r w:rsidRPr="0026300C">
        <w:rPr>
          <w:rStyle w:val="notranslate"/>
          <w:lang w:val="en-US"/>
        </w:rPr>
        <w:t xml:space="preserve"> 8 and 9), 1.45-1.80 ppm (m, 3H, CH and CH </w:t>
      </w:r>
      <w:r w:rsidRPr="0026300C">
        <w:rPr>
          <w:rStyle w:val="notranslate"/>
          <w:vertAlign w:val="subscript"/>
          <w:lang w:val="en-US"/>
        </w:rPr>
        <w:t>2),</w:t>
      </w:r>
      <w:r w:rsidRPr="0026300C">
        <w:rPr>
          <w:rStyle w:val="notranslate"/>
          <w:lang w:val="en-US"/>
        </w:rPr>
        <w:t xml:space="preserve"> 4:30 to 4:50 ppm (CH), 4.50-4.73 ppm (AB-system, </w:t>
      </w:r>
      <w:r w:rsidRPr="0026300C">
        <w:rPr>
          <w:rStyle w:val="notranslate"/>
          <w:vertAlign w:val="superscript"/>
          <w:lang w:val="en-US"/>
        </w:rPr>
        <w:t>AB</w:t>
      </w:r>
      <w:r w:rsidRPr="0026300C">
        <w:rPr>
          <w:rStyle w:val="notranslate"/>
          <w:lang w:val="en-US"/>
        </w:rPr>
        <w:t xml:space="preserve"> J = 14.6 Hz, 2H, CH </w:t>
      </w:r>
      <w:r w:rsidRPr="0026300C">
        <w:rPr>
          <w:rStyle w:val="notranslate"/>
          <w:vertAlign w:val="subscript"/>
          <w:lang w:val="en-US"/>
        </w:rPr>
        <w:t>2,</w:t>
      </w:r>
      <w:r w:rsidRPr="0026300C">
        <w:rPr>
          <w:rStyle w:val="notranslate"/>
          <w:lang w:val="en-US"/>
        </w:rPr>
        <w:t xml:space="preserve"> isot.), 8:30 to 8:40 ppm (d, </w:t>
      </w:r>
      <w:r w:rsidRPr="0026300C">
        <w:rPr>
          <w:rStyle w:val="notranslate"/>
          <w:vertAlign w:val="superscript"/>
          <w:lang w:val="en-US"/>
        </w:rPr>
        <w:t>3</w:t>
      </w:r>
      <w:r w:rsidRPr="0026300C">
        <w:rPr>
          <w:rStyle w:val="notranslate"/>
          <w:lang w:val="en-US"/>
        </w:rPr>
        <w:t xml:space="preserve"> J = 7.7 Hz 1H, NH);</w:t>
      </w:r>
      <w:r w:rsidRPr="0026300C">
        <w:rPr>
          <w:lang w:val="en-US"/>
        </w:rPr>
        <w:t xml:space="preserve"> </w:t>
      </w:r>
      <w:r w:rsidRPr="0026300C">
        <w:rPr>
          <w:rStyle w:val="notranslate"/>
          <w:lang w:val="en-US"/>
        </w:rPr>
        <w:t xml:space="preserve">Starter: </w:t>
      </w:r>
      <w:r w:rsidRPr="0026300C">
        <w:rPr>
          <w:rStyle w:val="notranslate"/>
        </w:rPr>
        <w:t>δ</w:t>
      </w:r>
      <w:r w:rsidRPr="0026300C">
        <w:rPr>
          <w:rStyle w:val="notranslate"/>
          <w:lang w:val="en-US"/>
        </w:rPr>
        <w:t xml:space="preserve"> = 3.82-3.90 ppm (d, </w:t>
      </w:r>
      <w:r w:rsidRPr="0026300C">
        <w:rPr>
          <w:rStyle w:val="notranslate"/>
          <w:vertAlign w:val="superscript"/>
          <w:lang w:val="en-US"/>
        </w:rPr>
        <w:t>3</w:t>
      </w:r>
      <w:r w:rsidRPr="0026300C">
        <w:rPr>
          <w:rStyle w:val="notranslate"/>
          <w:lang w:val="en-US"/>
        </w:rPr>
        <w:t xml:space="preserve"> J = 5.7 Hz, 4H, CH </w:t>
      </w:r>
      <w:r w:rsidRPr="0026300C">
        <w:rPr>
          <w:rStyle w:val="notranslate"/>
          <w:vertAlign w:val="subscript"/>
          <w:lang w:val="en-US"/>
        </w:rPr>
        <w:t>2);</w:t>
      </w:r>
      <w:r w:rsidRPr="0026300C">
        <w:rPr>
          <w:rStyle w:val="notranslate"/>
          <w:lang w:val="en-US"/>
        </w:rPr>
        <w:t xml:space="preserve"> OCL Block: </w:t>
      </w:r>
      <w:r w:rsidRPr="0026300C">
        <w:rPr>
          <w:rStyle w:val="notranslate"/>
        </w:rPr>
        <w:t>δ</w:t>
      </w:r>
      <w:r w:rsidRPr="0026300C">
        <w:rPr>
          <w:rStyle w:val="notranslate"/>
          <w:lang w:val="en-US"/>
        </w:rPr>
        <w:t xml:space="preserve"> = 1:23 to 1:37 ppm (m, 2H, CH</w:t>
      </w:r>
      <w:r w:rsidRPr="0026300C">
        <w:rPr>
          <w:rStyle w:val="notranslate"/>
          <w:vertAlign w:val="subscript"/>
          <w:lang w:val="en-US"/>
        </w:rPr>
        <w:t>2),</w:t>
      </w:r>
      <w:r w:rsidRPr="0026300C">
        <w:rPr>
          <w:rStyle w:val="notranslate"/>
          <w:lang w:val="en-US"/>
        </w:rPr>
        <w:t xml:space="preserve"> 1.46-1.71 ppm (m, 4H, CH </w:t>
      </w:r>
      <w:r w:rsidRPr="0026300C">
        <w:rPr>
          <w:rStyle w:val="notranslate"/>
          <w:vertAlign w:val="subscript"/>
          <w:lang w:val="en-US"/>
        </w:rPr>
        <w:t>2,</w:t>
      </w:r>
      <w:r w:rsidRPr="0026300C">
        <w:rPr>
          <w:rStyle w:val="notranslate"/>
          <w:lang w:val="en-US"/>
        </w:rPr>
        <w:t xml:space="preserve"> overlapped with OIBMD block), 2:23 to 2:30 ppm (t, </w:t>
      </w:r>
      <w:r w:rsidRPr="0026300C">
        <w:rPr>
          <w:rStyle w:val="notranslate"/>
          <w:vertAlign w:val="superscript"/>
          <w:lang w:val="en-US"/>
        </w:rPr>
        <w:t>3</w:t>
      </w:r>
      <w:r w:rsidRPr="0026300C">
        <w:rPr>
          <w:rStyle w:val="notranslate"/>
          <w:lang w:val="en-US"/>
        </w:rPr>
        <w:t xml:space="preserve"> J = 7.3 Hz 2H, </w:t>
      </w:r>
      <w:r w:rsidRPr="0026300C">
        <w:rPr>
          <w:rStyle w:val="notranslate"/>
          <w:vertAlign w:val="subscript"/>
          <w:lang w:val="en-US"/>
        </w:rPr>
        <w:t>CH2),</w:t>
      </w:r>
      <w:r w:rsidRPr="0026300C">
        <w:rPr>
          <w:rStyle w:val="notranslate"/>
          <w:lang w:val="en-US"/>
        </w:rPr>
        <w:t xml:space="preserve"> 3.94-4.01 ppm (t, </w:t>
      </w:r>
      <w:r w:rsidRPr="0026300C">
        <w:rPr>
          <w:rStyle w:val="notranslate"/>
          <w:vertAlign w:val="superscript"/>
          <w:lang w:val="en-US"/>
        </w:rPr>
        <w:t>3</w:t>
      </w:r>
      <w:r w:rsidRPr="0026300C">
        <w:rPr>
          <w:rStyle w:val="notranslate"/>
          <w:lang w:val="en-US"/>
        </w:rPr>
        <w:t xml:space="preserve"> J = 6.6 Hz 2H, CH </w:t>
      </w:r>
      <w:r w:rsidRPr="0026300C">
        <w:rPr>
          <w:rStyle w:val="notranslate"/>
          <w:vertAlign w:val="subscript"/>
          <w:lang w:val="en-US"/>
        </w:rPr>
        <w:t>2);</w:t>
      </w:r>
      <w:r w:rsidRPr="0026300C">
        <w:rPr>
          <w:rStyle w:val="notranslate"/>
          <w:lang w:val="en-US"/>
        </w:rPr>
        <w:t xml:space="preserve"> Starter: </w:t>
      </w:r>
      <w:r w:rsidRPr="0026300C">
        <w:rPr>
          <w:rStyle w:val="notranslate"/>
        </w:rPr>
        <w:t>δ</w:t>
      </w:r>
      <w:r w:rsidRPr="0026300C">
        <w:rPr>
          <w:rStyle w:val="notranslate"/>
          <w:lang w:val="en-US"/>
        </w:rPr>
        <w:t xml:space="preserve"> = 3.57-3.62 ppm (m, 4H, CH </w:t>
      </w:r>
      <w:r w:rsidRPr="0026300C">
        <w:rPr>
          <w:rStyle w:val="notranslate"/>
          <w:vertAlign w:val="subscript"/>
          <w:lang w:val="en-US"/>
        </w:rPr>
        <w:t>2)</w:t>
      </w:r>
      <w:r w:rsidRPr="0026300C">
        <w:rPr>
          <w:rStyle w:val="notranslate"/>
          <w:lang w:val="en-US"/>
        </w:rPr>
        <w:t xml:space="preserve"> and 4:08 to 4:13 ppm (m, CH </w:t>
      </w:r>
      <w:r w:rsidRPr="0026300C">
        <w:rPr>
          <w:rStyle w:val="notranslate"/>
          <w:vertAlign w:val="subscript"/>
          <w:lang w:val="en-US"/>
        </w:rPr>
        <w:t>2);</w:t>
      </w:r>
      <w:r w:rsidRPr="0026300C">
        <w:rPr>
          <w:rStyle w:val="notranslate"/>
          <w:lang w:val="en-US"/>
        </w:rPr>
        <w:t xml:space="preserve"> TMDI: </w:t>
      </w:r>
      <w:r w:rsidRPr="0026300C">
        <w:rPr>
          <w:rStyle w:val="notranslate"/>
        </w:rPr>
        <w:t>δ</w:t>
      </w:r>
      <w:r w:rsidRPr="0026300C">
        <w:rPr>
          <w:rStyle w:val="notranslate"/>
          <w:lang w:val="en-US"/>
        </w:rPr>
        <w:t xml:space="preserve"> = 0.76-0.93 ppm (m, CH </w:t>
      </w:r>
      <w:r w:rsidRPr="0026300C">
        <w:rPr>
          <w:rStyle w:val="notranslate"/>
          <w:vertAlign w:val="subscript"/>
          <w:lang w:val="en-US"/>
        </w:rPr>
        <w:t>3,</w:t>
      </w:r>
      <w:r w:rsidRPr="0026300C">
        <w:rPr>
          <w:rStyle w:val="notranslate"/>
          <w:lang w:val="en-US"/>
        </w:rPr>
        <w:t xml:space="preserve"> overlapped with OIBMD block), 1:05 to 1:19 ppm (m, CH </w:t>
      </w:r>
      <w:r w:rsidRPr="0026300C">
        <w:rPr>
          <w:rStyle w:val="notranslate"/>
          <w:vertAlign w:val="subscript"/>
          <w:lang w:val="en-US"/>
        </w:rPr>
        <w:t>2</w:t>
      </w:r>
      <w:r w:rsidRPr="0026300C">
        <w:rPr>
          <w:rStyle w:val="notranslate"/>
          <w:lang w:val="en-US"/>
        </w:rPr>
        <w:t xml:space="preserve"> and CH), 2.68-3.02 ppm (m, CH </w:t>
      </w:r>
      <w:r w:rsidRPr="0026300C">
        <w:rPr>
          <w:rStyle w:val="notranslate"/>
          <w:vertAlign w:val="subscript"/>
          <w:lang w:val="en-US"/>
        </w:rPr>
        <w:t>2).</w:t>
      </w:r>
    </w:p>
    <w:p w:rsidR="00AD3302" w:rsidRPr="0026300C" w:rsidRDefault="00AD3302" w:rsidP="00AD3302">
      <w:pPr>
        <w:spacing w:line="480" w:lineRule="auto"/>
        <w:jc w:val="both"/>
        <w:rPr>
          <w:rStyle w:val="notranslate"/>
          <w:vertAlign w:val="subscript"/>
          <w:lang w:val="en-US"/>
        </w:rPr>
      </w:pPr>
    </w:p>
    <w:p w:rsidR="00AD3302" w:rsidRPr="0026300C" w:rsidRDefault="00AD3302" w:rsidP="00AD3302">
      <w:pPr>
        <w:keepNext/>
        <w:spacing w:line="480" w:lineRule="auto"/>
        <w:jc w:val="center"/>
      </w:pPr>
      <w:r w:rsidRPr="0026300C">
        <w:object w:dxaOrig="6150" w:dyaOrig="4657">
          <v:shape id="_x0000_i1027" type="#_x0000_t75" style="width:266.25pt;height:201.75pt" o:ole="">
            <v:imagedata r:id="rId10" o:title=""/>
          </v:shape>
          <o:OLEObject Type="Embed" ProgID="Origin50.Graph" ShapeID="_x0000_i1027" DrawAspect="Content" ObjectID="_1609930343" r:id="rId11"/>
        </w:object>
      </w:r>
    </w:p>
    <w:p w:rsidR="00AD3302" w:rsidRPr="0026300C" w:rsidRDefault="00AD3302" w:rsidP="00AD3302">
      <w:pPr>
        <w:pStyle w:val="Beschriftung"/>
        <w:spacing w:line="480" w:lineRule="auto"/>
        <w:jc w:val="center"/>
        <w:rPr>
          <w:rStyle w:val="notranslate"/>
          <w:vertAlign w:val="subscript"/>
          <w:lang w:val="en-US"/>
        </w:rPr>
      </w:pPr>
      <w:r w:rsidRPr="0026300C">
        <w:rPr>
          <w:lang w:val="en-US"/>
        </w:rPr>
        <w:t>Figure S2: Compression-expansion cycles of OIBMD Langmuir films</w:t>
      </w:r>
    </w:p>
    <w:p w:rsidR="00AD3302" w:rsidRPr="0026300C" w:rsidRDefault="00AD3302" w:rsidP="00AD3302">
      <w:pPr>
        <w:spacing w:line="480" w:lineRule="auto"/>
        <w:jc w:val="both"/>
        <w:rPr>
          <w:rStyle w:val="notranslate"/>
          <w:vertAlign w:val="subscript"/>
          <w:lang w:val="en-US"/>
        </w:rPr>
      </w:pPr>
    </w:p>
    <w:p w:rsidR="00AD3302" w:rsidRPr="0026300C" w:rsidRDefault="00AD3302" w:rsidP="00AD3302">
      <w:pPr>
        <w:keepNext/>
        <w:spacing w:line="480" w:lineRule="auto"/>
        <w:jc w:val="center"/>
      </w:pPr>
      <w:r w:rsidRPr="0026300C">
        <w:object w:dxaOrig="6174" w:dyaOrig="4726">
          <v:shape id="_x0000_i1028" type="#_x0000_t75" style="width:234pt;height:177.75pt" o:ole="">
            <v:imagedata r:id="rId12" o:title=""/>
          </v:shape>
          <o:OLEObject Type="Embed" ProgID="Origin50.Graph" ShapeID="_x0000_i1028" DrawAspect="Content" ObjectID="_1609930344" r:id="rId13"/>
        </w:object>
      </w:r>
    </w:p>
    <w:p w:rsidR="00AD3302" w:rsidRDefault="00AD3302" w:rsidP="00AD3302">
      <w:pPr>
        <w:pStyle w:val="Beschriftung"/>
        <w:jc w:val="center"/>
        <w:rPr>
          <w:rStyle w:val="notranslate"/>
          <w:vertAlign w:val="subscript"/>
          <w:lang w:val="en-US"/>
        </w:rPr>
      </w:pPr>
      <w:r w:rsidRPr="0026300C">
        <w:rPr>
          <w:lang w:val="en-US"/>
        </w:rPr>
        <w:t xml:space="preserve">Figure S3: </w:t>
      </w:r>
      <w:r w:rsidRPr="0026300C">
        <w:rPr>
          <w:noProof/>
          <w:lang w:val="en-US"/>
        </w:rPr>
        <w:t>Surface pressure relaxation of OMMD at constant area</w:t>
      </w:r>
    </w:p>
    <w:p w:rsidR="00926199" w:rsidRPr="00AD3302" w:rsidRDefault="00926199">
      <w:pPr>
        <w:rPr>
          <w:lang w:val="en-US"/>
        </w:rPr>
      </w:pPr>
    </w:p>
    <w:sectPr w:rsidR="00926199" w:rsidRPr="00AD3302" w:rsidSect="00D25FE1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C1" w:rsidRDefault="00A234C1">
      <w:r>
        <w:separator/>
      </w:r>
    </w:p>
  </w:endnote>
  <w:endnote w:type="continuationSeparator" w:id="0">
    <w:p w:rsidR="00A234C1" w:rsidRDefault="00A2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B6" w:rsidRDefault="00AD3302">
    <w:pPr>
      <w:pStyle w:val="Fuzeil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00C">
      <w:rPr>
        <w:noProof/>
      </w:rPr>
      <w:t>3</w:t>
    </w:r>
    <w:r>
      <w:rPr>
        <w:noProof/>
      </w:rPr>
      <w:fldChar w:fldCharType="end"/>
    </w:r>
  </w:p>
  <w:p w:rsidR="00317AB6" w:rsidRDefault="002630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C1" w:rsidRDefault="00A234C1">
      <w:r>
        <w:separator/>
      </w:r>
    </w:p>
  </w:footnote>
  <w:footnote w:type="continuationSeparator" w:id="0">
    <w:p w:rsidR="00A234C1" w:rsidRDefault="00A2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02"/>
    <w:rsid w:val="001E26F2"/>
    <w:rsid w:val="0026300C"/>
    <w:rsid w:val="002965CA"/>
    <w:rsid w:val="00413E9B"/>
    <w:rsid w:val="00605B68"/>
    <w:rsid w:val="00675159"/>
    <w:rsid w:val="00796823"/>
    <w:rsid w:val="007C7D54"/>
    <w:rsid w:val="008A16A0"/>
    <w:rsid w:val="008B0B93"/>
    <w:rsid w:val="00926199"/>
    <w:rsid w:val="009B6124"/>
    <w:rsid w:val="00A234C1"/>
    <w:rsid w:val="00AD3302"/>
    <w:rsid w:val="00B6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  <w14:docId w14:val="2B10D61C"/>
  <w15:chartTrackingRefBased/>
  <w15:docId w15:val="{77B0CABB-B501-4B00-873A-16F7DFC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99"/>
    <w:qFormat/>
    <w:rsid w:val="00AD3302"/>
    <w:pPr>
      <w:jc w:val="both"/>
    </w:pPr>
    <w:rPr>
      <w:rFonts w:eastAsia="Calibri" w:cs="Arial"/>
      <w:b/>
      <w:bCs/>
      <w:color w:val="4F81BD"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AD33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30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translate">
    <w:name w:val="notranslate"/>
    <w:uiPriority w:val="99"/>
    <w:rsid w:val="00AD3302"/>
    <w:rPr>
      <w:rFonts w:cs="Times New Roman"/>
    </w:rPr>
  </w:style>
  <w:style w:type="paragraph" w:customStyle="1" w:styleId="Default">
    <w:name w:val="Default"/>
    <w:uiPriority w:val="99"/>
    <w:rsid w:val="00263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HZG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Machatschek,  Rainhard</dc:creator>
  <cp:keywords/>
  <dc:description/>
  <cp:lastModifiedBy>Benner,  Sabine</cp:lastModifiedBy>
  <cp:revision>2</cp:revision>
  <dcterms:created xsi:type="dcterms:W3CDTF">2019-01-25T13:05:00Z</dcterms:created>
  <dcterms:modified xsi:type="dcterms:W3CDTF">2019-01-25T13:05:00Z</dcterms:modified>
</cp:coreProperties>
</file>