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9007D" w14:textId="76F1A394" w:rsidR="00CD6CEB" w:rsidRPr="00BC365B" w:rsidRDefault="00131F41" w:rsidP="00CD6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BC365B">
        <w:rPr>
          <w:rFonts w:ascii="Calibri" w:hAnsi="Calibri" w:cs="Calibri"/>
          <w:b/>
          <w:sz w:val="24"/>
        </w:rPr>
        <w:t>Supplementary Material</w:t>
      </w:r>
    </w:p>
    <w:p w14:paraId="7E7DF837" w14:textId="77777777" w:rsidR="003E2665" w:rsidRPr="00BC365B" w:rsidRDefault="003E2665" w:rsidP="003E2665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sz w:val="24"/>
          <w:szCs w:val="24"/>
        </w:rPr>
      </w:pPr>
      <w:r w:rsidRPr="00BC365B">
        <w:rPr>
          <w:rFonts w:ascii="Calibri" w:hAnsi="Calibri" w:cs="Calibri"/>
          <w:b/>
          <w:sz w:val="24"/>
          <w:szCs w:val="24"/>
        </w:rPr>
        <w:t xml:space="preserve">Thermoelectric figure of merit and thermal conductivity of Type-I clathrate alloy nanowires </w:t>
      </w:r>
    </w:p>
    <w:p w14:paraId="51D4AB16" w14:textId="23607A49" w:rsidR="00CD6CEB" w:rsidRPr="00BC365B" w:rsidRDefault="00CD6CEB" w:rsidP="00CD6CEB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16"/>
          <w:szCs w:val="16"/>
        </w:rPr>
      </w:pPr>
      <w:r w:rsidRPr="00BC365B">
        <w:rPr>
          <w:rFonts w:ascii="Calibri" w:hAnsi="Calibri" w:cs="Calibri"/>
          <w:sz w:val="24"/>
          <w:szCs w:val="24"/>
        </w:rPr>
        <w:t>Prabhjot Kaur,</w:t>
      </w:r>
      <w:r w:rsidRPr="00BC365B">
        <w:rPr>
          <w:rFonts w:ascii="Calibri" w:hAnsi="Calibri" w:cs="Calibri"/>
          <w:sz w:val="24"/>
          <w:szCs w:val="24"/>
          <w:vertAlign w:val="superscript"/>
        </w:rPr>
        <w:t>1</w:t>
      </w:r>
      <w:r w:rsidRPr="00BC365B">
        <w:rPr>
          <w:rFonts w:ascii="Calibri" w:hAnsi="Calibri" w:cs="Calibri"/>
          <w:sz w:val="16"/>
          <w:szCs w:val="16"/>
        </w:rPr>
        <w:t xml:space="preserve"> </w:t>
      </w:r>
      <w:r w:rsidRPr="00BC365B">
        <w:rPr>
          <w:rFonts w:ascii="Calibri" w:hAnsi="Calibri" w:cs="Calibri"/>
          <w:sz w:val="24"/>
          <w:szCs w:val="24"/>
        </w:rPr>
        <w:t>Georg K. H. Madsen,</w:t>
      </w:r>
      <w:r w:rsidRPr="00BC365B">
        <w:rPr>
          <w:rFonts w:ascii="Calibri" w:hAnsi="Calibri" w:cs="Calibri"/>
          <w:sz w:val="24"/>
          <w:szCs w:val="24"/>
          <w:vertAlign w:val="superscript"/>
        </w:rPr>
        <w:t>2</w:t>
      </w:r>
      <w:r w:rsidRPr="00BC365B">
        <w:rPr>
          <w:rFonts w:ascii="Calibri" w:hAnsi="Calibri" w:cs="Calibri"/>
          <w:sz w:val="16"/>
          <w:szCs w:val="16"/>
        </w:rPr>
        <w:t xml:space="preserve"> </w:t>
      </w:r>
      <w:r w:rsidRPr="00BC365B">
        <w:rPr>
          <w:rFonts w:ascii="Calibri" w:hAnsi="Calibri" w:cs="Calibri"/>
          <w:sz w:val="24"/>
          <w:szCs w:val="24"/>
        </w:rPr>
        <w:t>and Chandan Bera</w:t>
      </w:r>
      <w:r w:rsidRPr="00BC365B">
        <w:rPr>
          <w:rFonts w:ascii="Calibri" w:hAnsi="Calibri" w:cs="Calibri"/>
          <w:sz w:val="24"/>
          <w:szCs w:val="24"/>
          <w:vertAlign w:val="superscript"/>
        </w:rPr>
        <w:t>1</w:t>
      </w:r>
      <w:r w:rsidR="003443F1" w:rsidRPr="00BC365B">
        <w:rPr>
          <w:rFonts w:ascii="Calibri" w:hAnsi="Calibri" w:cs="Calibri"/>
          <w:sz w:val="24"/>
          <w:szCs w:val="24"/>
          <w:vertAlign w:val="superscript"/>
        </w:rPr>
        <w:t>, a)</w:t>
      </w:r>
    </w:p>
    <w:p w14:paraId="66B4431B" w14:textId="426A886D" w:rsidR="00CD6CEB" w:rsidRPr="00BC365B" w:rsidRDefault="00CD6CEB" w:rsidP="00CD6CE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BC365B">
        <w:rPr>
          <w:rFonts w:ascii="Times New Roman" w:hAnsi="Times New Roman" w:cs="Times New Roman"/>
          <w:i/>
          <w:sz w:val="24"/>
          <w:szCs w:val="24"/>
          <w:vertAlign w:val="superscript"/>
        </w:rPr>
        <w:t>1)</w:t>
      </w:r>
      <w:r w:rsidRPr="00BC365B">
        <w:rPr>
          <w:rFonts w:ascii="Times New Roman" w:hAnsi="Times New Roman" w:cs="Times New Roman"/>
          <w:i/>
          <w:sz w:val="24"/>
          <w:szCs w:val="24"/>
        </w:rPr>
        <w:t>Institute of Nano Science and Technology, Habitat Center, Phase-X, Mohali,</w:t>
      </w:r>
    </w:p>
    <w:p w14:paraId="2C7F5407" w14:textId="77777777" w:rsidR="00CD6CEB" w:rsidRPr="00BC365B" w:rsidRDefault="00CD6CEB" w:rsidP="00CD6CE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BC365B">
        <w:rPr>
          <w:rFonts w:ascii="Times New Roman" w:hAnsi="Times New Roman" w:cs="Times New Roman"/>
          <w:i/>
          <w:sz w:val="24"/>
          <w:szCs w:val="24"/>
        </w:rPr>
        <w:t>Punjab - 160062, India</w:t>
      </w:r>
    </w:p>
    <w:p w14:paraId="2BC755A1" w14:textId="5F2AFE98" w:rsidR="00CD6CEB" w:rsidRPr="00BC365B" w:rsidRDefault="00CD6CEB" w:rsidP="00CD6CE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BC365B">
        <w:rPr>
          <w:rFonts w:ascii="Times New Roman" w:hAnsi="Times New Roman" w:cs="Times New Roman"/>
          <w:i/>
          <w:sz w:val="24"/>
          <w:szCs w:val="24"/>
          <w:vertAlign w:val="superscript"/>
        </w:rPr>
        <w:t>2)</w:t>
      </w:r>
      <w:r w:rsidRPr="00BC365B">
        <w:rPr>
          <w:rFonts w:ascii="Times New Roman" w:hAnsi="Times New Roman" w:cs="Times New Roman"/>
          <w:i/>
          <w:sz w:val="24"/>
          <w:szCs w:val="24"/>
        </w:rPr>
        <w:t>Institute of Materials Chemistry, TU Wien, A-1060 Vienna,</w:t>
      </w:r>
    </w:p>
    <w:p w14:paraId="192CC719" w14:textId="213A3586" w:rsidR="0067343F" w:rsidRPr="00BC365B" w:rsidRDefault="00CD6CEB" w:rsidP="00CD6CEB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BC365B">
        <w:rPr>
          <w:rFonts w:ascii="Times New Roman" w:hAnsi="Times New Roman" w:cs="Times New Roman"/>
          <w:i/>
          <w:sz w:val="24"/>
          <w:szCs w:val="24"/>
        </w:rPr>
        <w:t>Austria</w:t>
      </w:r>
    </w:p>
    <w:p w14:paraId="51241777" w14:textId="70A51C80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008E848C" w14:textId="45BA861C" w:rsidR="005036F8" w:rsidRPr="00BC365B" w:rsidRDefault="005036F8" w:rsidP="005036F8">
      <w:pPr>
        <w:spacing w:after="494" w:line="480" w:lineRule="auto"/>
        <w:rPr>
          <w:rFonts w:ascii="Times New Roman" w:hAnsi="Times New Roman" w:cs="Times New Roman"/>
        </w:rPr>
      </w:pPr>
    </w:p>
    <w:p w14:paraId="1FB7C866" w14:textId="688FBDEE" w:rsidR="005036F8" w:rsidRPr="00BC365B" w:rsidRDefault="005036F8" w:rsidP="005036F8">
      <w:pPr>
        <w:spacing w:after="494" w:line="480" w:lineRule="auto"/>
        <w:rPr>
          <w:rFonts w:ascii="Times New Roman" w:hAnsi="Times New Roman" w:cs="Times New Roman"/>
        </w:rPr>
      </w:pPr>
    </w:p>
    <w:p w14:paraId="6D763B3C" w14:textId="77777777" w:rsidR="005036F8" w:rsidRPr="00BC365B" w:rsidRDefault="005036F8" w:rsidP="005036F8">
      <w:pPr>
        <w:spacing w:after="494" w:line="480" w:lineRule="auto"/>
        <w:rPr>
          <w:rFonts w:ascii="Times New Roman" w:hAnsi="Times New Roman" w:cs="Times New Roman"/>
        </w:rPr>
      </w:pPr>
    </w:p>
    <w:p w14:paraId="3B04E555" w14:textId="45DEBDFA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0D2B0055" w14:textId="45B86E8E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4F7627D5" w14:textId="02E305F4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5A680083" w14:textId="62E87523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0AE29E81" w14:textId="32E765B9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72364026" w14:textId="2647D8C2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2D535422" w14:textId="70CF6508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5F63C516" w14:textId="118CCD76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61B2F3FE" w14:textId="29474618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2E58D2FF" w14:textId="20A35708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354E91F1" w14:textId="2241A1B2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4AE4E6A8" w14:textId="4A718F53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01944A42" w14:textId="30F1770E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3A712CF4" w14:textId="22D65BF4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14927091" w14:textId="50F524BF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678F8475" w14:textId="07D96AE1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3AE5DC35" w14:textId="1F3DA603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1B1682E1" w14:textId="49A7B7A5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423D20D7" w14:textId="3E21A129" w:rsidR="00CD6CEB" w:rsidRPr="00BC365B" w:rsidRDefault="00CD6CEB" w:rsidP="00CD6CEB">
      <w:pPr>
        <w:ind w:left="284"/>
        <w:rPr>
          <w:rFonts w:ascii="Times New Roman" w:hAnsi="Times New Roman" w:cs="Times New Roman"/>
        </w:rPr>
      </w:pPr>
    </w:p>
    <w:p w14:paraId="2C3CDF14" w14:textId="47956344" w:rsidR="00CD6CEB" w:rsidRPr="00BC365B" w:rsidRDefault="003443F1" w:rsidP="003443F1">
      <w:pPr>
        <w:tabs>
          <w:tab w:val="left" w:pos="2093"/>
        </w:tabs>
        <w:ind w:left="284"/>
        <w:rPr>
          <w:rFonts w:ascii="Times New Roman" w:hAnsi="Times New Roman" w:cs="Times New Roman"/>
        </w:rPr>
      </w:pPr>
      <w:r w:rsidRPr="00BC365B">
        <w:rPr>
          <w:rFonts w:ascii="Times New Roman" w:hAnsi="Times New Roman" w:cs="Times New Roman"/>
        </w:rPr>
        <w:tab/>
      </w:r>
    </w:p>
    <w:p w14:paraId="51865AF4" w14:textId="77777777" w:rsidR="006E7F42" w:rsidRPr="00BC365B" w:rsidRDefault="00CD6CEB" w:rsidP="00503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365B">
        <w:rPr>
          <w:rFonts w:ascii="Times New Roman" w:hAnsi="Times New Roman" w:cs="Times New Roman"/>
          <w:sz w:val="26"/>
          <w:szCs w:val="26"/>
        </w:rPr>
        <w:lastRenderedPageBreak/>
        <w:t xml:space="preserve">Clathrates of type-I have cubic structure with space group </w:t>
      </w:r>
      <w:r w:rsidRPr="00BC365B">
        <w:rPr>
          <w:rFonts w:ascii="Times New Roman" w:hAnsi="Times New Roman" w:cs="Times New Roman"/>
          <w:i/>
          <w:sz w:val="26"/>
          <w:szCs w:val="26"/>
        </w:rPr>
        <w:t>Pm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e>
        </m:acc>
      </m:oMath>
      <w:r w:rsidRPr="00BC365B">
        <w:rPr>
          <w:rFonts w:ascii="Times New Roman" w:hAnsi="Times New Roman" w:cs="Times New Roman"/>
          <w:i/>
          <w:sz w:val="26"/>
          <w:szCs w:val="26"/>
        </w:rPr>
        <w:t>n</w:t>
      </w:r>
      <w:r w:rsidRPr="00BC365B">
        <w:rPr>
          <w:rFonts w:ascii="Times New Roman" w:hAnsi="Times New Roman" w:cs="Times New Roman"/>
          <w:sz w:val="26"/>
          <w:szCs w:val="26"/>
        </w:rPr>
        <w:t>. The relaxed structure of cubic clathrates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Si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40</w:t>
      </w:r>
      <w:r w:rsidRPr="00BC365B">
        <w:rPr>
          <w:rFonts w:ascii="Times New Roman" w:hAnsi="Times New Roman" w:cs="Times New Roman"/>
          <w:sz w:val="26"/>
          <w:szCs w:val="26"/>
        </w:rPr>
        <w:t xml:space="preserve"> and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Ge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40</w:t>
      </w:r>
      <w:r w:rsidRPr="00BC365B">
        <w:rPr>
          <w:rFonts w:ascii="Times New Roman" w:hAnsi="Times New Roman" w:cs="Times New Roman"/>
          <w:sz w:val="26"/>
          <w:szCs w:val="26"/>
        </w:rPr>
        <w:t xml:space="preserve"> are obtained using VASP</w:t>
      </w:r>
      <w:r w:rsidRPr="00BC365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BC365B">
        <w:rPr>
          <w:rFonts w:ascii="Times New Roman" w:hAnsi="Times New Roman" w:cs="Times New Roman"/>
          <w:sz w:val="26"/>
          <w:szCs w:val="26"/>
        </w:rPr>
        <w:t xml:space="preserve"> with PBE correlation functional</w:t>
      </w:r>
      <w:r w:rsidRPr="00BC365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BC365B">
        <w:rPr>
          <w:rFonts w:ascii="Times New Roman" w:hAnsi="Times New Roman" w:cs="Times New Roman"/>
          <w:sz w:val="26"/>
          <w:szCs w:val="26"/>
        </w:rPr>
        <w:t xml:space="preserve">. Energy cut off was set to 300.0 eV and k-mesh was converged with k-points 4×4×4. The lattice constant of the cubic clathrates comes out to be 10.38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</m:acc>
      </m:oMath>
      <w:r w:rsidRPr="00BC365B">
        <w:rPr>
          <w:rFonts w:ascii="Times New Roman" w:hAnsi="Times New Roman" w:cs="Times New Roman"/>
          <w:sz w:val="26"/>
          <w:szCs w:val="26"/>
        </w:rPr>
        <w:t>.</w:t>
      </w:r>
      <w:r w:rsidR="003529D2" w:rsidRPr="00BC365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2D1515" w14:textId="142A5EC4" w:rsidR="006E7F42" w:rsidRPr="00BC365B" w:rsidRDefault="006E7F42" w:rsidP="00503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8CAA59A" w14:textId="2D806E34" w:rsidR="006E7F42" w:rsidRPr="00BC365B" w:rsidRDefault="006E7F42" w:rsidP="006E7F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BC365B">
        <w:rPr>
          <w:rFonts w:ascii="Times New Roman" w:hAnsi="Times New Roman" w:cs="Times New Roman"/>
          <w:sz w:val="26"/>
          <w:szCs w:val="26"/>
        </w:rPr>
        <w:t>The phonon dispersion of the type-I clathrates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Si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40</w:t>
      </w:r>
      <w:r w:rsidRPr="00BC365B">
        <w:rPr>
          <w:rFonts w:ascii="Times New Roman" w:hAnsi="Times New Roman" w:cs="Times New Roman"/>
          <w:sz w:val="26"/>
          <w:szCs w:val="26"/>
        </w:rPr>
        <w:t>,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Ge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 xml:space="preserve">40 </w:t>
      </w:r>
      <w:r w:rsidRPr="00BC365B">
        <w:rPr>
          <w:rFonts w:ascii="Times New Roman" w:hAnsi="Times New Roman" w:cs="Times New Roman"/>
          <w:sz w:val="26"/>
          <w:szCs w:val="26"/>
        </w:rPr>
        <w:t>and diamond-Si structures have been calculated using PHONOPY</w:t>
      </w:r>
      <w:r w:rsidR="00BC365B" w:rsidRPr="00BC365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BC365B">
        <w:rPr>
          <w:rFonts w:ascii="Times New Roman" w:hAnsi="Times New Roman" w:cs="Times New Roman"/>
          <w:sz w:val="26"/>
          <w:szCs w:val="26"/>
        </w:rPr>
        <w:t>. The phonon band structure of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Si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40</w:t>
      </w:r>
      <w:r w:rsidRPr="00BC365B">
        <w:rPr>
          <w:rFonts w:ascii="Times New Roman" w:hAnsi="Times New Roman" w:cs="Times New Roman"/>
          <w:sz w:val="26"/>
          <w:szCs w:val="26"/>
        </w:rPr>
        <w:t>,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Ge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40</w:t>
      </w:r>
      <w:r w:rsidRPr="00BC365B">
        <w:rPr>
          <w:rFonts w:ascii="Times New Roman" w:hAnsi="Times New Roman" w:cs="Times New Roman"/>
          <w:sz w:val="26"/>
          <w:szCs w:val="26"/>
        </w:rPr>
        <w:t xml:space="preserve"> is shown in the Figure S1.</w:t>
      </w:r>
    </w:p>
    <w:p w14:paraId="3882462B" w14:textId="77777777" w:rsidR="006E7F42" w:rsidRPr="00BC365B" w:rsidRDefault="006E7F42" w:rsidP="00503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D41DDB1" w14:textId="59FBAB24" w:rsidR="006E7F42" w:rsidRPr="00BC365B" w:rsidRDefault="006E7F42" w:rsidP="006E7F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BC365B">
        <w:rPr>
          <w:noProof/>
          <w:lang w:val="en-US"/>
        </w:rPr>
        <w:drawing>
          <wp:inline distT="0" distB="0" distL="0" distR="0" wp14:anchorId="26E15D3F" wp14:editId="2EC2F335">
            <wp:extent cx="3531428" cy="1685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478" cy="169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05431" w14:textId="77777777" w:rsidR="006E7F42" w:rsidRPr="00BC365B" w:rsidRDefault="006E7F42" w:rsidP="00503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7E82628" w14:textId="10CD36E2" w:rsidR="006E7F42" w:rsidRPr="00BC365B" w:rsidRDefault="006E7F42" w:rsidP="006E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65B">
        <w:rPr>
          <w:rFonts w:ascii="Times New Roman" w:hAnsi="Times New Roman" w:cs="Times New Roman"/>
          <w:sz w:val="26"/>
          <w:szCs w:val="26"/>
        </w:rPr>
        <w:t>Figure S1. Phonon band structure along high symmetry direction for (a)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Si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 xml:space="preserve">40 </w:t>
      </w:r>
      <w:r w:rsidRPr="00BC365B">
        <w:rPr>
          <w:rFonts w:ascii="Times New Roman" w:hAnsi="Times New Roman" w:cs="Times New Roman"/>
          <w:sz w:val="26"/>
          <w:szCs w:val="26"/>
        </w:rPr>
        <w:t>and (b)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Ge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40</w:t>
      </w:r>
      <w:r w:rsidRPr="00BC365B">
        <w:rPr>
          <w:rFonts w:ascii="Times New Roman" w:hAnsi="Times New Roman" w:cs="Times New Roman"/>
          <w:sz w:val="26"/>
          <w:szCs w:val="26"/>
        </w:rPr>
        <w:t>.</w:t>
      </w:r>
    </w:p>
    <w:p w14:paraId="421372FB" w14:textId="77777777" w:rsidR="006E7F42" w:rsidRPr="00BC365B" w:rsidRDefault="006E7F42" w:rsidP="00503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C628934" w14:textId="4BFC0C4B" w:rsidR="003529D2" w:rsidRPr="00BC365B" w:rsidRDefault="00CD6CEB" w:rsidP="00503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365B">
        <w:rPr>
          <w:rFonts w:ascii="Times New Roman" w:hAnsi="Times New Roman" w:cs="Times New Roman"/>
          <w:sz w:val="26"/>
          <w:szCs w:val="26"/>
        </w:rPr>
        <w:t xml:space="preserve">The </w:t>
      </w:r>
      <w:r w:rsidR="006E7F42" w:rsidRPr="00BC365B">
        <w:rPr>
          <w:rFonts w:ascii="Times New Roman" w:hAnsi="Times New Roman" w:cs="Times New Roman"/>
          <w:sz w:val="26"/>
          <w:szCs w:val="26"/>
        </w:rPr>
        <w:t xml:space="preserve">electronic </w:t>
      </w:r>
      <w:r w:rsidRPr="00BC365B">
        <w:rPr>
          <w:rFonts w:ascii="Times New Roman" w:hAnsi="Times New Roman" w:cs="Times New Roman"/>
          <w:sz w:val="26"/>
          <w:szCs w:val="26"/>
        </w:rPr>
        <w:t>transport</w:t>
      </w:r>
      <w:r w:rsidR="003529D2" w:rsidRPr="00BC365B">
        <w:rPr>
          <w:rFonts w:ascii="Times New Roman" w:hAnsi="Times New Roman" w:cs="Times New Roman"/>
          <w:sz w:val="26"/>
          <w:szCs w:val="26"/>
        </w:rPr>
        <w:t xml:space="preserve"> coefficients</w:t>
      </w:r>
      <w:r w:rsidRPr="00BC365B">
        <w:rPr>
          <w:rFonts w:ascii="Times New Roman" w:hAnsi="Times New Roman" w:cs="Times New Roman"/>
          <w:sz w:val="26"/>
          <w:szCs w:val="26"/>
        </w:rPr>
        <w:t xml:space="preserve"> were calculated using the Boltzmann transport equation coded in</w:t>
      </w:r>
      <w:r w:rsidR="003529D2" w:rsidRPr="00BC365B">
        <w:rPr>
          <w:rFonts w:ascii="Times New Roman" w:hAnsi="Times New Roman" w:cs="Times New Roman"/>
          <w:sz w:val="26"/>
          <w:szCs w:val="26"/>
        </w:rPr>
        <w:t xml:space="preserve"> </w:t>
      </w:r>
      <w:r w:rsidRPr="00BC365B">
        <w:rPr>
          <w:rFonts w:ascii="Times New Roman" w:hAnsi="Times New Roman" w:cs="Times New Roman"/>
          <w:sz w:val="26"/>
          <w:szCs w:val="26"/>
        </w:rPr>
        <w:t>BoltzTraP softwar</w:t>
      </w:r>
      <w:r w:rsidR="003529D2" w:rsidRPr="00BC365B">
        <w:rPr>
          <w:rFonts w:ascii="Times New Roman" w:hAnsi="Times New Roman" w:cs="Times New Roman"/>
          <w:sz w:val="26"/>
          <w:szCs w:val="26"/>
        </w:rPr>
        <w:t>e</w:t>
      </w:r>
      <w:r w:rsidR="00BC365B" w:rsidRPr="00BC365B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BC365B">
        <w:rPr>
          <w:rFonts w:ascii="Times New Roman" w:hAnsi="Times New Roman" w:cs="Times New Roman"/>
          <w:sz w:val="26"/>
          <w:szCs w:val="26"/>
        </w:rPr>
        <w:t xml:space="preserve">. The data was </w:t>
      </w:r>
      <w:r w:rsidR="003529D2" w:rsidRPr="00BC365B">
        <w:rPr>
          <w:rFonts w:ascii="Times New Roman" w:hAnsi="Times New Roman" w:cs="Times New Roman"/>
          <w:sz w:val="26"/>
          <w:szCs w:val="26"/>
        </w:rPr>
        <w:t>fi</w:t>
      </w:r>
      <w:r w:rsidRPr="00BC365B">
        <w:rPr>
          <w:rFonts w:ascii="Times New Roman" w:hAnsi="Times New Roman" w:cs="Times New Roman"/>
          <w:sz w:val="26"/>
          <w:szCs w:val="26"/>
        </w:rPr>
        <w:t>tted with the concentration of experimental allo</w:t>
      </w:r>
      <w:r w:rsidR="003529D2" w:rsidRPr="00BC365B">
        <w:rPr>
          <w:rFonts w:ascii="Times New Roman" w:hAnsi="Times New Roman" w:cs="Times New Roman"/>
          <w:sz w:val="26"/>
          <w:szCs w:val="26"/>
        </w:rPr>
        <w:t>y</w:t>
      </w:r>
      <w:r w:rsidR="00BC365B" w:rsidRPr="00BC365B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BC365B">
        <w:rPr>
          <w:rFonts w:ascii="Times New Roman" w:hAnsi="Times New Roman" w:cs="Times New Roman"/>
          <w:sz w:val="26"/>
          <w:szCs w:val="26"/>
        </w:rPr>
        <w:t>. The</w:t>
      </w:r>
      <w:r w:rsidR="003529D2" w:rsidRPr="00BC365B">
        <w:rPr>
          <w:rFonts w:ascii="Times New Roman" w:hAnsi="Times New Roman" w:cs="Times New Roman"/>
          <w:sz w:val="26"/>
          <w:szCs w:val="26"/>
        </w:rPr>
        <w:t xml:space="preserve"> </w:t>
      </w:r>
      <w:r w:rsidRPr="00BC365B">
        <w:rPr>
          <w:rFonts w:ascii="Times New Roman" w:hAnsi="Times New Roman" w:cs="Times New Roman"/>
          <w:sz w:val="26"/>
          <w:szCs w:val="26"/>
        </w:rPr>
        <w:t>concentration of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Si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40</w:t>
      </w:r>
      <w:r w:rsidRPr="00BC365B">
        <w:rPr>
          <w:rFonts w:ascii="Times New Roman" w:hAnsi="Times New Roman" w:cs="Times New Roman"/>
          <w:sz w:val="26"/>
          <w:szCs w:val="26"/>
        </w:rPr>
        <w:t xml:space="preserve"> and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Ge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40</w:t>
      </w:r>
      <w:r w:rsidRPr="00BC365B">
        <w:rPr>
          <w:rFonts w:ascii="Times New Roman" w:hAnsi="Times New Roman" w:cs="Times New Roman"/>
          <w:sz w:val="26"/>
          <w:szCs w:val="26"/>
        </w:rPr>
        <w:t xml:space="preserve"> was chosen to</w:t>
      </w:r>
      <w:r w:rsidR="003529D2" w:rsidRPr="00BC365B">
        <w:rPr>
          <w:rFonts w:ascii="Times New Roman" w:hAnsi="Times New Roman" w:cs="Times New Roman"/>
          <w:sz w:val="26"/>
          <w:szCs w:val="26"/>
        </w:rPr>
        <w:t xml:space="preserve"> fi</w:t>
      </w:r>
      <w:r w:rsidRPr="00BC365B">
        <w:rPr>
          <w:rFonts w:ascii="Times New Roman" w:hAnsi="Times New Roman" w:cs="Times New Roman"/>
          <w:sz w:val="26"/>
          <w:szCs w:val="26"/>
        </w:rPr>
        <w:t>t the data was 1</w:t>
      </w:r>
      <w:r w:rsidR="003529D2" w:rsidRPr="00BC365B">
        <w:rPr>
          <w:rFonts w:ascii="Times New Roman" w:hAnsi="Times New Roman" w:cs="Times New Roman"/>
          <w:sz w:val="26"/>
          <w:szCs w:val="26"/>
        </w:rPr>
        <w:t>.</w:t>
      </w:r>
      <w:r w:rsidRPr="00BC365B">
        <w:rPr>
          <w:rFonts w:ascii="Times New Roman" w:hAnsi="Times New Roman" w:cs="Times New Roman"/>
          <w:sz w:val="26"/>
          <w:szCs w:val="26"/>
        </w:rPr>
        <w:t>12</w:t>
      </w:r>
      <w:r w:rsidR="003529D2" w:rsidRPr="00BC365B">
        <w:rPr>
          <w:rFonts w:ascii="Times New Roman" w:hAnsi="Times New Roman" w:cs="Times New Roman"/>
          <w:sz w:val="26"/>
          <w:szCs w:val="26"/>
        </w:rPr>
        <w:t>×</w:t>
      </w:r>
      <w:r w:rsidRPr="00BC365B">
        <w:rPr>
          <w:rFonts w:ascii="Times New Roman" w:hAnsi="Times New Roman" w:cs="Times New Roman"/>
          <w:sz w:val="26"/>
          <w:szCs w:val="26"/>
        </w:rPr>
        <w:t>1</w:t>
      </w:r>
      <w:r w:rsidR="003529D2" w:rsidRPr="00BC365B">
        <w:rPr>
          <w:rFonts w:ascii="Times New Roman" w:hAnsi="Times New Roman" w:cs="Times New Roman"/>
          <w:sz w:val="26"/>
          <w:szCs w:val="26"/>
        </w:rPr>
        <w:t>0</w:t>
      </w:r>
      <w:r w:rsidR="003529D2" w:rsidRPr="00BC365B">
        <w:rPr>
          <w:rFonts w:ascii="Times New Roman" w:hAnsi="Times New Roman" w:cs="Times New Roman"/>
          <w:sz w:val="26"/>
          <w:szCs w:val="26"/>
          <w:vertAlign w:val="superscript"/>
        </w:rPr>
        <w:t>21</w:t>
      </w:r>
      <w:r w:rsidR="00314146" w:rsidRPr="00BC365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314146" w:rsidRPr="00BC365B">
        <w:rPr>
          <w:rFonts w:ascii="Times New Roman" w:hAnsi="Times New Roman" w:cs="Times New Roman"/>
          <w:sz w:val="26"/>
          <w:szCs w:val="26"/>
        </w:rPr>
        <w:t>cm</w:t>
      </w:r>
      <w:r w:rsidR="00314146" w:rsidRPr="00BC365B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="00F87C82" w:rsidRPr="00BC365B">
        <w:rPr>
          <w:rFonts w:ascii="Times New Roman" w:hAnsi="Times New Roman" w:cs="Times New Roman"/>
          <w:sz w:val="26"/>
          <w:szCs w:val="26"/>
        </w:rPr>
        <w:t xml:space="preserve"> </w:t>
      </w:r>
      <w:r w:rsidRPr="00BC365B">
        <w:rPr>
          <w:rFonts w:ascii="Times New Roman" w:hAnsi="Times New Roman" w:cs="Times New Roman"/>
          <w:sz w:val="26"/>
          <w:szCs w:val="26"/>
        </w:rPr>
        <w:t>and 1</w:t>
      </w:r>
      <w:r w:rsidR="003529D2" w:rsidRPr="00BC365B">
        <w:rPr>
          <w:rFonts w:ascii="Times New Roman" w:hAnsi="Times New Roman" w:cs="Times New Roman"/>
          <w:sz w:val="26"/>
          <w:szCs w:val="26"/>
        </w:rPr>
        <w:t>.</w:t>
      </w:r>
      <w:r w:rsidRPr="00BC365B">
        <w:rPr>
          <w:rFonts w:ascii="Times New Roman" w:hAnsi="Times New Roman" w:cs="Times New Roman"/>
          <w:sz w:val="26"/>
          <w:szCs w:val="26"/>
        </w:rPr>
        <w:t>57</w:t>
      </w:r>
      <w:r w:rsidR="003529D2" w:rsidRPr="00BC365B">
        <w:rPr>
          <w:rFonts w:ascii="Times New Roman" w:hAnsi="Times New Roman" w:cs="Times New Roman"/>
          <w:sz w:val="26"/>
          <w:szCs w:val="26"/>
        </w:rPr>
        <w:t>×</w:t>
      </w:r>
      <w:r w:rsidRPr="00BC365B">
        <w:rPr>
          <w:rFonts w:ascii="Times New Roman" w:hAnsi="Times New Roman" w:cs="Times New Roman"/>
          <w:sz w:val="26"/>
          <w:szCs w:val="26"/>
        </w:rPr>
        <w:t>1</w:t>
      </w:r>
      <w:r w:rsidR="003529D2" w:rsidRPr="00BC365B">
        <w:rPr>
          <w:rFonts w:ascii="Times New Roman" w:hAnsi="Times New Roman" w:cs="Times New Roman"/>
          <w:sz w:val="26"/>
          <w:szCs w:val="26"/>
        </w:rPr>
        <w:t>0</w:t>
      </w:r>
      <w:r w:rsidR="003529D2" w:rsidRPr="00BC365B">
        <w:rPr>
          <w:rFonts w:ascii="Times New Roman" w:hAnsi="Times New Roman" w:cs="Times New Roman"/>
          <w:sz w:val="26"/>
          <w:szCs w:val="26"/>
          <w:vertAlign w:val="superscript"/>
        </w:rPr>
        <w:t>21</w:t>
      </w:r>
      <w:r w:rsidR="00314146" w:rsidRPr="00BC365B">
        <w:rPr>
          <w:rFonts w:ascii="Times New Roman" w:hAnsi="Times New Roman" w:cs="Times New Roman"/>
          <w:sz w:val="26"/>
          <w:szCs w:val="26"/>
        </w:rPr>
        <w:t xml:space="preserve"> cm</w:t>
      </w:r>
      <w:r w:rsidR="00314146" w:rsidRPr="00BC365B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BC365B">
        <w:rPr>
          <w:rFonts w:ascii="Times New Roman" w:hAnsi="Times New Roman" w:cs="Times New Roman"/>
          <w:sz w:val="26"/>
          <w:szCs w:val="26"/>
        </w:rPr>
        <w:t xml:space="preserve"> respectively. The relaxation time</w:t>
      </w:r>
      <w:r w:rsidR="003529D2" w:rsidRPr="00BC365B">
        <w:rPr>
          <w:rFonts w:ascii="Times New Roman" w:hAnsi="Times New Roman" w:cs="Times New Roman"/>
          <w:sz w:val="26"/>
          <w:szCs w:val="26"/>
        </w:rPr>
        <w:t xml:space="preserve"> fi</w:t>
      </w:r>
      <w:r w:rsidRPr="00BC365B">
        <w:rPr>
          <w:rFonts w:ascii="Times New Roman" w:hAnsi="Times New Roman" w:cs="Times New Roman"/>
          <w:sz w:val="26"/>
          <w:szCs w:val="26"/>
        </w:rPr>
        <w:t>tted with the experimental dat</w:t>
      </w:r>
      <w:r w:rsidR="003529D2" w:rsidRPr="00BC365B">
        <w:rPr>
          <w:rFonts w:ascii="Times New Roman" w:hAnsi="Times New Roman" w:cs="Times New Roman"/>
          <w:sz w:val="26"/>
          <w:szCs w:val="26"/>
        </w:rPr>
        <w:t>a</w:t>
      </w:r>
      <w:r w:rsidR="003529D2" w:rsidRPr="00BC365B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BC365B">
        <w:rPr>
          <w:rFonts w:ascii="Times New Roman" w:hAnsi="Times New Roman" w:cs="Times New Roman"/>
          <w:sz w:val="26"/>
          <w:szCs w:val="26"/>
        </w:rPr>
        <w:t xml:space="preserve"> was</w:t>
      </w:r>
      <w:r w:rsidR="003529D2" w:rsidRPr="00BC365B">
        <w:rPr>
          <w:rFonts w:ascii="Times New Roman" w:hAnsi="Times New Roman" w:cs="Times New Roman"/>
          <w:sz w:val="26"/>
          <w:szCs w:val="26"/>
        </w:rPr>
        <w:t xml:space="preserve"> </w:t>
      </w:r>
      <w:r w:rsidRPr="00BC365B">
        <w:rPr>
          <w:rFonts w:ascii="Times New Roman" w:hAnsi="Times New Roman" w:cs="Times New Roman"/>
          <w:sz w:val="26"/>
          <w:szCs w:val="26"/>
        </w:rPr>
        <w:t>1</w:t>
      </w:r>
      <w:r w:rsidR="003529D2" w:rsidRPr="00BC365B">
        <w:rPr>
          <w:rFonts w:ascii="Times New Roman" w:hAnsi="Times New Roman" w:cs="Times New Roman"/>
          <w:sz w:val="26"/>
          <w:szCs w:val="26"/>
        </w:rPr>
        <w:t>.</w:t>
      </w:r>
      <w:r w:rsidRPr="00BC365B">
        <w:rPr>
          <w:rFonts w:ascii="Times New Roman" w:hAnsi="Times New Roman" w:cs="Times New Roman"/>
          <w:sz w:val="26"/>
          <w:szCs w:val="26"/>
        </w:rPr>
        <w:t>8</w:t>
      </w:r>
      <w:r w:rsidR="003529D2" w:rsidRPr="00BC365B">
        <w:rPr>
          <w:rFonts w:ascii="Times New Roman" w:hAnsi="Times New Roman" w:cs="Times New Roman"/>
          <w:sz w:val="26"/>
          <w:szCs w:val="26"/>
        </w:rPr>
        <w:t xml:space="preserve"> ×</w:t>
      </w:r>
      <w:r w:rsidRPr="00BC365B">
        <w:rPr>
          <w:rFonts w:ascii="Times New Roman" w:hAnsi="Times New Roman" w:cs="Times New Roman"/>
          <w:sz w:val="26"/>
          <w:szCs w:val="26"/>
        </w:rPr>
        <w:t>1</w:t>
      </w:r>
      <w:r w:rsidR="003529D2" w:rsidRPr="00BC365B">
        <w:rPr>
          <w:rFonts w:ascii="Times New Roman" w:hAnsi="Times New Roman" w:cs="Times New Roman"/>
          <w:sz w:val="26"/>
          <w:szCs w:val="26"/>
        </w:rPr>
        <w:t>0</w:t>
      </w:r>
      <w:r w:rsidR="003529D2" w:rsidRPr="00BC365B">
        <w:rPr>
          <w:rFonts w:ascii="Times New Roman" w:hAnsi="Times New Roman" w:cs="Times New Roman"/>
          <w:sz w:val="26"/>
          <w:szCs w:val="26"/>
          <w:vertAlign w:val="superscript"/>
        </w:rPr>
        <w:t>-15</w:t>
      </w:r>
      <w:r w:rsidR="00314146" w:rsidRPr="00BC365B">
        <w:rPr>
          <w:rFonts w:ascii="Times New Roman" w:hAnsi="Times New Roman" w:cs="Times New Roman"/>
          <w:sz w:val="26"/>
          <w:szCs w:val="26"/>
        </w:rPr>
        <w:t xml:space="preserve"> s</w:t>
      </w:r>
      <w:r w:rsidRPr="00BC365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99E79D" w14:textId="77777777" w:rsidR="00F87C82" w:rsidRPr="00BC365B" w:rsidRDefault="00F87C82" w:rsidP="0035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BA50D0" w14:textId="5FDCA1DE" w:rsidR="00314146" w:rsidRPr="00BC365B" w:rsidRDefault="003529D2" w:rsidP="0050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65B">
        <w:rPr>
          <w:noProof/>
          <w:sz w:val="26"/>
          <w:szCs w:val="26"/>
          <w:lang w:val="en-US"/>
        </w:rPr>
        <w:drawing>
          <wp:inline distT="0" distB="0" distL="0" distR="0" wp14:anchorId="453EC9E7" wp14:editId="4ED0FAC0">
            <wp:extent cx="3845328" cy="192444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623" cy="193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A9DF6" w14:textId="77777777" w:rsidR="005036F8" w:rsidRPr="00BC365B" w:rsidRDefault="005036F8" w:rsidP="0050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107945" w14:textId="0F32761F" w:rsidR="003529D2" w:rsidRPr="00BC365B" w:rsidRDefault="003529D2" w:rsidP="00F8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BC365B">
        <w:rPr>
          <w:rFonts w:ascii="Times New Roman" w:hAnsi="Times New Roman" w:cs="Times New Roman"/>
          <w:sz w:val="26"/>
          <w:szCs w:val="26"/>
        </w:rPr>
        <w:t>F</w:t>
      </w:r>
      <w:r w:rsidR="00E95E5A" w:rsidRPr="00BC365B">
        <w:rPr>
          <w:rFonts w:ascii="Times New Roman" w:hAnsi="Times New Roman" w:cs="Times New Roman"/>
          <w:sz w:val="26"/>
          <w:szCs w:val="26"/>
        </w:rPr>
        <w:t>igure</w:t>
      </w:r>
      <w:r w:rsidRPr="00BC365B">
        <w:rPr>
          <w:rFonts w:ascii="Times New Roman" w:hAnsi="Times New Roman" w:cs="Times New Roman"/>
          <w:sz w:val="26"/>
          <w:szCs w:val="26"/>
        </w:rPr>
        <w:t xml:space="preserve"> S</w:t>
      </w:r>
      <w:r w:rsidR="006E7F42" w:rsidRPr="00BC365B">
        <w:rPr>
          <w:rFonts w:ascii="Times New Roman" w:hAnsi="Times New Roman" w:cs="Times New Roman"/>
          <w:sz w:val="26"/>
          <w:szCs w:val="26"/>
        </w:rPr>
        <w:t>2</w:t>
      </w:r>
      <w:r w:rsidRPr="00BC365B">
        <w:rPr>
          <w:rFonts w:ascii="Times New Roman" w:hAnsi="Times New Roman" w:cs="Times New Roman"/>
          <w:sz w:val="26"/>
          <w:szCs w:val="26"/>
        </w:rPr>
        <w:t>. (a)Seebeck coefficient and (b)Electrical conductivity data for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Si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40</w:t>
      </w:r>
      <w:r w:rsidRPr="00BC365B">
        <w:rPr>
          <w:rFonts w:ascii="Times New Roman" w:hAnsi="Times New Roman" w:cs="Times New Roman"/>
          <w:sz w:val="26"/>
          <w:szCs w:val="26"/>
        </w:rPr>
        <w:t>,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Ge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 xml:space="preserve">40 </w:t>
      </w:r>
      <w:r w:rsidRPr="00BC365B">
        <w:rPr>
          <w:rFonts w:ascii="Times New Roman" w:hAnsi="Times New Roman" w:cs="Times New Roman"/>
          <w:sz w:val="26"/>
          <w:szCs w:val="26"/>
        </w:rPr>
        <w:t>and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Si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17</w:t>
      </w:r>
      <w:r w:rsidRPr="00BC365B">
        <w:rPr>
          <w:rFonts w:ascii="Times New Roman" w:hAnsi="Times New Roman" w:cs="Times New Roman"/>
          <w:sz w:val="26"/>
          <w:szCs w:val="26"/>
        </w:rPr>
        <w:t>Ge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23</w:t>
      </w:r>
    </w:p>
    <w:p w14:paraId="6DC6E30C" w14:textId="77777777" w:rsidR="00F87C82" w:rsidRPr="00BC365B" w:rsidRDefault="00F87C82" w:rsidP="0035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F038B3" w14:textId="208CBBDA" w:rsidR="005036F8" w:rsidRDefault="003529D2" w:rsidP="00FD18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365B">
        <w:rPr>
          <w:rFonts w:ascii="Times New Roman" w:hAnsi="Times New Roman" w:cs="Times New Roman"/>
          <w:sz w:val="26"/>
          <w:szCs w:val="26"/>
        </w:rPr>
        <w:t>The calculation of Seebeck coefficient and electrical conductivity for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Si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40</w:t>
      </w:r>
      <w:r w:rsidRPr="00BC365B">
        <w:rPr>
          <w:rFonts w:ascii="Times New Roman" w:hAnsi="Times New Roman" w:cs="Times New Roman"/>
          <w:sz w:val="26"/>
          <w:szCs w:val="26"/>
        </w:rPr>
        <w:t>,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Ge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 xml:space="preserve">40 </w:t>
      </w:r>
      <w:r w:rsidRPr="00BC365B">
        <w:rPr>
          <w:rFonts w:ascii="Times New Roman" w:hAnsi="Times New Roman" w:cs="Times New Roman"/>
          <w:sz w:val="26"/>
          <w:szCs w:val="26"/>
        </w:rPr>
        <w:t>and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Si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17</w:t>
      </w:r>
      <w:r w:rsidRPr="00BC365B">
        <w:rPr>
          <w:rFonts w:ascii="Times New Roman" w:hAnsi="Times New Roman" w:cs="Times New Roman"/>
          <w:sz w:val="26"/>
          <w:szCs w:val="26"/>
        </w:rPr>
        <w:t>Ge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23</w:t>
      </w:r>
      <w:r w:rsidRPr="00BC365B">
        <w:rPr>
          <w:rFonts w:ascii="Times New Roman" w:hAnsi="Times New Roman" w:cs="Times New Roman"/>
          <w:sz w:val="26"/>
          <w:szCs w:val="26"/>
        </w:rPr>
        <w:t xml:space="preserve"> is shown in Fig</w:t>
      </w:r>
      <w:r w:rsidR="00E95E5A" w:rsidRPr="00BC365B">
        <w:rPr>
          <w:rFonts w:ascii="Times New Roman" w:hAnsi="Times New Roman" w:cs="Times New Roman"/>
          <w:sz w:val="26"/>
          <w:szCs w:val="26"/>
        </w:rPr>
        <w:t>ure</w:t>
      </w:r>
      <w:r w:rsidRPr="00BC365B">
        <w:rPr>
          <w:rFonts w:ascii="Times New Roman" w:hAnsi="Times New Roman" w:cs="Times New Roman"/>
          <w:sz w:val="26"/>
          <w:szCs w:val="26"/>
        </w:rPr>
        <w:t xml:space="preserve"> S</w:t>
      </w:r>
      <w:r w:rsidR="006E7F42" w:rsidRPr="00BC365B">
        <w:rPr>
          <w:rFonts w:ascii="Times New Roman" w:hAnsi="Times New Roman" w:cs="Times New Roman"/>
          <w:sz w:val="26"/>
          <w:szCs w:val="26"/>
        </w:rPr>
        <w:t>2</w:t>
      </w:r>
      <w:r w:rsidRPr="00BC365B">
        <w:rPr>
          <w:rFonts w:ascii="Times New Roman" w:hAnsi="Times New Roman" w:cs="Times New Roman"/>
          <w:sz w:val="26"/>
          <w:szCs w:val="26"/>
        </w:rPr>
        <w:t>. The data is sufficiently matching with the experimental data for alloy</w:t>
      </w:r>
      <w:r w:rsidR="00BC365B" w:rsidRPr="00BC365B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BC365B">
        <w:rPr>
          <w:rFonts w:ascii="Times New Roman" w:hAnsi="Times New Roman" w:cs="Times New Roman"/>
          <w:sz w:val="26"/>
          <w:szCs w:val="26"/>
        </w:rPr>
        <w:t>. The calculation of Seebeck coefficient and electrical conductivity for alloy is done using virtual crystal approximation as done in Ref.</w:t>
      </w:r>
      <w:r w:rsidR="00BC365B" w:rsidRPr="00BC365B">
        <w:rPr>
          <w:rFonts w:ascii="Times New Roman" w:hAnsi="Times New Roman" w:cs="Times New Roman"/>
          <w:sz w:val="26"/>
          <w:szCs w:val="26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.</w:t>
      </w:r>
      <w:r w:rsidR="00FD1889">
        <w:rPr>
          <w:rFonts w:ascii="Times New Roman" w:hAnsi="Times New Roman" w:cs="Times New Roman"/>
          <w:sz w:val="26"/>
          <w:szCs w:val="26"/>
        </w:rPr>
        <w:t>\</w:t>
      </w:r>
    </w:p>
    <w:p w14:paraId="520F60ED" w14:textId="77777777" w:rsidR="00FD1889" w:rsidRPr="00BC365B" w:rsidRDefault="00FD1889" w:rsidP="00FD18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2B9A271" w14:textId="6842E51D" w:rsidR="003529D2" w:rsidRPr="00BC365B" w:rsidRDefault="003529D2" w:rsidP="00314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365B">
        <w:rPr>
          <w:rFonts w:ascii="Times New Roman" w:hAnsi="Times New Roman" w:cs="Times New Roman"/>
          <w:sz w:val="26"/>
          <w:szCs w:val="26"/>
        </w:rPr>
        <w:lastRenderedPageBreak/>
        <w:t>The figure of merit for the alloy is calculated according to the formula as used in Ref.</w:t>
      </w:r>
      <w:r w:rsidR="00BC365B" w:rsidRPr="00BC365B">
        <w:rPr>
          <w:rFonts w:ascii="Times New Roman" w:hAnsi="Times New Roman" w:cs="Times New Roman"/>
          <w:sz w:val="26"/>
          <w:szCs w:val="26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,</w:t>
      </w:r>
    </w:p>
    <w:p w14:paraId="5AF8C0BA" w14:textId="77777777" w:rsidR="00F87C82" w:rsidRPr="00BC365B" w:rsidRDefault="00F87C82" w:rsidP="00F8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20ECA1" w14:textId="6587CE8D" w:rsidR="00F87C82" w:rsidRPr="00BC365B" w:rsidRDefault="00F87C82" w:rsidP="00F87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BC365B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   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 ZT=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6"/>
                <w:szCs w:val="26"/>
              </w:rPr>
              <m:t>+(1-x)(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T)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κ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sub>
            </m:sSub>
          </m:den>
        </m:f>
      </m:oMath>
      <w:r w:rsidRPr="00BC365B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      (1)</w:t>
      </w:r>
    </w:p>
    <w:p w14:paraId="31188A02" w14:textId="77777777" w:rsidR="00F87C82" w:rsidRPr="00BC365B" w:rsidRDefault="00F87C82" w:rsidP="00F87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</w:rPr>
      </w:pPr>
    </w:p>
    <w:p w14:paraId="075ACAFA" w14:textId="7E68C4AD" w:rsidR="00D75052" w:rsidRPr="00BC365B" w:rsidRDefault="00D75052" w:rsidP="00F8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65B">
        <w:rPr>
          <w:rFonts w:ascii="Times New Roman" w:hAnsi="Times New Roman" w:cs="Times New Roman"/>
          <w:sz w:val="26"/>
          <w:szCs w:val="26"/>
        </w:rPr>
        <w:t xml:space="preserve">where x is the fractional concentration of the pure compound A and rest is of the other pure compound B. In the numerator, the 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σ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sub>
        </m:sSub>
      </m:oMath>
      <w:r w:rsidRPr="00BC365B">
        <w:rPr>
          <w:rFonts w:ascii="Times New Roman" w:hAnsi="Times New Roman" w:cs="Times New Roman"/>
          <w:sz w:val="26"/>
          <w:szCs w:val="26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σ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sub>
        </m:sSub>
      </m:oMath>
      <w:r w:rsidRPr="00BC365B">
        <w:rPr>
          <w:rFonts w:ascii="Times New Roman" w:hAnsi="Times New Roman" w:cs="Times New Roman"/>
          <w:sz w:val="26"/>
          <w:szCs w:val="26"/>
        </w:rPr>
        <w:t xml:space="preserve"> are power factors for compound A and B respectively. The denominator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κ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sub>
        </m:sSub>
      </m:oMath>
      <w:r w:rsidRPr="00BC365B">
        <w:rPr>
          <w:rFonts w:ascii="Times New Roman" w:hAnsi="Times New Roman" w:cs="Times New Roman"/>
          <w:sz w:val="26"/>
          <w:szCs w:val="26"/>
        </w:rPr>
        <w:t xml:space="preserve"> is total thermal conductivity of clathrate alloy comprising of phonon and electron part as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κ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sub>
        </m:sSub>
      </m:oMath>
      <w:r w:rsidRPr="00BC365B">
        <w:rPr>
          <w:rFonts w:ascii="Times New Roman" w:hAnsi="Times New Roman" w:cs="Times New Roman"/>
          <w:sz w:val="26"/>
          <w:szCs w:val="26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κ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ph</m:t>
            </m:r>
          </m:sub>
        </m:sSub>
      </m:oMath>
      <w:r w:rsidRPr="00BC365B">
        <w:rPr>
          <w:rFonts w:ascii="Times New Roman" w:hAnsi="Times New Roman" w:cs="Times New Roman"/>
          <w:sz w:val="26"/>
          <w:szCs w:val="26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κ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el</m:t>
            </m:r>
          </m:sub>
        </m:sSub>
      </m:oMath>
      <w:r w:rsidRPr="00BC365B">
        <w:rPr>
          <w:rFonts w:ascii="Times New Roman" w:eastAsiaTheme="minorEastAsia" w:hAnsi="Times New Roman" w:cs="Times New Roman"/>
          <w:sz w:val="26"/>
          <w:szCs w:val="26"/>
        </w:rPr>
        <w:t>.</w:t>
      </w:r>
      <w:r w:rsidRPr="00BC365B">
        <w:rPr>
          <w:rFonts w:ascii="Times New Roman" w:hAnsi="Times New Roman" w:cs="Times New Roman"/>
          <w:sz w:val="26"/>
          <w:szCs w:val="26"/>
        </w:rPr>
        <w:t xml:space="preserve"> The value of figure of merit for bulk and nanometer size is shown in the Fig</w:t>
      </w:r>
      <w:r w:rsidR="00E95E5A" w:rsidRPr="00BC365B">
        <w:rPr>
          <w:rFonts w:ascii="Times New Roman" w:hAnsi="Times New Roman" w:cs="Times New Roman"/>
          <w:sz w:val="26"/>
          <w:szCs w:val="26"/>
        </w:rPr>
        <w:t>ure S</w:t>
      </w:r>
      <w:r w:rsidR="00222CF9" w:rsidRPr="00BC365B">
        <w:rPr>
          <w:rFonts w:ascii="Times New Roman" w:hAnsi="Times New Roman" w:cs="Times New Roman"/>
          <w:sz w:val="26"/>
          <w:szCs w:val="26"/>
        </w:rPr>
        <w:t>3</w:t>
      </w:r>
      <w:r w:rsidRPr="00BC365B">
        <w:rPr>
          <w:rFonts w:ascii="Times New Roman" w:hAnsi="Times New Roman" w:cs="Times New Roman"/>
          <w:sz w:val="26"/>
          <w:szCs w:val="26"/>
        </w:rPr>
        <w:t>. The value of figure of merit for bulk clathrate alloy is around 0.17 at temperature ~400K with total thermal conductivity 1.18 W/m-K.</w:t>
      </w:r>
    </w:p>
    <w:p w14:paraId="6943882D" w14:textId="77777777" w:rsidR="005036F8" w:rsidRPr="00BC365B" w:rsidRDefault="005036F8" w:rsidP="00F8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12F734" w14:textId="260BDFD3" w:rsidR="00D75052" w:rsidRPr="00BC365B" w:rsidRDefault="00F87C82" w:rsidP="00F8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65B">
        <w:rPr>
          <w:noProof/>
          <w:sz w:val="26"/>
          <w:szCs w:val="26"/>
          <w:lang w:val="en-US"/>
        </w:rPr>
        <w:drawing>
          <wp:inline distT="0" distB="0" distL="0" distR="0" wp14:anchorId="71627AB5" wp14:editId="71E2529D">
            <wp:extent cx="3863975" cy="19812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CC133" w14:textId="2E7CAD5A" w:rsidR="00D75052" w:rsidRPr="00BC365B" w:rsidRDefault="00D75052" w:rsidP="0035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1317DC" w14:textId="126297FA" w:rsidR="00D75052" w:rsidRPr="00BC365B" w:rsidRDefault="00D75052" w:rsidP="00F8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65B">
        <w:rPr>
          <w:rFonts w:ascii="Times New Roman" w:hAnsi="Times New Roman" w:cs="Times New Roman"/>
          <w:sz w:val="26"/>
          <w:szCs w:val="26"/>
        </w:rPr>
        <w:t>F</w:t>
      </w:r>
      <w:r w:rsidR="00E95E5A" w:rsidRPr="00BC365B">
        <w:rPr>
          <w:rFonts w:ascii="Times New Roman" w:hAnsi="Times New Roman" w:cs="Times New Roman"/>
          <w:sz w:val="26"/>
          <w:szCs w:val="26"/>
        </w:rPr>
        <w:t>igure</w:t>
      </w:r>
      <w:r w:rsidRPr="00BC365B">
        <w:rPr>
          <w:rFonts w:ascii="Times New Roman" w:hAnsi="Times New Roman" w:cs="Times New Roman"/>
          <w:sz w:val="26"/>
          <w:szCs w:val="26"/>
        </w:rPr>
        <w:t xml:space="preserve"> S</w:t>
      </w:r>
      <w:r w:rsidR="00222CF9" w:rsidRPr="00BC365B">
        <w:rPr>
          <w:rFonts w:ascii="Times New Roman" w:hAnsi="Times New Roman" w:cs="Times New Roman"/>
          <w:sz w:val="26"/>
          <w:szCs w:val="26"/>
        </w:rPr>
        <w:t>3</w:t>
      </w:r>
      <w:r w:rsidRPr="00BC365B">
        <w:rPr>
          <w:rFonts w:ascii="Times New Roman" w:hAnsi="Times New Roman" w:cs="Times New Roman"/>
          <w:sz w:val="26"/>
          <w:szCs w:val="26"/>
        </w:rPr>
        <w:t>. Figure of merit (ZT) with temperature for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Si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40</w:t>
      </w:r>
      <w:r w:rsidRPr="00BC365B">
        <w:rPr>
          <w:rFonts w:ascii="Times New Roman" w:hAnsi="Times New Roman" w:cs="Times New Roman"/>
          <w:sz w:val="26"/>
          <w:szCs w:val="26"/>
        </w:rPr>
        <w:t>, 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Ge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40</w:t>
      </w:r>
      <w:r w:rsidRPr="00BC365B">
        <w:rPr>
          <w:rFonts w:ascii="Times New Roman" w:hAnsi="Times New Roman" w:cs="Times New Roman"/>
          <w:sz w:val="26"/>
          <w:szCs w:val="26"/>
        </w:rPr>
        <w:t xml:space="preserve"> and</w:t>
      </w:r>
      <w:r w:rsidR="00F87C82" w:rsidRPr="00BC365B">
        <w:rPr>
          <w:rFonts w:ascii="Times New Roman" w:hAnsi="Times New Roman" w:cs="Times New Roman"/>
          <w:sz w:val="26"/>
          <w:szCs w:val="26"/>
        </w:rPr>
        <w:t xml:space="preserve"> </w:t>
      </w:r>
      <w:r w:rsidRPr="00BC365B">
        <w:rPr>
          <w:rFonts w:ascii="Times New Roman" w:hAnsi="Times New Roman" w:cs="Times New Roman"/>
          <w:sz w:val="26"/>
          <w:szCs w:val="26"/>
        </w:rPr>
        <w:t>Ba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C365B">
        <w:rPr>
          <w:rFonts w:ascii="Times New Roman" w:hAnsi="Times New Roman" w:cs="Times New Roman"/>
          <w:sz w:val="26"/>
          <w:szCs w:val="26"/>
        </w:rPr>
        <w:t>Cu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C365B">
        <w:rPr>
          <w:rFonts w:ascii="Times New Roman" w:hAnsi="Times New Roman" w:cs="Times New Roman"/>
          <w:sz w:val="26"/>
          <w:szCs w:val="26"/>
        </w:rPr>
        <w:t>Si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>17</w:t>
      </w:r>
      <w:r w:rsidRPr="00BC365B">
        <w:rPr>
          <w:rFonts w:ascii="Times New Roman" w:hAnsi="Times New Roman" w:cs="Times New Roman"/>
          <w:sz w:val="26"/>
          <w:szCs w:val="26"/>
        </w:rPr>
        <w:t>Ge</w:t>
      </w:r>
      <w:r w:rsidRPr="00BC365B">
        <w:rPr>
          <w:rFonts w:ascii="Times New Roman" w:hAnsi="Times New Roman" w:cs="Times New Roman"/>
          <w:sz w:val="26"/>
          <w:szCs w:val="26"/>
          <w:vertAlign w:val="subscript"/>
        </w:rPr>
        <w:t xml:space="preserve">23 </w:t>
      </w:r>
      <w:r w:rsidRPr="00BC365B">
        <w:rPr>
          <w:rFonts w:ascii="Times New Roman" w:hAnsi="Times New Roman" w:cs="Times New Roman"/>
          <w:sz w:val="26"/>
          <w:szCs w:val="26"/>
        </w:rPr>
        <w:t>for (a)Bulk and (b)30nm</w:t>
      </w:r>
    </w:p>
    <w:p w14:paraId="50F8E5C1" w14:textId="7792F7C6" w:rsidR="00D75052" w:rsidRPr="00BC365B" w:rsidRDefault="00D75052" w:rsidP="00F8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385EE3" w14:textId="341B42F6" w:rsidR="00D75052" w:rsidRPr="00BC365B" w:rsidRDefault="00D75052" w:rsidP="00F8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65B">
        <w:rPr>
          <w:rFonts w:ascii="Times New Roman" w:hAnsi="Times New Roman" w:cs="Times New Roman"/>
          <w:sz w:val="26"/>
          <w:szCs w:val="26"/>
        </w:rPr>
        <w:t>In the 30nm size, the total thermal conductivity reduces to 0.51 W/m-K. This reduction in thermal conductivity increases the figure of merit to 0.39 at 400K. This increase in figure of merit is more than 50%.</w:t>
      </w:r>
    </w:p>
    <w:p w14:paraId="14E495C9" w14:textId="2052FF43" w:rsidR="00D75052" w:rsidRPr="00BC365B" w:rsidRDefault="00D75052" w:rsidP="00D7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0E411E" w14:textId="1CF907D3" w:rsidR="00D75052" w:rsidRPr="00BC365B" w:rsidRDefault="00D75052" w:rsidP="00D7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C365B">
        <w:rPr>
          <w:rFonts w:ascii="Times New Roman" w:hAnsi="Times New Roman" w:cs="Times New Roman"/>
          <w:b/>
          <w:sz w:val="26"/>
          <w:szCs w:val="26"/>
        </w:rPr>
        <w:t>REFERENCES</w:t>
      </w:r>
    </w:p>
    <w:p w14:paraId="18ADE0E1" w14:textId="77777777" w:rsidR="00D75052" w:rsidRPr="00BC365B" w:rsidRDefault="00D75052" w:rsidP="00D7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5F8CB35" w14:textId="26EE6E52" w:rsidR="00D75052" w:rsidRPr="00BC365B" w:rsidRDefault="00D75052" w:rsidP="00F8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65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BC365B">
        <w:rPr>
          <w:rFonts w:ascii="Times New Roman" w:hAnsi="Times New Roman" w:cs="Times New Roman"/>
          <w:sz w:val="26"/>
          <w:szCs w:val="26"/>
        </w:rPr>
        <w:t xml:space="preserve">G. Kresse and D. Joubert, “From ultrasoft pseudopotentials to the projector augmented wave method," Physical Review B </w:t>
      </w:r>
      <w:r w:rsidRPr="00BC365B">
        <w:rPr>
          <w:rFonts w:ascii="Times New Roman" w:hAnsi="Times New Roman" w:cs="Times New Roman"/>
          <w:b/>
          <w:sz w:val="26"/>
          <w:szCs w:val="26"/>
        </w:rPr>
        <w:t>59</w:t>
      </w:r>
      <w:r w:rsidRPr="00BC365B">
        <w:rPr>
          <w:rFonts w:ascii="Times New Roman" w:hAnsi="Times New Roman" w:cs="Times New Roman"/>
          <w:sz w:val="26"/>
          <w:szCs w:val="26"/>
        </w:rPr>
        <w:t>, 1758-1775 (1999).</w:t>
      </w:r>
    </w:p>
    <w:p w14:paraId="2C9FF940" w14:textId="573381D5" w:rsidR="00D75052" w:rsidRPr="00BC365B" w:rsidRDefault="00D75052" w:rsidP="00F8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65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BC365B">
        <w:rPr>
          <w:rFonts w:ascii="Times New Roman" w:hAnsi="Times New Roman" w:cs="Times New Roman"/>
          <w:sz w:val="26"/>
          <w:szCs w:val="26"/>
        </w:rPr>
        <w:t xml:space="preserve">P. E. Blchl, “Projector augmented-wave method," Physical Review B </w:t>
      </w:r>
      <w:r w:rsidRPr="00BC365B">
        <w:rPr>
          <w:rFonts w:ascii="Times New Roman" w:hAnsi="Times New Roman" w:cs="Times New Roman"/>
          <w:b/>
          <w:sz w:val="26"/>
          <w:szCs w:val="26"/>
        </w:rPr>
        <w:t>50</w:t>
      </w:r>
      <w:r w:rsidRPr="00BC365B">
        <w:rPr>
          <w:rFonts w:ascii="Times New Roman" w:hAnsi="Times New Roman" w:cs="Times New Roman"/>
          <w:sz w:val="26"/>
          <w:szCs w:val="26"/>
        </w:rPr>
        <w:t>, 17953-17979 (1994).</w:t>
      </w:r>
    </w:p>
    <w:p w14:paraId="6E08A9A3" w14:textId="4138EB48" w:rsidR="00BC365B" w:rsidRPr="00BC365B" w:rsidRDefault="00BC365B" w:rsidP="00F8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65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BC365B">
        <w:rPr>
          <w:rFonts w:ascii="Times New Roman" w:hAnsi="Times New Roman" w:cs="Times New Roman"/>
          <w:sz w:val="26"/>
          <w:szCs w:val="26"/>
        </w:rPr>
        <w:t xml:space="preserve">A. Togo, F. Oba, and I. Tanaka, “First-principles calculations of the ferroelastic transition between rutile-type and CaCl2 -type SiO2 at high pressures,” Physical Review B </w:t>
      </w:r>
      <w:r w:rsidRPr="00BC365B">
        <w:rPr>
          <w:rFonts w:ascii="Times New Roman" w:hAnsi="Times New Roman" w:cs="Times New Roman"/>
          <w:b/>
          <w:sz w:val="26"/>
          <w:szCs w:val="26"/>
        </w:rPr>
        <w:t>78</w:t>
      </w:r>
      <w:r w:rsidRPr="00BC365B">
        <w:rPr>
          <w:rFonts w:ascii="Times New Roman" w:hAnsi="Times New Roman" w:cs="Times New Roman"/>
          <w:sz w:val="26"/>
          <w:szCs w:val="26"/>
        </w:rPr>
        <w:t>, 134106 (2008).</w:t>
      </w:r>
    </w:p>
    <w:p w14:paraId="32F10C14" w14:textId="5DC133C7" w:rsidR="00D75052" w:rsidRPr="00BC365B" w:rsidRDefault="00BC365B" w:rsidP="00F8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65B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D75052" w:rsidRPr="00BC365B">
        <w:rPr>
          <w:rFonts w:ascii="Times New Roman" w:hAnsi="Times New Roman" w:cs="Times New Roman"/>
          <w:sz w:val="26"/>
          <w:szCs w:val="26"/>
        </w:rPr>
        <w:t xml:space="preserve">G. K. Madsen and D. J. Singh, “Boltztrap. a code for calculating band-structure dependent quantities," Computer Physics Communications </w:t>
      </w:r>
      <w:r w:rsidR="00D75052" w:rsidRPr="00BC365B">
        <w:rPr>
          <w:rFonts w:ascii="Times New Roman" w:hAnsi="Times New Roman" w:cs="Times New Roman"/>
          <w:b/>
          <w:sz w:val="26"/>
          <w:szCs w:val="26"/>
        </w:rPr>
        <w:t>175</w:t>
      </w:r>
      <w:r w:rsidR="00D75052" w:rsidRPr="00BC365B">
        <w:rPr>
          <w:rFonts w:ascii="Times New Roman" w:hAnsi="Times New Roman" w:cs="Times New Roman"/>
          <w:sz w:val="26"/>
          <w:szCs w:val="26"/>
        </w:rPr>
        <w:t>, 67 - 71 (2006).</w:t>
      </w:r>
    </w:p>
    <w:p w14:paraId="68C6901B" w14:textId="1F522469" w:rsidR="005036F8" w:rsidRPr="00BC365B" w:rsidRDefault="00BC365B" w:rsidP="00F8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65B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="00D75052" w:rsidRPr="00BC365B">
        <w:rPr>
          <w:rFonts w:ascii="Times New Roman" w:hAnsi="Times New Roman" w:cs="Times New Roman"/>
          <w:sz w:val="26"/>
          <w:szCs w:val="26"/>
        </w:rPr>
        <w:t>X. Yan, M. Falmbigl, S. Laumann, A. Grytsiv, E. Bauer, P. Rogl, and S. Paschen, “Structural and thermoelectric properties of Ba</w:t>
      </w:r>
      <w:r w:rsidR="00D75052" w:rsidRPr="00BC365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="00F87C82" w:rsidRPr="00BC365B">
        <w:rPr>
          <w:rFonts w:ascii="Times New Roman" w:hAnsi="Times New Roman" w:cs="Times New Roman"/>
          <w:sz w:val="26"/>
          <w:szCs w:val="26"/>
        </w:rPr>
        <w:t>C</w:t>
      </w:r>
      <w:r w:rsidR="00D75052" w:rsidRPr="00BC365B">
        <w:rPr>
          <w:rFonts w:ascii="Times New Roman" w:hAnsi="Times New Roman" w:cs="Times New Roman"/>
          <w:sz w:val="26"/>
          <w:szCs w:val="26"/>
        </w:rPr>
        <w:t>u</w:t>
      </w:r>
      <w:r w:rsidR="00D75052" w:rsidRPr="00BC365B">
        <w:rPr>
          <w:rFonts w:ascii="Times New Roman" w:hAnsi="Times New Roman" w:cs="Times New Roman"/>
          <w:sz w:val="26"/>
          <w:szCs w:val="26"/>
          <w:vertAlign w:val="subscript"/>
        </w:rPr>
        <w:t>x</w:t>
      </w:r>
      <w:r w:rsidR="00F87C82" w:rsidRPr="00BC365B">
        <w:rPr>
          <w:rFonts w:ascii="Times New Roman" w:hAnsi="Times New Roman" w:cs="Times New Roman"/>
          <w:sz w:val="26"/>
          <w:szCs w:val="26"/>
        </w:rPr>
        <w:t>S</w:t>
      </w:r>
      <w:r w:rsidR="00D75052" w:rsidRPr="00BC365B">
        <w:rPr>
          <w:rFonts w:ascii="Times New Roman" w:hAnsi="Times New Roman" w:cs="Times New Roman"/>
          <w:sz w:val="26"/>
          <w:szCs w:val="26"/>
        </w:rPr>
        <w:t>i</w:t>
      </w:r>
      <w:r w:rsidR="00D75052" w:rsidRPr="00BC365B">
        <w:rPr>
          <w:rFonts w:ascii="Times New Roman" w:hAnsi="Times New Roman" w:cs="Times New Roman"/>
          <w:sz w:val="26"/>
          <w:szCs w:val="26"/>
          <w:vertAlign w:val="subscript"/>
        </w:rPr>
        <w:t>23-x</w:t>
      </w:r>
      <w:r w:rsidR="00F87C82" w:rsidRPr="00BC365B">
        <w:rPr>
          <w:rFonts w:ascii="Times New Roman" w:hAnsi="Times New Roman" w:cs="Times New Roman"/>
          <w:sz w:val="26"/>
          <w:szCs w:val="26"/>
        </w:rPr>
        <w:t>G</w:t>
      </w:r>
      <w:r w:rsidR="00D75052" w:rsidRPr="00BC365B">
        <w:rPr>
          <w:rFonts w:ascii="Times New Roman" w:hAnsi="Times New Roman" w:cs="Times New Roman"/>
          <w:sz w:val="26"/>
          <w:szCs w:val="26"/>
        </w:rPr>
        <w:t>e</w:t>
      </w:r>
      <w:r w:rsidR="00D75052" w:rsidRPr="00BC365B">
        <w:rPr>
          <w:rFonts w:ascii="Times New Roman" w:hAnsi="Times New Roman" w:cs="Times New Roman"/>
          <w:sz w:val="26"/>
          <w:szCs w:val="26"/>
          <w:vertAlign w:val="subscript"/>
        </w:rPr>
        <w:t>23</w:t>
      </w:r>
      <w:r w:rsidR="00D75052" w:rsidRPr="00BC365B">
        <w:rPr>
          <w:rFonts w:ascii="Times New Roman" w:hAnsi="Times New Roman" w:cs="Times New Roman"/>
          <w:sz w:val="26"/>
          <w:szCs w:val="26"/>
        </w:rPr>
        <w:t>," Journal of Electronic Materials</w:t>
      </w:r>
      <w:r w:rsidR="00F87C82" w:rsidRPr="00BC365B">
        <w:rPr>
          <w:rFonts w:ascii="Times New Roman" w:hAnsi="Times New Roman" w:cs="Times New Roman"/>
          <w:sz w:val="26"/>
          <w:szCs w:val="26"/>
        </w:rPr>
        <w:t xml:space="preserve"> </w:t>
      </w:r>
      <w:r w:rsidR="00D75052" w:rsidRPr="00BC365B">
        <w:rPr>
          <w:rFonts w:ascii="Times New Roman" w:hAnsi="Times New Roman" w:cs="Times New Roman"/>
          <w:b/>
          <w:sz w:val="26"/>
          <w:szCs w:val="26"/>
        </w:rPr>
        <w:t>41</w:t>
      </w:r>
      <w:r w:rsidR="00D75052" w:rsidRPr="00BC365B">
        <w:rPr>
          <w:rFonts w:ascii="Times New Roman" w:hAnsi="Times New Roman" w:cs="Times New Roman"/>
          <w:sz w:val="26"/>
          <w:szCs w:val="26"/>
        </w:rPr>
        <w:t>, 1159</w:t>
      </w:r>
      <w:r w:rsidR="00F87C82" w:rsidRPr="00BC365B">
        <w:rPr>
          <w:rFonts w:ascii="Times New Roman" w:hAnsi="Times New Roman" w:cs="Times New Roman"/>
          <w:sz w:val="26"/>
          <w:szCs w:val="26"/>
        </w:rPr>
        <w:t>-</w:t>
      </w:r>
      <w:r w:rsidR="00D75052" w:rsidRPr="00BC365B">
        <w:rPr>
          <w:rFonts w:ascii="Times New Roman" w:hAnsi="Times New Roman" w:cs="Times New Roman"/>
          <w:sz w:val="26"/>
          <w:szCs w:val="26"/>
        </w:rPr>
        <w:t>1164 (2012).</w:t>
      </w:r>
    </w:p>
    <w:p w14:paraId="38A1E470" w14:textId="449AE138" w:rsidR="00222CF9" w:rsidRPr="00BC365B" w:rsidRDefault="00BC365B" w:rsidP="00F8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65B">
        <w:rPr>
          <w:rFonts w:ascii="Times New Roman" w:hAnsi="Times New Roman" w:cs="Times New Roman"/>
          <w:sz w:val="26"/>
          <w:szCs w:val="26"/>
          <w:vertAlign w:val="superscript"/>
        </w:rPr>
        <w:lastRenderedPageBreak/>
        <w:t>6</w:t>
      </w:r>
      <w:r w:rsidR="00D75052" w:rsidRPr="00BC365B">
        <w:rPr>
          <w:rFonts w:ascii="Times New Roman" w:hAnsi="Times New Roman" w:cs="Times New Roman"/>
          <w:sz w:val="26"/>
          <w:szCs w:val="26"/>
        </w:rPr>
        <w:t xml:space="preserve">P. Kaur and C. Bera, </w:t>
      </w:r>
      <w:r w:rsidR="00F87C82" w:rsidRPr="00BC365B">
        <w:rPr>
          <w:rFonts w:ascii="Times New Roman" w:hAnsi="Times New Roman" w:cs="Times New Roman"/>
          <w:sz w:val="26"/>
          <w:szCs w:val="26"/>
        </w:rPr>
        <w:t>“</w:t>
      </w:r>
      <w:r w:rsidR="00D75052" w:rsidRPr="00BC365B">
        <w:rPr>
          <w:rFonts w:ascii="Times New Roman" w:hAnsi="Times New Roman" w:cs="Times New Roman"/>
          <w:sz w:val="26"/>
          <w:szCs w:val="26"/>
        </w:rPr>
        <w:t>E</w:t>
      </w:r>
      <w:r w:rsidR="00F87C82" w:rsidRPr="00BC365B">
        <w:rPr>
          <w:rFonts w:ascii="Times New Roman" w:hAnsi="Times New Roman" w:cs="Times New Roman"/>
          <w:sz w:val="26"/>
          <w:szCs w:val="26"/>
        </w:rPr>
        <w:t>ff</w:t>
      </w:r>
      <w:r w:rsidR="00D75052" w:rsidRPr="00BC365B">
        <w:rPr>
          <w:rFonts w:ascii="Times New Roman" w:hAnsi="Times New Roman" w:cs="Times New Roman"/>
          <w:sz w:val="26"/>
          <w:szCs w:val="26"/>
        </w:rPr>
        <w:t xml:space="preserve">ect of alloying on thermal conductivity and thermoelectric properties of CoAsS and CoSbS," Physical Chemistry Chemical Physics </w:t>
      </w:r>
      <w:r w:rsidR="00D75052" w:rsidRPr="00BC365B">
        <w:rPr>
          <w:rFonts w:ascii="Times New Roman" w:hAnsi="Times New Roman" w:cs="Times New Roman"/>
          <w:b/>
          <w:sz w:val="26"/>
          <w:szCs w:val="26"/>
        </w:rPr>
        <w:t>19</w:t>
      </w:r>
      <w:r w:rsidR="00D75052" w:rsidRPr="00BC365B">
        <w:rPr>
          <w:rFonts w:ascii="Times New Roman" w:hAnsi="Times New Roman" w:cs="Times New Roman"/>
          <w:sz w:val="26"/>
          <w:szCs w:val="26"/>
        </w:rPr>
        <w:t>, 24928</w:t>
      </w:r>
      <w:r w:rsidR="00F87C82" w:rsidRPr="00BC365B">
        <w:rPr>
          <w:rFonts w:ascii="Times New Roman" w:hAnsi="Times New Roman" w:cs="Times New Roman"/>
          <w:sz w:val="26"/>
          <w:szCs w:val="26"/>
        </w:rPr>
        <w:t>-</w:t>
      </w:r>
      <w:r w:rsidR="00D75052" w:rsidRPr="00BC365B">
        <w:rPr>
          <w:rFonts w:ascii="Times New Roman" w:hAnsi="Times New Roman" w:cs="Times New Roman"/>
          <w:sz w:val="26"/>
          <w:szCs w:val="26"/>
        </w:rPr>
        <w:t>24933 (2017).</w:t>
      </w:r>
    </w:p>
    <w:sectPr w:rsidR="00222CF9" w:rsidRPr="00BC365B" w:rsidSect="003E2665">
      <w:footerReference w:type="default" r:id="rId11"/>
      <w:footerReference w:type="first" r:id="rId12"/>
      <w:pgSz w:w="11906" w:h="16838"/>
      <w:pgMar w:top="1440" w:right="849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0F3BF" w14:textId="77777777" w:rsidR="0021189E" w:rsidRDefault="0021189E" w:rsidP="003443F1">
      <w:pPr>
        <w:spacing w:after="0" w:line="240" w:lineRule="auto"/>
      </w:pPr>
      <w:r>
        <w:separator/>
      </w:r>
    </w:p>
  </w:endnote>
  <w:endnote w:type="continuationSeparator" w:id="0">
    <w:p w14:paraId="37BC61E5" w14:textId="77777777" w:rsidR="0021189E" w:rsidRDefault="0021189E" w:rsidP="0034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MR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6F523" w14:textId="36F9C89F" w:rsidR="003443F1" w:rsidRPr="003443F1" w:rsidRDefault="003443F1">
    <w:pPr>
      <w:pStyle w:val="Footer"/>
      <w:rPr>
        <w:rFonts w:ascii="Times New Roman" w:hAnsi="Times New Roman" w:cs="Times New Roman"/>
      </w:rPr>
    </w:pPr>
  </w:p>
  <w:p w14:paraId="5022F7DE" w14:textId="77777777" w:rsidR="003443F1" w:rsidRDefault="003443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3AF22" w14:textId="4C1A6C09" w:rsidR="003443F1" w:rsidRDefault="003443F1">
    <w:pPr>
      <w:pStyle w:val="Footer"/>
    </w:pPr>
    <w:r w:rsidRPr="003443F1">
      <w:rPr>
        <w:rFonts w:ascii="CMR8" w:hAnsi="CMR8" w:cs="CMR8"/>
        <w:sz w:val="16"/>
        <w:szCs w:val="16"/>
        <w:vertAlign w:val="superscript"/>
      </w:rPr>
      <w:t>a)</w:t>
    </w:r>
    <w:r w:rsidR="00401EAC">
      <w:rPr>
        <w:rFonts w:ascii="CMR8" w:hAnsi="CMR8" w:cs="CMR8"/>
        <w:sz w:val="16"/>
        <w:szCs w:val="16"/>
        <w:vertAlign w:val="superscript"/>
      </w:rPr>
      <w:t xml:space="preserve"> </w:t>
    </w:r>
    <w:r>
      <w:rPr>
        <w:rFonts w:ascii="CMR8" w:hAnsi="CMR8" w:cs="CMR8"/>
        <w:sz w:val="16"/>
        <w:szCs w:val="16"/>
      </w:rPr>
      <w:t>Electronic mail: chandan@inst.ac.in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639C2" w14:textId="77777777" w:rsidR="0021189E" w:rsidRDefault="0021189E" w:rsidP="003443F1">
      <w:pPr>
        <w:spacing w:after="0" w:line="240" w:lineRule="auto"/>
      </w:pPr>
      <w:r>
        <w:separator/>
      </w:r>
    </w:p>
  </w:footnote>
  <w:footnote w:type="continuationSeparator" w:id="0">
    <w:p w14:paraId="38C1A7D7" w14:textId="77777777" w:rsidR="0021189E" w:rsidRDefault="0021189E" w:rsidP="00344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EB"/>
    <w:rsid w:val="00073BDE"/>
    <w:rsid w:val="00131F41"/>
    <w:rsid w:val="0021189E"/>
    <w:rsid w:val="00222CF9"/>
    <w:rsid w:val="00314146"/>
    <w:rsid w:val="003279F2"/>
    <w:rsid w:val="003443F1"/>
    <w:rsid w:val="003529D2"/>
    <w:rsid w:val="003E2665"/>
    <w:rsid w:val="00401EAC"/>
    <w:rsid w:val="00483DC7"/>
    <w:rsid w:val="005036F8"/>
    <w:rsid w:val="0067343F"/>
    <w:rsid w:val="006E7F42"/>
    <w:rsid w:val="00891576"/>
    <w:rsid w:val="00902468"/>
    <w:rsid w:val="00BC365B"/>
    <w:rsid w:val="00C0090A"/>
    <w:rsid w:val="00CC5B85"/>
    <w:rsid w:val="00CD6CEB"/>
    <w:rsid w:val="00D576BB"/>
    <w:rsid w:val="00D75052"/>
    <w:rsid w:val="00D9340E"/>
    <w:rsid w:val="00E95E5A"/>
    <w:rsid w:val="00F21A77"/>
    <w:rsid w:val="00F87C82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F21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C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4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F1"/>
  </w:style>
  <w:style w:type="paragraph" w:styleId="Footer">
    <w:name w:val="footer"/>
    <w:basedOn w:val="Normal"/>
    <w:link w:val="FooterChar"/>
    <w:uiPriority w:val="99"/>
    <w:unhideWhenUsed/>
    <w:rsid w:val="00344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F1"/>
  </w:style>
  <w:style w:type="paragraph" w:styleId="BalloonText">
    <w:name w:val="Balloon Text"/>
    <w:basedOn w:val="Normal"/>
    <w:link w:val="BalloonTextChar"/>
    <w:uiPriority w:val="99"/>
    <w:semiHidden/>
    <w:unhideWhenUsed/>
    <w:rsid w:val="008915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C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4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F1"/>
  </w:style>
  <w:style w:type="paragraph" w:styleId="Footer">
    <w:name w:val="footer"/>
    <w:basedOn w:val="Normal"/>
    <w:link w:val="FooterChar"/>
    <w:uiPriority w:val="99"/>
    <w:unhideWhenUsed/>
    <w:rsid w:val="00344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F1"/>
  </w:style>
  <w:style w:type="paragraph" w:styleId="BalloonText">
    <w:name w:val="Balloon Text"/>
    <w:basedOn w:val="Normal"/>
    <w:link w:val="BalloonTextChar"/>
    <w:uiPriority w:val="99"/>
    <w:semiHidden/>
    <w:unhideWhenUsed/>
    <w:rsid w:val="008915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FD4E-8F49-0049-A8E2-8A432DF7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prabhjotkaur1702@gmail.com</dc:creator>
  <cp:keywords/>
  <dc:description/>
  <cp:lastModifiedBy>Chandan Bera</cp:lastModifiedBy>
  <cp:revision>2</cp:revision>
  <dcterms:created xsi:type="dcterms:W3CDTF">2018-12-06T12:06:00Z</dcterms:created>
  <dcterms:modified xsi:type="dcterms:W3CDTF">2018-12-06T12:06:00Z</dcterms:modified>
</cp:coreProperties>
</file>