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E3C894" w14:textId="15CC0CD1" w:rsidR="00701B2E" w:rsidRPr="00701B2E" w:rsidRDefault="00701B2E" w:rsidP="00701B2E">
      <w:pPr>
        <w:spacing w:line="480" w:lineRule="auto"/>
        <w:jc w:val="center"/>
        <w:rPr>
          <w:rFonts w:ascii="Times New Roman" w:hAnsi="Times New Roman" w:cs="Times New Roman"/>
          <w:b/>
          <w:sz w:val="36"/>
        </w:rPr>
      </w:pPr>
      <w:r>
        <w:rPr>
          <w:rFonts w:ascii="Times New Roman" w:hAnsi="Times New Roman" w:cs="Times New Roman"/>
          <w:b/>
          <w:sz w:val="36"/>
        </w:rPr>
        <w:t>S</w:t>
      </w:r>
      <w:r>
        <w:rPr>
          <w:rFonts w:ascii="Times New Roman" w:hAnsi="Times New Roman" w:cs="Times New Roman" w:hint="eastAsia"/>
          <w:b/>
          <w:sz w:val="36"/>
        </w:rPr>
        <w:t>upple</w:t>
      </w:r>
      <w:r>
        <w:rPr>
          <w:rFonts w:ascii="Times New Roman" w:hAnsi="Times New Roman" w:cs="Times New Roman"/>
          <w:b/>
          <w:sz w:val="36"/>
        </w:rPr>
        <w:t xml:space="preserve">mentary Information for </w:t>
      </w:r>
      <w:r w:rsidRPr="00701B2E">
        <w:rPr>
          <w:rFonts w:ascii="Times New Roman" w:hAnsi="Times New Roman" w:cs="Times New Roman"/>
          <w:b/>
          <w:sz w:val="36"/>
        </w:rPr>
        <w:t>Angle amplifier in 2D beam scanning system based on peristrophic multiplexed volume Bragg gratings</w:t>
      </w:r>
    </w:p>
    <w:p w14:paraId="7392906F" w14:textId="77777777" w:rsidR="00701B2E" w:rsidRPr="00701B2E" w:rsidRDefault="00701B2E" w:rsidP="00701B2E">
      <w:pPr>
        <w:pStyle w:val="02authors"/>
      </w:pPr>
      <w:r w:rsidRPr="00701B2E">
        <w:rPr>
          <w:lang w:eastAsia="zh-CN"/>
        </w:rPr>
        <w:t>Yuanzhi Dong</w:t>
      </w:r>
      <w:r w:rsidRPr="00701B2E">
        <w:rPr>
          <w:vertAlign w:val="superscript"/>
        </w:rPr>
        <w:t>1,2,3</w:t>
      </w:r>
      <w:r w:rsidRPr="00701B2E">
        <w:t xml:space="preserve">, </w:t>
      </w:r>
      <w:r w:rsidRPr="00701B2E">
        <w:rPr>
          <w:lang w:eastAsia="zh-CN"/>
        </w:rPr>
        <w:t>Yunxia Jin</w:t>
      </w:r>
      <w:r w:rsidRPr="00701B2E">
        <w:rPr>
          <w:vertAlign w:val="superscript"/>
          <w:lang w:eastAsia="zh-CN"/>
        </w:rPr>
        <w:t>1,3,4</w:t>
      </w:r>
      <w:r w:rsidRPr="00701B2E">
        <w:t>, Fanyu Kong</w:t>
      </w:r>
      <w:r w:rsidRPr="00701B2E">
        <w:rPr>
          <w:vertAlign w:val="superscript"/>
          <w:lang w:eastAsia="zh-CN"/>
        </w:rPr>
        <w:t>1,3*</w:t>
      </w:r>
      <w:r w:rsidRPr="00701B2E">
        <w:rPr>
          <w:lang w:eastAsia="zh-CN"/>
        </w:rPr>
        <w:t xml:space="preserve">, </w:t>
      </w:r>
      <w:r w:rsidRPr="00701B2E">
        <w:t>Jingyin Zhao</w:t>
      </w:r>
      <w:r w:rsidRPr="00701B2E">
        <w:rPr>
          <w:vertAlign w:val="superscript"/>
          <w:lang w:eastAsia="zh-CN"/>
        </w:rPr>
        <w:t>1,3</w:t>
      </w:r>
      <w:r w:rsidRPr="00701B2E">
        <w:rPr>
          <w:lang w:eastAsia="zh-CN"/>
        </w:rPr>
        <w:t>,</w:t>
      </w:r>
      <w:r w:rsidRPr="00701B2E">
        <w:t xml:space="preserve"> Jianwei Mo</w:t>
      </w:r>
      <w:r w:rsidRPr="00701B2E">
        <w:rPr>
          <w:vertAlign w:val="superscript"/>
          <w:lang w:eastAsia="zh-CN"/>
        </w:rPr>
        <w:t>1,3</w:t>
      </w:r>
      <w:r w:rsidRPr="00701B2E">
        <w:rPr>
          <w:lang w:eastAsia="zh-CN"/>
        </w:rPr>
        <w:t>,</w:t>
      </w:r>
      <w:r w:rsidRPr="00701B2E">
        <w:t xml:space="preserve"> Dongbing He</w:t>
      </w:r>
      <w:r w:rsidRPr="00701B2E">
        <w:rPr>
          <w:vertAlign w:val="superscript"/>
          <w:lang w:eastAsia="zh-CN"/>
        </w:rPr>
        <w:t>1,3</w:t>
      </w:r>
      <w:r w:rsidRPr="00701B2E">
        <w:rPr>
          <w:lang w:eastAsia="zh-CN"/>
        </w:rPr>
        <w:t>,</w:t>
      </w:r>
      <w:r w:rsidRPr="00701B2E">
        <w:t xml:space="preserve"> Jing Sun</w:t>
      </w:r>
      <w:r w:rsidRPr="00701B2E">
        <w:rPr>
          <w:vertAlign w:val="superscript"/>
          <w:lang w:eastAsia="zh-CN"/>
        </w:rPr>
        <w:t>1,3</w:t>
      </w:r>
      <w:r w:rsidRPr="00701B2E">
        <w:rPr>
          <w:lang w:eastAsia="zh-CN"/>
        </w:rPr>
        <w:t>,</w:t>
      </w:r>
      <w:r w:rsidRPr="00701B2E">
        <w:t xml:space="preserve"> and </w:t>
      </w:r>
      <w:r w:rsidRPr="00701B2E">
        <w:rPr>
          <w:lang w:eastAsia="zh-CN"/>
        </w:rPr>
        <w:t>Jianda Shao</w:t>
      </w:r>
      <w:r w:rsidRPr="00701B2E">
        <w:rPr>
          <w:vertAlign w:val="superscript"/>
          <w:lang w:eastAsia="zh-CN"/>
        </w:rPr>
        <w:t>1,</w:t>
      </w:r>
      <w:r w:rsidRPr="00701B2E">
        <w:rPr>
          <w:vertAlign w:val="superscript"/>
        </w:rPr>
        <w:t>2,3,4,5</w:t>
      </w:r>
    </w:p>
    <w:p w14:paraId="58BBD4C7" w14:textId="77777777" w:rsidR="00701B2E" w:rsidRPr="00701B2E" w:rsidRDefault="00701B2E" w:rsidP="00701B2E">
      <w:pPr>
        <w:snapToGrid w:val="0"/>
        <w:spacing w:after="60"/>
        <w:rPr>
          <w:rFonts w:ascii="Times New Roman" w:hAnsi="Times New Roman" w:cs="Times New Roman"/>
          <w:i/>
        </w:rPr>
      </w:pPr>
      <w:r w:rsidRPr="00701B2E">
        <w:rPr>
          <w:rFonts w:ascii="Times New Roman" w:hAnsi="Times New Roman" w:cs="Times New Roman"/>
          <w:i/>
        </w:rPr>
        <w:t>1 Thin Film Optics Laboratory, Shanghai Institute of Optics and Fine Mechanics, Chinese Academy of Sciences, Shanghai 201800, China</w:t>
      </w:r>
    </w:p>
    <w:p w14:paraId="38DECA35" w14:textId="77777777" w:rsidR="00701B2E" w:rsidRPr="00701B2E" w:rsidRDefault="00701B2E" w:rsidP="00701B2E">
      <w:pPr>
        <w:snapToGrid w:val="0"/>
        <w:spacing w:after="60"/>
        <w:rPr>
          <w:rFonts w:ascii="Times New Roman" w:hAnsi="Times New Roman" w:cs="Times New Roman"/>
          <w:i/>
        </w:rPr>
      </w:pPr>
      <w:r w:rsidRPr="00701B2E">
        <w:rPr>
          <w:rFonts w:ascii="Times New Roman" w:hAnsi="Times New Roman" w:cs="Times New Roman"/>
          <w:i/>
        </w:rPr>
        <w:t>2 School of Physical Sciences, University of Science and Technology of China, Hefei 230026, China</w:t>
      </w:r>
    </w:p>
    <w:p w14:paraId="56002D04" w14:textId="77777777" w:rsidR="00701B2E" w:rsidRPr="00701B2E" w:rsidRDefault="00701B2E" w:rsidP="00701B2E">
      <w:pPr>
        <w:snapToGrid w:val="0"/>
        <w:spacing w:after="60"/>
        <w:rPr>
          <w:rFonts w:ascii="Times New Roman" w:hAnsi="Times New Roman" w:cs="Times New Roman"/>
          <w:i/>
        </w:rPr>
      </w:pPr>
      <w:r w:rsidRPr="00701B2E">
        <w:rPr>
          <w:rFonts w:ascii="Times New Roman" w:hAnsi="Times New Roman" w:cs="Times New Roman"/>
          <w:i/>
        </w:rPr>
        <w:t>3 Key Laboratory of High Power Laser Materials, Shanghai Institute of Optics and Fine Mechanics, Chinese Academy of Sciences, Shanghai 201800, China</w:t>
      </w:r>
    </w:p>
    <w:p w14:paraId="5FCBE385" w14:textId="77777777" w:rsidR="00701B2E" w:rsidRPr="00701B2E" w:rsidRDefault="00701B2E" w:rsidP="00701B2E">
      <w:pPr>
        <w:snapToGrid w:val="0"/>
        <w:spacing w:after="60"/>
        <w:rPr>
          <w:rFonts w:ascii="Times New Roman" w:hAnsi="Times New Roman" w:cs="Times New Roman"/>
          <w:i/>
        </w:rPr>
      </w:pPr>
      <w:r w:rsidRPr="00701B2E">
        <w:rPr>
          <w:rFonts w:ascii="Times New Roman" w:hAnsi="Times New Roman" w:cs="Times New Roman"/>
          <w:i/>
        </w:rPr>
        <w:t>4 CAS Center for Excellence in Ultra-Intense Laser Science, Chinese Academy of Sciences, Shanghai 201800, China</w:t>
      </w:r>
    </w:p>
    <w:p w14:paraId="2BE442D4" w14:textId="77777777" w:rsidR="00701B2E" w:rsidRPr="00701B2E" w:rsidRDefault="00701B2E" w:rsidP="00701B2E">
      <w:pPr>
        <w:snapToGrid w:val="0"/>
        <w:spacing w:after="60"/>
        <w:rPr>
          <w:rFonts w:ascii="Times New Roman" w:hAnsi="Times New Roman" w:cs="Times New Roman"/>
          <w:i/>
        </w:rPr>
      </w:pPr>
      <w:r w:rsidRPr="00701B2E">
        <w:rPr>
          <w:rFonts w:ascii="Times New Roman" w:hAnsi="Times New Roman" w:cs="Times New Roman"/>
          <w:i/>
        </w:rPr>
        <w:t>5 Hangzhou Institute for Advanced Study, University of Chinese Academy of Sciences, Hangzhou 310024, China</w:t>
      </w:r>
    </w:p>
    <w:p w14:paraId="59218570" w14:textId="77777777" w:rsidR="00701B2E" w:rsidRPr="00701B2E" w:rsidRDefault="00701B2E" w:rsidP="00701B2E">
      <w:pPr>
        <w:rPr>
          <w:rFonts w:ascii="Times New Roman" w:hAnsi="Times New Roman" w:cs="Times New Roman"/>
        </w:rPr>
      </w:pPr>
      <w:r w:rsidRPr="00701B2E">
        <w:rPr>
          <w:rFonts w:ascii="Times New Roman" w:hAnsi="Times New Roman" w:cs="Times New Roman"/>
        </w:rPr>
        <w:t>___________________________________________________________________________</w:t>
      </w:r>
    </w:p>
    <w:p w14:paraId="7608F34C" w14:textId="77777777" w:rsidR="00701B2E" w:rsidRPr="00701B2E" w:rsidRDefault="00701B2E" w:rsidP="00701B2E">
      <w:pPr>
        <w:rPr>
          <w:rFonts w:ascii="Times New Roman" w:hAnsi="Times New Roman" w:cs="Times New Roman"/>
        </w:rPr>
      </w:pPr>
      <w:r w:rsidRPr="00701B2E">
        <w:rPr>
          <w:rFonts w:ascii="Times New Roman" w:hAnsi="Times New Roman" w:cs="Times New Roman"/>
        </w:rPr>
        <w:t>Correspondence to: Fanyu Kong, Key Laboratory of Materials for High Power Laser, Shanghai Institute of Optics and Fine Mechanics, No.390 Qinghe Road, Jiading District, Shanghai 201800, China. Email: kfanyu123@siom.ac.cn</w:t>
      </w:r>
    </w:p>
    <w:p w14:paraId="789CB54A" w14:textId="50146C7E" w:rsidR="00701B2E" w:rsidRDefault="00701B2E" w:rsidP="00FF2937">
      <w:pPr>
        <w:spacing w:line="480" w:lineRule="auto"/>
        <w:rPr>
          <w:rFonts w:ascii="Times New Roman" w:hAnsi="Times New Roman" w:cs="Times New Roman"/>
          <w:sz w:val="24"/>
          <w:szCs w:val="24"/>
        </w:rPr>
      </w:pPr>
    </w:p>
    <w:p w14:paraId="3A92EAF3" w14:textId="70759903" w:rsidR="00701B2E" w:rsidRPr="00701B2E" w:rsidRDefault="00701B2E" w:rsidP="00FF2937">
      <w:pPr>
        <w:spacing w:line="480" w:lineRule="auto"/>
        <w:rPr>
          <w:rFonts w:ascii="Times New Roman" w:hAnsi="Times New Roman" w:cs="Times New Roman"/>
          <w:b/>
          <w:bCs/>
          <w:sz w:val="28"/>
          <w:szCs w:val="28"/>
        </w:rPr>
      </w:pPr>
      <w:r w:rsidRPr="00701B2E">
        <w:rPr>
          <w:rFonts w:ascii="Times New Roman" w:hAnsi="Times New Roman" w:cs="Times New Roman" w:hint="eastAsia"/>
          <w:b/>
          <w:bCs/>
          <w:sz w:val="28"/>
          <w:szCs w:val="28"/>
        </w:rPr>
        <w:t>E</w:t>
      </w:r>
      <w:r w:rsidRPr="00701B2E">
        <w:rPr>
          <w:rFonts w:ascii="Times New Roman" w:hAnsi="Times New Roman" w:cs="Times New Roman"/>
          <w:b/>
          <w:bCs/>
          <w:sz w:val="28"/>
          <w:szCs w:val="28"/>
        </w:rPr>
        <w:t>limination of the stray valley</w:t>
      </w:r>
    </w:p>
    <w:p w14:paraId="1D1CEA6B" w14:textId="38656592" w:rsidR="00FF2937" w:rsidRPr="00FF2937" w:rsidRDefault="00A20A4F" w:rsidP="00FF2937">
      <w:pPr>
        <w:spacing w:line="480" w:lineRule="auto"/>
        <w:rPr>
          <w:rFonts w:ascii="Times New Roman" w:hAnsi="Times New Roman" w:cs="Times New Roman"/>
          <w:sz w:val="24"/>
          <w:szCs w:val="24"/>
        </w:rPr>
      </w:pPr>
      <w:r>
        <w:rPr>
          <w:rFonts w:ascii="Times New Roman" w:hAnsi="Times New Roman" w:cs="Times New Roman"/>
          <w:sz w:val="24"/>
          <w:szCs w:val="24"/>
        </w:rPr>
        <w:t>Owing to peristrophic multiplexing,</w:t>
      </w:r>
      <w:r w:rsidRPr="00A20A4F">
        <w:t xml:space="preserve"> </w:t>
      </w:r>
      <w:r w:rsidRPr="00A20A4F">
        <w:rPr>
          <w:rFonts w:ascii="Times New Roman" w:hAnsi="Times New Roman" w:cs="Times New Roman"/>
          <w:sz w:val="24"/>
          <w:szCs w:val="24"/>
        </w:rPr>
        <w:t>other channels may be read out when scanning one grating channel,</w:t>
      </w:r>
      <w:r>
        <w:rPr>
          <w:rFonts w:ascii="Times New Roman" w:hAnsi="Times New Roman" w:cs="Times New Roman"/>
          <w:sz w:val="24"/>
          <w:szCs w:val="24"/>
        </w:rPr>
        <w:t xml:space="preserve"> and several valleys will be detected in the zero-order beam direction. However, the stray light v</w:t>
      </w:r>
      <w:r w:rsidRPr="00EE0C66">
        <w:rPr>
          <w:rFonts w:ascii="Times New Roman" w:hAnsi="Times New Roman" w:cs="Times New Roman"/>
          <w:sz w:val="24"/>
          <w:szCs w:val="24"/>
        </w:rPr>
        <w:t>alley</w:t>
      </w:r>
      <w:r w:rsidR="00EE0C66" w:rsidRPr="00EE0C66">
        <w:rPr>
          <w:rFonts w:ascii="Times New Roman" w:hAnsi="Times New Roman" w:cs="Times New Roman"/>
          <w:sz w:val="24"/>
          <w:szCs w:val="24"/>
        </w:rPr>
        <w:t xml:space="preserve"> </w:t>
      </w:r>
      <w:r w:rsidR="00EE0C66">
        <w:rPr>
          <w:rFonts w:ascii="Times New Roman" w:hAnsi="Times New Roman" w:cs="Times New Roman"/>
          <w:sz w:val="24"/>
          <w:szCs w:val="24"/>
        </w:rPr>
        <w:t>(red circle in Fig. S1)</w:t>
      </w:r>
      <w:r w:rsidRPr="00EE0C66">
        <w:rPr>
          <w:rFonts w:ascii="Times New Roman" w:hAnsi="Times New Roman" w:cs="Times New Roman"/>
          <w:sz w:val="24"/>
          <w:szCs w:val="24"/>
        </w:rPr>
        <w:t xml:space="preserve"> appears</w:t>
      </w:r>
      <w:r>
        <w:rPr>
          <w:rFonts w:ascii="Times New Roman" w:hAnsi="Times New Roman" w:cs="Times New Roman"/>
          <w:sz w:val="24"/>
          <w:szCs w:val="24"/>
        </w:rPr>
        <w:t xml:space="preserve"> at an angle that does not coincide with the expected Bragg angle, as depicted in Fig. S1. Hereby, it will be eliminated after the DE calculation of eq. (13) in the main text.</w:t>
      </w:r>
    </w:p>
    <w:p w14:paraId="631FF6D3" w14:textId="7E0A5D89" w:rsidR="00A20A4F" w:rsidRDefault="00ED4F13" w:rsidP="00A20A4F">
      <w:pPr>
        <w:spacing w:line="480" w:lineRule="auto"/>
        <w:jc w:val="center"/>
        <w:rPr>
          <w:rFonts w:ascii="Times New Roman" w:hAnsi="Times New Roman" w:cs="Times New Roman"/>
          <w:sz w:val="24"/>
          <w:szCs w:val="24"/>
        </w:rPr>
      </w:pPr>
      <w:r>
        <w:rPr>
          <w:noProof/>
        </w:rPr>
        <w:lastRenderedPageBreak/>
        <w:drawing>
          <wp:inline distT="0" distB="0" distL="0" distR="0" wp14:anchorId="40863931" wp14:editId="7C6BC09E">
            <wp:extent cx="3446145" cy="2320629"/>
            <wp:effectExtent l="0" t="0" r="1905"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t="14108" r="4246" b="8299"/>
                    <a:stretch/>
                  </pic:blipFill>
                  <pic:spPr bwMode="auto">
                    <a:xfrm>
                      <a:off x="0" y="0"/>
                      <a:ext cx="3447123" cy="2321288"/>
                    </a:xfrm>
                    <a:prstGeom prst="rect">
                      <a:avLst/>
                    </a:prstGeom>
                    <a:noFill/>
                    <a:ln>
                      <a:noFill/>
                    </a:ln>
                    <a:extLst>
                      <a:ext uri="{53640926-AAD7-44D8-BBD7-CCE9431645EC}">
                        <a14:shadowObscured xmlns:a14="http://schemas.microsoft.com/office/drawing/2010/main"/>
                      </a:ext>
                    </a:extLst>
                  </pic:spPr>
                </pic:pic>
              </a:graphicData>
            </a:graphic>
          </wp:inline>
        </w:drawing>
      </w:r>
    </w:p>
    <w:p w14:paraId="6F0DC12E" w14:textId="6C79065D" w:rsidR="00972F10" w:rsidRPr="0031700A" w:rsidRDefault="00972F10" w:rsidP="00972F10">
      <w:pPr>
        <w:pStyle w:val="08text"/>
        <w:ind w:leftChars="200" w:left="420" w:rightChars="200" w:right="420"/>
        <w:jc w:val="center"/>
        <w:rPr>
          <w:sz w:val="21"/>
          <w:szCs w:val="21"/>
          <w:lang w:eastAsia="zh-CN"/>
        </w:rPr>
      </w:pPr>
      <w:r w:rsidRPr="0031700A">
        <w:rPr>
          <w:sz w:val="21"/>
          <w:szCs w:val="21"/>
          <w:lang w:eastAsia="zh-CN"/>
        </w:rPr>
        <w:t xml:space="preserve">Fig. </w:t>
      </w:r>
      <w:r>
        <w:rPr>
          <w:sz w:val="21"/>
          <w:szCs w:val="21"/>
          <w:lang w:eastAsia="zh-CN"/>
        </w:rPr>
        <w:t>S1</w:t>
      </w:r>
      <w:r w:rsidRPr="0031700A">
        <w:rPr>
          <w:sz w:val="21"/>
          <w:szCs w:val="21"/>
          <w:lang w:eastAsia="zh-CN"/>
        </w:rPr>
        <w:t xml:space="preserve"> </w:t>
      </w:r>
      <w:r>
        <w:rPr>
          <w:sz w:val="21"/>
          <w:szCs w:val="21"/>
          <w:lang w:eastAsia="zh-CN"/>
        </w:rPr>
        <w:t>The s</w:t>
      </w:r>
      <w:r w:rsidRPr="0031700A">
        <w:rPr>
          <w:sz w:val="21"/>
          <w:szCs w:val="21"/>
          <w:lang w:eastAsia="zh-CN"/>
        </w:rPr>
        <w:t>cheme</w:t>
      </w:r>
      <w:r>
        <w:rPr>
          <w:sz w:val="21"/>
          <w:szCs w:val="21"/>
          <w:lang w:eastAsia="zh-CN"/>
        </w:rPr>
        <w:t xml:space="preserve"> to interpretate the elimination of stray valley</w:t>
      </w:r>
      <w:r w:rsidRPr="0031700A">
        <w:rPr>
          <w:sz w:val="21"/>
          <w:szCs w:val="21"/>
          <w:lang w:eastAsia="zh-CN"/>
        </w:rPr>
        <w:t>.</w:t>
      </w:r>
    </w:p>
    <w:p w14:paraId="64D15929" w14:textId="34D37AF9" w:rsidR="00701B2E" w:rsidRPr="00701B2E" w:rsidRDefault="00701B2E" w:rsidP="00972F10">
      <w:pPr>
        <w:spacing w:line="480" w:lineRule="auto"/>
        <w:rPr>
          <w:rFonts w:ascii="Times New Roman" w:hAnsi="Times New Roman" w:cs="Times New Roman"/>
          <w:b/>
          <w:bCs/>
          <w:sz w:val="28"/>
          <w:szCs w:val="28"/>
        </w:rPr>
      </w:pPr>
      <w:r>
        <w:rPr>
          <w:rFonts w:ascii="Times New Roman" w:hAnsi="Times New Roman" w:cs="Times New Roman"/>
          <w:b/>
          <w:bCs/>
          <w:sz w:val="28"/>
          <w:szCs w:val="28"/>
        </w:rPr>
        <w:t>B</w:t>
      </w:r>
      <w:r w:rsidRPr="00701B2E">
        <w:rPr>
          <w:rFonts w:ascii="Times New Roman" w:hAnsi="Times New Roman" w:cs="Times New Roman"/>
          <w:b/>
          <w:bCs/>
          <w:sz w:val="28"/>
          <w:szCs w:val="28"/>
        </w:rPr>
        <w:t>eam quality and temperature rise measurement.</w:t>
      </w:r>
    </w:p>
    <w:p w14:paraId="0E45A396" w14:textId="0BC418CD" w:rsidR="005A6A87" w:rsidRPr="005A6A87" w:rsidRDefault="00972F10" w:rsidP="00972F10">
      <w:pPr>
        <w:spacing w:line="480" w:lineRule="auto"/>
        <w:rPr>
          <w:rFonts w:ascii="Times New Roman" w:hAnsi="Times New Roman" w:cs="Times New Roman"/>
          <w:sz w:val="24"/>
          <w:szCs w:val="24"/>
        </w:rPr>
      </w:pPr>
      <w:r>
        <w:rPr>
          <w:rFonts w:ascii="Times New Roman" w:hAnsi="Times New Roman" w:cs="Times New Roman"/>
          <w:sz w:val="24"/>
          <w:szCs w:val="24"/>
        </w:rPr>
        <w:t xml:space="preserve">The high-power performance of the prepared VBGs is tested by the device shown in Fig. S2. The pump source is a power-adjustable fiber laser with a diameter of 2 mm, and the probe laser is the same as </w:t>
      </w:r>
      <w:r w:rsidR="0089401D">
        <w:rPr>
          <w:rFonts w:ascii="Times New Roman" w:hAnsi="Times New Roman" w:cs="Times New Roman"/>
          <w:sz w:val="24"/>
          <w:szCs w:val="24"/>
        </w:rPr>
        <w:t xml:space="preserve">in the DE measurement. The pump beam </w:t>
      </w:r>
      <w:r w:rsidR="00B408C7">
        <w:rPr>
          <w:rFonts w:ascii="Times New Roman" w:hAnsi="Times New Roman" w:cs="Times New Roman"/>
          <w:sz w:val="24"/>
          <w:szCs w:val="24"/>
        </w:rPr>
        <w:t>irradiates</w:t>
      </w:r>
      <w:r w:rsidR="0089401D">
        <w:rPr>
          <w:rFonts w:ascii="Times New Roman" w:hAnsi="Times New Roman" w:cs="Times New Roman"/>
          <w:sz w:val="24"/>
          <w:szCs w:val="24"/>
        </w:rPr>
        <w:t xml:space="preserve"> the sample center at an incident angle of 10</w:t>
      </w:r>
      <w:r w:rsidR="0089401D" w:rsidRPr="0089401D">
        <w:rPr>
          <w:sz w:val="24"/>
          <w:szCs w:val="24"/>
        </w:rPr>
        <w:t>°</w:t>
      </w:r>
      <w:r w:rsidR="0089401D">
        <w:rPr>
          <w:rFonts w:ascii="Times New Roman" w:hAnsi="Times New Roman" w:cs="Times New Roman" w:hint="cs"/>
          <w:sz w:val="24"/>
          <w:szCs w:val="24"/>
        </w:rPr>
        <w:t xml:space="preserve"> </w:t>
      </w:r>
      <w:r w:rsidR="0089401D">
        <w:rPr>
          <w:rFonts w:ascii="Times New Roman" w:hAnsi="Times New Roman" w:cs="Times New Roman"/>
          <w:sz w:val="24"/>
          <w:szCs w:val="24"/>
        </w:rPr>
        <w:t>while the probe beam incident at the Bragg angle to the same position on the sample. Diffraction beam is collected by a beam quality analyzer (M2-200s-USB) to measure the M</w:t>
      </w:r>
      <w:r w:rsidR="0089401D" w:rsidRPr="0089401D">
        <w:rPr>
          <w:rFonts w:ascii="Times New Roman" w:hAnsi="Times New Roman" w:cs="Times New Roman"/>
          <w:sz w:val="24"/>
          <w:szCs w:val="24"/>
          <w:vertAlign w:val="superscript"/>
        </w:rPr>
        <w:t>2</w:t>
      </w:r>
      <w:r w:rsidR="0089401D">
        <w:rPr>
          <w:rFonts w:ascii="Times New Roman" w:hAnsi="Times New Roman" w:cs="Times New Roman"/>
          <w:sz w:val="24"/>
          <w:szCs w:val="24"/>
        </w:rPr>
        <w:t xml:space="preserve">, and an infrared thermal imager is set to observe the temperature </w:t>
      </w:r>
      <w:r w:rsidR="005A6A87">
        <w:rPr>
          <w:rFonts w:ascii="Times New Roman" w:hAnsi="Times New Roman" w:cs="Times New Roman"/>
          <w:sz w:val="24"/>
          <w:szCs w:val="24"/>
        </w:rPr>
        <w:t>rise on the sample surface.</w:t>
      </w:r>
    </w:p>
    <w:p w14:paraId="1549987C" w14:textId="4F5463E2" w:rsidR="005A6A87" w:rsidRDefault="00FF2937" w:rsidP="005A6A87">
      <w:pPr>
        <w:spacing w:line="480" w:lineRule="auto"/>
        <w:jc w:val="center"/>
        <w:rPr>
          <w:rFonts w:ascii="Times New Roman" w:hAnsi="Times New Roman" w:cs="Times New Roman"/>
          <w:sz w:val="24"/>
          <w:szCs w:val="24"/>
        </w:rPr>
      </w:pPr>
      <w:r>
        <w:rPr>
          <w:noProof/>
        </w:rPr>
        <w:drawing>
          <wp:inline distT="0" distB="0" distL="0" distR="0" wp14:anchorId="34210E5B" wp14:editId="203FC606">
            <wp:extent cx="3600000" cy="1760400"/>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
                      <a:extLst>
                        <a:ext uri="{28A0092B-C50C-407E-A947-70E740481C1C}">
                          <a14:useLocalDpi xmlns:a14="http://schemas.microsoft.com/office/drawing/2010/main" val="0"/>
                        </a:ext>
                      </a:extLst>
                    </a:blip>
                    <a:srcRect l="1324" t="2355" r="1396" b="13099"/>
                    <a:stretch/>
                  </pic:blipFill>
                  <pic:spPr bwMode="auto">
                    <a:xfrm>
                      <a:off x="0" y="0"/>
                      <a:ext cx="3600000" cy="1760400"/>
                    </a:xfrm>
                    <a:prstGeom prst="rect">
                      <a:avLst/>
                    </a:prstGeom>
                    <a:noFill/>
                    <a:ln>
                      <a:noFill/>
                    </a:ln>
                    <a:extLst>
                      <a:ext uri="{53640926-AAD7-44D8-BBD7-CCE9431645EC}">
                        <a14:shadowObscured xmlns:a14="http://schemas.microsoft.com/office/drawing/2010/main"/>
                      </a:ext>
                    </a:extLst>
                  </pic:spPr>
                </pic:pic>
              </a:graphicData>
            </a:graphic>
          </wp:inline>
        </w:drawing>
      </w:r>
    </w:p>
    <w:p w14:paraId="04E87218" w14:textId="0BA1BA80" w:rsidR="005A6A87" w:rsidRDefault="005A6A87" w:rsidP="005A6A87">
      <w:pPr>
        <w:pStyle w:val="08text"/>
        <w:ind w:leftChars="200" w:left="420" w:rightChars="200" w:right="420"/>
        <w:jc w:val="center"/>
        <w:rPr>
          <w:sz w:val="21"/>
          <w:szCs w:val="21"/>
          <w:lang w:eastAsia="zh-CN"/>
        </w:rPr>
      </w:pPr>
      <w:r w:rsidRPr="0031700A">
        <w:rPr>
          <w:sz w:val="21"/>
          <w:szCs w:val="21"/>
          <w:lang w:eastAsia="zh-CN"/>
        </w:rPr>
        <w:t xml:space="preserve">Fig. </w:t>
      </w:r>
      <w:r>
        <w:rPr>
          <w:sz w:val="21"/>
          <w:szCs w:val="21"/>
          <w:lang w:eastAsia="zh-CN"/>
        </w:rPr>
        <w:t>S2</w:t>
      </w:r>
      <w:r w:rsidRPr="0031700A">
        <w:rPr>
          <w:sz w:val="21"/>
          <w:szCs w:val="21"/>
          <w:lang w:eastAsia="zh-CN"/>
        </w:rPr>
        <w:t xml:space="preserve"> </w:t>
      </w:r>
      <w:r>
        <w:rPr>
          <w:sz w:val="21"/>
          <w:szCs w:val="21"/>
          <w:lang w:eastAsia="zh-CN"/>
        </w:rPr>
        <w:t>S</w:t>
      </w:r>
      <w:r w:rsidRPr="0031700A">
        <w:rPr>
          <w:sz w:val="21"/>
          <w:szCs w:val="21"/>
          <w:lang w:eastAsia="zh-CN"/>
        </w:rPr>
        <w:t>cheme</w:t>
      </w:r>
      <w:r>
        <w:rPr>
          <w:sz w:val="21"/>
          <w:szCs w:val="21"/>
          <w:lang w:eastAsia="zh-CN"/>
        </w:rPr>
        <w:t xml:space="preserve"> of the beam quality and temperature rise measurement</w:t>
      </w:r>
      <w:r w:rsidRPr="0031700A">
        <w:rPr>
          <w:sz w:val="21"/>
          <w:szCs w:val="21"/>
          <w:lang w:eastAsia="zh-CN"/>
        </w:rPr>
        <w:t>.</w:t>
      </w:r>
    </w:p>
    <w:p w14:paraId="420E5EFD" w14:textId="433BAAD3" w:rsidR="005A6A87" w:rsidRPr="006A0DD4" w:rsidRDefault="005A6A87" w:rsidP="005A6A87">
      <w:pPr>
        <w:pStyle w:val="08text"/>
        <w:rPr>
          <w:rFonts w:eastAsiaTheme="minorEastAsia"/>
          <w:kern w:val="2"/>
          <w:lang w:eastAsia="zh-CN"/>
        </w:rPr>
      </w:pPr>
      <w:r w:rsidRPr="005A6A87">
        <w:rPr>
          <w:rFonts w:eastAsiaTheme="minorEastAsia" w:hint="eastAsia"/>
          <w:kern w:val="2"/>
          <w:lang w:eastAsia="zh-CN"/>
        </w:rPr>
        <w:t>W</w:t>
      </w:r>
      <w:r w:rsidRPr="005A6A87">
        <w:rPr>
          <w:rFonts w:eastAsiaTheme="minorEastAsia"/>
          <w:kern w:val="2"/>
          <w:lang w:eastAsia="zh-CN"/>
        </w:rPr>
        <w:t xml:space="preserve">e see from Fig. S3 that </w:t>
      </w:r>
      <w:r w:rsidR="006A0DD4">
        <w:rPr>
          <w:rFonts w:eastAsiaTheme="minorEastAsia"/>
          <w:kern w:val="2"/>
          <w:lang w:eastAsia="zh-CN"/>
        </w:rPr>
        <w:t>u</w:t>
      </w:r>
      <w:r w:rsidR="00BB6BC5">
        <w:rPr>
          <w:rFonts w:eastAsiaTheme="minorEastAsia"/>
          <w:kern w:val="2"/>
          <w:lang w:eastAsia="zh-CN"/>
        </w:rPr>
        <w:t>nder high power load, the beam quality degradation direction of VBG1 and VBG3 is consistent with the angular dispersion direction</w:t>
      </w:r>
      <w:r w:rsidR="006A0DD4">
        <w:rPr>
          <w:rFonts w:eastAsiaTheme="minorEastAsia"/>
          <w:kern w:val="2"/>
          <w:lang w:eastAsia="zh-CN"/>
        </w:rPr>
        <w:t>, but the M</w:t>
      </w:r>
      <w:r w:rsidR="006A0DD4" w:rsidRPr="006A0DD4">
        <w:rPr>
          <w:rFonts w:eastAsiaTheme="minorEastAsia"/>
          <w:kern w:val="2"/>
          <w:vertAlign w:val="superscript"/>
          <w:lang w:eastAsia="zh-CN"/>
        </w:rPr>
        <w:t>2</w:t>
      </w:r>
      <w:r w:rsidR="006A0DD4">
        <w:rPr>
          <w:rFonts w:eastAsiaTheme="minorEastAsia"/>
          <w:kern w:val="2"/>
          <w:lang w:eastAsia="zh-CN"/>
        </w:rPr>
        <w:t xml:space="preserve">x of </w:t>
      </w:r>
      <w:r w:rsidR="006A0DD4">
        <w:rPr>
          <w:rFonts w:eastAsiaTheme="minorEastAsia"/>
          <w:kern w:val="2"/>
          <w:lang w:eastAsia="zh-CN"/>
        </w:rPr>
        <w:lastRenderedPageBreak/>
        <w:t>VBG2 perversely</w:t>
      </w:r>
      <w:r w:rsidR="006A0DD4" w:rsidRPr="006A0DD4">
        <w:t xml:space="preserve"> </w:t>
      </w:r>
      <w:r w:rsidR="006A0DD4" w:rsidRPr="006A0DD4">
        <w:rPr>
          <w:rFonts w:eastAsiaTheme="minorEastAsia"/>
          <w:kern w:val="2"/>
          <w:lang w:eastAsia="zh-CN"/>
        </w:rPr>
        <w:t>maintain</w:t>
      </w:r>
      <w:r w:rsidR="006A0DD4">
        <w:rPr>
          <w:rFonts w:eastAsiaTheme="minorEastAsia"/>
          <w:kern w:val="2"/>
          <w:lang w:eastAsia="zh-CN"/>
        </w:rPr>
        <w:t>s</w:t>
      </w:r>
      <w:r w:rsidR="006A0DD4" w:rsidRPr="006A0DD4">
        <w:rPr>
          <w:rFonts w:eastAsiaTheme="minorEastAsia"/>
          <w:kern w:val="2"/>
          <w:lang w:eastAsia="zh-CN"/>
        </w:rPr>
        <w:t xml:space="preserve"> at a low level</w:t>
      </w:r>
      <w:r w:rsidR="006A0DD4">
        <w:rPr>
          <w:rFonts w:eastAsiaTheme="minorEastAsia"/>
          <w:kern w:val="2"/>
          <w:lang w:eastAsia="zh-CN"/>
        </w:rPr>
        <w:t>, and</w:t>
      </w:r>
      <w:r w:rsidR="006A0DD4" w:rsidRPr="006A0DD4">
        <w:rPr>
          <w:rFonts w:eastAsiaTheme="minorEastAsia"/>
          <w:kern w:val="2"/>
          <w:lang w:eastAsia="zh-CN"/>
        </w:rPr>
        <w:t xml:space="preserve"> even </w:t>
      </w:r>
      <w:r w:rsidR="006A0DD4">
        <w:rPr>
          <w:rFonts w:eastAsiaTheme="minorEastAsia"/>
          <w:kern w:val="2"/>
          <w:lang w:eastAsia="zh-CN"/>
        </w:rPr>
        <w:t xml:space="preserve">has </w:t>
      </w:r>
      <w:r w:rsidR="006A0DD4" w:rsidRPr="006A0DD4">
        <w:rPr>
          <w:rFonts w:eastAsiaTheme="minorEastAsia"/>
          <w:kern w:val="2"/>
          <w:lang w:eastAsia="zh-CN"/>
        </w:rPr>
        <w:t>a downward trend.</w:t>
      </w:r>
      <w:r w:rsidR="006A0DD4">
        <w:rPr>
          <w:rFonts w:eastAsiaTheme="minorEastAsia"/>
          <w:kern w:val="2"/>
          <w:lang w:eastAsia="zh-CN"/>
        </w:rPr>
        <w:t xml:space="preserve"> The abnormity may be attributed to the distortion of grating fringes caused by the non-parallelism of the exposure beams.</w:t>
      </w:r>
    </w:p>
    <w:p w14:paraId="567C6D88" w14:textId="07F22B12" w:rsidR="005A6A87" w:rsidRDefault="00FF2937" w:rsidP="005A6A87">
      <w:pPr>
        <w:pStyle w:val="08text"/>
        <w:ind w:leftChars="200" w:left="420" w:rightChars="200" w:right="420"/>
        <w:jc w:val="center"/>
        <w:rPr>
          <w:sz w:val="21"/>
          <w:szCs w:val="21"/>
          <w:lang w:eastAsia="zh-CN"/>
        </w:rPr>
      </w:pPr>
      <w:r>
        <w:rPr>
          <w:noProof/>
        </w:rPr>
        <w:drawing>
          <wp:inline distT="0" distB="0" distL="0" distR="0" wp14:anchorId="74CFF19E" wp14:editId="11C44876">
            <wp:extent cx="2880000" cy="1537200"/>
            <wp:effectExtent l="0" t="0" r="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80000" cy="1537200"/>
                    </a:xfrm>
                    <a:prstGeom prst="rect">
                      <a:avLst/>
                    </a:prstGeom>
                    <a:noFill/>
                    <a:ln>
                      <a:noFill/>
                    </a:ln>
                  </pic:spPr>
                </pic:pic>
              </a:graphicData>
            </a:graphic>
          </wp:inline>
        </w:drawing>
      </w:r>
    </w:p>
    <w:p w14:paraId="3BC74711" w14:textId="120DBF70" w:rsidR="00BB6BC5" w:rsidRPr="0031700A" w:rsidRDefault="00FF2937" w:rsidP="005A6A87">
      <w:pPr>
        <w:pStyle w:val="08text"/>
        <w:ind w:leftChars="200" w:left="420" w:rightChars="200" w:right="420"/>
        <w:jc w:val="center"/>
        <w:rPr>
          <w:sz w:val="21"/>
          <w:szCs w:val="21"/>
          <w:lang w:eastAsia="zh-CN"/>
        </w:rPr>
      </w:pPr>
      <w:r>
        <w:rPr>
          <w:noProof/>
        </w:rPr>
        <w:drawing>
          <wp:inline distT="0" distB="0" distL="0" distR="0" wp14:anchorId="1438C5F3" wp14:editId="32B26C53">
            <wp:extent cx="2880000" cy="153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0000" cy="1530000"/>
                    </a:xfrm>
                    <a:prstGeom prst="rect">
                      <a:avLst/>
                    </a:prstGeom>
                    <a:noFill/>
                    <a:ln>
                      <a:noFill/>
                    </a:ln>
                  </pic:spPr>
                </pic:pic>
              </a:graphicData>
            </a:graphic>
          </wp:inline>
        </w:drawing>
      </w:r>
    </w:p>
    <w:p w14:paraId="6F6D2B22" w14:textId="78D689B5" w:rsidR="005A6A87" w:rsidRPr="006A0DD4" w:rsidRDefault="005A6A87" w:rsidP="005A6A87">
      <w:pPr>
        <w:pStyle w:val="08text"/>
        <w:ind w:leftChars="200" w:left="420" w:rightChars="200" w:right="420"/>
        <w:jc w:val="center"/>
        <w:rPr>
          <w:sz w:val="21"/>
          <w:szCs w:val="21"/>
          <w:lang w:eastAsia="zh-CN"/>
        </w:rPr>
      </w:pPr>
      <w:r w:rsidRPr="0031700A">
        <w:rPr>
          <w:sz w:val="21"/>
          <w:szCs w:val="21"/>
          <w:lang w:eastAsia="zh-CN"/>
        </w:rPr>
        <w:t xml:space="preserve">Fig. </w:t>
      </w:r>
      <w:r>
        <w:rPr>
          <w:sz w:val="21"/>
          <w:szCs w:val="21"/>
          <w:lang w:eastAsia="zh-CN"/>
        </w:rPr>
        <w:t>S3</w:t>
      </w:r>
      <w:r w:rsidRPr="0031700A">
        <w:rPr>
          <w:sz w:val="21"/>
          <w:szCs w:val="21"/>
          <w:lang w:eastAsia="zh-CN"/>
        </w:rPr>
        <w:t xml:space="preserve"> </w:t>
      </w:r>
      <w:r w:rsidR="00BB6BC5">
        <w:rPr>
          <w:sz w:val="21"/>
          <w:szCs w:val="21"/>
          <w:lang w:eastAsia="zh-CN"/>
        </w:rPr>
        <w:t>Temperature rise (a) and M2 (b) at different pump laser power.</w:t>
      </w:r>
      <w:r w:rsidR="006A0DD4">
        <w:rPr>
          <w:sz w:val="21"/>
          <w:szCs w:val="21"/>
          <w:lang w:eastAsia="zh-CN"/>
        </w:rPr>
        <w:t xml:space="preserve"> The M</w:t>
      </w:r>
      <w:r w:rsidR="006A0DD4" w:rsidRPr="006A0DD4">
        <w:rPr>
          <w:sz w:val="21"/>
          <w:szCs w:val="21"/>
          <w:vertAlign w:val="superscript"/>
          <w:lang w:eastAsia="zh-CN"/>
        </w:rPr>
        <w:t>2</w:t>
      </w:r>
      <w:r w:rsidR="006A0DD4">
        <w:rPr>
          <w:sz w:val="21"/>
          <w:szCs w:val="21"/>
          <w:lang w:eastAsia="zh-CN"/>
        </w:rPr>
        <w:t xml:space="preserve"> of the probe source is 1.218 and 1.255 in the x-direction and y-direction.</w:t>
      </w:r>
    </w:p>
    <w:p w14:paraId="0D109F57" w14:textId="77777777" w:rsidR="005A6A87" w:rsidRPr="005A6A87" w:rsidRDefault="005A6A87" w:rsidP="005A6A87">
      <w:pPr>
        <w:spacing w:line="480" w:lineRule="auto"/>
        <w:jc w:val="center"/>
        <w:rPr>
          <w:rFonts w:ascii="Times New Roman" w:hAnsi="Times New Roman" w:cs="Times New Roman"/>
          <w:sz w:val="24"/>
          <w:szCs w:val="24"/>
        </w:rPr>
      </w:pPr>
    </w:p>
    <w:sectPr w:rsidR="005A6A87" w:rsidRPr="005A6A8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C0AAB8" w14:textId="77777777" w:rsidR="00F10A99" w:rsidRDefault="00F10A99" w:rsidP="00B408C7">
      <w:r>
        <w:separator/>
      </w:r>
    </w:p>
  </w:endnote>
  <w:endnote w:type="continuationSeparator" w:id="0">
    <w:p w14:paraId="298062EE" w14:textId="77777777" w:rsidR="00F10A99" w:rsidRDefault="00F10A99" w:rsidP="00B408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532E59" w14:textId="77777777" w:rsidR="00F10A99" w:rsidRDefault="00F10A99" w:rsidP="00B408C7">
      <w:r>
        <w:separator/>
      </w:r>
    </w:p>
  </w:footnote>
  <w:footnote w:type="continuationSeparator" w:id="0">
    <w:p w14:paraId="6F1BC1BE" w14:textId="77777777" w:rsidR="00F10A99" w:rsidRDefault="00F10A99" w:rsidP="00B408C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49F7"/>
    <w:rsid w:val="000B6845"/>
    <w:rsid w:val="003C2B49"/>
    <w:rsid w:val="00563F81"/>
    <w:rsid w:val="005A6A87"/>
    <w:rsid w:val="006A0DD4"/>
    <w:rsid w:val="00701B2E"/>
    <w:rsid w:val="0089401D"/>
    <w:rsid w:val="008D709F"/>
    <w:rsid w:val="00972F10"/>
    <w:rsid w:val="00A20A4F"/>
    <w:rsid w:val="00B408C7"/>
    <w:rsid w:val="00BB6BC5"/>
    <w:rsid w:val="00BC49F7"/>
    <w:rsid w:val="00BF2C71"/>
    <w:rsid w:val="00ED4F13"/>
    <w:rsid w:val="00EE0C66"/>
    <w:rsid w:val="00F10A99"/>
    <w:rsid w:val="00FF29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C974D37"/>
  <w14:defaultImageDpi w14:val="330"/>
  <w15:chartTrackingRefBased/>
  <w15:docId w15:val="{4073447A-2EF5-4952-8012-2483F5F2A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8text">
    <w:name w:val="08.text"/>
    <w:basedOn w:val="a"/>
    <w:link w:val="08textChar"/>
    <w:rsid w:val="00972F10"/>
    <w:pPr>
      <w:widowControl/>
      <w:spacing w:line="480" w:lineRule="auto"/>
    </w:pPr>
    <w:rPr>
      <w:rFonts w:ascii="Times New Roman" w:eastAsia="宋体" w:hAnsi="Times New Roman" w:cs="Times New Roman"/>
      <w:kern w:val="0"/>
      <w:sz w:val="24"/>
      <w:szCs w:val="24"/>
      <w:lang w:eastAsia="en-US"/>
    </w:rPr>
  </w:style>
  <w:style w:type="character" w:customStyle="1" w:styleId="08textChar">
    <w:name w:val="08.text Char"/>
    <w:link w:val="08text"/>
    <w:rsid w:val="00972F10"/>
    <w:rPr>
      <w:rFonts w:ascii="Times New Roman" w:eastAsia="宋体" w:hAnsi="Times New Roman" w:cs="Times New Roman"/>
      <w:kern w:val="0"/>
      <w:sz w:val="24"/>
      <w:szCs w:val="24"/>
      <w:lang w:eastAsia="en-US"/>
    </w:rPr>
  </w:style>
  <w:style w:type="paragraph" w:customStyle="1" w:styleId="02authors">
    <w:name w:val="02.authors"/>
    <w:basedOn w:val="a"/>
    <w:next w:val="a"/>
    <w:rsid w:val="00701B2E"/>
    <w:pPr>
      <w:widowControl/>
      <w:spacing w:line="480" w:lineRule="auto"/>
      <w:jc w:val="center"/>
    </w:pPr>
    <w:rPr>
      <w:rFonts w:ascii="Times New Roman" w:eastAsia="宋体" w:hAnsi="Times New Roman" w:cs="Times New Roman"/>
      <w:b/>
      <w:kern w:val="0"/>
      <w:sz w:val="24"/>
      <w:szCs w:val="24"/>
      <w:lang w:eastAsia="en-US"/>
    </w:rPr>
  </w:style>
  <w:style w:type="paragraph" w:styleId="a3">
    <w:name w:val="header"/>
    <w:basedOn w:val="a"/>
    <w:link w:val="a4"/>
    <w:uiPriority w:val="99"/>
    <w:unhideWhenUsed/>
    <w:rsid w:val="00B408C7"/>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B408C7"/>
    <w:rPr>
      <w:sz w:val="18"/>
      <w:szCs w:val="18"/>
    </w:rPr>
  </w:style>
  <w:style w:type="paragraph" w:styleId="a5">
    <w:name w:val="footer"/>
    <w:basedOn w:val="a"/>
    <w:link w:val="a6"/>
    <w:uiPriority w:val="99"/>
    <w:unhideWhenUsed/>
    <w:rsid w:val="00B408C7"/>
    <w:pPr>
      <w:tabs>
        <w:tab w:val="center" w:pos="4153"/>
        <w:tab w:val="right" w:pos="8306"/>
      </w:tabs>
      <w:snapToGrid w:val="0"/>
      <w:jc w:val="left"/>
    </w:pPr>
    <w:rPr>
      <w:sz w:val="18"/>
      <w:szCs w:val="18"/>
    </w:rPr>
  </w:style>
  <w:style w:type="character" w:customStyle="1" w:styleId="a6">
    <w:name w:val="页脚 字符"/>
    <w:basedOn w:val="a0"/>
    <w:link w:val="a5"/>
    <w:uiPriority w:val="99"/>
    <w:rsid w:val="00B408C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268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145</TotalTime>
  <Pages>3</Pages>
  <Words>430</Words>
  <Characters>2451</Characters>
  <Application>Microsoft Office Word</Application>
  <DocSecurity>0</DocSecurity>
  <Lines>20</Lines>
  <Paragraphs>5</Paragraphs>
  <ScaleCrop>false</ScaleCrop>
  <Company/>
  <LinksUpToDate>false</LinksUpToDate>
  <CharactersWithSpaces>2876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董 元植</dc:creator>
  <cp:keywords/>
  <dc:description/>
  <cp:lastModifiedBy>董 元植</cp:lastModifiedBy>
  <cp:revision>7</cp:revision>
  <dcterms:created xsi:type="dcterms:W3CDTF">2022-11-22T07:53:00Z</dcterms:created>
  <dcterms:modified xsi:type="dcterms:W3CDTF">2022-11-28T13:00:00Z</dcterms:modified>
</cp:coreProperties>
</file>