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5BCC" w14:textId="77777777" w:rsidR="00A66C48" w:rsidRPr="007300C8" w:rsidRDefault="00A66C48" w:rsidP="00A66C48">
      <w:pPr>
        <w:widowControl w:val="0"/>
        <w:autoSpaceDE w:val="0"/>
        <w:autoSpaceDN w:val="0"/>
        <w:adjustRightInd w:val="0"/>
        <w:spacing w:line="240" w:lineRule="auto"/>
        <w:ind w:left="640" w:hanging="640"/>
        <w:rPr>
          <w:rFonts w:ascii="Arial" w:hAnsi="Arial" w:cs="Arial"/>
        </w:rPr>
      </w:pPr>
      <w:r w:rsidRPr="007300C8">
        <w:rPr>
          <w:rFonts w:ascii="Arial" w:hAnsi="Arial" w:cs="Arial"/>
        </w:rPr>
        <w:t>Supplementary material</w:t>
      </w:r>
    </w:p>
    <w:p w14:paraId="49E05823" w14:textId="77777777" w:rsidR="00557B07" w:rsidRDefault="00557B07" w:rsidP="00557B07">
      <w:pPr>
        <w:widowControl w:val="0"/>
        <w:autoSpaceDE w:val="0"/>
        <w:autoSpaceDN w:val="0"/>
        <w:adjustRightInd w:val="0"/>
        <w:spacing w:line="240" w:lineRule="auto"/>
        <w:ind w:left="640" w:hanging="640"/>
        <w:rPr>
          <w:rFonts w:ascii="Arial" w:hAnsi="Arial" w:cs="Arial"/>
        </w:rPr>
      </w:pPr>
    </w:p>
    <w:p w14:paraId="6F6B2FB4" w14:textId="0C20300F" w:rsidR="00557B07" w:rsidRDefault="00557B07" w:rsidP="00557B07">
      <w:pPr>
        <w:widowControl w:val="0"/>
        <w:autoSpaceDE w:val="0"/>
        <w:autoSpaceDN w:val="0"/>
        <w:adjustRightInd w:val="0"/>
        <w:spacing w:line="240" w:lineRule="auto"/>
        <w:ind w:left="640" w:hanging="640"/>
        <w:rPr>
          <w:rFonts w:ascii="Arial" w:hAnsi="Arial" w:cs="Arial"/>
        </w:rPr>
      </w:pPr>
      <w:r>
        <w:rPr>
          <w:rFonts w:ascii="Arial" w:hAnsi="Arial" w:cs="Arial"/>
        </w:rPr>
        <w:t>Search terms:</w:t>
      </w:r>
    </w:p>
    <w:p w14:paraId="7E120519" w14:textId="77777777" w:rsidR="00557B07" w:rsidRPr="007300C8" w:rsidRDefault="00557B07" w:rsidP="00557B07">
      <w:pPr>
        <w:rPr>
          <w:rFonts w:ascii="Arial" w:hAnsi="Arial" w:cs="Arial"/>
        </w:rPr>
      </w:pPr>
      <w:r w:rsidRPr="007300C8">
        <w:rPr>
          <w:rFonts w:ascii="Arial" w:hAnsi="Arial" w:cs="Arial"/>
        </w:rPr>
        <w:t xml:space="preserve">(OR) Photoplethysmography OR PPG OR </w:t>
      </w:r>
      <w:proofErr w:type="spellStart"/>
      <w:r w:rsidRPr="007300C8">
        <w:rPr>
          <w:rFonts w:ascii="Arial" w:hAnsi="Arial" w:cs="Arial"/>
        </w:rPr>
        <w:t>iPPG</w:t>
      </w:r>
      <w:proofErr w:type="spellEnd"/>
      <w:r w:rsidRPr="007300C8">
        <w:rPr>
          <w:rFonts w:ascii="Arial" w:hAnsi="Arial" w:cs="Arial"/>
        </w:rPr>
        <w:t xml:space="preserve"> OR </w:t>
      </w:r>
      <w:proofErr w:type="spellStart"/>
      <w:r w:rsidRPr="007300C8">
        <w:rPr>
          <w:rFonts w:ascii="Arial" w:hAnsi="Arial" w:cs="Arial"/>
        </w:rPr>
        <w:t>rPPG</w:t>
      </w:r>
      <w:proofErr w:type="spellEnd"/>
      <w:r w:rsidRPr="007300C8">
        <w:rPr>
          <w:rFonts w:ascii="Arial" w:hAnsi="Arial" w:cs="Arial"/>
        </w:rPr>
        <w:br/>
        <w:t>AND</w:t>
      </w:r>
    </w:p>
    <w:p w14:paraId="145A81E7" w14:textId="77777777" w:rsidR="00557B07" w:rsidRPr="007300C8" w:rsidRDefault="00557B07" w:rsidP="00557B07">
      <w:pPr>
        <w:rPr>
          <w:rFonts w:ascii="Arial" w:hAnsi="Arial" w:cs="Arial"/>
        </w:rPr>
      </w:pPr>
      <w:r w:rsidRPr="007300C8">
        <w:rPr>
          <w:rFonts w:ascii="Arial" w:hAnsi="Arial" w:cs="Arial"/>
        </w:rPr>
        <w:t xml:space="preserve">Vital signs OR heart rate OR HR OR monitoring OR Oxygen Levels OR Oxygen Saturations OR Blood pressure OR BP OR Respiratory rate OR respiration OR RR </w:t>
      </w:r>
      <w:r w:rsidRPr="007300C8">
        <w:rPr>
          <w:rFonts w:ascii="Arial" w:hAnsi="Arial" w:cs="Arial"/>
        </w:rPr>
        <w:br/>
      </w:r>
      <w:r w:rsidRPr="007300C8">
        <w:rPr>
          <w:rFonts w:ascii="Arial" w:hAnsi="Arial" w:cs="Arial"/>
        </w:rPr>
        <w:br/>
        <w:t>AND</w:t>
      </w:r>
    </w:p>
    <w:p w14:paraId="6842A1B3" w14:textId="09F9480E" w:rsidR="00557B07" w:rsidRDefault="00557B07" w:rsidP="00557B07">
      <w:pPr>
        <w:rPr>
          <w:rFonts w:ascii="Arial" w:hAnsi="Arial" w:cs="Arial"/>
        </w:rPr>
      </w:pPr>
      <w:r w:rsidRPr="007300C8">
        <w:rPr>
          <w:rFonts w:ascii="Arial" w:hAnsi="Arial" w:cs="Arial"/>
        </w:rPr>
        <w:t>Contactless OR Camera-based OR camera</w:t>
      </w:r>
    </w:p>
    <w:p w14:paraId="38922B26" w14:textId="77777777" w:rsidR="00557B07" w:rsidRPr="007300C8" w:rsidRDefault="00557B07" w:rsidP="00557B07">
      <w:pPr>
        <w:rPr>
          <w:rFonts w:ascii="Arial" w:hAnsi="Arial" w:cs="Arial"/>
        </w:rPr>
      </w:pPr>
    </w:p>
    <w:p w14:paraId="133A952B" w14:textId="1AC4B097" w:rsidR="00A66C48" w:rsidRPr="00557B07" w:rsidRDefault="00A24EFA" w:rsidP="00A66C48">
      <w:pPr>
        <w:rPr>
          <w:rFonts w:ascii="Arial" w:hAnsi="Arial" w:cs="Arial"/>
          <w:sz w:val="18"/>
          <w:szCs w:val="18"/>
        </w:rPr>
      </w:pPr>
      <w:r w:rsidRPr="00A24EFA">
        <w:rPr>
          <w:rFonts w:ascii="Arial" w:hAnsi="Arial" w:cs="Arial"/>
          <w:b/>
          <w:bCs/>
        </w:rPr>
        <w:t xml:space="preserve">Supplementary </w:t>
      </w:r>
      <w:r>
        <w:rPr>
          <w:rFonts w:ascii="Arial" w:hAnsi="Arial" w:cs="Arial"/>
          <w:b/>
          <w:bCs/>
        </w:rPr>
        <w:t>Figure 1</w:t>
      </w:r>
      <w:r>
        <w:rPr>
          <w:rFonts w:ascii="Arial" w:hAnsi="Arial" w:cs="Arial"/>
          <w:sz w:val="24"/>
          <w:szCs w:val="24"/>
        </w:rPr>
        <w:t>.</w:t>
      </w:r>
      <w:r w:rsidR="00A66C48">
        <w:rPr>
          <w:rFonts w:ascii="Arial" w:hAnsi="Arial" w:cs="Arial"/>
          <w:sz w:val="24"/>
          <w:szCs w:val="24"/>
        </w:rPr>
        <w:t xml:space="preserve"> Sensitivity analysis of PPG Neonatal heart rate measurement (Paul et al 2020 removed)</w:t>
      </w:r>
    </w:p>
    <w:p w14:paraId="497955C2" w14:textId="77777777" w:rsidR="00A66C48" w:rsidRDefault="00A66C48" w:rsidP="00A66C48">
      <w:pPr>
        <w:rPr>
          <w:rFonts w:ascii="Arial" w:hAnsi="Arial" w:cs="Arial"/>
          <w:sz w:val="24"/>
          <w:szCs w:val="24"/>
        </w:rPr>
      </w:pPr>
    </w:p>
    <w:p w14:paraId="4EDBC3B9" w14:textId="77777777" w:rsidR="00A66C48" w:rsidRDefault="00A66C48" w:rsidP="00A66C48">
      <w:pPr>
        <w:widowControl w:val="0"/>
        <w:autoSpaceDE w:val="0"/>
        <w:autoSpaceDN w:val="0"/>
        <w:adjustRightInd w:val="0"/>
        <w:spacing w:line="240" w:lineRule="auto"/>
        <w:ind w:left="640" w:hanging="640"/>
        <w:rPr>
          <w:rFonts w:ascii="Arial" w:hAnsi="Arial" w:cs="Arial"/>
        </w:rPr>
      </w:pPr>
      <w:r w:rsidRPr="00762803">
        <w:rPr>
          <w:noProof/>
        </w:rPr>
        <w:drawing>
          <wp:inline distT="0" distB="0" distL="0" distR="0" wp14:anchorId="3ED14CD4" wp14:editId="7E7D30E3">
            <wp:extent cx="5727700" cy="3350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3350260"/>
                    </a:xfrm>
                    <a:prstGeom prst="rect">
                      <a:avLst/>
                    </a:prstGeom>
                  </pic:spPr>
                </pic:pic>
              </a:graphicData>
            </a:graphic>
          </wp:inline>
        </w:drawing>
      </w:r>
    </w:p>
    <w:p w14:paraId="5FF07EA6" w14:textId="77777777" w:rsidR="00A66C48" w:rsidRPr="00CB3598" w:rsidRDefault="00A66C48" w:rsidP="00A66C48">
      <w:pPr>
        <w:widowControl w:val="0"/>
        <w:autoSpaceDE w:val="0"/>
        <w:autoSpaceDN w:val="0"/>
        <w:adjustRightInd w:val="0"/>
        <w:spacing w:line="240" w:lineRule="auto"/>
        <w:ind w:left="640" w:hanging="640"/>
        <w:rPr>
          <w:rFonts w:ascii="Arial" w:hAnsi="Arial" w:cs="Arial"/>
          <w:i/>
          <w:iCs/>
          <w:sz w:val="20"/>
          <w:szCs w:val="20"/>
        </w:rPr>
      </w:pPr>
      <w:r w:rsidRPr="00CB3598">
        <w:rPr>
          <w:rFonts w:ascii="Arial" w:hAnsi="Arial" w:cs="Arial"/>
          <w:i/>
          <w:iCs/>
          <w:sz w:val="20"/>
          <w:szCs w:val="20"/>
        </w:rPr>
        <w:t>PPG, Photoplethysmography; LOA, limits of agreement; REML, restricted maximum likelihood</w:t>
      </w:r>
    </w:p>
    <w:p w14:paraId="28379C78" w14:textId="77777777" w:rsidR="00A66C48" w:rsidRDefault="00A66C48" w:rsidP="00A66C48">
      <w:pPr>
        <w:rPr>
          <w:rFonts w:ascii="Arial" w:hAnsi="Arial" w:cs="Arial"/>
          <w:sz w:val="24"/>
          <w:szCs w:val="24"/>
        </w:rPr>
      </w:pPr>
    </w:p>
    <w:p w14:paraId="267EECA6" w14:textId="77777777" w:rsidR="00152EBC" w:rsidRDefault="00152EBC" w:rsidP="00A66C48">
      <w:pPr>
        <w:rPr>
          <w:rFonts w:ascii="Arial" w:hAnsi="Arial" w:cs="Arial"/>
          <w:sz w:val="24"/>
          <w:szCs w:val="24"/>
        </w:rPr>
      </w:pPr>
    </w:p>
    <w:p w14:paraId="0F4F88C5" w14:textId="77777777" w:rsidR="00152EBC" w:rsidRDefault="00152EBC" w:rsidP="00A66C48">
      <w:pPr>
        <w:rPr>
          <w:rFonts w:ascii="Arial" w:hAnsi="Arial" w:cs="Arial"/>
          <w:sz w:val="24"/>
          <w:szCs w:val="24"/>
        </w:rPr>
      </w:pPr>
    </w:p>
    <w:p w14:paraId="7230BA9D" w14:textId="77777777" w:rsidR="00152EBC" w:rsidRDefault="00152EBC" w:rsidP="00A66C48">
      <w:pPr>
        <w:rPr>
          <w:rFonts w:ascii="Arial" w:hAnsi="Arial" w:cs="Arial"/>
          <w:sz w:val="24"/>
          <w:szCs w:val="24"/>
        </w:rPr>
      </w:pPr>
    </w:p>
    <w:p w14:paraId="4A918F90" w14:textId="77777777" w:rsidR="00152EBC" w:rsidRDefault="00152EBC" w:rsidP="00A66C48">
      <w:pPr>
        <w:rPr>
          <w:rFonts w:ascii="Arial" w:hAnsi="Arial" w:cs="Arial"/>
          <w:sz w:val="24"/>
          <w:szCs w:val="24"/>
        </w:rPr>
      </w:pPr>
    </w:p>
    <w:p w14:paraId="46FB8462" w14:textId="77777777" w:rsidR="00152EBC" w:rsidRDefault="00152EBC" w:rsidP="00A66C48">
      <w:pPr>
        <w:rPr>
          <w:rFonts w:ascii="Arial" w:hAnsi="Arial" w:cs="Arial"/>
          <w:sz w:val="24"/>
          <w:szCs w:val="24"/>
        </w:rPr>
      </w:pPr>
    </w:p>
    <w:p w14:paraId="787A6C3A" w14:textId="546C5E62" w:rsidR="00A66C48" w:rsidRPr="007300C8" w:rsidRDefault="00A24EFA" w:rsidP="00A66C48">
      <w:pPr>
        <w:rPr>
          <w:rFonts w:ascii="Arial" w:hAnsi="Arial" w:cs="Arial"/>
          <w:sz w:val="24"/>
          <w:szCs w:val="24"/>
        </w:rPr>
      </w:pPr>
      <w:r w:rsidRPr="00A24EFA">
        <w:rPr>
          <w:rFonts w:ascii="Arial" w:hAnsi="Arial" w:cs="Arial"/>
          <w:b/>
          <w:bCs/>
        </w:rPr>
        <w:lastRenderedPageBreak/>
        <w:t xml:space="preserve">Supplementary </w:t>
      </w:r>
      <w:r>
        <w:rPr>
          <w:rFonts w:ascii="Arial" w:hAnsi="Arial" w:cs="Arial"/>
          <w:b/>
          <w:bCs/>
        </w:rPr>
        <w:t>Figure 2.</w:t>
      </w:r>
      <w:r w:rsidR="00A66C48">
        <w:rPr>
          <w:rFonts w:ascii="Arial" w:hAnsi="Arial" w:cs="Arial"/>
          <w:sz w:val="24"/>
          <w:szCs w:val="24"/>
        </w:rPr>
        <w:t xml:space="preserve"> QUADAS-</w:t>
      </w:r>
      <w:r w:rsidR="009B3C4C">
        <w:rPr>
          <w:rFonts w:ascii="Arial" w:hAnsi="Arial" w:cs="Arial"/>
          <w:sz w:val="24"/>
          <w:szCs w:val="24"/>
        </w:rPr>
        <w:t>2</w:t>
      </w:r>
      <w:r w:rsidR="00A66C48">
        <w:rPr>
          <w:rFonts w:ascii="Arial" w:hAnsi="Arial" w:cs="Arial"/>
          <w:sz w:val="24"/>
          <w:szCs w:val="24"/>
        </w:rPr>
        <w:t xml:space="preserve"> risk of bias assessment diagram. </w:t>
      </w:r>
    </w:p>
    <w:p w14:paraId="787B9ED8" w14:textId="2830B023" w:rsidR="00A24EFA" w:rsidRDefault="00A66C48" w:rsidP="00A66C48">
      <w:pPr>
        <w:rPr>
          <w:rFonts w:ascii="Arial" w:hAnsi="Arial" w:cs="Arial"/>
          <w:sz w:val="24"/>
          <w:szCs w:val="24"/>
        </w:rPr>
      </w:pPr>
      <w:r w:rsidRPr="007300C8">
        <w:rPr>
          <w:rFonts w:ascii="Arial" w:hAnsi="Arial" w:cs="Arial"/>
          <w:noProof/>
        </w:rPr>
        <w:drawing>
          <wp:inline distT="0" distB="0" distL="0" distR="0" wp14:anchorId="23C9666F" wp14:editId="006B6E72">
            <wp:extent cx="5017385" cy="2188270"/>
            <wp:effectExtent l="0" t="0" r="0" b="0"/>
            <wp:docPr id="3" name="Chart 3">
              <a:extLst xmlns:a="http://schemas.openxmlformats.org/drawingml/2006/main">
                <a:ext uri="{FF2B5EF4-FFF2-40B4-BE49-F238E27FC236}">
                  <a16:creationId xmlns:a16="http://schemas.microsoft.com/office/drawing/2014/main" id="{1836DAF3-BEB4-4CB8-AF23-80AB812AD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CA64CD7" w14:textId="77777777" w:rsidR="00152EBC" w:rsidRPr="00152EBC" w:rsidRDefault="00152EBC" w:rsidP="00A66C48">
      <w:pPr>
        <w:rPr>
          <w:rFonts w:ascii="Arial" w:hAnsi="Arial" w:cs="Arial"/>
          <w:sz w:val="24"/>
          <w:szCs w:val="24"/>
        </w:rPr>
      </w:pPr>
    </w:p>
    <w:p w14:paraId="348D110B" w14:textId="15DA7307" w:rsidR="00A66C48" w:rsidRDefault="00A24EFA" w:rsidP="00A66C48">
      <w:pPr>
        <w:rPr>
          <w:rFonts w:ascii="Arial" w:hAnsi="Arial" w:cs="Arial"/>
          <w:sz w:val="24"/>
          <w:szCs w:val="24"/>
        </w:rPr>
      </w:pPr>
      <w:r w:rsidRPr="00A24EFA">
        <w:rPr>
          <w:rFonts w:ascii="Arial" w:hAnsi="Arial" w:cs="Arial"/>
          <w:b/>
          <w:bCs/>
        </w:rPr>
        <w:t xml:space="preserve">Supplementary </w:t>
      </w:r>
      <w:r>
        <w:rPr>
          <w:rFonts w:ascii="Arial" w:hAnsi="Arial" w:cs="Arial"/>
          <w:b/>
          <w:bCs/>
        </w:rPr>
        <w:t>Figure 3.</w:t>
      </w:r>
      <w:r w:rsidR="00A66C48">
        <w:rPr>
          <w:rFonts w:ascii="Arial" w:hAnsi="Arial" w:cs="Arial"/>
          <w:sz w:val="24"/>
          <w:szCs w:val="24"/>
        </w:rPr>
        <w:t xml:space="preserve"> Funnel plot of studies measuring neonatal heart rate</w:t>
      </w:r>
    </w:p>
    <w:p w14:paraId="22D3B142" w14:textId="77777777" w:rsidR="00A66C48" w:rsidRPr="007300C8" w:rsidRDefault="00A66C48" w:rsidP="00A66C48">
      <w:pPr>
        <w:rPr>
          <w:rFonts w:ascii="Arial" w:hAnsi="Arial" w:cs="Arial"/>
          <w:sz w:val="24"/>
          <w:szCs w:val="24"/>
        </w:rPr>
      </w:pPr>
      <w:r w:rsidRPr="00762803">
        <w:rPr>
          <w:noProof/>
        </w:rPr>
        <w:drawing>
          <wp:inline distT="0" distB="0" distL="0" distR="0" wp14:anchorId="3478AEC8" wp14:editId="14D5FE4F">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9200" cy="3657600"/>
                    </a:xfrm>
                    <a:prstGeom prst="rect">
                      <a:avLst/>
                    </a:prstGeom>
                  </pic:spPr>
                </pic:pic>
              </a:graphicData>
            </a:graphic>
          </wp:inline>
        </w:drawing>
      </w:r>
    </w:p>
    <w:p w14:paraId="2E43F7C9" w14:textId="77777777" w:rsidR="00A66C48" w:rsidRPr="00CB3598" w:rsidRDefault="00A66C48" w:rsidP="00A66C48">
      <w:pPr>
        <w:widowControl w:val="0"/>
        <w:autoSpaceDE w:val="0"/>
        <w:autoSpaceDN w:val="0"/>
        <w:adjustRightInd w:val="0"/>
        <w:spacing w:line="240" w:lineRule="auto"/>
        <w:ind w:left="640" w:hanging="640"/>
        <w:rPr>
          <w:rFonts w:ascii="Arial" w:hAnsi="Arial" w:cs="Arial"/>
          <w:i/>
          <w:iCs/>
          <w:sz w:val="20"/>
          <w:szCs w:val="20"/>
        </w:rPr>
      </w:pPr>
      <w:r w:rsidRPr="00CB3598">
        <w:rPr>
          <w:rFonts w:ascii="Arial" w:hAnsi="Arial" w:cs="Arial"/>
          <w:i/>
          <w:iCs/>
          <w:sz w:val="20"/>
          <w:szCs w:val="20"/>
        </w:rPr>
        <w:t xml:space="preserve">PPG, photoplethysmography </w:t>
      </w:r>
    </w:p>
    <w:p w14:paraId="0085A673" w14:textId="77777777" w:rsidR="00A66C48" w:rsidRDefault="00A66C48" w:rsidP="00A66C48">
      <w:pPr>
        <w:widowControl w:val="0"/>
        <w:autoSpaceDE w:val="0"/>
        <w:autoSpaceDN w:val="0"/>
        <w:adjustRightInd w:val="0"/>
        <w:spacing w:line="240" w:lineRule="auto"/>
        <w:ind w:left="640" w:hanging="640"/>
        <w:rPr>
          <w:rFonts w:ascii="Arial" w:hAnsi="Arial" w:cs="Arial"/>
        </w:rPr>
      </w:pPr>
    </w:p>
    <w:p w14:paraId="224F47BF" w14:textId="77777777" w:rsidR="00A66C48" w:rsidRDefault="00A66C48" w:rsidP="00A66C48">
      <w:pPr>
        <w:widowControl w:val="0"/>
        <w:autoSpaceDE w:val="0"/>
        <w:autoSpaceDN w:val="0"/>
        <w:adjustRightInd w:val="0"/>
        <w:spacing w:line="240" w:lineRule="auto"/>
        <w:ind w:left="640" w:hanging="640"/>
        <w:rPr>
          <w:rFonts w:ascii="Arial" w:hAnsi="Arial" w:cs="Arial"/>
        </w:rPr>
      </w:pPr>
    </w:p>
    <w:p w14:paraId="74DDA1FC" w14:textId="77777777" w:rsidR="00152EBC" w:rsidRDefault="00152EBC" w:rsidP="00A66C48">
      <w:pPr>
        <w:widowControl w:val="0"/>
        <w:autoSpaceDE w:val="0"/>
        <w:autoSpaceDN w:val="0"/>
        <w:adjustRightInd w:val="0"/>
        <w:spacing w:line="240" w:lineRule="auto"/>
        <w:ind w:left="640" w:hanging="640"/>
        <w:rPr>
          <w:rFonts w:ascii="Arial" w:hAnsi="Arial" w:cs="Arial"/>
        </w:rPr>
      </w:pPr>
    </w:p>
    <w:p w14:paraId="045ECF18" w14:textId="77777777" w:rsidR="00152EBC" w:rsidRDefault="00152EBC" w:rsidP="00A66C48">
      <w:pPr>
        <w:widowControl w:val="0"/>
        <w:autoSpaceDE w:val="0"/>
        <w:autoSpaceDN w:val="0"/>
        <w:adjustRightInd w:val="0"/>
        <w:spacing w:line="240" w:lineRule="auto"/>
        <w:ind w:left="640" w:hanging="640"/>
        <w:rPr>
          <w:rFonts w:ascii="Arial" w:hAnsi="Arial" w:cs="Arial"/>
        </w:rPr>
      </w:pPr>
    </w:p>
    <w:p w14:paraId="37860A1E" w14:textId="77777777" w:rsidR="00152EBC" w:rsidRDefault="00152EBC" w:rsidP="00A66C48">
      <w:pPr>
        <w:widowControl w:val="0"/>
        <w:autoSpaceDE w:val="0"/>
        <w:autoSpaceDN w:val="0"/>
        <w:adjustRightInd w:val="0"/>
        <w:spacing w:line="240" w:lineRule="auto"/>
        <w:ind w:left="640" w:hanging="640"/>
        <w:rPr>
          <w:rFonts w:ascii="Arial" w:hAnsi="Arial" w:cs="Arial"/>
        </w:rPr>
      </w:pPr>
    </w:p>
    <w:p w14:paraId="03436315" w14:textId="77777777" w:rsidR="00152EBC" w:rsidRDefault="00152EBC" w:rsidP="00A66C48">
      <w:pPr>
        <w:widowControl w:val="0"/>
        <w:autoSpaceDE w:val="0"/>
        <w:autoSpaceDN w:val="0"/>
        <w:adjustRightInd w:val="0"/>
        <w:spacing w:line="240" w:lineRule="auto"/>
        <w:ind w:left="640" w:hanging="640"/>
        <w:rPr>
          <w:rFonts w:ascii="Arial" w:hAnsi="Arial" w:cs="Arial"/>
        </w:rPr>
      </w:pPr>
    </w:p>
    <w:p w14:paraId="5680262E" w14:textId="77777777" w:rsidR="00A66C48" w:rsidRDefault="00A66C48" w:rsidP="00A66C48">
      <w:pPr>
        <w:widowControl w:val="0"/>
        <w:autoSpaceDE w:val="0"/>
        <w:autoSpaceDN w:val="0"/>
        <w:adjustRightInd w:val="0"/>
        <w:spacing w:line="240" w:lineRule="auto"/>
        <w:ind w:left="640" w:hanging="640"/>
        <w:rPr>
          <w:rFonts w:ascii="Arial" w:hAnsi="Arial" w:cs="Arial"/>
        </w:rPr>
      </w:pPr>
    </w:p>
    <w:p w14:paraId="5980748E" w14:textId="77777777" w:rsidR="003F1B36" w:rsidRPr="007300C8" w:rsidRDefault="003F1B36" w:rsidP="003F1B36">
      <w:pPr>
        <w:widowControl w:val="0"/>
        <w:autoSpaceDE w:val="0"/>
        <w:autoSpaceDN w:val="0"/>
        <w:adjustRightInd w:val="0"/>
        <w:spacing w:line="240" w:lineRule="auto"/>
        <w:ind w:left="640" w:hanging="640"/>
        <w:rPr>
          <w:rFonts w:ascii="Arial" w:hAnsi="Arial" w:cs="Arial"/>
        </w:rPr>
      </w:pPr>
      <w:r w:rsidRPr="00A24EFA">
        <w:rPr>
          <w:rFonts w:ascii="Arial" w:hAnsi="Arial" w:cs="Arial"/>
          <w:b/>
          <w:bCs/>
        </w:rPr>
        <w:t xml:space="preserve">Supplementary </w:t>
      </w:r>
      <w:r w:rsidRPr="007300C8">
        <w:rPr>
          <w:rFonts w:ascii="Arial" w:hAnsi="Arial" w:cs="Arial"/>
          <w:b/>
          <w:bCs/>
        </w:rPr>
        <w:t xml:space="preserve">Table </w:t>
      </w:r>
      <w:r>
        <w:rPr>
          <w:rFonts w:ascii="Arial" w:hAnsi="Arial" w:cs="Arial"/>
          <w:b/>
          <w:bCs/>
        </w:rPr>
        <w:t>1</w:t>
      </w:r>
      <w:r w:rsidRPr="007300C8">
        <w:rPr>
          <w:rFonts w:ascii="Arial" w:hAnsi="Arial" w:cs="Arial"/>
        </w:rPr>
        <w:tab/>
      </w:r>
      <w:r w:rsidRPr="007300C8">
        <w:rPr>
          <w:rFonts w:ascii="Arial" w:hAnsi="Arial" w:cs="Arial"/>
        </w:rPr>
        <w:tab/>
        <w:t>Risk of bias assessment (QUADAS-</w:t>
      </w:r>
      <w:r>
        <w:rPr>
          <w:rFonts w:ascii="Arial" w:hAnsi="Arial" w:cs="Arial"/>
        </w:rPr>
        <w:t>2</w:t>
      </w:r>
      <w:r w:rsidRPr="007300C8">
        <w:rPr>
          <w:rFonts w:ascii="Arial" w:hAnsi="Arial" w:cs="Arial"/>
        </w:rPr>
        <w:t xml:space="preserve"> tool)</w:t>
      </w:r>
      <w:r w:rsidRPr="007300C8">
        <w:rPr>
          <w:rFonts w:ascii="Arial" w:hAnsi="Arial" w:cs="Arial"/>
        </w:rPr>
        <w:fldChar w:fldCharType="begin" w:fldLock="1"/>
      </w:r>
      <w:r w:rsidRPr="007300C8">
        <w:rPr>
          <w:rFonts w:ascii="Arial" w:hAnsi="Arial" w:cs="Arial"/>
        </w:rPr>
        <w:instrText>ADDIN CSL_CITATION {"citationItems":[{"id":"ITEM-1","itemData":{"DOI":"10.7326/M21-2234","ISSN":"15393704","PMID":"34698503","abstract":"This article describes the development of the QUADAS-C tool, which is used to assess risk of bias in studies comparing the accuracy of diagnostic tests with one another. This tool builds on QUADAS-...","author":[{"dropping-particle":"","family":"Yang","given":"Bada","non-dropping-particle":"","parse-names":false,"suffix":""},{"dropping-particle":"","family":"Mallett","given":"Sue","non-dropping-particle":"","parse-names":false,"suffix":""},{"dropping-particle":"","family":"Takwoingi","given":"Yemisi","non-dropping-particle":"","parse-names":false,"suffix":""},{"dropping-particle":"","family":"Davenport","given":"Clare F.","non-dropping-particle":"","parse-names":false,"suffix":""},{"dropping-particle":"","family":"Hyde","given":"Christopher J.","non-dropping-particle":"","parse-names":false,"suffix":""},{"dropping-particle":"","family":"Whiting","given":"Penny F.","non-dropping-particle":"","parse-names":false,"suffix":""},{"dropping-particle":"","family":"Deeks","given":"Jonathan J.","non-dropping-particle":"","parse-names":false,"suffix":""},{"dropping-particle":"","family":"Leeflang","given":"Mariska M.G.","non-dropping-particle":"","parse-names":false,"suffix":""}],"container-title":"https://doi.org/10.7326/M21-2234","id":"ITEM-1","issue":"11","issued":{"date-parts":[["2021","10","26"]]},"page":"1592-1599","publisher":" American College of Physicians ","title":"QUADAS-C: A Tool for Assessing Risk of Bias in Comparative Diagnostic Accuracy Studies","type":"article-journal","volume":"174"},"uris":["http://www.mendeley.com/documents/?uuid=ef428cf1-830c-3b62-b226-46802a40182a"]}],"mendeley":{"formattedCitation":"[24]","plainTextFormattedCitation":"[24]","previouslyFormattedCitation":"[23]"},"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rPr>
        <w:t>[24]</w:t>
      </w:r>
      <w:r w:rsidRPr="007300C8">
        <w:rPr>
          <w:rFonts w:ascii="Arial" w:hAnsi="Arial" w:cs="Arial"/>
        </w:rPr>
        <w:fldChar w:fldCharType="end"/>
      </w:r>
      <w:r w:rsidRPr="007300C8">
        <w:rPr>
          <w:rFonts w:ascii="Arial" w:hAnsi="Arial" w:cs="Arial"/>
        </w:rPr>
        <w:t>.</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97"/>
        <w:gridCol w:w="546"/>
        <w:gridCol w:w="535"/>
        <w:gridCol w:w="559"/>
        <w:gridCol w:w="564"/>
      </w:tblGrid>
      <w:tr w:rsidR="003F1B36" w:rsidRPr="007300C8" w14:paraId="287168F1" w14:textId="77777777" w:rsidTr="003B7208">
        <w:tc>
          <w:tcPr>
            <w:tcW w:w="1097" w:type="dxa"/>
            <w:vMerge w:val="restart"/>
            <w:vAlign w:val="center"/>
          </w:tcPr>
          <w:p w14:paraId="300460DA" w14:textId="77777777" w:rsidR="003F1B36" w:rsidRPr="007300C8" w:rsidRDefault="003F1B36" w:rsidP="003B7208">
            <w:pPr>
              <w:spacing w:line="276" w:lineRule="auto"/>
              <w:jc w:val="center"/>
              <w:rPr>
                <w:rFonts w:ascii="Arial" w:hAnsi="Arial" w:cs="Arial"/>
                <w:b/>
                <w:bCs/>
                <w:sz w:val="18"/>
                <w:szCs w:val="18"/>
              </w:rPr>
            </w:pPr>
            <w:r w:rsidRPr="007300C8">
              <w:rPr>
                <w:rFonts w:ascii="Arial" w:hAnsi="Arial" w:cs="Arial"/>
                <w:b/>
                <w:bCs/>
                <w:sz w:val="18"/>
                <w:szCs w:val="18"/>
              </w:rPr>
              <w:t>Study</w:t>
            </w:r>
          </w:p>
        </w:tc>
        <w:tc>
          <w:tcPr>
            <w:tcW w:w="2204" w:type="dxa"/>
            <w:gridSpan w:val="4"/>
            <w:vAlign w:val="center"/>
          </w:tcPr>
          <w:p w14:paraId="330448F0" w14:textId="77777777" w:rsidR="003F1B36" w:rsidRPr="007300C8" w:rsidRDefault="003F1B36" w:rsidP="003B7208">
            <w:pPr>
              <w:spacing w:line="276" w:lineRule="auto"/>
              <w:jc w:val="center"/>
              <w:rPr>
                <w:rFonts w:ascii="Arial" w:hAnsi="Arial" w:cs="Arial"/>
                <w:b/>
                <w:bCs/>
                <w:sz w:val="18"/>
                <w:szCs w:val="18"/>
              </w:rPr>
            </w:pPr>
            <w:r w:rsidRPr="007300C8">
              <w:rPr>
                <w:rFonts w:ascii="Arial" w:hAnsi="Arial" w:cs="Arial"/>
                <w:b/>
                <w:bCs/>
                <w:sz w:val="18"/>
                <w:szCs w:val="18"/>
              </w:rPr>
              <w:t>Risk of bias</w:t>
            </w:r>
          </w:p>
          <w:p w14:paraId="466EEC70" w14:textId="77777777" w:rsidR="003F1B36" w:rsidRPr="007300C8" w:rsidRDefault="003F1B36" w:rsidP="003B7208">
            <w:pPr>
              <w:spacing w:line="276" w:lineRule="auto"/>
              <w:jc w:val="center"/>
              <w:rPr>
                <w:rFonts w:ascii="Arial" w:hAnsi="Arial" w:cs="Arial"/>
                <w:b/>
                <w:bCs/>
                <w:sz w:val="18"/>
                <w:szCs w:val="18"/>
              </w:rPr>
            </w:pPr>
            <w:r w:rsidRPr="007300C8">
              <w:rPr>
                <w:rFonts w:ascii="Arial" w:hAnsi="Arial" w:cs="Arial"/>
                <w:b/>
                <w:bCs/>
                <w:sz w:val="18"/>
                <w:szCs w:val="18"/>
              </w:rPr>
              <w:t>(QUADAS-</w:t>
            </w:r>
            <w:r>
              <w:rPr>
                <w:rFonts w:ascii="Arial" w:hAnsi="Arial" w:cs="Arial"/>
                <w:b/>
                <w:bCs/>
                <w:sz w:val="18"/>
                <w:szCs w:val="18"/>
              </w:rPr>
              <w:t>2</w:t>
            </w:r>
            <w:r w:rsidRPr="007300C8">
              <w:rPr>
                <w:rFonts w:ascii="Arial" w:hAnsi="Arial" w:cs="Arial"/>
                <w:b/>
                <w:bCs/>
                <w:sz w:val="18"/>
                <w:szCs w:val="18"/>
              </w:rPr>
              <w:t>)</w:t>
            </w:r>
          </w:p>
        </w:tc>
      </w:tr>
      <w:tr w:rsidR="003F1B36" w:rsidRPr="007300C8" w14:paraId="401A48E6" w14:textId="77777777" w:rsidTr="003B7208">
        <w:trPr>
          <w:trHeight w:val="238"/>
        </w:trPr>
        <w:tc>
          <w:tcPr>
            <w:tcW w:w="1097" w:type="dxa"/>
            <w:vMerge/>
          </w:tcPr>
          <w:p w14:paraId="21D3C0BE" w14:textId="77777777" w:rsidR="003F1B36" w:rsidRPr="007300C8" w:rsidRDefault="003F1B36" w:rsidP="003B7208">
            <w:pPr>
              <w:spacing w:line="276" w:lineRule="auto"/>
              <w:rPr>
                <w:rFonts w:ascii="Arial" w:hAnsi="Arial" w:cs="Arial"/>
                <w:b/>
                <w:bCs/>
                <w:sz w:val="18"/>
                <w:szCs w:val="18"/>
              </w:rPr>
            </w:pPr>
          </w:p>
        </w:tc>
        <w:tc>
          <w:tcPr>
            <w:tcW w:w="546" w:type="dxa"/>
            <w:vMerge w:val="restart"/>
            <w:vAlign w:val="center"/>
          </w:tcPr>
          <w:p w14:paraId="5395EEAC" w14:textId="77777777" w:rsidR="003F1B36" w:rsidRPr="007300C8" w:rsidRDefault="003F1B36" w:rsidP="003B7208">
            <w:pPr>
              <w:spacing w:line="276" w:lineRule="auto"/>
              <w:jc w:val="center"/>
              <w:rPr>
                <w:rFonts w:ascii="Arial" w:hAnsi="Arial" w:cs="Arial"/>
                <w:b/>
                <w:bCs/>
                <w:sz w:val="18"/>
                <w:szCs w:val="18"/>
              </w:rPr>
            </w:pPr>
            <w:r w:rsidRPr="007300C8">
              <w:rPr>
                <w:rFonts w:ascii="Arial" w:hAnsi="Arial" w:cs="Arial"/>
                <w:b/>
                <w:bCs/>
                <w:sz w:val="18"/>
                <w:szCs w:val="18"/>
              </w:rPr>
              <w:t>P</w:t>
            </w:r>
          </w:p>
        </w:tc>
        <w:tc>
          <w:tcPr>
            <w:tcW w:w="535" w:type="dxa"/>
            <w:vMerge w:val="restart"/>
            <w:vAlign w:val="center"/>
          </w:tcPr>
          <w:p w14:paraId="39F2186C" w14:textId="77777777" w:rsidR="003F1B36" w:rsidRPr="007300C8" w:rsidRDefault="003F1B36" w:rsidP="003B7208">
            <w:pPr>
              <w:spacing w:line="276" w:lineRule="auto"/>
              <w:jc w:val="center"/>
              <w:rPr>
                <w:rFonts w:ascii="Arial" w:hAnsi="Arial" w:cs="Arial"/>
                <w:b/>
                <w:bCs/>
                <w:sz w:val="18"/>
                <w:szCs w:val="18"/>
              </w:rPr>
            </w:pPr>
            <w:r w:rsidRPr="007300C8">
              <w:rPr>
                <w:rFonts w:ascii="Arial" w:hAnsi="Arial" w:cs="Arial"/>
                <w:b/>
                <w:bCs/>
                <w:sz w:val="18"/>
                <w:szCs w:val="18"/>
              </w:rPr>
              <w:t>I</w:t>
            </w:r>
          </w:p>
        </w:tc>
        <w:tc>
          <w:tcPr>
            <w:tcW w:w="559" w:type="dxa"/>
            <w:vMerge w:val="restart"/>
            <w:vAlign w:val="center"/>
          </w:tcPr>
          <w:p w14:paraId="179FBC35" w14:textId="77777777" w:rsidR="003F1B36" w:rsidRPr="007300C8" w:rsidRDefault="003F1B36" w:rsidP="003B7208">
            <w:pPr>
              <w:spacing w:line="276" w:lineRule="auto"/>
              <w:jc w:val="center"/>
              <w:rPr>
                <w:rFonts w:ascii="Arial" w:hAnsi="Arial" w:cs="Arial"/>
                <w:b/>
                <w:bCs/>
                <w:sz w:val="18"/>
                <w:szCs w:val="18"/>
              </w:rPr>
            </w:pPr>
            <w:r w:rsidRPr="007300C8">
              <w:rPr>
                <w:rFonts w:ascii="Arial" w:hAnsi="Arial" w:cs="Arial"/>
                <w:b/>
                <w:bCs/>
                <w:sz w:val="18"/>
                <w:szCs w:val="18"/>
              </w:rPr>
              <w:t>R</w:t>
            </w:r>
          </w:p>
        </w:tc>
        <w:tc>
          <w:tcPr>
            <w:tcW w:w="564" w:type="dxa"/>
            <w:vMerge w:val="restart"/>
            <w:vAlign w:val="center"/>
          </w:tcPr>
          <w:p w14:paraId="6603EFFA" w14:textId="77777777" w:rsidR="003F1B36" w:rsidRPr="007300C8" w:rsidRDefault="003F1B36" w:rsidP="003B7208">
            <w:pPr>
              <w:spacing w:line="276" w:lineRule="auto"/>
              <w:jc w:val="center"/>
              <w:rPr>
                <w:rFonts w:ascii="Arial" w:hAnsi="Arial" w:cs="Arial"/>
                <w:b/>
                <w:bCs/>
                <w:sz w:val="18"/>
                <w:szCs w:val="18"/>
              </w:rPr>
            </w:pPr>
            <w:r w:rsidRPr="007300C8">
              <w:rPr>
                <w:rFonts w:ascii="Arial" w:hAnsi="Arial" w:cs="Arial"/>
                <w:b/>
                <w:bCs/>
                <w:sz w:val="18"/>
                <w:szCs w:val="18"/>
              </w:rPr>
              <w:t>FT</w:t>
            </w:r>
          </w:p>
        </w:tc>
      </w:tr>
      <w:tr w:rsidR="003F1B36" w:rsidRPr="007300C8" w14:paraId="3FB64A68" w14:textId="77777777" w:rsidTr="003B7208">
        <w:trPr>
          <w:trHeight w:val="238"/>
        </w:trPr>
        <w:tc>
          <w:tcPr>
            <w:tcW w:w="1097" w:type="dxa"/>
            <w:vMerge/>
          </w:tcPr>
          <w:p w14:paraId="4B6B7BCB" w14:textId="77777777" w:rsidR="003F1B36" w:rsidRPr="007300C8" w:rsidRDefault="003F1B36" w:rsidP="003B7208">
            <w:pPr>
              <w:spacing w:line="276" w:lineRule="auto"/>
              <w:rPr>
                <w:rFonts w:ascii="Arial" w:hAnsi="Arial" w:cs="Arial"/>
                <w:b/>
                <w:bCs/>
                <w:sz w:val="18"/>
                <w:szCs w:val="18"/>
              </w:rPr>
            </w:pPr>
          </w:p>
        </w:tc>
        <w:tc>
          <w:tcPr>
            <w:tcW w:w="546" w:type="dxa"/>
            <w:vMerge/>
            <w:vAlign w:val="center"/>
          </w:tcPr>
          <w:p w14:paraId="7578E539" w14:textId="77777777" w:rsidR="003F1B36" w:rsidRPr="007300C8" w:rsidRDefault="003F1B36" w:rsidP="003B7208">
            <w:pPr>
              <w:spacing w:line="276" w:lineRule="auto"/>
              <w:jc w:val="center"/>
              <w:rPr>
                <w:rFonts w:ascii="Arial" w:hAnsi="Arial" w:cs="Arial"/>
                <w:b/>
                <w:bCs/>
                <w:sz w:val="18"/>
                <w:szCs w:val="18"/>
              </w:rPr>
            </w:pPr>
          </w:p>
        </w:tc>
        <w:tc>
          <w:tcPr>
            <w:tcW w:w="535" w:type="dxa"/>
            <w:vMerge/>
            <w:vAlign w:val="center"/>
          </w:tcPr>
          <w:p w14:paraId="39FEAAAD" w14:textId="77777777" w:rsidR="003F1B36" w:rsidRPr="007300C8" w:rsidRDefault="003F1B36" w:rsidP="003B7208">
            <w:pPr>
              <w:spacing w:line="276" w:lineRule="auto"/>
              <w:jc w:val="center"/>
              <w:rPr>
                <w:rFonts w:ascii="Arial" w:hAnsi="Arial" w:cs="Arial"/>
                <w:b/>
                <w:bCs/>
                <w:sz w:val="18"/>
                <w:szCs w:val="18"/>
              </w:rPr>
            </w:pPr>
          </w:p>
        </w:tc>
        <w:tc>
          <w:tcPr>
            <w:tcW w:w="559" w:type="dxa"/>
            <w:vMerge/>
            <w:vAlign w:val="center"/>
          </w:tcPr>
          <w:p w14:paraId="79E68922" w14:textId="77777777" w:rsidR="003F1B36" w:rsidRPr="007300C8" w:rsidRDefault="003F1B36" w:rsidP="003B7208">
            <w:pPr>
              <w:spacing w:line="276" w:lineRule="auto"/>
              <w:jc w:val="center"/>
              <w:rPr>
                <w:rFonts w:ascii="Arial" w:hAnsi="Arial" w:cs="Arial"/>
                <w:b/>
                <w:bCs/>
                <w:sz w:val="18"/>
                <w:szCs w:val="18"/>
              </w:rPr>
            </w:pPr>
          </w:p>
        </w:tc>
        <w:tc>
          <w:tcPr>
            <w:tcW w:w="564" w:type="dxa"/>
            <w:vMerge/>
            <w:vAlign w:val="center"/>
          </w:tcPr>
          <w:p w14:paraId="1C27D8D6" w14:textId="77777777" w:rsidR="003F1B36" w:rsidRPr="007300C8" w:rsidRDefault="003F1B36" w:rsidP="003B7208">
            <w:pPr>
              <w:spacing w:line="276" w:lineRule="auto"/>
              <w:jc w:val="center"/>
              <w:rPr>
                <w:rFonts w:ascii="Arial" w:hAnsi="Arial" w:cs="Arial"/>
                <w:b/>
                <w:bCs/>
                <w:sz w:val="18"/>
                <w:szCs w:val="18"/>
              </w:rPr>
            </w:pPr>
          </w:p>
        </w:tc>
      </w:tr>
      <w:tr w:rsidR="003F1B36" w:rsidRPr="007300C8" w14:paraId="02B89DE7" w14:textId="77777777" w:rsidTr="003B7208">
        <w:tc>
          <w:tcPr>
            <w:tcW w:w="1097" w:type="dxa"/>
            <w:shd w:val="clear" w:color="auto" w:fill="F2F2F2" w:themeFill="background1" w:themeFillShade="F2"/>
          </w:tcPr>
          <w:p w14:paraId="4F514841"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Scalise, 2012</w:t>
            </w:r>
          </w:p>
        </w:tc>
        <w:tc>
          <w:tcPr>
            <w:tcW w:w="546" w:type="dxa"/>
            <w:shd w:val="clear" w:color="auto" w:fill="F2F2F2" w:themeFill="background1" w:themeFillShade="F2"/>
            <w:vAlign w:val="center"/>
          </w:tcPr>
          <w:p w14:paraId="7C4DC299" w14:textId="77777777" w:rsidR="003F1B36" w:rsidRPr="007300C8" w:rsidRDefault="003F1B36" w:rsidP="003B7208">
            <w:pPr>
              <w:spacing w:line="276" w:lineRule="auto"/>
              <w:jc w:val="center"/>
              <w:rPr>
                <w:rFonts w:ascii="Arial" w:hAnsi="Arial" w:cs="Arial"/>
                <w:color w:val="00B050"/>
                <w:sz w:val="18"/>
                <w:szCs w:val="18"/>
              </w:rPr>
            </w:pPr>
            <w:r w:rsidRPr="007300C8">
              <w:rPr>
                <w:rFonts w:ascii="Arial" w:hAnsi="Arial" w:cs="Arial"/>
                <w:sz w:val="18"/>
                <w:szCs w:val="18"/>
              </w:rPr>
              <w:t>?</w:t>
            </w:r>
          </w:p>
        </w:tc>
        <w:tc>
          <w:tcPr>
            <w:tcW w:w="535" w:type="dxa"/>
            <w:shd w:val="clear" w:color="auto" w:fill="F2F2F2" w:themeFill="background1" w:themeFillShade="F2"/>
            <w:vAlign w:val="center"/>
          </w:tcPr>
          <w:p w14:paraId="4E2F5161"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FF0000"/>
                <w:sz w:val="18"/>
                <w:szCs w:val="18"/>
              </w:rPr>
              <w:t>✗</w:t>
            </w:r>
          </w:p>
        </w:tc>
        <w:tc>
          <w:tcPr>
            <w:tcW w:w="559" w:type="dxa"/>
            <w:shd w:val="clear" w:color="auto" w:fill="F2F2F2" w:themeFill="background1" w:themeFillShade="F2"/>
            <w:vAlign w:val="center"/>
          </w:tcPr>
          <w:p w14:paraId="0851E25D"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00B050"/>
                <w:sz w:val="18"/>
                <w:szCs w:val="18"/>
              </w:rPr>
              <w:t>✓</w:t>
            </w:r>
          </w:p>
        </w:tc>
        <w:tc>
          <w:tcPr>
            <w:tcW w:w="564" w:type="dxa"/>
            <w:shd w:val="clear" w:color="auto" w:fill="F2F2F2" w:themeFill="background1" w:themeFillShade="F2"/>
            <w:vAlign w:val="center"/>
          </w:tcPr>
          <w:p w14:paraId="4865C162" w14:textId="77777777" w:rsidR="003F1B36" w:rsidRPr="007300C8" w:rsidRDefault="003F1B36" w:rsidP="003B7208">
            <w:pPr>
              <w:spacing w:line="276" w:lineRule="auto"/>
              <w:jc w:val="center"/>
              <w:rPr>
                <w:rFonts w:ascii="Arial" w:hAnsi="Arial" w:cs="Arial"/>
                <w:color w:val="00B050"/>
                <w:sz w:val="18"/>
                <w:szCs w:val="18"/>
              </w:rPr>
            </w:pPr>
            <w:r w:rsidRPr="007300C8">
              <w:rPr>
                <w:rFonts w:ascii="Arial" w:hAnsi="Arial" w:cs="Arial"/>
                <w:sz w:val="18"/>
                <w:szCs w:val="18"/>
              </w:rPr>
              <w:t>?</w:t>
            </w:r>
          </w:p>
        </w:tc>
      </w:tr>
      <w:tr w:rsidR="003F1B36" w:rsidRPr="007300C8" w14:paraId="2112B5ED" w14:textId="77777777" w:rsidTr="003B7208">
        <w:tc>
          <w:tcPr>
            <w:tcW w:w="1097" w:type="dxa"/>
            <w:shd w:val="clear" w:color="auto" w:fill="auto"/>
          </w:tcPr>
          <w:p w14:paraId="7F8E5D76" w14:textId="77777777" w:rsidR="003F1B36" w:rsidRPr="007300C8" w:rsidRDefault="003F1B36" w:rsidP="003B7208">
            <w:pPr>
              <w:spacing w:line="276" w:lineRule="auto"/>
              <w:jc w:val="center"/>
              <w:rPr>
                <w:rFonts w:ascii="Arial" w:hAnsi="Arial" w:cs="Arial"/>
                <w:sz w:val="18"/>
                <w:szCs w:val="18"/>
              </w:rPr>
            </w:pPr>
            <w:proofErr w:type="spellStart"/>
            <w:r w:rsidRPr="007300C8">
              <w:rPr>
                <w:rFonts w:ascii="Arial" w:hAnsi="Arial" w:cs="Arial"/>
                <w:sz w:val="18"/>
                <w:szCs w:val="18"/>
              </w:rPr>
              <w:t>Aarts</w:t>
            </w:r>
            <w:proofErr w:type="spellEnd"/>
            <w:r w:rsidRPr="007300C8">
              <w:rPr>
                <w:rFonts w:ascii="Arial" w:hAnsi="Arial" w:cs="Arial"/>
                <w:sz w:val="18"/>
                <w:szCs w:val="18"/>
              </w:rPr>
              <w:t>, 2013</w:t>
            </w:r>
          </w:p>
        </w:tc>
        <w:tc>
          <w:tcPr>
            <w:tcW w:w="546" w:type="dxa"/>
            <w:shd w:val="clear" w:color="auto" w:fill="auto"/>
            <w:vAlign w:val="center"/>
          </w:tcPr>
          <w:p w14:paraId="13A48111"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35" w:type="dxa"/>
            <w:shd w:val="clear" w:color="auto" w:fill="auto"/>
            <w:vAlign w:val="center"/>
          </w:tcPr>
          <w:p w14:paraId="28F823B2"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59" w:type="dxa"/>
            <w:shd w:val="clear" w:color="auto" w:fill="auto"/>
            <w:vAlign w:val="center"/>
          </w:tcPr>
          <w:p w14:paraId="527E382F"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64" w:type="dxa"/>
            <w:shd w:val="clear" w:color="auto" w:fill="auto"/>
            <w:vAlign w:val="center"/>
          </w:tcPr>
          <w:p w14:paraId="4F3E38B7"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r>
      <w:tr w:rsidR="003F1B36" w:rsidRPr="007300C8" w14:paraId="00B2D8AC" w14:textId="77777777" w:rsidTr="003B7208">
        <w:trPr>
          <w:trHeight w:val="56"/>
        </w:trPr>
        <w:tc>
          <w:tcPr>
            <w:tcW w:w="1097" w:type="dxa"/>
            <w:shd w:val="clear" w:color="auto" w:fill="F2F2F2" w:themeFill="background1" w:themeFillShade="F2"/>
          </w:tcPr>
          <w:p w14:paraId="65D9F8B9" w14:textId="77777777" w:rsidR="003F1B36" w:rsidRPr="007300C8" w:rsidRDefault="003F1B36" w:rsidP="003B7208">
            <w:pPr>
              <w:spacing w:line="276" w:lineRule="auto"/>
              <w:jc w:val="center"/>
              <w:rPr>
                <w:rFonts w:ascii="Arial" w:hAnsi="Arial" w:cs="Arial"/>
                <w:sz w:val="18"/>
                <w:szCs w:val="18"/>
              </w:rPr>
            </w:pPr>
            <w:proofErr w:type="spellStart"/>
            <w:r w:rsidRPr="007300C8">
              <w:rPr>
                <w:rFonts w:ascii="Arial" w:hAnsi="Arial" w:cs="Arial"/>
                <w:sz w:val="18"/>
                <w:szCs w:val="18"/>
              </w:rPr>
              <w:t>Mestha</w:t>
            </w:r>
            <w:proofErr w:type="spellEnd"/>
            <w:r w:rsidRPr="007300C8">
              <w:rPr>
                <w:rFonts w:ascii="Arial" w:hAnsi="Arial" w:cs="Arial"/>
                <w:sz w:val="18"/>
                <w:szCs w:val="18"/>
              </w:rPr>
              <w:t>, 2014</w:t>
            </w:r>
          </w:p>
        </w:tc>
        <w:tc>
          <w:tcPr>
            <w:tcW w:w="546" w:type="dxa"/>
            <w:shd w:val="clear" w:color="auto" w:fill="F2F2F2" w:themeFill="background1" w:themeFillShade="F2"/>
            <w:vAlign w:val="center"/>
          </w:tcPr>
          <w:p w14:paraId="7627B0D0"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35" w:type="dxa"/>
            <w:shd w:val="clear" w:color="auto" w:fill="F2F2F2" w:themeFill="background1" w:themeFillShade="F2"/>
            <w:vAlign w:val="center"/>
          </w:tcPr>
          <w:p w14:paraId="6BB71312" w14:textId="77777777" w:rsidR="003F1B36" w:rsidRPr="007300C8" w:rsidRDefault="003F1B36" w:rsidP="003B7208">
            <w:pPr>
              <w:spacing w:line="276" w:lineRule="auto"/>
              <w:jc w:val="center"/>
              <w:rPr>
                <w:rFonts w:ascii="Arial" w:hAnsi="Arial" w:cs="Arial"/>
                <w:color w:val="00B050"/>
                <w:sz w:val="18"/>
                <w:szCs w:val="18"/>
              </w:rPr>
            </w:pPr>
            <w:r w:rsidRPr="007300C8">
              <w:rPr>
                <w:rFonts w:ascii="Arial" w:hAnsi="Arial" w:cs="Arial"/>
                <w:sz w:val="18"/>
                <w:szCs w:val="18"/>
              </w:rPr>
              <w:t>?</w:t>
            </w:r>
          </w:p>
        </w:tc>
        <w:tc>
          <w:tcPr>
            <w:tcW w:w="559" w:type="dxa"/>
            <w:shd w:val="clear" w:color="auto" w:fill="F2F2F2" w:themeFill="background1" w:themeFillShade="F2"/>
            <w:vAlign w:val="center"/>
          </w:tcPr>
          <w:p w14:paraId="69638EF3"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64" w:type="dxa"/>
            <w:shd w:val="clear" w:color="auto" w:fill="F2F2F2" w:themeFill="background1" w:themeFillShade="F2"/>
            <w:vAlign w:val="center"/>
          </w:tcPr>
          <w:p w14:paraId="2B6FF265"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00B050"/>
                <w:sz w:val="18"/>
                <w:szCs w:val="18"/>
              </w:rPr>
              <w:t>✓</w:t>
            </w:r>
          </w:p>
        </w:tc>
      </w:tr>
      <w:tr w:rsidR="003F1B36" w:rsidRPr="007300C8" w14:paraId="43DF1DFA" w14:textId="77777777" w:rsidTr="003B7208">
        <w:trPr>
          <w:trHeight w:val="56"/>
        </w:trPr>
        <w:tc>
          <w:tcPr>
            <w:tcW w:w="1097" w:type="dxa"/>
            <w:shd w:val="clear" w:color="auto" w:fill="auto"/>
          </w:tcPr>
          <w:p w14:paraId="682EF900" w14:textId="77777777" w:rsidR="003F1B36" w:rsidRPr="007300C8" w:rsidRDefault="003F1B36" w:rsidP="003B7208">
            <w:pPr>
              <w:spacing w:line="276" w:lineRule="auto"/>
              <w:jc w:val="center"/>
              <w:rPr>
                <w:rFonts w:ascii="Arial" w:hAnsi="Arial" w:cs="Arial"/>
                <w:sz w:val="18"/>
                <w:szCs w:val="18"/>
              </w:rPr>
            </w:pPr>
            <w:proofErr w:type="spellStart"/>
            <w:r w:rsidRPr="007300C8">
              <w:rPr>
                <w:rFonts w:ascii="Arial" w:hAnsi="Arial" w:cs="Arial"/>
                <w:sz w:val="18"/>
                <w:szCs w:val="18"/>
              </w:rPr>
              <w:t>Klaessens</w:t>
            </w:r>
            <w:proofErr w:type="spellEnd"/>
            <w:r w:rsidRPr="007300C8">
              <w:rPr>
                <w:rFonts w:ascii="Arial" w:hAnsi="Arial" w:cs="Arial"/>
                <w:sz w:val="18"/>
                <w:szCs w:val="18"/>
              </w:rPr>
              <w:t>, 2014</w:t>
            </w:r>
          </w:p>
        </w:tc>
        <w:tc>
          <w:tcPr>
            <w:tcW w:w="546" w:type="dxa"/>
            <w:shd w:val="clear" w:color="auto" w:fill="auto"/>
            <w:vAlign w:val="center"/>
          </w:tcPr>
          <w:p w14:paraId="6D136FE2"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00B050"/>
                <w:sz w:val="18"/>
                <w:szCs w:val="18"/>
              </w:rPr>
              <w:t>✓</w:t>
            </w:r>
          </w:p>
        </w:tc>
        <w:tc>
          <w:tcPr>
            <w:tcW w:w="535" w:type="dxa"/>
            <w:shd w:val="clear" w:color="auto" w:fill="auto"/>
            <w:vAlign w:val="center"/>
          </w:tcPr>
          <w:p w14:paraId="1DB81236" w14:textId="77777777" w:rsidR="003F1B36" w:rsidRPr="007300C8" w:rsidRDefault="003F1B36" w:rsidP="003B7208">
            <w:pPr>
              <w:spacing w:line="276" w:lineRule="auto"/>
              <w:jc w:val="center"/>
              <w:rPr>
                <w:rFonts w:ascii="Arial" w:hAnsi="Arial" w:cs="Arial"/>
                <w:color w:val="FF0000"/>
                <w:sz w:val="18"/>
                <w:szCs w:val="18"/>
              </w:rPr>
            </w:pPr>
            <w:r w:rsidRPr="007300C8">
              <w:rPr>
                <w:rFonts w:ascii="Segoe UI Symbol" w:hAnsi="Segoe UI Symbol" w:cs="Segoe UI Symbol"/>
                <w:color w:val="FF0000"/>
                <w:sz w:val="18"/>
                <w:szCs w:val="18"/>
              </w:rPr>
              <w:t>✗</w:t>
            </w:r>
          </w:p>
        </w:tc>
        <w:tc>
          <w:tcPr>
            <w:tcW w:w="559" w:type="dxa"/>
            <w:shd w:val="clear" w:color="auto" w:fill="auto"/>
            <w:vAlign w:val="center"/>
          </w:tcPr>
          <w:p w14:paraId="399F64AE"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64" w:type="dxa"/>
            <w:shd w:val="clear" w:color="auto" w:fill="auto"/>
            <w:vAlign w:val="center"/>
          </w:tcPr>
          <w:p w14:paraId="32E6307E"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00B050"/>
                <w:sz w:val="18"/>
                <w:szCs w:val="18"/>
              </w:rPr>
              <w:t>✓</w:t>
            </w:r>
          </w:p>
        </w:tc>
      </w:tr>
      <w:tr w:rsidR="003F1B36" w:rsidRPr="007300C8" w14:paraId="63E11E56" w14:textId="77777777" w:rsidTr="003B7208">
        <w:trPr>
          <w:trHeight w:val="56"/>
        </w:trPr>
        <w:tc>
          <w:tcPr>
            <w:tcW w:w="1097" w:type="dxa"/>
            <w:shd w:val="clear" w:color="auto" w:fill="F2F2F2" w:themeFill="background1" w:themeFillShade="F2"/>
          </w:tcPr>
          <w:p w14:paraId="618DCF3E"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Bal, 2015</w:t>
            </w:r>
          </w:p>
        </w:tc>
        <w:tc>
          <w:tcPr>
            <w:tcW w:w="546" w:type="dxa"/>
            <w:shd w:val="clear" w:color="auto" w:fill="F2F2F2" w:themeFill="background1" w:themeFillShade="F2"/>
            <w:vAlign w:val="center"/>
          </w:tcPr>
          <w:p w14:paraId="18546C0C"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00B050"/>
                <w:sz w:val="18"/>
                <w:szCs w:val="18"/>
              </w:rPr>
              <w:t>✓</w:t>
            </w:r>
          </w:p>
        </w:tc>
        <w:tc>
          <w:tcPr>
            <w:tcW w:w="535" w:type="dxa"/>
            <w:shd w:val="clear" w:color="auto" w:fill="F2F2F2" w:themeFill="background1" w:themeFillShade="F2"/>
            <w:vAlign w:val="center"/>
          </w:tcPr>
          <w:p w14:paraId="79C1B8C3" w14:textId="77777777" w:rsidR="003F1B36" w:rsidRPr="007300C8" w:rsidRDefault="003F1B36" w:rsidP="003B7208">
            <w:pPr>
              <w:spacing w:line="276" w:lineRule="auto"/>
              <w:jc w:val="center"/>
              <w:rPr>
                <w:rFonts w:ascii="Arial" w:hAnsi="Arial" w:cs="Arial"/>
                <w:color w:val="FF0000"/>
                <w:sz w:val="18"/>
                <w:szCs w:val="18"/>
              </w:rPr>
            </w:pPr>
            <w:r w:rsidRPr="007300C8">
              <w:rPr>
                <w:rFonts w:ascii="Arial" w:hAnsi="Arial" w:cs="Arial"/>
                <w:sz w:val="18"/>
                <w:szCs w:val="18"/>
              </w:rPr>
              <w:t>?</w:t>
            </w:r>
          </w:p>
        </w:tc>
        <w:tc>
          <w:tcPr>
            <w:tcW w:w="559" w:type="dxa"/>
            <w:shd w:val="clear" w:color="auto" w:fill="F2F2F2" w:themeFill="background1" w:themeFillShade="F2"/>
            <w:vAlign w:val="center"/>
          </w:tcPr>
          <w:p w14:paraId="17D9F7B8"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64" w:type="dxa"/>
            <w:shd w:val="clear" w:color="auto" w:fill="F2F2F2" w:themeFill="background1" w:themeFillShade="F2"/>
            <w:vAlign w:val="center"/>
          </w:tcPr>
          <w:p w14:paraId="20011075" w14:textId="77777777" w:rsidR="003F1B36" w:rsidRPr="007300C8" w:rsidRDefault="003F1B36" w:rsidP="003B7208">
            <w:pPr>
              <w:spacing w:line="276" w:lineRule="auto"/>
              <w:jc w:val="center"/>
              <w:rPr>
                <w:rFonts w:ascii="Arial" w:hAnsi="Arial" w:cs="Arial"/>
                <w:color w:val="00B050"/>
                <w:sz w:val="18"/>
                <w:szCs w:val="18"/>
              </w:rPr>
            </w:pPr>
            <w:r w:rsidRPr="007300C8">
              <w:rPr>
                <w:rFonts w:ascii="Arial" w:hAnsi="Arial" w:cs="Arial"/>
                <w:sz w:val="18"/>
                <w:szCs w:val="18"/>
              </w:rPr>
              <w:t>?</w:t>
            </w:r>
          </w:p>
        </w:tc>
      </w:tr>
      <w:tr w:rsidR="003F1B36" w:rsidRPr="007300C8" w14:paraId="4ECC0999" w14:textId="77777777" w:rsidTr="003B7208">
        <w:trPr>
          <w:trHeight w:val="56"/>
        </w:trPr>
        <w:tc>
          <w:tcPr>
            <w:tcW w:w="1097" w:type="dxa"/>
            <w:shd w:val="clear" w:color="auto" w:fill="auto"/>
          </w:tcPr>
          <w:p w14:paraId="4E55AE2C"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Cenci, 2015</w:t>
            </w:r>
          </w:p>
        </w:tc>
        <w:tc>
          <w:tcPr>
            <w:tcW w:w="546" w:type="dxa"/>
            <w:shd w:val="clear" w:color="auto" w:fill="auto"/>
            <w:vAlign w:val="center"/>
          </w:tcPr>
          <w:p w14:paraId="48079B29"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35" w:type="dxa"/>
            <w:shd w:val="clear" w:color="auto" w:fill="auto"/>
            <w:vAlign w:val="center"/>
          </w:tcPr>
          <w:p w14:paraId="66D8512E"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FF0000"/>
                <w:sz w:val="18"/>
                <w:szCs w:val="18"/>
              </w:rPr>
              <w:t>✗</w:t>
            </w:r>
          </w:p>
        </w:tc>
        <w:tc>
          <w:tcPr>
            <w:tcW w:w="559" w:type="dxa"/>
            <w:shd w:val="clear" w:color="auto" w:fill="auto"/>
            <w:vAlign w:val="center"/>
          </w:tcPr>
          <w:p w14:paraId="13AF3106"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64" w:type="dxa"/>
            <w:shd w:val="clear" w:color="auto" w:fill="auto"/>
            <w:vAlign w:val="center"/>
          </w:tcPr>
          <w:p w14:paraId="42F86874"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00B050"/>
                <w:sz w:val="18"/>
                <w:szCs w:val="18"/>
              </w:rPr>
              <w:t>✓</w:t>
            </w:r>
          </w:p>
        </w:tc>
      </w:tr>
      <w:tr w:rsidR="003F1B36" w:rsidRPr="007300C8" w14:paraId="472E738E" w14:textId="77777777" w:rsidTr="003B7208">
        <w:trPr>
          <w:trHeight w:val="56"/>
        </w:trPr>
        <w:tc>
          <w:tcPr>
            <w:tcW w:w="1097" w:type="dxa"/>
            <w:shd w:val="clear" w:color="auto" w:fill="F2F2F2" w:themeFill="background1" w:themeFillShade="F2"/>
          </w:tcPr>
          <w:p w14:paraId="04991C29" w14:textId="77777777" w:rsidR="003F1B36" w:rsidRPr="007300C8" w:rsidRDefault="003F1B36" w:rsidP="003B7208">
            <w:pPr>
              <w:spacing w:line="276" w:lineRule="auto"/>
              <w:jc w:val="center"/>
              <w:rPr>
                <w:rFonts w:ascii="Arial" w:hAnsi="Arial" w:cs="Arial"/>
                <w:sz w:val="18"/>
                <w:szCs w:val="18"/>
              </w:rPr>
            </w:pPr>
            <w:proofErr w:type="spellStart"/>
            <w:r w:rsidRPr="007300C8">
              <w:rPr>
                <w:rFonts w:ascii="Arial" w:hAnsi="Arial" w:cs="Arial"/>
                <w:sz w:val="18"/>
                <w:szCs w:val="18"/>
              </w:rPr>
              <w:t>Blanik</w:t>
            </w:r>
            <w:proofErr w:type="spellEnd"/>
            <w:r w:rsidRPr="007300C8">
              <w:rPr>
                <w:rFonts w:ascii="Arial" w:hAnsi="Arial" w:cs="Arial"/>
                <w:sz w:val="18"/>
                <w:szCs w:val="18"/>
              </w:rPr>
              <w:t>, 2016</w:t>
            </w:r>
          </w:p>
        </w:tc>
        <w:tc>
          <w:tcPr>
            <w:tcW w:w="546" w:type="dxa"/>
            <w:shd w:val="clear" w:color="auto" w:fill="F2F2F2" w:themeFill="background1" w:themeFillShade="F2"/>
            <w:vAlign w:val="center"/>
          </w:tcPr>
          <w:p w14:paraId="00DA01C1"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35" w:type="dxa"/>
            <w:shd w:val="clear" w:color="auto" w:fill="F2F2F2" w:themeFill="background1" w:themeFillShade="F2"/>
            <w:vAlign w:val="center"/>
          </w:tcPr>
          <w:p w14:paraId="4681E6B6"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FF0000"/>
                <w:sz w:val="18"/>
                <w:szCs w:val="18"/>
              </w:rPr>
              <w:t>✗</w:t>
            </w:r>
          </w:p>
        </w:tc>
        <w:tc>
          <w:tcPr>
            <w:tcW w:w="559" w:type="dxa"/>
            <w:shd w:val="clear" w:color="auto" w:fill="F2F2F2" w:themeFill="background1" w:themeFillShade="F2"/>
            <w:vAlign w:val="center"/>
          </w:tcPr>
          <w:p w14:paraId="007CA44C"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64" w:type="dxa"/>
            <w:shd w:val="clear" w:color="auto" w:fill="F2F2F2" w:themeFill="background1" w:themeFillShade="F2"/>
            <w:vAlign w:val="center"/>
          </w:tcPr>
          <w:p w14:paraId="48B79DD3"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r>
      <w:tr w:rsidR="003F1B36" w:rsidRPr="007300C8" w14:paraId="6F146D81" w14:textId="77777777" w:rsidTr="003B7208">
        <w:trPr>
          <w:trHeight w:val="56"/>
        </w:trPr>
        <w:tc>
          <w:tcPr>
            <w:tcW w:w="1097" w:type="dxa"/>
            <w:shd w:val="clear" w:color="auto" w:fill="auto"/>
          </w:tcPr>
          <w:p w14:paraId="5C13F3F6"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 xml:space="preserve">Van </w:t>
            </w:r>
            <w:proofErr w:type="spellStart"/>
            <w:r w:rsidRPr="007300C8">
              <w:rPr>
                <w:rFonts w:ascii="Arial" w:hAnsi="Arial" w:cs="Arial"/>
                <w:sz w:val="18"/>
                <w:szCs w:val="18"/>
              </w:rPr>
              <w:t>Gastel</w:t>
            </w:r>
            <w:proofErr w:type="spellEnd"/>
            <w:r w:rsidRPr="007300C8">
              <w:rPr>
                <w:rFonts w:ascii="Arial" w:hAnsi="Arial" w:cs="Arial"/>
                <w:sz w:val="18"/>
                <w:szCs w:val="18"/>
              </w:rPr>
              <w:t>, 2016</w:t>
            </w:r>
          </w:p>
        </w:tc>
        <w:tc>
          <w:tcPr>
            <w:tcW w:w="546" w:type="dxa"/>
            <w:shd w:val="clear" w:color="auto" w:fill="auto"/>
            <w:vAlign w:val="center"/>
          </w:tcPr>
          <w:p w14:paraId="04831B5B"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35" w:type="dxa"/>
            <w:shd w:val="clear" w:color="auto" w:fill="auto"/>
            <w:vAlign w:val="center"/>
          </w:tcPr>
          <w:p w14:paraId="34BD369E"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59" w:type="dxa"/>
            <w:shd w:val="clear" w:color="auto" w:fill="auto"/>
            <w:vAlign w:val="center"/>
          </w:tcPr>
          <w:p w14:paraId="59E52CF4"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64" w:type="dxa"/>
            <w:shd w:val="clear" w:color="auto" w:fill="auto"/>
            <w:vAlign w:val="center"/>
          </w:tcPr>
          <w:p w14:paraId="47FA7983"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r>
      <w:tr w:rsidR="003F1B36" w:rsidRPr="007300C8" w14:paraId="7B154488" w14:textId="77777777" w:rsidTr="003B7208">
        <w:trPr>
          <w:trHeight w:val="56"/>
        </w:trPr>
        <w:tc>
          <w:tcPr>
            <w:tcW w:w="1097" w:type="dxa"/>
            <w:shd w:val="clear" w:color="auto" w:fill="F2F2F2" w:themeFill="background1" w:themeFillShade="F2"/>
          </w:tcPr>
          <w:p w14:paraId="7DB9E2AC"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Jorge, 2017</w:t>
            </w:r>
          </w:p>
        </w:tc>
        <w:tc>
          <w:tcPr>
            <w:tcW w:w="546" w:type="dxa"/>
            <w:shd w:val="clear" w:color="auto" w:fill="F2F2F2" w:themeFill="background1" w:themeFillShade="F2"/>
            <w:vAlign w:val="center"/>
          </w:tcPr>
          <w:p w14:paraId="5F39E794"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35" w:type="dxa"/>
            <w:shd w:val="clear" w:color="auto" w:fill="F2F2F2" w:themeFill="background1" w:themeFillShade="F2"/>
            <w:vAlign w:val="center"/>
          </w:tcPr>
          <w:p w14:paraId="4B7605C9" w14:textId="77777777" w:rsidR="003F1B36" w:rsidRPr="007300C8" w:rsidRDefault="003F1B36" w:rsidP="003B7208">
            <w:pPr>
              <w:spacing w:line="276" w:lineRule="auto"/>
              <w:jc w:val="center"/>
              <w:rPr>
                <w:rFonts w:ascii="Arial" w:hAnsi="Arial" w:cs="Arial"/>
                <w:color w:val="FF0000"/>
                <w:sz w:val="18"/>
                <w:szCs w:val="18"/>
              </w:rPr>
            </w:pPr>
            <w:r w:rsidRPr="007300C8">
              <w:rPr>
                <w:rFonts w:ascii="Arial" w:hAnsi="Arial" w:cs="Arial"/>
                <w:sz w:val="18"/>
                <w:szCs w:val="18"/>
              </w:rPr>
              <w:t>?</w:t>
            </w:r>
          </w:p>
        </w:tc>
        <w:tc>
          <w:tcPr>
            <w:tcW w:w="559" w:type="dxa"/>
            <w:shd w:val="clear" w:color="auto" w:fill="F2F2F2" w:themeFill="background1" w:themeFillShade="F2"/>
            <w:vAlign w:val="center"/>
          </w:tcPr>
          <w:p w14:paraId="09C8D4E0"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00B050"/>
                <w:sz w:val="18"/>
                <w:szCs w:val="18"/>
              </w:rPr>
              <w:t>✓</w:t>
            </w:r>
          </w:p>
        </w:tc>
        <w:tc>
          <w:tcPr>
            <w:tcW w:w="564" w:type="dxa"/>
            <w:shd w:val="clear" w:color="auto" w:fill="F2F2F2" w:themeFill="background1" w:themeFillShade="F2"/>
            <w:vAlign w:val="center"/>
          </w:tcPr>
          <w:p w14:paraId="789B5B94"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r>
      <w:tr w:rsidR="003F1B36" w:rsidRPr="007300C8" w14:paraId="46AAF488" w14:textId="77777777" w:rsidTr="003B7208">
        <w:trPr>
          <w:trHeight w:val="56"/>
        </w:trPr>
        <w:tc>
          <w:tcPr>
            <w:tcW w:w="1097" w:type="dxa"/>
            <w:shd w:val="clear" w:color="auto" w:fill="auto"/>
          </w:tcPr>
          <w:p w14:paraId="79F31AB3" w14:textId="77777777" w:rsidR="003F1B36" w:rsidRPr="007300C8" w:rsidRDefault="003F1B36" w:rsidP="003B7208">
            <w:pPr>
              <w:spacing w:line="276" w:lineRule="auto"/>
              <w:jc w:val="center"/>
              <w:rPr>
                <w:rFonts w:ascii="Arial" w:hAnsi="Arial" w:cs="Arial"/>
                <w:sz w:val="18"/>
                <w:szCs w:val="18"/>
              </w:rPr>
            </w:pPr>
            <w:proofErr w:type="spellStart"/>
            <w:r w:rsidRPr="007300C8">
              <w:rPr>
                <w:rFonts w:ascii="Arial" w:hAnsi="Arial" w:cs="Arial"/>
                <w:sz w:val="18"/>
                <w:szCs w:val="18"/>
              </w:rPr>
              <w:t>Cobos-torres</w:t>
            </w:r>
            <w:proofErr w:type="spellEnd"/>
            <w:r w:rsidRPr="007300C8">
              <w:rPr>
                <w:rFonts w:ascii="Arial" w:hAnsi="Arial" w:cs="Arial"/>
                <w:sz w:val="18"/>
                <w:szCs w:val="18"/>
              </w:rPr>
              <w:t>, 2018</w:t>
            </w:r>
          </w:p>
        </w:tc>
        <w:tc>
          <w:tcPr>
            <w:tcW w:w="546" w:type="dxa"/>
            <w:shd w:val="clear" w:color="auto" w:fill="auto"/>
            <w:vAlign w:val="center"/>
          </w:tcPr>
          <w:p w14:paraId="7E544A9F"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35" w:type="dxa"/>
            <w:shd w:val="clear" w:color="auto" w:fill="auto"/>
            <w:vAlign w:val="center"/>
          </w:tcPr>
          <w:p w14:paraId="02BFB0DF"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FF0000"/>
                <w:sz w:val="18"/>
                <w:szCs w:val="18"/>
              </w:rPr>
              <w:t>✗</w:t>
            </w:r>
          </w:p>
        </w:tc>
        <w:tc>
          <w:tcPr>
            <w:tcW w:w="559" w:type="dxa"/>
            <w:shd w:val="clear" w:color="auto" w:fill="auto"/>
            <w:vAlign w:val="center"/>
          </w:tcPr>
          <w:p w14:paraId="0EF11F46"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64" w:type="dxa"/>
            <w:shd w:val="clear" w:color="auto" w:fill="auto"/>
            <w:vAlign w:val="center"/>
          </w:tcPr>
          <w:p w14:paraId="5349861D"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r>
      <w:tr w:rsidR="003F1B36" w:rsidRPr="007300C8" w14:paraId="4F7EDB2B" w14:textId="77777777" w:rsidTr="003B7208">
        <w:trPr>
          <w:trHeight w:val="56"/>
        </w:trPr>
        <w:tc>
          <w:tcPr>
            <w:tcW w:w="1097" w:type="dxa"/>
            <w:shd w:val="clear" w:color="auto" w:fill="F2F2F2" w:themeFill="background1" w:themeFillShade="F2"/>
          </w:tcPr>
          <w:p w14:paraId="2773D1C3" w14:textId="77777777" w:rsidR="003F1B36" w:rsidRPr="007300C8" w:rsidRDefault="003F1B36" w:rsidP="003B7208">
            <w:pPr>
              <w:spacing w:line="276" w:lineRule="auto"/>
              <w:jc w:val="center"/>
              <w:rPr>
                <w:rFonts w:ascii="Arial" w:hAnsi="Arial" w:cs="Arial"/>
                <w:sz w:val="18"/>
                <w:szCs w:val="18"/>
              </w:rPr>
            </w:pPr>
            <w:proofErr w:type="spellStart"/>
            <w:r w:rsidRPr="007300C8">
              <w:rPr>
                <w:rFonts w:ascii="Arial" w:hAnsi="Arial" w:cs="Arial"/>
                <w:sz w:val="18"/>
                <w:szCs w:val="18"/>
              </w:rPr>
              <w:t>Antognoli</w:t>
            </w:r>
            <w:proofErr w:type="spellEnd"/>
            <w:r w:rsidRPr="007300C8">
              <w:rPr>
                <w:rFonts w:ascii="Arial" w:hAnsi="Arial" w:cs="Arial"/>
                <w:sz w:val="18"/>
                <w:szCs w:val="18"/>
              </w:rPr>
              <w:t>, 2018</w:t>
            </w:r>
          </w:p>
        </w:tc>
        <w:tc>
          <w:tcPr>
            <w:tcW w:w="546" w:type="dxa"/>
            <w:shd w:val="clear" w:color="auto" w:fill="F2F2F2" w:themeFill="background1" w:themeFillShade="F2"/>
            <w:vAlign w:val="center"/>
          </w:tcPr>
          <w:p w14:paraId="2142DCD7"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35" w:type="dxa"/>
            <w:shd w:val="clear" w:color="auto" w:fill="F2F2F2" w:themeFill="background1" w:themeFillShade="F2"/>
            <w:vAlign w:val="center"/>
          </w:tcPr>
          <w:p w14:paraId="1D1EE406" w14:textId="77777777" w:rsidR="003F1B36" w:rsidRPr="007300C8" w:rsidRDefault="003F1B36" w:rsidP="003B7208">
            <w:pPr>
              <w:spacing w:line="276" w:lineRule="auto"/>
              <w:jc w:val="center"/>
              <w:rPr>
                <w:rFonts w:ascii="Arial" w:hAnsi="Arial" w:cs="Arial"/>
                <w:color w:val="FF0000"/>
                <w:sz w:val="18"/>
                <w:szCs w:val="18"/>
              </w:rPr>
            </w:pPr>
            <w:r w:rsidRPr="007300C8">
              <w:rPr>
                <w:rFonts w:ascii="Segoe UI Symbol" w:hAnsi="Segoe UI Symbol" w:cs="Segoe UI Symbol"/>
                <w:color w:val="00B050"/>
                <w:sz w:val="18"/>
                <w:szCs w:val="18"/>
              </w:rPr>
              <w:t>✓</w:t>
            </w:r>
          </w:p>
        </w:tc>
        <w:tc>
          <w:tcPr>
            <w:tcW w:w="559" w:type="dxa"/>
            <w:shd w:val="clear" w:color="auto" w:fill="F2F2F2" w:themeFill="background1" w:themeFillShade="F2"/>
            <w:vAlign w:val="center"/>
          </w:tcPr>
          <w:p w14:paraId="451E6B55" w14:textId="77777777" w:rsidR="003F1B36" w:rsidRPr="007300C8" w:rsidRDefault="003F1B36" w:rsidP="003B7208">
            <w:pPr>
              <w:spacing w:line="276" w:lineRule="auto"/>
              <w:jc w:val="center"/>
              <w:rPr>
                <w:rFonts w:ascii="Arial" w:hAnsi="Arial" w:cs="Arial"/>
                <w:color w:val="00B050"/>
                <w:sz w:val="18"/>
                <w:szCs w:val="18"/>
              </w:rPr>
            </w:pPr>
            <w:r w:rsidRPr="007300C8">
              <w:rPr>
                <w:rFonts w:ascii="Arial" w:hAnsi="Arial" w:cs="Arial"/>
                <w:sz w:val="18"/>
                <w:szCs w:val="18"/>
              </w:rPr>
              <w:t>?</w:t>
            </w:r>
          </w:p>
        </w:tc>
        <w:tc>
          <w:tcPr>
            <w:tcW w:w="564" w:type="dxa"/>
            <w:shd w:val="clear" w:color="auto" w:fill="F2F2F2" w:themeFill="background1" w:themeFillShade="F2"/>
            <w:vAlign w:val="center"/>
          </w:tcPr>
          <w:p w14:paraId="3B087BB6"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r>
      <w:tr w:rsidR="003F1B36" w:rsidRPr="007300C8" w14:paraId="16DBA75A" w14:textId="77777777" w:rsidTr="003B7208">
        <w:trPr>
          <w:trHeight w:val="56"/>
        </w:trPr>
        <w:tc>
          <w:tcPr>
            <w:tcW w:w="1097" w:type="dxa"/>
            <w:shd w:val="clear" w:color="auto" w:fill="FFFFFF" w:themeFill="background1"/>
          </w:tcPr>
          <w:p w14:paraId="50AAE998"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Paul, 2020</w:t>
            </w:r>
          </w:p>
        </w:tc>
        <w:tc>
          <w:tcPr>
            <w:tcW w:w="546" w:type="dxa"/>
            <w:shd w:val="clear" w:color="auto" w:fill="FFFFFF" w:themeFill="background1"/>
            <w:vAlign w:val="center"/>
          </w:tcPr>
          <w:p w14:paraId="47D0586A"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35" w:type="dxa"/>
            <w:shd w:val="clear" w:color="auto" w:fill="FFFFFF" w:themeFill="background1"/>
            <w:vAlign w:val="center"/>
          </w:tcPr>
          <w:p w14:paraId="1EDCBF70"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FF0000"/>
                <w:sz w:val="18"/>
                <w:szCs w:val="18"/>
              </w:rPr>
              <w:t>✗</w:t>
            </w:r>
          </w:p>
        </w:tc>
        <w:tc>
          <w:tcPr>
            <w:tcW w:w="559" w:type="dxa"/>
            <w:shd w:val="clear" w:color="auto" w:fill="FFFFFF" w:themeFill="background1"/>
            <w:vAlign w:val="center"/>
          </w:tcPr>
          <w:p w14:paraId="15A8F8DE"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64" w:type="dxa"/>
            <w:shd w:val="clear" w:color="auto" w:fill="FFFFFF" w:themeFill="background1"/>
            <w:vAlign w:val="center"/>
          </w:tcPr>
          <w:p w14:paraId="0E601393"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FF0000"/>
                <w:sz w:val="18"/>
                <w:szCs w:val="18"/>
              </w:rPr>
              <w:t>✗</w:t>
            </w:r>
          </w:p>
        </w:tc>
      </w:tr>
      <w:tr w:rsidR="003F1B36" w:rsidRPr="007300C8" w14:paraId="599C727E" w14:textId="77777777" w:rsidTr="003B7208">
        <w:trPr>
          <w:trHeight w:val="56"/>
        </w:trPr>
        <w:tc>
          <w:tcPr>
            <w:tcW w:w="1097" w:type="dxa"/>
            <w:shd w:val="clear" w:color="auto" w:fill="F2F2F2" w:themeFill="background1" w:themeFillShade="F2"/>
          </w:tcPr>
          <w:p w14:paraId="03AFDCF9"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Chen, 2020</w:t>
            </w:r>
          </w:p>
        </w:tc>
        <w:tc>
          <w:tcPr>
            <w:tcW w:w="546" w:type="dxa"/>
            <w:shd w:val="clear" w:color="auto" w:fill="F2F2F2" w:themeFill="background1" w:themeFillShade="F2"/>
            <w:vAlign w:val="center"/>
          </w:tcPr>
          <w:p w14:paraId="0CBCF58E" w14:textId="77777777" w:rsidR="003F1B36" w:rsidRPr="007300C8" w:rsidRDefault="003F1B36" w:rsidP="003B7208">
            <w:pPr>
              <w:spacing w:line="276" w:lineRule="auto"/>
              <w:jc w:val="center"/>
              <w:rPr>
                <w:rFonts w:ascii="Arial" w:hAnsi="Arial" w:cs="Arial"/>
                <w:color w:val="00B050"/>
                <w:sz w:val="18"/>
                <w:szCs w:val="18"/>
              </w:rPr>
            </w:pPr>
            <w:r w:rsidRPr="007300C8">
              <w:rPr>
                <w:rFonts w:ascii="Segoe UI Symbol" w:hAnsi="Segoe UI Symbol" w:cs="Segoe UI Symbol"/>
                <w:color w:val="00B050"/>
                <w:sz w:val="18"/>
                <w:szCs w:val="18"/>
              </w:rPr>
              <w:t>✓</w:t>
            </w:r>
          </w:p>
        </w:tc>
        <w:tc>
          <w:tcPr>
            <w:tcW w:w="535" w:type="dxa"/>
            <w:shd w:val="clear" w:color="auto" w:fill="F2F2F2" w:themeFill="background1" w:themeFillShade="F2"/>
            <w:vAlign w:val="center"/>
          </w:tcPr>
          <w:p w14:paraId="48250BCC" w14:textId="77777777" w:rsidR="003F1B36" w:rsidRPr="007300C8" w:rsidRDefault="003F1B36" w:rsidP="003B7208">
            <w:pPr>
              <w:spacing w:line="276" w:lineRule="auto"/>
              <w:jc w:val="center"/>
              <w:rPr>
                <w:rFonts w:ascii="Arial" w:hAnsi="Arial" w:cs="Arial"/>
                <w:color w:val="00B050"/>
                <w:sz w:val="18"/>
                <w:szCs w:val="18"/>
              </w:rPr>
            </w:pPr>
            <w:r w:rsidRPr="007300C8">
              <w:rPr>
                <w:rFonts w:ascii="Arial" w:hAnsi="Arial" w:cs="Arial"/>
                <w:sz w:val="18"/>
                <w:szCs w:val="18"/>
              </w:rPr>
              <w:t>?</w:t>
            </w:r>
          </w:p>
        </w:tc>
        <w:tc>
          <w:tcPr>
            <w:tcW w:w="559" w:type="dxa"/>
            <w:shd w:val="clear" w:color="auto" w:fill="F2F2F2" w:themeFill="background1" w:themeFillShade="F2"/>
            <w:vAlign w:val="center"/>
          </w:tcPr>
          <w:p w14:paraId="50426853"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64" w:type="dxa"/>
            <w:shd w:val="clear" w:color="auto" w:fill="F2F2F2" w:themeFill="background1" w:themeFillShade="F2"/>
            <w:vAlign w:val="center"/>
          </w:tcPr>
          <w:p w14:paraId="1EA9227A"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r>
      <w:tr w:rsidR="003F1B36" w:rsidRPr="007300C8" w14:paraId="38DA6411" w14:textId="77777777" w:rsidTr="003B7208">
        <w:trPr>
          <w:trHeight w:val="56"/>
        </w:trPr>
        <w:tc>
          <w:tcPr>
            <w:tcW w:w="1097" w:type="dxa"/>
            <w:shd w:val="clear" w:color="auto" w:fill="auto"/>
          </w:tcPr>
          <w:p w14:paraId="61E1333F" w14:textId="77777777" w:rsidR="003F1B36" w:rsidRPr="007300C8" w:rsidRDefault="003F1B36" w:rsidP="003B7208">
            <w:pPr>
              <w:spacing w:line="276" w:lineRule="auto"/>
              <w:jc w:val="center"/>
              <w:rPr>
                <w:rFonts w:ascii="Arial" w:hAnsi="Arial" w:cs="Arial"/>
                <w:sz w:val="18"/>
                <w:szCs w:val="18"/>
              </w:rPr>
            </w:pPr>
            <w:proofErr w:type="spellStart"/>
            <w:r w:rsidRPr="007300C8">
              <w:rPr>
                <w:rFonts w:ascii="Arial" w:hAnsi="Arial" w:cs="Arial"/>
                <w:sz w:val="18"/>
                <w:szCs w:val="18"/>
              </w:rPr>
              <w:t>Weiler</w:t>
            </w:r>
            <w:proofErr w:type="spellEnd"/>
            <w:r w:rsidRPr="007300C8">
              <w:rPr>
                <w:rFonts w:ascii="Arial" w:hAnsi="Arial" w:cs="Arial"/>
                <w:sz w:val="18"/>
                <w:szCs w:val="18"/>
              </w:rPr>
              <w:t>, 2021</w:t>
            </w:r>
          </w:p>
        </w:tc>
        <w:tc>
          <w:tcPr>
            <w:tcW w:w="546" w:type="dxa"/>
            <w:shd w:val="clear" w:color="auto" w:fill="auto"/>
            <w:vAlign w:val="center"/>
          </w:tcPr>
          <w:p w14:paraId="1777F22C"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35" w:type="dxa"/>
            <w:shd w:val="clear" w:color="auto" w:fill="auto"/>
            <w:vAlign w:val="center"/>
          </w:tcPr>
          <w:p w14:paraId="6F92463E"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59" w:type="dxa"/>
            <w:shd w:val="clear" w:color="auto" w:fill="auto"/>
            <w:vAlign w:val="center"/>
          </w:tcPr>
          <w:p w14:paraId="599DA492"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c>
          <w:tcPr>
            <w:tcW w:w="564" w:type="dxa"/>
            <w:shd w:val="clear" w:color="auto" w:fill="auto"/>
            <w:vAlign w:val="center"/>
          </w:tcPr>
          <w:p w14:paraId="0FBF4C2F"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w:t>
            </w:r>
          </w:p>
        </w:tc>
      </w:tr>
      <w:tr w:rsidR="003F1B36" w:rsidRPr="007300C8" w14:paraId="1944C3B5" w14:textId="77777777" w:rsidTr="003B7208">
        <w:trPr>
          <w:trHeight w:val="56"/>
        </w:trPr>
        <w:tc>
          <w:tcPr>
            <w:tcW w:w="1097" w:type="dxa"/>
            <w:shd w:val="clear" w:color="auto" w:fill="EDEDED" w:themeFill="accent3" w:themeFillTint="33"/>
          </w:tcPr>
          <w:p w14:paraId="2D3DB479" w14:textId="77777777" w:rsidR="003F1B36" w:rsidRPr="007300C8" w:rsidRDefault="003F1B36" w:rsidP="003B7208">
            <w:pPr>
              <w:spacing w:line="276" w:lineRule="auto"/>
              <w:jc w:val="center"/>
              <w:rPr>
                <w:rFonts w:ascii="Arial" w:hAnsi="Arial" w:cs="Arial"/>
                <w:sz w:val="18"/>
                <w:szCs w:val="18"/>
              </w:rPr>
            </w:pPr>
            <w:r w:rsidRPr="007300C8">
              <w:rPr>
                <w:rFonts w:ascii="Arial" w:hAnsi="Arial" w:cs="Arial"/>
                <w:sz w:val="18"/>
                <w:szCs w:val="18"/>
              </w:rPr>
              <w:t>Chen, 2021</w:t>
            </w:r>
          </w:p>
        </w:tc>
        <w:tc>
          <w:tcPr>
            <w:tcW w:w="546" w:type="dxa"/>
            <w:shd w:val="clear" w:color="auto" w:fill="EDEDED" w:themeFill="accent3" w:themeFillTint="33"/>
            <w:vAlign w:val="center"/>
          </w:tcPr>
          <w:p w14:paraId="334146B2"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35" w:type="dxa"/>
            <w:shd w:val="clear" w:color="auto" w:fill="EDEDED" w:themeFill="accent3" w:themeFillTint="33"/>
            <w:vAlign w:val="center"/>
          </w:tcPr>
          <w:p w14:paraId="6A41F21A"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59" w:type="dxa"/>
            <w:shd w:val="clear" w:color="auto" w:fill="EDEDED" w:themeFill="accent3" w:themeFillTint="33"/>
            <w:vAlign w:val="center"/>
          </w:tcPr>
          <w:p w14:paraId="7EF1CEAC"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c>
          <w:tcPr>
            <w:tcW w:w="564" w:type="dxa"/>
            <w:shd w:val="clear" w:color="auto" w:fill="EDEDED" w:themeFill="accent3" w:themeFillTint="33"/>
            <w:vAlign w:val="center"/>
          </w:tcPr>
          <w:p w14:paraId="1D9286A9" w14:textId="77777777" w:rsidR="003F1B36" w:rsidRPr="007300C8" w:rsidRDefault="003F1B36" w:rsidP="003B7208">
            <w:pPr>
              <w:spacing w:line="276" w:lineRule="auto"/>
              <w:jc w:val="center"/>
              <w:rPr>
                <w:rFonts w:ascii="Arial" w:hAnsi="Arial" w:cs="Arial"/>
                <w:sz w:val="18"/>
                <w:szCs w:val="18"/>
              </w:rPr>
            </w:pPr>
            <w:r w:rsidRPr="007300C8">
              <w:rPr>
                <w:rFonts w:ascii="Segoe UI Symbol" w:hAnsi="Segoe UI Symbol" w:cs="Segoe UI Symbol"/>
                <w:color w:val="00B050"/>
                <w:sz w:val="18"/>
                <w:szCs w:val="18"/>
              </w:rPr>
              <w:t>✓</w:t>
            </w:r>
          </w:p>
        </w:tc>
      </w:tr>
    </w:tbl>
    <w:p w14:paraId="7E14C713" w14:textId="77777777" w:rsidR="003F1B36" w:rsidRDefault="003F1B36" w:rsidP="003F1B36">
      <w:pPr>
        <w:rPr>
          <w:rFonts w:ascii="Arial" w:hAnsi="Arial" w:cs="Arial"/>
          <w:sz w:val="18"/>
          <w:szCs w:val="18"/>
        </w:rPr>
      </w:pPr>
      <w:r w:rsidRPr="007300C8">
        <w:rPr>
          <w:rFonts w:ascii="Arial" w:hAnsi="Arial" w:cs="Arial"/>
          <w:sz w:val="18"/>
          <w:szCs w:val="18"/>
        </w:rPr>
        <w:t>P = patient selection; I = index test; R = reference standard; FT = flow and timing.</w:t>
      </w:r>
      <w:r w:rsidRPr="007300C8">
        <w:rPr>
          <w:rFonts w:ascii="Arial" w:hAnsi="Arial" w:cs="Arial"/>
          <w:sz w:val="18"/>
          <w:szCs w:val="18"/>
        </w:rPr>
        <w:br/>
      </w:r>
      <w:r w:rsidRPr="007300C8">
        <w:rPr>
          <w:rFonts w:ascii="Segoe UI Symbol" w:hAnsi="Segoe UI Symbol" w:cs="Segoe UI Symbol"/>
          <w:color w:val="00B050"/>
          <w:sz w:val="18"/>
          <w:szCs w:val="18"/>
        </w:rPr>
        <w:t>✓</w:t>
      </w:r>
      <w:r w:rsidRPr="007300C8">
        <w:rPr>
          <w:rFonts w:ascii="Arial" w:hAnsi="Arial" w:cs="Arial"/>
          <w:color w:val="00B050"/>
          <w:sz w:val="18"/>
          <w:szCs w:val="18"/>
        </w:rPr>
        <w:t xml:space="preserve"> </w:t>
      </w:r>
      <w:r w:rsidRPr="007300C8">
        <w:rPr>
          <w:rFonts w:ascii="Arial" w:hAnsi="Arial" w:cs="Arial"/>
          <w:sz w:val="18"/>
          <w:szCs w:val="18"/>
        </w:rPr>
        <w:t xml:space="preserve">indicates low risk; </w:t>
      </w:r>
      <w:r w:rsidRPr="007300C8">
        <w:rPr>
          <w:rFonts w:ascii="Segoe UI Symbol" w:hAnsi="Segoe UI Symbol" w:cs="Segoe UI Symbol"/>
          <w:color w:val="FF0000"/>
          <w:sz w:val="18"/>
          <w:szCs w:val="18"/>
        </w:rPr>
        <w:t>✗</w:t>
      </w:r>
      <w:r w:rsidRPr="007300C8">
        <w:rPr>
          <w:rFonts w:ascii="Arial" w:hAnsi="Arial" w:cs="Arial"/>
          <w:sz w:val="18"/>
          <w:szCs w:val="18"/>
        </w:rPr>
        <w:t xml:space="preserve"> indicates high risk</w:t>
      </w:r>
      <w:proofErr w:type="gramStart"/>
      <w:r w:rsidRPr="007300C8">
        <w:rPr>
          <w:rFonts w:ascii="Arial" w:hAnsi="Arial" w:cs="Arial"/>
          <w:sz w:val="18"/>
          <w:szCs w:val="18"/>
        </w:rPr>
        <w:t>; ?</w:t>
      </w:r>
      <w:proofErr w:type="gramEnd"/>
      <w:r w:rsidRPr="007300C8">
        <w:rPr>
          <w:rFonts w:ascii="Arial" w:hAnsi="Arial" w:cs="Arial"/>
          <w:sz w:val="18"/>
          <w:szCs w:val="18"/>
        </w:rPr>
        <w:t xml:space="preserve"> indicates unclear risk.</w:t>
      </w:r>
    </w:p>
    <w:p w14:paraId="5EF67AC9" w14:textId="77777777" w:rsidR="003F1B36" w:rsidRDefault="003F1B36" w:rsidP="00A66C48">
      <w:pPr>
        <w:widowControl w:val="0"/>
        <w:autoSpaceDE w:val="0"/>
        <w:autoSpaceDN w:val="0"/>
        <w:adjustRightInd w:val="0"/>
        <w:spacing w:line="240" w:lineRule="auto"/>
        <w:ind w:left="640" w:hanging="640"/>
        <w:rPr>
          <w:rFonts w:ascii="Arial" w:hAnsi="Arial" w:cs="Arial"/>
          <w:b/>
          <w:bCs/>
        </w:rPr>
      </w:pPr>
    </w:p>
    <w:p w14:paraId="77EE6322" w14:textId="77777777" w:rsidR="00152EBC" w:rsidRDefault="00152EBC" w:rsidP="00A66C48">
      <w:pPr>
        <w:widowControl w:val="0"/>
        <w:autoSpaceDE w:val="0"/>
        <w:autoSpaceDN w:val="0"/>
        <w:adjustRightInd w:val="0"/>
        <w:spacing w:line="240" w:lineRule="auto"/>
        <w:ind w:left="640" w:hanging="640"/>
        <w:rPr>
          <w:rFonts w:ascii="Arial" w:hAnsi="Arial" w:cs="Arial"/>
          <w:b/>
          <w:bCs/>
        </w:rPr>
      </w:pPr>
    </w:p>
    <w:p w14:paraId="0D45961B" w14:textId="45F83AD9" w:rsidR="00A66C48" w:rsidRPr="007300C8" w:rsidRDefault="00A24EFA" w:rsidP="00A66C48">
      <w:pPr>
        <w:widowControl w:val="0"/>
        <w:autoSpaceDE w:val="0"/>
        <w:autoSpaceDN w:val="0"/>
        <w:adjustRightInd w:val="0"/>
        <w:spacing w:line="240" w:lineRule="auto"/>
        <w:ind w:left="640" w:hanging="640"/>
        <w:rPr>
          <w:rFonts w:ascii="Arial" w:hAnsi="Arial" w:cs="Arial"/>
        </w:rPr>
      </w:pPr>
      <w:r w:rsidRPr="00A24EFA">
        <w:rPr>
          <w:rFonts w:ascii="Arial" w:hAnsi="Arial" w:cs="Arial"/>
          <w:b/>
          <w:bCs/>
        </w:rPr>
        <w:t xml:space="preserve">Supplementary </w:t>
      </w:r>
      <w:r w:rsidRPr="007300C8">
        <w:rPr>
          <w:rFonts w:ascii="Arial" w:hAnsi="Arial" w:cs="Arial"/>
          <w:b/>
          <w:bCs/>
        </w:rPr>
        <w:t>Table</w:t>
      </w:r>
      <w:r>
        <w:rPr>
          <w:rFonts w:ascii="Arial" w:hAnsi="Arial" w:cs="Arial"/>
          <w:b/>
          <w:bCs/>
        </w:rPr>
        <w:t xml:space="preserve"> 2.</w:t>
      </w:r>
      <w:r w:rsidR="00A66C48">
        <w:rPr>
          <w:rFonts w:ascii="Arial" w:hAnsi="Arial" w:cs="Arial"/>
        </w:rPr>
        <w:t xml:space="preserve"> Review of funding sources for each study </w:t>
      </w:r>
    </w:p>
    <w:tbl>
      <w:tblPr>
        <w:tblStyle w:val="TableGrid"/>
        <w:tblW w:w="7508" w:type="dxa"/>
        <w:tblLayout w:type="fixed"/>
        <w:tblLook w:val="04A0" w:firstRow="1" w:lastRow="0" w:firstColumn="1" w:lastColumn="0" w:noHBand="0" w:noVBand="1"/>
      </w:tblPr>
      <w:tblGrid>
        <w:gridCol w:w="2830"/>
        <w:gridCol w:w="4678"/>
      </w:tblGrid>
      <w:tr w:rsidR="00A66C48" w:rsidRPr="007300C8" w14:paraId="7E334926" w14:textId="77777777" w:rsidTr="00CB3598">
        <w:trPr>
          <w:trHeight w:val="722"/>
        </w:trPr>
        <w:tc>
          <w:tcPr>
            <w:tcW w:w="2830" w:type="dxa"/>
          </w:tcPr>
          <w:p w14:paraId="419C4E71" w14:textId="77777777" w:rsidR="00A66C48" w:rsidRPr="007300C8" w:rsidRDefault="00A66C48" w:rsidP="00CB3598">
            <w:pPr>
              <w:rPr>
                <w:rFonts w:ascii="Arial" w:hAnsi="Arial" w:cs="Arial"/>
                <w:b/>
                <w:bCs/>
                <w:sz w:val="22"/>
                <w:szCs w:val="22"/>
              </w:rPr>
            </w:pPr>
            <w:r w:rsidRPr="007300C8">
              <w:rPr>
                <w:rFonts w:ascii="Arial" w:hAnsi="Arial" w:cs="Arial"/>
                <w:b/>
                <w:bCs/>
                <w:sz w:val="22"/>
                <w:szCs w:val="22"/>
              </w:rPr>
              <w:t>Author, publication year, country</w:t>
            </w:r>
          </w:p>
        </w:tc>
        <w:tc>
          <w:tcPr>
            <w:tcW w:w="4678" w:type="dxa"/>
          </w:tcPr>
          <w:p w14:paraId="247A2D94" w14:textId="77777777" w:rsidR="00A66C48" w:rsidRPr="007300C8" w:rsidRDefault="00A66C48" w:rsidP="00CB3598">
            <w:pPr>
              <w:rPr>
                <w:rFonts w:ascii="Arial" w:hAnsi="Arial" w:cs="Arial"/>
                <w:b/>
                <w:bCs/>
                <w:i/>
                <w:iCs/>
                <w:sz w:val="22"/>
                <w:szCs w:val="22"/>
              </w:rPr>
            </w:pPr>
            <w:r>
              <w:rPr>
                <w:rFonts w:ascii="Arial" w:hAnsi="Arial" w:cs="Arial"/>
                <w:b/>
                <w:bCs/>
                <w:i/>
                <w:iCs/>
                <w:sz w:val="22"/>
                <w:szCs w:val="22"/>
              </w:rPr>
              <w:t xml:space="preserve">Funding source </w:t>
            </w:r>
          </w:p>
        </w:tc>
      </w:tr>
      <w:tr w:rsidR="00A66C48" w:rsidRPr="007300C8" w14:paraId="10A3A1A4" w14:textId="77777777" w:rsidTr="00CB3598">
        <w:trPr>
          <w:trHeight w:val="955"/>
        </w:trPr>
        <w:tc>
          <w:tcPr>
            <w:tcW w:w="2830" w:type="dxa"/>
          </w:tcPr>
          <w:p w14:paraId="108A3476" w14:textId="77777777" w:rsidR="00A66C48" w:rsidRPr="007300C8" w:rsidRDefault="00A66C48" w:rsidP="00CB3598">
            <w:pPr>
              <w:rPr>
                <w:rFonts w:ascii="Arial" w:hAnsi="Arial" w:cs="Arial"/>
                <w:sz w:val="22"/>
                <w:szCs w:val="22"/>
              </w:rPr>
            </w:pPr>
            <w:r w:rsidRPr="007300C8">
              <w:rPr>
                <w:rFonts w:ascii="Arial" w:hAnsi="Arial" w:cs="Arial"/>
                <w:sz w:val="22"/>
                <w:szCs w:val="22"/>
              </w:rPr>
              <w:t>Scalise et al. (2012).</w:t>
            </w:r>
            <w:r w:rsidRPr="007300C8">
              <w:rPr>
                <w:rFonts w:ascii="Arial" w:hAnsi="Arial" w:cs="Arial"/>
              </w:rPr>
              <w:fldChar w:fldCharType="begin" w:fldLock="1"/>
            </w:r>
            <w:r w:rsidRPr="007300C8">
              <w:rPr>
                <w:rFonts w:ascii="Arial" w:hAnsi="Arial" w:cs="Arial"/>
                <w:sz w:val="22"/>
                <w:szCs w:val="22"/>
              </w:rPr>
              <w:instrText>ADDIN CSL_CITATION {"citationItems":[{"id":"ITEM-1","itemData":{"DOI":"10.1109/MEMEA.2012.6226654","ISBN":"9781467308816","abstract":"At present there is a clear need for non-contact monitoring of the physiological signs of the patients. The system proposed in this paper aims to measure the heart rate of neonatal infants without any direct contact with the patient. The solution proposed is based on the use of standard, low-cost and commercially available digital webcamera by which it has been possible to observe defined portions of the patient face; the sequence of such images has then been used, by a specifically developed algorithm (based on Indipendent Component Analysis), to extract the heart rate of the patients. Data collected on 7 patients demonstrate the feasibility of the measurement method proposed. Data acquired on the same patients with standard electrocardiography (ECG) has been used for comparison. Bland-Altman analysis of data show close correlation of the heart rates measured with the two approaches (correlation coefficient of 0.94) with an uncertainty of 4.5 bpm (k=1). This technique has a valuable interest for the use in clinical environment as non-contact, easily deployable and economic monitoring system, but it also shows an interesting potential for remote, home health monitoring. © 2012 IEEE.","author":[{"dropping-particle":"","family":"Scalise","given":"Lorenzo","non-dropping-particle":"","parse-names":false,"suffix":""},{"dropping-particle":"","family":"Bernacchia","given":"Natascia","non-dropping-particle":"","parse-names":false,"suffix":""},{"dropping-particle":"","family":"Ercoli","given":"Ilaria","non-dropping-particle":"","parse-names":false,"suffix":""},{"dropping-particle":"","family":"Marchionni","given":"Paolo","non-dropping-particle":"","parse-names":false,"suffix":""}],"container-title":"MeMeA 2012 - 2012 IEEE Symposium on Medical Measurements and Applications, Proceedings","id":"ITEM-1","issued":{"date-parts":[["2012"]]},"page":"6-9","title":"Heart rate measurement in neonatal patients using a webcamera","type":"article-journal"},"uris":["http://www.mendeley.com/documents/?uuid=03d31e81-37e7-3da5-b790-32b08e0ee6fb"]}],"mendeley":{"formattedCitation":"[11]","plainTextFormattedCitation":"[11]","previouslyFormattedCitation":"[10]"},"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[11]</w:t>
            </w:r>
            <w:r w:rsidRPr="007300C8">
              <w:rPr>
                <w:rFonts w:ascii="Arial" w:hAnsi="Arial" w:cs="Arial"/>
              </w:rPr>
              <w:fldChar w:fldCharType="end"/>
            </w:r>
          </w:p>
          <w:p w14:paraId="210B5DDF" w14:textId="77777777" w:rsidR="00A66C48" w:rsidRPr="007300C8" w:rsidRDefault="00A66C48" w:rsidP="00CB3598">
            <w:pPr>
              <w:rPr>
                <w:rFonts w:ascii="Arial" w:hAnsi="Arial" w:cs="Arial"/>
                <w:sz w:val="22"/>
                <w:szCs w:val="22"/>
              </w:rPr>
            </w:pPr>
            <w:r w:rsidRPr="007300C8">
              <w:rPr>
                <w:rFonts w:ascii="Arial" w:hAnsi="Arial" w:cs="Arial"/>
                <w:sz w:val="22"/>
                <w:szCs w:val="22"/>
              </w:rPr>
              <w:t>Italy</w:t>
            </w:r>
          </w:p>
        </w:tc>
        <w:tc>
          <w:tcPr>
            <w:tcW w:w="4678" w:type="dxa"/>
          </w:tcPr>
          <w:p w14:paraId="4C1D0708"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3242F749" w14:textId="77777777" w:rsidTr="00CB3598">
        <w:trPr>
          <w:trHeight w:val="1923"/>
        </w:trPr>
        <w:tc>
          <w:tcPr>
            <w:tcW w:w="2830" w:type="dxa"/>
          </w:tcPr>
          <w:p w14:paraId="707CBAFC" w14:textId="77777777" w:rsidR="00A66C48" w:rsidRPr="007300C8" w:rsidRDefault="00A66C48" w:rsidP="00CB3598">
            <w:pPr>
              <w:rPr>
                <w:rFonts w:ascii="Arial" w:hAnsi="Arial" w:cs="Arial"/>
                <w:sz w:val="22"/>
                <w:szCs w:val="22"/>
              </w:rPr>
            </w:pPr>
            <w:proofErr w:type="spellStart"/>
            <w:r w:rsidRPr="007300C8">
              <w:rPr>
                <w:rFonts w:ascii="Arial" w:hAnsi="Arial" w:cs="Arial"/>
                <w:sz w:val="22"/>
                <w:szCs w:val="22"/>
              </w:rPr>
              <w:lastRenderedPageBreak/>
              <w:t>Aarts</w:t>
            </w:r>
            <w:proofErr w:type="spellEnd"/>
            <w:r w:rsidRPr="007300C8">
              <w:rPr>
                <w:rFonts w:ascii="Arial" w:hAnsi="Arial" w:cs="Arial"/>
                <w:sz w:val="22"/>
                <w:szCs w:val="22"/>
              </w:rPr>
              <w:t xml:space="preserve"> et al. (2013).</w:t>
            </w:r>
            <w:r w:rsidRPr="007300C8">
              <w:rPr>
                <w:rFonts w:ascii="Arial" w:hAnsi="Arial" w:cs="Arial"/>
              </w:rPr>
              <w:fldChar w:fldCharType="begin" w:fldLock="1"/>
            </w:r>
            <w:r w:rsidRPr="007300C8">
              <w:rPr>
                <w:rFonts w:ascii="Arial" w:hAnsi="Arial" w:cs="Arial"/>
                <w:sz w:val="22"/>
                <w:szCs w:val="22"/>
              </w:rPr>
              <w:instrText>ADDIN CSL_CITATION {"citationItems":[{"id":"ITEM-1","itemData":{"DOI":"10.1016/J.EARLHUMDEV.2013.09.016","ISSN":"1872-6232","PMID":"24135159","abstract":"Background: Presently the heart rate is monitored in the Neonatal Intensive Care Unit with contact sensors: electrocardiogram or pulse oximetry. These techniques can cause injuries and infections, particularly in very premature infants with fragile skin. Camera based plethysmography was recently demonstrated in adults as a contactless method to determine heart rate. Aim: To investigate the feasibility of this technique for NICU patients and identify challenging conditions. Study design and participants: Video recordings using only ambient light were made of 19 infants at two NICUs in California and The Netherlands. Heart rate can be derived from these recordings because each cardiovascular pulse wave induces minute pulsatile skin color changes, invisible to the eye but measurable with a camera. Results: In all infants the heart beat induced photoplethysmographic signal was strong enough to be measured. Low ambient light level and infant motion prevented successful measurement from time to time. Conclusions: Contactless heart rate monitoring by means of a camera using ambient light was demonstrated for the first time in the NICU population and appears feasible. Better hardware and improved algorithms are required to increase robustness. © 2013 Elsevier Ltd.","author":[{"dropping-particle":"","family":"Aarts","given":"Lonneke A.M.","non-dropping-particle":"","parse-names":false,"suffix":""},{"dropping-particle":"","family":"Jeanne","given":"Vincent","non-dropping-particle":"","parse-names":false,"suffix":""},{"dropping-particle":"","family":"Cleary","given":"John P.","non-dropping-particle":"","parse-names":false,"suffix":""},{"dropping-particle":"","family":"Lieber","given":"C.","non-dropping-particle":"","parse-names":false,"suffix":""},{"dropping-particle":"","family":"Nelson","given":"J. Stuart","non-dropping-particle":"","parse-names":false,"suffix":""},{"dropping-particle":"","family":"Bambang Oetomo","given":"Sidarto","non-dropping-particle":"","parse-names":false,"suffix":""},{"dropping-particle":"","family":"Verkruysse","given":"Wim","non-dropping-particle":"","parse-names":false,"suffix":""}],"container-title":"Early human development","id":"ITEM-1","issue":"12","issued":{"date-parts":[["2013","12"]]},"page":"943-948","publisher":"Early Hum Dev","title":"Non-contact heart rate monitoring utilizing camera photoplethysmography in the neonatal intensive care unit - a pilot study","type":"article-journal","volume":"89"},"uris":["http://www.mendeley.com/documents/?uuid=d4ea5529-b781-318d-9153-6c6167954375"]}],"mendeley":{"formattedCitation":"[12]","plainTextFormattedCitation":"[12]","previouslyFormattedCitation":"[11]"},"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[12]</w:t>
            </w:r>
            <w:r w:rsidRPr="007300C8">
              <w:rPr>
                <w:rFonts w:ascii="Arial" w:hAnsi="Arial" w:cs="Arial"/>
              </w:rPr>
              <w:fldChar w:fldCharType="end"/>
            </w:r>
          </w:p>
          <w:p w14:paraId="7C1E4E67" w14:textId="77777777" w:rsidR="00A66C48" w:rsidRPr="007300C8" w:rsidRDefault="00A66C48" w:rsidP="00CB3598">
            <w:pPr>
              <w:rPr>
                <w:rFonts w:ascii="Arial" w:hAnsi="Arial" w:cs="Arial"/>
                <w:sz w:val="22"/>
                <w:szCs w:val="22"/>
              </w:rPr>
            </w:pPr>
            <w:r w:rsidRPr="007300C8">
              <w:rPr>
                <w:rFonts w:ascii="Arial" w:hAnsi="Arial" w:cs="Arial"/>
                <w:sz w:val="22"/>
                <w:szCs w:val="22"/>
              </w:rPr>
              <w:t>USA, The Netherlands</w:t>
            </w:r>
          </w:p>
        </w:tc>
        <w:tc>
          <w:tcPr>
            <w:tcW w:w="4678" w:type="dxa"/>
          </w:tcPr>
          <w:p w14:paraId="31B2C52C"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2E4AF323" w14:textId="77777777" w:rsidTr="00CB3598">
        <w:trPr>
          <w:trHeight w:val="1445"/>
        </w:trPr>
        <w:tc>
          <w:tcPr>
            <w:tcW w:w="2830" w:type="dxa"/>
          </w:tcPr>
          <w:p w14:paraId="4E157E3D" w14:textId="77777777" w:rsidR="00A66C48" w:rsidRPr="007300C8" w:rsidRDefault="00A66C48" w:rsidP="00CB3598">
            <w:pPr>
              <w:rPr>
                <w:rFonts w:ascii="Arial" w:hAnsi="Arial" w:cs="Arial"/>
                <w:sz w:val="22"/>
                <w:szCs w:val="22"/>
              </w:rPr>
            </w:pPr>
            <w:proofErr w:type="spellStart"/>
            <w:r w:rsidRPr="007300C8">
              <w:rPr>
                <w:rFonts w:ascii="Arial" w:hAnsi="Arial" w:cs="Arial"/>
                <w:sz w:val="22"/>
                <w:szCs w:val="22"/>
              </w:rPr>
              <w:t>Klaessens</w:t>
            </w:r>
            <w:proofErr w:type="spellEnd"/>
            <w:r w:rsidRPr="007300C8">
              <w:rPr>
                <w:rFonts w:ascii="Arial" w:hAnsi="Arial" w:cs="Arial"/>
                <w:sz w:val="22"/>
                <w:szCs w:val="22"/>
              </w:rPr>
              <w:t xml:space="preserve"> (2014).</w:t>
            </w:r>
            <w:r w:rsidRPr="007300C8">
              <w:rPr>
                <w:rFonts w:ascii="Arial" w:hAnsi="Arial" w:cs="Arial"/>
              </w:rPr>
              <w:fldChar w:fldCharType="begin" w:fldLock="1"/>
            </w:r>
            <w:r w:rsidRPr="007300C8">
              <w:rPr>
                <w:rFonts w:ascii="Arial" w:hAnsi="Arial" w:cs="Arial"/>
                <w:sz w:val="22"/>
                <w:szCs w:val="22"/>
              </w:rPr>
              <w:instrText>ADDIN CSL_CITATION {"citationItems":[{"id":"ITEM-1","itemData":{"DOI":"10.1117/12.2038353","ISBN":"9780819498489","ISSN":"16057422","abstract":"For infants and neonates in an incubator vital signs, such as heart rate, breathing, skin temperature and blood oxygen saturation are measured by sensors and electrodes sticking to the skin. This can damage the vulnerable skin of neonates and cause infections. In addition, the wires interfere with the care and hinder the parents in holding and touching the baby. These problems initiated the search for baby friendly 'non-contact' measurement of vital signs. Using a sensitive color video camera and specially developed software, the heart rate was derived from subtle repetitive color changes. Potentially also respiration and oxygen saturation could be obtained. A thermal camera was used to monitor the temperature distribution of the whole body and detect small temperature variations around the nose revealing the respiration rate. After testing in the laboratory, seven babies were monitored (with parental consent) in the neonatal intensive care unit (NICU) simultaneously with the regular monitoring equipment. From the color video recordings accurate heart rates could be derived and the thermal images provided accurate respiration rates. To correct for the movements of the baby, tracking software could be applied. At present, the image processing was performed off-line. Using narrow band light sources also non-contact blood oxygen saturation could be measured. Non-contact monitoring of vital signs has proven to be feasible and can be developed into a real time system. Besides the application on the NICU non-contact vital function monitoring has large potential for other patient groups.","author":[{"dropping-particle":"","family":"Klaessens","given":"John H.","non-dropping-particle":"","parse-names":false,"suffix":""},{"dropping-particle":"","family":"Born","given":"Marlies","non-dropping-particle":"van den","parse-names":false,"suffix":""},{"dropping-particle":"","family":"Veen","given":"Albert","non-dropping-particle":"van der","parse-names":false,"suffix":""},{"dropping-particle":"","family":"Sikkens-van de Kraats","given":"Janine","non-dropping-particle":"","parse-names":false,"suffix":""},{"dropping-particle":"","family":"Dungen","given":"Frank A.","non-dropping-particle":"van den","parse-names":false,"suffix":""},{"dropping-particle":"","family":"Verdaasdonk","given":"Rudolf M.","non-dropping-particle":"","parse-names":false,"suffix":""}],"container-title":"Advanced Biomedical and Clinical Diagnostic Systems XII","id":"ITEM-1","issued":{"date-parts":[["2014","2","27"]]},"page":"89351P","publisher":"SPIE","title":"Development of a baby friendly non-contact method for measuring vital signs: First results of clinical measurements in an open incubator at a neonatal intensive care unit","type":"article-journal","volume":"8935"},"uris":["http://www.mendeley.com/documents/?uuid=e54f9e8f-6029-31bf-81fe-a5ffc0b80384"]}],"mendeley":{"formattedCitation":"[13]","plainTextFormattedCitation":"[13]","previouslyFormattedCitation":"[12]"},"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[13]</w:t>
            </w:r>
            <w:r w:rsidRPr="007300C8">
              <w:rPr>
                <w:rFonts w:ascii="Arial" w:hAnsi="Arial" w:cs="Arial"/>
              </w:rPr>
              <w:fldChar w:fldCharType="end"/>
            </w:r>
          </w:p>
          <w:p w14:paraId="2998D862" w14:textId="77777777" w:rsidR="00A66C48" w:rsidRPr="007300C8" w:rsidRDefault="00A66C48" w:rsidP="00CB3598">
            <w:pPr>
              <w:rPr>
                <w:rFonts w:ascii="Arial" w:hAnsi="Arial" w:cs="Arial"/>
                <w:sz w:val="22"/>
                <w:szCs w:val="22"/>
              </w:rPr>
            </w:pPr>
            <w:r w:rsidRPr="007300C8">
              <w:rPr>
                <w:rFonts w:ascii="Arial" w:hAnsi="Arial" w:cs="Arial"/>
                <w:sz w:val="22"/>
                <w:szCs w:val="22"/>
              </w:rPr>
              <w:t>The Netherlands.</w:t>
            </w:r>
          </w:p>
        </w:tc>
        <w:tc>
          <w:tcPr>
            <w:tcW w:w="4678" w:type="dxa"/>
          </w:tcPr>
          <w:p w14:paraId="67B1E27E"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750A5641" w14:textId="77777777" w:rsidTr="00CB3598">
        <w:trPr>
          <w:trHeight w:val="1445"/>
        </w:trPr>
        <w:tc>
          <w:tcPr>
            <w:tcW w:w="2830" w:type="dxa"/>
          </w:tcPr>
          <w:p w14:paraId="0C5E46C2" w14:textId="77777777" w:rsidR="00A66C48" w:rsidRPr="007300C8" w:rsidRDefault="00A66C48" w:rsidP="00CB3598">
            <w:pPr>
              <w:rPr>
                <w:rFonts w:ascii="Arial" w:hAnsi="Arial" w:cs="Arial"/>
                <w:sz w:val="22"/>
                <w:szCs w:val="22"/>
              </w:rPr>
            </w:pPr>
            <w:proofErr w:type="spellStart"/>
            <w:r w:rsidRPr="007300C8">
              <w:rPr>
                <w:rFonts w:ascii="Arial" w:hAnsi="Arial" w:cs="Arial"/>
                <w:sz w:val="22"/>
                <w:szCs w:val="22"/>
              </w:rPr>
              <w:t>Mestha</w:t>
            </w:r>
            <w:proofErr w:type="spellEnd"/>
            <w:r w:rsidRPr="007300C8">
              <w:rPr>
                <w:rFonts w:ascii="Arial" w:hAnsi="Arial" w:cs="Arial"/>
                <w:sz w:val="22"/>
                <w:szCs w:val="22"/>
              </w:rPr>
              <w:t xml:space="preserve"> et al. (2014).</w:t>
            </w:r>
            <w:r w:rsidRPr="007300C8">
              <w:rPr>
                <w:rFonts w:ascii="Arial" w:hAnsi="Arial" w:cs="Arial"/>
              </w:rPr>
              <w:fldChar w:fldCharType="begin" w:fldLock="1"/>
            </w:r>
            <w:r w:rsidRPr="007300C8">
              <w:rPr>
                <w:rFonts w:ascii="Arial" w:hAnsi="Arial" w:cs="Arial"/>
                <w:sz w:val="22"/>
                <w:szCs w:val="22"/>
              </w:rPr>
              <w:instrText>ADDIN CSL_CITATION {"citationItems":[{"id":"ITEM-1","itemData":{"DOI":"10.1109/EMBC.2014.6944455","ISBN":"9781424479290","PMID":"25570823","abstract":"We describe a novel method to monitor pulse rate (PR) on a continuous basis of patients in a neonatal intensive care unit (NICU) using videos taken from a high definition (HD) webcam. We describe algorithms that determine PR from videoplethysmographic (VPG) signals extracted from multiple regions of interest (ROI) simultaneously available within the field of view of the camera where cardiac signal is registered. We detect motion from video images and compensate for motion artifacts from each ROI. Preliminary clinical results are presented on 8 neonates each with 30 minutes of uninterrupted video. Comparisons to hospital equipment indicate that the proposed technology can meet medical industry standards and give improved patient comfort and ease of use for practitioners when instrumented with proper hardware.","author":[{"dropping-particle":"","family":"Mestha","given":"Lalit K.","non-dropping-particle":"","parse-names":false,"suffix":""},{"dropping-particle":"","family":"Kyal","given":"Survi","non-dropping-particle":"","parse-names":false,"suffix":""},{"dropping-particle":"","family":"Xu","given":"Beilei","non-dropping-particle":"","parse-names":false,"suffix":""},{"dropping-particle":"","family":"Lewis","given":"Leslie Edward","non-dropping-particle":"","parse-names":false,"suffix":""},{"dropping-particle":"","family":"Kumar","given":"Vijay","non-dropping-particle":"","parse-names":false,"suffix":""}],"container-title":"2014 36th Annual International Conference of the IEEE Engineering in Medicine and Biology Society, EMBC 2014","id":"ITEM-1","issued":{"date-parts":[["2014","11","2"]]},"page":"3817-3820","publisher":"Institute of Electrical and Electronics Engineers Inc.","title":"Towards continuous monitoring of pulse rate in neonatal intensive care unit with a webcam","type":"article-journal"},"uris":["http://www.mendeley.com/documents/?uuid=234484c0-f0bc-3019-bf9c-d86ccfb27c36"]}],"mendeley":{"formattedCitation":"[14]","plainTextFormattedCitation":"[14]","previouslyFormattedCitation":"[13]"},"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[14]</w:t>
            </w:r>
            <w:r w:rsidRPr="007300C8">
              <w:rPr>
                <w:rFonts w:ascii="Arial" w:hAnsi="Arial" w:cs="Arial"/>
              </w:rPr>
              <w:fldChar w:fldCharType="end"/>
            </w:r>
          </w:p>
          <w:p w14:paraId="17CD2711" w14:textId="77777777" w:rsidR="00A66C48" w:rsidRPr="007300C8" w:rsidRDefault="00A66C48" w:rsidP="00CB3598">
            <w:pPr>
              <w:rPr>
                <w:rFonts w:ascii="Arial" w:hAnsi="Arial" w:cs="Arial"/>
                <w:sz w:val="22"/>
                <w:szCs w:val="22"/>
              </w:rPr>
            </w:pPr>
            <w:r w:rsidRPr="007300C8">
              <w:rPr>
                <w:rFonts w:ascii="Arial" w:hAnsi="Arial" w:cs="Arial"/>
                <w:sz w:val="22"/>
                <w:szCs w:val="22"/>
              </w:rPr>
              <w:t>India</w:t>
            </w:r>
          </w:p>
        </w:tc>
        <w:tc>
          <w:tcPr>
            <w:tcW w:w="4678" w:type="dxa"/>
          </w:tcPr>
          <w:p w14:paraId="34607F8F"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74E64082" w14:textId="77777777" w:rsidTr="00CB3598">
        <w:trPr>
          <w:trHeight w:val="722"/>
        </w:trPr>
        <w:tc>
          <w:tcPr>
            <w:tcW w:w="2830" w:type="dxa"/>
          </w:tcPr>
          <w:p w14:paraId="289BFC7E" w14:textId="77777777" w:rsidR="00A66C48" w:rsidRPr="007300C8" w:rsidRDefault="00A66C48" w:rsidP="00CB3598">
            <w:pPr>
              <w:rPr>
                <w:rFonts w:ascii="Arial" w:hAnsi="Arial" w:cs="Arial"/>
                <w:sz w:val="22"/>
                <w:szCs w:val="22"/>
              </w:rPr>
            </w:pPr>
            <w:r w:rsidRPr="007300C8">
              <w:rPr>
                <w:rFonts w:ascii="Arial" w:hAnsi="Arial" w:cs="Arial"/>
                <w:sz w:val="22"/>
                <w:szCs w:val="22"/>
              </w:rPr>
              <w:t>Bal et al. (2015).</w:t>
            </w:r>
            <w:r w:rsidRPr="007300C8">
              <w:rPr>
                <w:rFonts w:ascii="Arial" w:hAnsi="Arial" w:cs="Arial"/>
              </w:rPr>
              <w:fldChar w:fldCharType="begin" w:fldLock="1"/>
            </w:r>
            <w:r w:rsidRPr="007300C8">
              <w:rPr>
                <w:rFonts w:ascii="Arial" w:hAnsi="Arial" w:cs="Arial"/>
                <w:sz w:val="22"/>
                <w:szCs w:val="22"/>
              </w:rPr>
              <w:instrText>ADDIN CSL_CITATION {"citationItems":[{"id":"ITEM-1","itemData":{"DOI":"10.1364/BOE.6.000086","ISSN":"2156-7085","PMID":"25657877","abstract":"We propose a robust method for automated computation of heart rate (HR) from digital color video recordings of the human face. In order to extract photoplethysmographic signals, two orthogonal vectors of RGB color space are used. We used a dual tree complex wavelet transform based denoising algorithm to reduce artifacts (e.g. artificial lighting, movement, etc.). Most of the previous work on skin color based HR estimation performed experiments with healthy volunteers and focused to solve motion artifacts. In addition to healthy volunteers we performed experiments with child patients in pediatric intensive care units. In order to investigate the possible factors that affect the non-contact HR monitoring in a clinical environment, we studied the relation between hemoglobin levels and HR estimation errors. Low hemoglobin causes underestimation of HR. Nevertheless, we conclude that our method can provide acceptable accuracy to estimate mean HR of patients in a clinical environment, where the measurements can be performed remotely. In addition to mean heart rate estimation, we performed experiments to estimate oxygen saturation. We observed strong correlations between our SpO2 estimations and the commercial oximeter readings ©2014 Optical Society of America OCIS codes: (170.3880) Medical and biological imaging; (100.7410) Wavelets; (100.2960) Image analysis.","author":[{"dropping-particle":"","family":"Bal","given":"Ufuk","non-dropping-particle":"","parse-names":false,"suffix":""}],"container-title":"Biomedical Optics Express","id":"ITEM-1","issue":"1","issued":{"date-parts":[["2015","1","1"]]},"page":"86","publisher":"Optical Society of America","title":"Non-contact estimation of heart rate and oxygen saturation using ambient light","type":"article-journal","volume":"6"},"uris":["http://www.mendeley.com/documents/?uuid=beda029a-edc7-3f19-b786-3d224968d303"]}],"mendeley":{"formattedCitation":"[5]","plainTextFormattedCitation":"[5]","previouslyFormattedCitation":"[5]"},"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[5]</w:t>
            </w:r>
            <w:r w:rsidRPr="007300C8">
              <w:rPr>
                <w:rFonts w:ascii="Arial" w:hAnsi="Arial" w:cs="Arial"/>
              </w:rPr>
              <w:fldChar w:fldCharType="end"/>
            </w:r>
          </w:p>
          <w:p w14:paraId="03323170" w14:textId="77777777" w:rsidR="00A66C48" w:rsidRPr="007300C8" w:rsidRDefault="00A66C48" w:rsidP="00CB3598">
            <w:pPr>
              <w:rPr>
                <w:rFonts w:ascii="Arial" w:hAnsi="Arial" w:cs="Arial"/>
                <w:sz w:val="22"/>
                <w:szCs w:val="22"/>
              </w:rPr>
            </w:pPr>
            <w:r w:rsidRPr="007300C8">
              <w:rPr>
                <w:rFonts w:ascii="Arial" w:hAnsi="Arial" w:cs="Arial"/>
                <w:sz w:val="22"/>
                <w:szCs w:val="22"/>
              </w:rPr>
              <w:t>Turkey</w:t>
            </w:r>
          </w:p>
        </w:tc>
        <w:tc>
          <w:tcPr>
            <w:tcW w:w="4678" w:type="dxa"/>
          </w:tcPr>
          <w:p w14:paraId="379F49FD"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39490100" w14:textId="77777777" w:rsidTr="00CB3598">
        <w:trPr>
          <w:trHeight w:val="955"/>
        </w:trPr>
        <w:tc>
          <w:tcPr>
            <w:tcW w:w="2830" w:type="dxa"/>
          </w:tcPr>
          <w:p w14:paraId="4045A4A7" w14:textId="77777777" w:rsidR="00A66C48" w:rsidRPr="007300C8" w:rsidRDefault="00A66C48" w:rsidP="00CB3598">
            <w:pPr>
              <w:rPr>
                <w:rFonts w:ascii="Arial" w:hAnsi="Arial" w:cs="Arial"/>
              </w:rPr>
            </w:pPr>
            <w:r w:rsidRPr="007300C8">
              <w:rPr>
                <w:rFonts w:ascii="Arial" w:hAnsi="Arial" w:cs="Arial"/>
                <w:sz w:val="22"/>
                <w:szCs w:val="22"/>
              </w:rPr>
              <w:t>Cenci et al. (2015).</w:t>
            </w:r>
            <w:r w:rsidRPr="007300C8">
              <w:rPr>
                <w:rFonts w:ascii="Arial" w:hAnsi="Arial" w:cs="Arial"/>
              </w:rPr>
              <w:fldChar w:fldCharType="begin" w:fldLock="1"/>
            </w:r>
            <w:r w:rsidRPr="007300C8">
              <w:rPr>
                <w:rFonts w:ascii="Arial" w:hAnsi="Arial" w:cs="Arial"/>
                <w:sz w:val="22"/>
                <w:szCs w:val="22"/>
              </w:rPr>
              <w:instrText>ADDIN CSL_CITATION {"citationItems":[{"id":"ITEM-1","itemData":{"DOI":"10.1115/DETC2015-46309","ISBN":"9780791857199","abstract":"In this study, we present a medical imaging method to estimate the preterm infant respiratory rate with a non invasive embedded RGB-D sensor. The respiratory rate is derived by measuring morphological chest wall movements with a depth sensor. The performances of our method are evaluated by comparing the values of respiratory rate measurements obtained using our method with those resulting from a standard reference device, used as a benchmark. Experimental results showed that the proposed method can correctly measure the respiratory rate in preterm infants and activates an alarm signal when respiratory rate values go out of the physiological range or when the infant remains stationary for a long time. As future development, the project can be used as multi-purpose non invasive test on movements and their symmetry or on the infants' ability to correctly inflate.","author":[{"dropping-particle":"","family":"Cenci","given":"Annalisa","non-dropping-particle":"","parse-names":false,"suffix":""},{"dropping-particle":"","family":"Liciotti","given":"Daniele","non-dropping-particle":"","parse-names":false,"suffix":""},{"dropping-particle":"","family":"Frontoni","given":"Emanuele","non-dropping-particle":"","parse-names":false,"suffix":""},{"dropping-particle":"","family":"Mancini","given":"Adriano","non-dropping-particle":"","parse-names":false,"suffix":""},{"dropping-particle":"","family":"Zingaretti","given":"Primo","non-dropping-particle":"","parse-names":false,"suffix":""}],"container-title":"Proceedings of the ASME Design Engineering Technical Conference","id":"ITEM-1","issued":{"date-parts":[["2016","1","19"]]},"publisher":"American Society of Mechanical Engineers Digital Collection","title":"Non-Contact Monitoring of Preterm Infants Using RGB-D Camera","type":"article-journal","volume":"9"},"uris":["http://www.mendeley.com/documents/?uuid=509ac8d1-c95b-3e69-a3e9-25331fd0d974"]}],"mendeley":{"formattedCitation":"[15]","plainTextFormattedCitation":"[15]","previouslyFormattedCitation":"[14]"},"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[15]</w:t>
            </w:r>
            <w:r w:rsidRPr="007300C8">
              <w:rPr>
                <w:rFonts w:ascii="Arial" w:hAnsi="Arial" w:cs="Arial"/>
              </w:rPr>
              <w:fldChar w:fldCharType="end"/>
            </w:r>
          </w:p>
          <w:p w14:paraId="4ACA6406" w14:textId="77777777" w:rsidR="00A66C48" w:rsidRPr="007300C8" w:rsidRDefault="00A66C48" w:rsidP="00CB3598">
            <w:pPr>
              <w:rPr>
                <w:rFonts w:ascii="Arial" w:hAnsi="Arial" w:cs="Arial"/>
                <w:sz w:val="22"/>
                <w:szCs w:val="22"/>
              </w:rPr>
            </w:pPr>
            <w:r w:rsidRPr="007300C8">
              <w:rPr>
                <w:rFonts w:ascii="Arial" w:hAnsi="Arial" w:cs="Arial"/>
              </w:rPr>
              <w:t>Italy</w:t>
            </w:r>
          </w:p>
        </w:tc>
        <w:tc>
          <w:tcPr>
            <w:tcW w:w="4678" w:type="dxa"/>
          </w:tcPr>
          <w:p w14:paraId="516C0D59"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51F6E71C" w14:textId="77777777" w:rsidTr="00CB3598">
        <w:trPr>
          <w:trHeight w:val="968"/>
        </w:trPr>
        <w:tc>
          <w:tcPr>
            <w:tcW w:w="2830" w:type="dxa"/>
          </w:tcPr>
          <w:p w14:paraId="40B82588" w14:textId="77777777" w:rsidR="00A66C48" w:rsidRPr="007300C8" w:rsidRDefault="00A66C48" w:rsidP="00CB3598">
            <w:pPr>
              <w:rPr>
                <w:rFonts w:ascii="Arial" w:hAnsi="Arial" w:cs="Arial"/>
                <w:sz w:val="22"/>
                <w:szCs w:val="22"/>
              </w:rPr>
            </w:pPr>
            <w:r w:rsidRPr="007300C8">
              <w:rPr>
                <w:rFonts w:ascii="Arial" w:hAnsi="Arial" w:cs="Arial"/>
                <w:sz w:val="22"/>
                <w:szCs w:val="22"/>
              </w:rPr>
              <w:t xml:space="preserve">Van </w:t>
            </w:r>
            <w:proofErr w:type="spellStart"/>
            <w:r w:rsidRPr="007300C8">
              <w:rPr>
                <w:rFonts w:ascii="Arial" w:hAnsi="Arial" w:cs="Arial"/>
                <w:sz w:val="22"/>
                <w:szCs w:val="22"/>
              </w:rPr>
              <w:t>Gastel</w:t>
            </w:r>
            <w:proofErr w:type="spellEnd"/>
            <w:r w:rsidRPr="007300C8">
              <w:rPr>
                <w:rFonts w:ascii="Arial" w:hAnsi="Arial" w:cs="Arial"/>
                <w:sz w:val="22"/>
                <w:szCs w:val="22"/>
              </w:rPr>
              <w:t xml:space="preserve"> et al. (2016).</w:t>
            </w:r>
            <w:r w:rsidRPr="007300C8">
              <w:rPr>
                <w:rFonts w:ascii="Arial" w:hAnsi="Arial" w:cs="Arial"/>
              </w:rPr>
              <w:fldChar w:fldCharType="begin" w:fldLock="1"/>
            </w:r>
            <w:r w:rsidRPr="007300C8">
              <w:rPr>
                <w:rFonts w:ascii="Arial" w:hAnsi="Arial" w:cs="Arial"/>
                <w:sz w:val="22"/>
                <w:szCs w:val="22"/>
              </w:rPr>
              <w:instrText>ADDIN CSL_CITATION {"citationItems":[{"id":"ITEM-1","itemData":{"DOI":"10.1364/BOE.7.004941","ISSN":"2156-7085","PMID":"28018717","abstract":"© 2016 Optical Society of America. Continuous monitoring of respiration is essential for early detection of critical illness. Current methods require sensors attached to the body and/or are not robust to subject motion. Alternative camera-based solutions have been presented using motion vectors and remote photoplethysmography. In this work, we present a non-contact camera-based method to detect respiration, which can operate in both visible and dark lighting conditions by detecting the respiratory-induced colour differences of the skin. We make use of the close similarity between skin colour variations caused by the beating of the heart and those caused by respiration, leading to a much improved signal quality compared to single-channel approaches. Essentially, we propose to find the linear combination of colour channels which suppresses the distortions best in a frequency band including pulse rate, and subsequently we use this same linear combination to extract the respiratory signal in a lower frequency band. Evaluation results obtained from recordings on healthy subjects which perform challenging scenarios, including motion, show that respiration can be accurately detected over the entire range of respiratory frequencies, with a correlation coefficient of 0.96 in visible light and 0.98 in infrared, compared to 0.86 with the best-performing non-contact benchmark algorithm. Furthermore, evaluation on a set of videos recorded in a Neonatal Intensive Care Unit (NICU) shows that this technique looks promising as a future alternative to current contact-sensors showing a correlation coefficient of 0.87.","author":[{"dropping-particle":"van","family":"Gastel","given":"Mark","non-dropping-particle":"","parse-names":false,"suffix":""},{"dropping-particle":"","family":"Stuijk","given":"Sander","non-dropping-particle":"","parse-names":false,"suffix":""},{"dropping-particle":"de","family":"Haan","given":"Gerard","non-dropping-particle":"","parse-names":false,"suffix":""}],"container-title":"Biomedical Optics Express","id":"ITEM-1","issue":"12","issued":{"date-parts":[["2016","12","12"]]},"page":"4941","publisher":"Optical Society of America","title":"Robust respiration detection from remote photoplethysmography","type":"article-journal","volume":"7"},"uris":["http://www.mendeley.com/documents/?uuid=b78142d7-0217-3089-8e39-35607b40107f"]}],"mendeley":{"formattedCitation":"[16]","plainTextFormattedCitation":"[16]","previouslyFormattedCitation":"[15]"},"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[16]</w:t>
            </w:r>
            <w:r w:rsidRPr="007300C8">
              <w:rPr>
                <w:rFonts w:ascii="Arial" w:hAnsi="Arial" w:cs="Arial"/>
              </w:rPr>
              <w:fldChar w:fldCharType="end"/>
            </w:r>
          </w:p>
          <w:p w14:paraId="7384A5A6" w14:textId="77777777" w:rsidR="00A66C48" w:rsidRPr="007300C8" w:rsidRDefault="00A66C48" w:rsidP="00CB3598">
            <w:pPr>
              <w:rPr>
                <w:rFonts w:ascii="Arial" w:hAnsi="Arial" w:cs="Arial"/>
                <w:sz w:val="22"/>
                <w:szCs w:val="22"/>
              </w:rPr>
            </w:pPr>
            <w:r w:rsidRPr="007300C8">
              <w:rPr>
                <w:rFonts w:ascii="Arial" w:hAnsi="Arial" w:cs="Arial"/>
                <w:sz w:val="22"/>
                <w:szCs w:val="22"/>
              </w:rPr>
              <w:t>The Netherlands</w:t>
            </w:r>
          </w:p>
        </w:tc>
        <w:tc>
          <w:tcPr>
            <w:tcW w:w="4678" w:type="dxa"/>
          </w:tcPr>
          <w:p w14:paraId="42D3C9F0" w14:textId="77777777" w:rsidR="00A66C48" w:rsidRPr="007300C8" w:rsidRDefault="00A66C48" w:rsidP="00CB3598">
            <w:pPr>
              <w:rPr>
                <w:rFonts w:ascii="Arial" w:hAnsi="Arial" w:cs="Arial"/>
                <w:sz w:val="22"/>
                <w:szCs w:val="22"/>
              </w:rPr>
            </w:pPr>
            <w:r>
              <w:rPr>
                <w:rFonts w:ascii="Arial" w:hAnsi="Arial" w:cs="Arial"/>
                <w:sz w:val="22"/>
                <w:szCs w:val="22"/>
              </w:rPr>
              <w:t xml:space="preserve">IMPULS-II </w:t>
            </w:r>
            <w:proofErr w:type="spellStart"/>
            <w:r>
              <w:rPr>
                <w:rFonts w:ascii="Arial" w:hAnsi="Arial" w:cs="Arial"/>
                <w:sz w:val="22"/>
                <w:szCs w:val="22"/>
              </w:rPr>
              <w:t>Programe</w:t>
            </w:r>
            <w:proofErr w:type="spellEnd"/>
            <w:r>
              <w:rPr>
                <w:rFonts w:ascii="Arial" w:hAnsi="Arial" w:cs="Arial"/>
                <w:sz w:val="22"/>
                <w:szCs w:val="22"/>
              </w:rPr>
              <w:t xml:space="preserve"> for Data science flagship project</w:t>
            </w:r>
          </w:p>
        </w:tc>
      </w:tr>
      <w:tr w:rsidR="00A66C48" w:rsidRPr="007300C8" w14:paraId="72F14FF7" w14:textId="77777777" w:rsidTr="00CB3598">
        <w:trPr>
          <w:trHeight w:val="1445"/>
        </w:trPr>
        <w:tc>
          <w:tcPr>
            <w:tcW w:w="2830" w:type="dxa"/>
          </w:tcPr>
          <w:p w14:paraId="080CFEBB" w14:textId="77777777" w:rsidR="00A66C48" w:rsidRPr="007300C8" w:rsidRDefault="00A66C48" w:rsidP="00CB3598">
            <w:pPr>
              <w:rPr>
                <w:rFonts w:ascii="Arial" w:hAnsi="Arial" w:cs="Arial"/>
                <w:sz w:val="22"/>
                <w:szCs w:val="22"/>
              </w:rPr>
            </w:pPr>
            <w:proofErr w:type="spellStart"/>
            <w:r w:rsidRPr="007300C8">
              <w:rPr>
                <w:rFonts w:ascii="Arial" w:hAnsi="Arial" w:cs="Arial"/>
                <w:sz w:val="22"/>
                <w:szCs w:val="22"/>
              </w:rPr>
              <w:t>Blanik</w:t>
            </w:r>
            <w:proofErr w:type="spellEnd"/>
            <w:r w:rsidRPr="007300C8">
              <w:rPr>
                <w:rFonts w:ascii="Arial" w:hAnsi="Arial" w:cs="Arial"/>
                <w:sz w:val="22"/>
                <w:szCs w:val="22"/>
              </w:rPr>
              <w:t xml:space="preserve"> et al. (2016).</w:t>
            </w:r>
            <w:r w:rsidRPr="007300C8">
              <w:rPr>
                <w:rFonts w:ascii="Arial" w:hAnsi="Arial" w:cs="Arial"/>
              </w:rPr>
              <w:fldChar w:fldCharType="begin" w:fldLock="1"/>
            </w:r>
            <w:r w:rsidRPr="007300C8">
              <w:rPr>
                <w:rFonts w:ascii="Arial" w:hAnsi="Arial" w:cs="Arial"/>
                <w:sz w:val="22"/>
                <w:szCs w:val="22"/>
              </w:rPr>
              <w:instrText>ADDIN CSL_CITATION {"citationItems":[{"id":"ITEM-1","itemData":{"DOI":"10.1515/BMT-2016-0025","ISSN":"1862-278X","PMID":"27743509","abstract":"Vital parameter monitoring of term and preterm infants during incubator care with self-adhesive electrodes or sensors directly positioned on the skin [e.g. photoplethysmography (PPG) for oxygen saturation or electrocardiography (ECG)] is an essential part of daily routine care in neonatal intensive care units. For various reasons, this kind of monitoring contains a lot of stress for the infants. Therefore, there is a need to measure vital parameters (for instance respiration, temperature, pulse, oxygen saturation) without mechanical or conductive contact. As a non-contact method of monitoring, we present an adapted version of camera-based photoplethysmography imaging (PPGI) according to neonatal requirements. Similar to classic PPG, the PPGI camera detects small temporal changes in the term and preterm infant's skin brightness due to the cardiovascular rhythm of dermal blood perfusion. We involved 10 preterm infants in a feasibility study [five males and five females; mean gestational age: 26 weeks (24-28 weeks); mean biological age: 35 days (8-41 days); mean weight at the time of investigation: 960 g (670-1290 g)]. The PPGI camera was placed directly above the incubators with the infant inside illuminated by an infrared light emitting diode (LED) array (850 nm). From each preterm infant, 5-min video sequences were recorded and analyzed post hoc. As the measurement scenario was kept as realistic as possible, the infants were not constrained in their movements in front of the camera. Movement intensities were assigned into five classes (1: no visible motion to 5: heavy struggling). PPGI was found to be significantly sensitive to movement artifacts. However, for movement classes 1-4, changes in blood perfusion according to the heart rate (HR) were recovered successfully (Pearson correlation: r=0.9759; r=0.765 if class 5 is included). The study was approved by the Ethics Committee of the Universal Hospital of the RWTH Aachen University, Aachen, Germany (EK 254/13).","author":[{"dropping-particle":"","family":"Blanik","given":"Nikolai","non-dropping-particle":"","parse-names":false,"suffix":""},{"dropping-particle":"","family":"Heimann","given":"Konrad","non-dropping-particle":"","parse-names":false,"suffix":""},{"dropping-particle":"","family":"Pereira","given":"Carina","non-dropping-particle":"","parse-names":false,"suffix":""},{"dropping-particle":"","family":"Paul","given":"Michael","non-dropping-particle":"","parse-names":false,"suffix":""},{"dropping-particle":"","family":"Blazek","given":"Vladimir","non-dropping-particle":"","parse-names":false,"suffix":""},{"dropping-particle":"","family":"Venema","given":"Boudewijn","non-dropping-particle":"","parse-names":false,"suffix":""},{"dropping-particle":"","family":"Orlikowsky","given":"Thorsten","non-dropping-particle":"","parse-names":false,"suffix":""},{"dropping-particle":"","family":"Leonhardt","given":"Steffen","non-dropping-particle":"","parse-names":false,"suffix":""}],"container-title":"Biomedizinische Technik. Biomedical engineering","id":"ITEM-1","issue":"6","issued":{"date-parts":[["2016"]]},"page":"631-643","publisher":"Biomed Tech (Berl)","title":"Remote vital parameter monitoring in neonatology - robust, unobtrusive heart rate detection in a realistic clinical scenario","type":"article-journal","volume":"61"},"uris":["http://www.mendeley.com/documents/?uuid=a8348e53-b2e7-3dee-8d3c-af85647405f1"]}],"mendeley":{"formattedCitation":"[17]","plainTextFormattedCitation":"[17]","previouslyFormattedCitation":"[16]"},"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[17]</w:t>
            </w:r>
            <w:r w:rsidRPr="007300C8">
              <w:rPr>
                <w:rFonts w:ascii="Arial" w:hAnsi="Arial" w:cs="Arial"/>
              </w:rPr>
              <w:fldChar w:fldCharType="end"/>
            </w:r>
          </w:p>
        </w:tc>
        <w:tc>
          <w:tcPr>
            <w:tcW w:w="4678" w:type="dxa"/>
          </w:tcPr>
          <w:p w14:paraId="75951270"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29F85157" w14:textId="77777777" w:rsidTr="00CB3598">
        <w:trPr>
          <w:trHeight w:val="710"/>
        </w:trPr>
        <w:tc>
          <w:tcPr>
            <w:tcW w:w="2830" w:type="dxa"/>
          </w:tcPr>
          <w:p w14:paraId="2E95AB8C" w14:textId="77777777" w:rsidR="00A66C48" w:rsidRPr="007300C8" w:rsidRDefault="00A66C48" w:rsidP="00CB3598">
            <w:pPr>
              <w:rPr>
                <w:rFonts w:ascii="Arial" w:hAnsi="Arial" w:cs="Arial"/>
                <w:sz w:val="22"/>
                <w:szCs w:val="22"/>
              </w:rPr>
            </w:pPr>
            <w:r w:rsidRPr="007300C8">
              <w:rPr>
                <w:rFonts w:ascii="Arial" w:hAnsi="Arial" w:cs="Arial"/>
                <w:sz w:val="22"/>
                <w:szCs w:val="22"/>
              </w:rPr>
              <w:t>Jorge et al. (2017).</w:t>
            </w:r>
            <w:r w:rsidRPr="007300C8">
              <w:rPr>
                <w:rFonts w:ascii="Arial" w:hAnsi="Arial" w:cs="Arial"/>
              </w:rPr>
              <w:fldChar w:fldCharType="begin" w:fldLock="1"/>
            </w:r>
            <w:r w:rsidRPr="007300C8">
              <w:rPr>
                <w:rFonts w:ascii="Arial" w:hAnsi="Arial" w:cs="Arial"/>
                <w:sz w:val="22"/>
                <w:szCs w:val="22"/>
              </w:rPr>
              <w:instrText>ADDIN CSL_CITATION {"citationItems":[{"id":"ITEM-1","itemData":{"abstract":"&lt;p&gt;Camera-based monitoring is an emerging sensing modality which has attracted widespread interest due to its potential to offer comfortable and concurrent measurements of the cardiorespiratory vital signs: the cardiac pulse rate, respiratory rate and peripheral capillary oxygen saturation.&lt;/p&gt; &lt;p&gt;In recent years, several methods have been proposed for the processing of visible and infrared video data and subsequent extraction of the respiratory rhythm. However, due to the low signal-to-noise ratio (SNR) of these signals, their application has so far been limited to adult subjects and controlled research environments. In this thesis, we aim to improve the signal processing aspects of non-contact respiratory measurements by developing a novel technique for extracting this signal in a clinical setting. The main contribution of this work is a multi-channel source separation method which combines information from multiple image domains and uses &lt;em&gt;a priori&lt;/em&gt; information about the distinctive temporal structure of the signal of interest to improve the quality of the respiratory signal extracted. &lt;/p&gt; &lt;p&gt;Considering the neonatal breathing component as an extreme case of poor SNR in video signals, we present a case study of the extraction of respiratory signals from video signals recorded from a CCD camera placed above an incubator inside which critically-ill infants are nursed. Evaluation results were obtained from recordings on 30 neonatal patients nursed in the Neonatal Intensive Care Unit at the John Radcliffe Hospital, Oxford, UK. The respiratory signals extracted using the methodology described compare favourably against those derived from direct and indirect sources during periods of manual breath counts. In addition, we show that a classification algorithm which uses features of these signals to identify periods of cessation of breathing can successfully distinguish between true and artefactual decreases in respiratory rate in a range of critically low values of this vital sign.&lt;/p&gt;","author":[{"dropping-particle":"","family":"Jorge","given":"Joao","non-dropping-particle":"","parse-names":false,"suffix":""}],"container-title":"2017 12th IEEE International Conference on Automatic Face &amp; Gesture Recognition (FG 2017)","id":"ITEM-1","issued":{"date-parts":[["2017"]]},"page":"286-293","title":"Non-contact monitoring of respiration in the neonatal intensive care unit","type":"article-journal"},"uris":["http://www.mendeley.com/documents/?uuid=cfc28fbe-ec15-3f49-a2ab-7d60b70e52a6"]}],"mendeley":{"formattedCitation":"[18]","plainTextFormattedCitation":"[18]","previouslyFormattedCitation":"[17]"},"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[18]</w:t>
            </w:r>
            <w:r w:rsidRPr="007300C8">
              <w:rPr>
                <w:rFonts w:ascii="Arial" w:hAnsi="Arial" w:cs="Arial"/>
              </w:rPr>
              <w:fldChar w:fldCharType="end"/>
            </w:r>
          </w:p>
          <w:p w14:paraId="3EE2D43B" w14:textId="77777777" w:rsidR="00A66C48" w:rsidRPr="007300C8" w:rsidRDefault="00A66C48" w:rsidP="00CB3598">
            <w:pPr>
              <w:rPr>
                <w:rFonts w:ascii="Arial" w:hAnsi="Arial" w:cs="Arial"/>
                <w:sz w:val="22"/>
                <w:szCs w:val="22"/>
              </w:rPr>
            </w:pPr>
            <w:r w:rsidRPr="007300C8">
              <w:rPr>
                <w:rFonts w:ascii="Arial" w:hAnsi="Arial" w:cs="Arial"/>
                <w:sz w:val="22"/>
                <w:szCs w:val="22"/>
              </w:rPr>
              <w:t>UK</w:t>
            </w:r>
          </w:p>
        </w:tc>
        <w:tc>
          <w:tcPr>
            <w:tcW w:w="4678" w:type="dxa"/>
          </w:tcPr>
          <w:p w14:paraId="1EF4A205" w14:textId="77777777" w:rsidR="00A66C48" w:rsidRPr="007300C8" w:rsidRDefault="00A66C48" w:rsidP="00CB3598">
            <w:pPr>
              <w:rPr>
                <w:rFonts w:ascii="Arial" w:hAnsi="Arial" w:cs="Arial"/>
                <w:sz w:val="22"/>
                <w:szCs w:val="22"/>
              </w:rPr>
            </w:pPr>
            <w:proofErr w:type="spellStart"/>
            <w:r>
              <w:rPr>
                <w:rFonts w:ascii="Arial" w:hAnsi="Arial" w:cs="Arial"/>
                <w:sz w:val="22"/>
                <w:szCs w:val="22"/>
              </w:rPr>
              <w:t>Wellcome</w:t>
            </w:r>
            <w:proofErr w:type="spellEnd"/>
            <w:r>
              <w:rPr>
                <w:rFonts w:ascii="Arial" w:hAnsi="Arial" w:cs="Arial"/>
                <w:sz w:val="22"/>
                <w:szCs w:val="22"/>
              </w:rPr>
              <w:t xml:space="preserve"> Trust and EPSRC</w:t>
            </w:r>
          </w:p>
        </w:tc>
      </w:tr>
      <w:tr w:rsidR="00A66C48" w:rsidRPr="007300C8" w14:paraId="07F20402" w14:textId="77777777" w:rsidTr="00CB3598">
        <w:trPr>
          <w:trHeight w:val="1213"/>
        </w:trPr>
        <w:tc>
          <w:tcPr>
            <w:tcW w:w="2830" w:type="dxa"/>
          </w:tcPr>
          <w:p w14:paraId="365540EF" w14:textId="77777777" w:rsidR="00A66C48" w:rsidRPr="007300C8" w:rsidRDefault="00A66C48" w:rsidP="00CB3598">
            <w:pPr>
              <w:rPr>
                <w:rFonts w:ascii="Arial" w:hAnsi="Arial" w:cs="Arial"/>
              </w:rPr>
            </w:pPr>
            <w:proofErr w:type="spellStart"/>
            <w:r w:rsidRPr="007300C8">
              <w:rPr>
                <w:rFonts w:ascii="Arial" w:hAnsi="Arial" w:cs="Arial"/>
                <w:sz w:val="22"/>
                <w:szCs w:val="22"/>
              </w:rPr>
              <w:t>Antognoli</w:t>
            </w:r>
            <w:proofErr w:type="spellEnd"/>
            <w:r w:rsidRPr="007300C8">
              <w:rPr>
                <w:rFonts w:ascii="Arial" w:hAnsi="Arial" w:cs="Arial"/>
                <w:sz w:val="22"/>
                <w:szCs w:val="22"/>
              </w:rPr>
              <w:t xml:space="preserve"> et al. (2018).</w:t>
            </w:r>
            <w:r w:rsidRPr="007300C8">
              <w:rPr>
                <w:rFonts w:ascii="Arial" w:hAnsi="Arial" w:cs="Arial"/>
              </w:rPr>
              <w:fldChar w:fldCharType="begin" w:fldLock="1"/>
            </w:r>
            <w:r w:rsidRPr="007300C8">
              <w:rPr>
                <w:rFonts w:ascii="Arial" w:hAnsi="Arial" w:cs="Arial"/>
                <w:sz w:val="22"/>
                <w:szCs w:val="22"/>
              </w:rPr>
              <w:instrText>ADDIN CSL_CITATION {"citationItems":[{"id":"ITEM-1","itemData":{"DOI":"10.1109/MEMEA.2018.8438772","ISBN":"9781538633915","abstract":"Noncontact monitoring of physiological signsin preterm infants is necessary in order to increase neonatal comfort and open new possibilities to home respiration monitoring. The presented solution is obtained by using commercially available digital webcamera (WeC) and Eulerian video magnification (EVM) algorithm which amplify the small changes on the sequence of the recorded images, that would be invisible to the naked eye. With this method, the respiration rate (RR) is extracted as the dominant frequency in the thorax portion of the patient, and the heart rate (HR) by observing minor color changes of the skin. The results obtained are compared with the signal from standard multi-parameter monitor (MM). Data collected on 7 patients demonstrate the feasibility of the proposedmeasurement method. The measure of RR and HR show close correlation with the data from the MM, with a root mean square error of 12.2 for the HR and 7.6 for the RR. This technique can be a valuable non-contact monitoring system for the improvement of clinical care in NICU and may representa potential application in home health monitoring.","author":[{"dropping-particle":"","family":"Antognoli","given":"L.","non-dropping-particle":"","parse-names":false,"suffix":""},{"dropping-particle":"","family":"Marchionni","given":"P.","non-dropping-particle":"","parse-names":false,"suffix":""},{"dropping-particle":"","family":"Nobile","given":"S.","non-dropping-particle":"","parse-names":false,"suffix":""},{"dropping-particle":"","family":"Carnielli","given":"Vp","non-dropping-particle":"","parse-names":false,"suffix":""},{"dropping-particle":"","family":"Scalise","given":"L.","non-dropping-particle":"","parse-names":false,"suffix":""}],"container-title":"MeMeA 2018 - 2018 IEEE International Symposium on Medical Measurements and Applications, Proceedings","id":"ITEM-1","issued":{"date-parts":[["2018","8","16"]]},"publisher":"Institute of Electrical and Electronics Engineers Inc.","title":"Assessment of cardio-respiratory rates by non-invasive measurement methods in hospitalized preterm neonates","type":"article-journal"},"uris":["http://www.mendeley.com/documents/?uuid=050da62f-5bc7-30e1-920e-c6cbb1ab3313"]}],"mendeley":{"formattedCitation":"[6]","plainTextFormattedCitation":"[6]","previouslyFormattedCitation":"[6]"},"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[6]</w:t>
            </w:r>
            <w:r w:rsidRPr="007300C8">
              <w:rPr>
                <w:rFonts w:ascii="Arial" w:hAnsi="Arial" w:cs="Arial"/>
              </w:rPr>
              <w:fldChar w:fldCharType="end"/>
            </w:r>
          </w:p>
          <w:p w14:paraId="7FA8F1DA" w14:textId="77777777" w:rsidR="00A66C48" w:rsidRPr="007300C8" w:rsidRDefault="00A66C48" w:rsidP="00CB3598">
            <w:pPr>
              <w:rPr>
                <w:rFonts w:ascii="Arial" w:hAnsi="Arial" w:cs="Arial"/>
                <w:sz w:val="22"/>
                <w:szCs w:val="22"/>
              </w:rPr>
            </w:pPr>
            <w:r w:rsidRPr="007300C8">
              <w:rPr>
                <w:rFonts w:ascii="Arial" w:hAnsi="Arial" w:cs="Arial"/>
              </w:rPr>
              <w:t>Italy</w:t>
            </w:r>
          </w:p>
        </w:tc>
        <w:tc>
          <w:tcPr>
            <w:tcW w:w="4678" w:type="dxa"/>
          </w:tcPr>
          <w:p w14:paraId="0F534105"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7957D069" w14:textId="77777777" w:rsidTr="00CB3598">
        <w:trPr>
          <w:trHeight w:val="710"/>
        </w:trPr>
        <w:tc>
          <w:tcPr>
            <w:tcW w:w="2830" w:type="dxa"/>
          </w:tcPr>
          <w:p w14:paraId="6A907420" w14:textId="77777777" w:rsidR="00A66C48" w:rsidRPr="007300C8" w:rsidRDefault="00A66C48" w:rsidP="00CB3598">
            <w:pPr>
              <w:rPr>
                <w:rFonts w:ascii="Arial" w:hAnsi="Arial" w:cs="Arial"/>
              </w:rPr>
            </w:pPr>
            <w:proofErr w:type="spellStart"/>
            <w:r w:rsidRPr="007300C8">
              <w:rPr>
                <w:rFonts w:ascii="Arial" w:hAnsi="Arial" w:cs="Arial"/>
                <w:sz w:val="22"/>
                <w:szCs w:val="22"/>
              </w:rPr>
              <w:t>Cobos-torres</w:t>
            </w:r>
            <w:proofErr w:type="spellEnd"/>
            <w:r w:rsidRPr="007300C8">
              <w:rPr>
                <w:rFonts w:ascii="Arial" w:hAnsi="Arial" w:cs="Arial"/>
                <w:sz w:val="22"/>
                <w:szCs w:val="22"/>
              </w:rPr>
              <w:t xml:space="preserve"> et al. (2018).</w:t>
            </w:r>
            <w:r w:rsidRPr="007300C8">
              <w:rPr>
                <w:rFonts w:ascii="Arial" w:hAnsi="Arial" w:cs="Arial"/>
              </w:rPr>
              <w:fldChar w:fldCharType="begin" w:fldLock="1"/>
            </w:r>
            <w:r w:rsidRPr="007300C8">
              <w:rPr>
                <w:rFonts w:ascii="Arial" w:hAnsi="Arial" w:cs="Arial"/>
                <w:sz w:val="22"/>
                <w:szCs w:val="22"/>
              </w:rPr>
              <w:instrText>ADDIN CSL_CITATION {"citationItems":[{"id":"ITEM-1","itemData":{"DOI":"10.3390/S18124362","ISSN":"14248220","PMID":"30544689","abstract":"This paper presents non-contact vital sign monitoring in neonates, based on image processing, where a standard color camera captures the plethysmographic signal and the heart and breathing rates are processed and estimated online. It is important that the measurements are taken in a non-invasive manner, which is imperceptible to the patient. Currently, many methods have been proposed for non-contact measurement. However, to the best of the authors’ knowledge, it has not been possible to identify methods with low computational costs and a high tolerance to artifacts. With the aim of improving contactless measurement results, the proposed method based on the computer vision technique is enhanced to overcome the mentioned drawbacks. The camera is attached to an incubator in the Neonatal Intensive Care Unit and a single area in the neonate’s diaphragm is monitored. Several factors are considered in the stages of image acquisition, as well as in the plethysmographic signal formation, pre-filtering and filtering. The pre-filter step uses numerical analysis techniques to reduce the signal offset. The proposed method decouples the breath rate from the frequency of sinus arrhythmia. This separation makes it possible to analyze independently any cardiac and respiratory dysrhythmias. Nine newborns were monitored with our proposed method. A Bland-Altman analysis of the data shows a close correlation of the heart rates measured with the two approaches (correlation coefficient of 0.94 for heart rate (HR) and 0.86 for breath rate (BR)) with an uncertainty of 4.2 bpm for HR and 4.9 for BR (k = 1). The comparison of our method and another non-contact method considered as a standard independent component analysis (ICA) showed lower central processing unit (CPU) usage for our method (75% less CPU usage).","author":[{"dropping-particle":"","family":"Cobos-Torres","given":"Juan Carlos","non-dropping-particle":"","parse-names":false,"suffix":""},{"dropping-particle":"","family":"Abderrahim","given":"Mohamed","non-dropping-particle":"","parse-names":false,"suffix":""},{"dropping-particle":"","family":"Martínez-Orgado","given":"José","non-dropping-particle":"","parse-names":false,"suffix":""}],"container-title":"Sensors (Basel, Switzerland)","id":"ITEM-1","issue":"12","issued":{"date-parts":[["2018","12","1"]]},"publisher":"Multidisciplinary Digital Publishing Institute  (MDPI)","title":"Non-Contact, Simple Neonatal Monitoring by Photoplethysmography","type":"article-journal","volume":"18"},"uris":["http://www.mendeley.com/documents/?uuid=a2564425-d2bc-3e80-acec-0aaa064c07dc"]}],"mendeley":{"formattedCitation":"[19]","plainTextFormattedCitation":"[19]","previouslyFormattedCitation":"[18]"},"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[19]</w:t>
            </w:r>
            <w:r w:rsidRPr="007300C8">
              <w:rPr>
                <w:rFonts w:ascii="Arial" w:hAnsi="Arial" w:cs="Arial"/>
              </w:rPr>
              <w:fldChar w:fldCharType="end"/>
            </w:r>
          </w:p>
          <w:p w14:paraId="42C3E0B1" w14:textId="77777777" w:rsidR="00A66C48" w:rsidRPr="007300C8" w:rsidRDefault="00A66C48" w:rsidP="00CB3598">
            <w:pPr>
              <w:rPr>
                <w:rFonts w:ascii="Arial" w:hAnsi="Arial" w:cs="Arial"/>
                <w:sz w:val="22"/>
                <w:szCs w:val="22"/>
              </w:rPr>
            </w:pPr>
            <w:r w:rsidRPr="007300C8">
              <w:rPr>
                <w:rFonts w:ascii="Arial" w:hAnsi="Arial" w:cs="Arial"/>
                <w:sz w:val="22"/>
                <w:szCs w:val="22"/>
              </w:rPr>
              <w:t>Spain</w:t>
            </w:r>
          </w:p>
        </w:tc>
        <w:tc>
          <w:tcPr>
            <w:tcW w:w="4678" w:type="dxa"/>
          </w:tcPr>
          <w:p w14:paraId="6F8FC3CF" w14:textId="77777777" w:rsidR="00A66C48" w:rsidRPr="007300C8" w:rsidRDefault="00A66C48" w:rsidP="00CB3598">
            <w:pPr>
              <w:rPr>
                <w:rFonts w:ascii="Arial" w:hAnsi="Arial" w:cs="Arial"/>
                <w:sz w:val="22"/>
                <w:szCs w:val="22"/>
              </w:rPr>
            </w:pPr>
            <w:r>
              <w:rPr>
                <w:rFonts w:ascii="Arial" w:hAnsi="Arial" w:cs="Arial"/>
                <w:sz w:val="22"/>
                <w:szCs w:val="22"/>
              </w:rPr>
              <w:t>No external funding</w:t>
            </w:r>
          </w:p>
        </w:tc>
      </w:tr>
      <w:tr w:rsidR="00A66C48" w:rsidRPr="007300C8" w14:paraId="4028CED8" w14:textId="77777777" w:rsidTr="00CB3598">
        <w:trPr>
          <w:trHeight w:val="1445"/>
        </w:trPr>
        <w:tc>
          <w:tcPr>
            <w:tcW w:w="2830" w:type="dxa"/>
          </w:tcPr>
          <w:p w14:paraId="38E341DC" w14:textId="77777777" w:rsidR="00A66C48" w:rsidRPr="007300C8" w:rsidRDefault="00A66C48" w:rsidP="00CB3598">
            <w:pPr>
              <w:rPr>
                <w:rFonts w:ascii="Arial" w:hAnsi="Arial" w:cs="Arial"/>
              </w:rPr>
            </w:pPr>
            <w:r w:rsidRPr="007300C8">
              <w:rPr>
                <w:rFonts w:ascii="Arial" w:hAnsi="Arial" w:cs="Arial"/>
                <w:sz w:val="22"/>
                <w:szCs w:val="22"/>
              </w:rPr>
              <w:t>Paul et al. (2020).</w:t>
            </w:r>
            <w:r w:rsidRPr="007300C8">
              <w:rPr>
                <w:rFonts w:ascii="Arial" w:hAnsi="Arial" w:cs="Arial"/>
              </w:rPr>
              <w:fldChar w:fldCharType="begin" w:fldLock="1"/>
            </w:r>
            <w:r w:rsidRPr="007300C8">
              <w:rPr>
                <w:rFonts w:ascii="Arial" w:hAnsi="Arial" w:cs="Arial"/>
                <w:sz w:val="22"/>
                <w:szCs w:val="22"/>
              </w:rPr>
              <w:instrText>ADDIN CSL_CITATION {"citationItems":[{"id":"ITEM-1","itemData":{"DOI":"10.1088/1361-6579/AB755C","ISSN":"0967-3334","PMID":"32148333","abstract":"Objective: Neonates and infants are patients who would benefit from less invasive vital sign sensing, especially from fewer cables and the avoidance of adhesive electrodes. Photoplethysmography imaging (PPGI) has been studied for medical applications in recent years: it is possible to assess various vital signs remotely, non-invasively, and without contact by using video cameras and light. However, studies on infants and especially on neonates in clinical settings are still rare. Hence, we conducted a single-center study to assess heart activity by estimating the pulse rate (PR) of 19 neonates. Approach: Time series were generated from tracked regions of interest (ROIs) and PR was estimated via a joint time-frequency analysis using a short-time Fourier transform. Artifacts, for example, induced by movement, were detected and flagged by applying a signal quality index in the frequency domain. Main results: The feasibility of PR estimation was demonstrated using visible light and near-infrared light at 850 nm and 940 nm, respectively: the estimated PR was as close as 3 heartbeats per minute in artifact-free time segments. Furthermore, an improvement could be shown when selecting the best performing ROI compared to the ROI containing the whole body. The main challenges are artifacts from motion, light sources, medical devices, and the detection and tracking of suitable regions for signal retrieval. Nonetheless, the PR extracted was found to be comparable to the contact-based photoplethysmography reference and is, therefore, a viable replacement if robust signal retrieval is ensured. Significance: Neonates are seldom measured by PPGI and studies reporting measurements on darker skin tones are rare. In this work, not only a single camera was used, but a synchronized camera setup using multiple wavelengths. Various ROIs were used for signal extraction to examine the capabilities of PPGI. In addition, qualitative observations regarding camera parameters and noise sources were reported and discussed.","author":[{"dropping-particle":"","family":"Paul","given":"M.","non-dropping-particle":"","parse-names":false,"suffix":""},{"dropping-particle":"","family":"Karthik","given":"S.","non-dropping-particle":"","parse-names":false,"suffix":""},{"dropping-particle":"","family":"Joseph","given":"J.","non-dropping-particle":"","parse-names":false,"suffix":""},{"dropping-particle":"","family":"Sivaprakasam","given":"M.","non-dropping-particle":"","parse-names":false,"suffix":""},{"dropping-particle":"","family":"Kumutha","given":"J.","non-dropping-particle":"","parse-names":false,"suffix":""},{"dropping-particle":"","family":"Leonhardt","given":"S.","non-dropping-particle":"","parse-names":false,"suffix":""},{"dropping-particle":"","family":"Hoog Antink","given":"C.","non-dropping-particle":"","parse-names":false,"suffix":""}],"container-title":"Physiological Measurement","id":"ITEM-1","issue":"2","issued":{"date-parts":[["2020","3","9"]]},"page":"024001","publisher":"IOP Publishing","title":"Non-contact sensing of neonatal pulse rate using camera-based imaging: a clinical feasibility study","type":"article-journal","volume":"41"},"uris":["http://www.mendeley.com/documents/?uuid=dd7d1926-4704-3be0-90ed-6bbcc4619e31"]}],"mendeley":{"formattedCitation":"[20]","plainTextFormattedCitation":"[20]","previouslyFormattedCitation":"[19]"},"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[20]</w:t>
            </w:r>
            <w:r w:rsidRPr="007300C8">
              <w:rPr>
                <w:rFonts w:ascii="Arial" w:hAnsi="Arial" w:cs="Arial"/>
              </w:rPr>
              <w:fldChar w:fldCharType="end"/>
            </w:r>
          </w:p>
          <w:p w14:paraId="01625630" w14:textId="77777777" w:rsidR="00A66C48" w:rsidRPr="007300C8" w:rsidRDefault="00A66C48" w:rsidP="00CB3598">
            <w:pPr>
              <w:rPr>
                <w:rFonts w:ascii="Arial" w:hAnsi="Arial" w:cs="Arial"/>
                <w:sz w:val="22"/>
                <w:szCs w:val="22"/>
              </w:rPr>
            </w:pPr>
            <w:r w:rsidRPr="007300C8">
              <w:rPr>
                <w:rFonts w:ascii="Arial" w:hAnsi="Arial" w:cs="Arial"/>
                <w:sz w:val="22"/>
                <w:szCs w:val="22"/>
              </w:rPr>
              <w:t>Germany</w:t>
            </w:r>
          </w:p>
        </w:tc>
        <w:tc>
          <w:tcPr>
            <w:tcW w:w="4678" w:type="dxa"/>
          </w:tcPr>
          <w:p w14:paraId="34912AEE" w14:textId="77777777" w:rsidR="00A66C48" w:rsidRPr="007300C8" w:rsidRDefault="00A66C48" w:rsidP="00CB3598">
            <w:pPr>
              <w:rPr>
                <w:rFonts w:ascii="Arial" w:hAnsi="Arial" w:cs="Arial"/>
                <w:sz w:val="22"/>
                <w:szCs w:val="22"/>
              </w:rPr>
            </w:pPr>
            <w:r>
              <w:rPr>
                <w:rFonts w:ascii="Arial" w:hAnsi="Arial" w:cs="Arial"/>
                <w:sz w:val="22"/>
                <w:szCs w:val="22"/>
              </w:rPr>
              <w:t>BMBF and ICMR</w:t>
            </w:r>
          </w:p>
        </w:tc>
      </w:tr>
      <w:tr w:rsidR="00A66C48" w:rsidRPr="007300C8" w14:paraId="084BB88D" w14:textId="77777777" w:rsidTr="00CB3598">
        <w:trPr>
          <w:trHeight w:val="968"/>
        </w:trPr>
        <w:tc>
          <w:tcPr>
            <w:tcW w:w="2830" w:type="dxa"/>
          </w:tcPr>
          <w:p w14:paraId="78940666" w14:textId="77777777" w:rsidR="00A66C48" w:rsidRPr="007300C8" w:rsidRDefault="00A66C48" w:rsidP="00CB3598">
            <w:pPr>
              <w:rPr>
                <w:rFonts w:ascii="Arial" w:hAnsi="Arial" w:cs="Arial"/>
                <w:sz w:val="22"/>
                <w:szCs w:val="22"/>
              </w:rPr>
            </w:pPr>
            <w:r w:rsidRPr="007300C8">
              <w:rPr>
                <w:rFonts w:ascii="Arial" w:hAnsi="Arial" w:cs="Arial"/>
                <w:sz w:val="22"/>
                <w:szCs w:val="22"/>
              </w:rPr>
              <w:lastRenderedPageBreak/>
              <w:t>Chen et al. (2020).</w:t>
            </w:r>
            <w:r w:rsidRPr="007300C8">
              <w:rPr>
                <w:rFonts w:ascii="Arial" w:hAnsi="Arial" w:cs="Arial"/>
              </w:rPr>
              <w:fldChar w:fldCharType="begin" w:fldLock="1"/>
            </w:r>
            <w:r w:rsidRPr="007300C8">
              <w:rPr>
                <w:rFonts w:ascii="Arial" w:hAnsi="Arial" w:cs="Arial"/>
                <w:sz w:val="22"/>
                <w:szCs w:val="22"/>
              </w:rPr>
              <w:instrText>ADDIN CSL_CITATION {"citationItems":[{"id":"ITEM-1","itemData":{"DOI":"10.1109/EMBC44109.2020.9175651","ISBN":"9781728119908","ISSN":"2694-0604","PMID":"33019298","abstract":"Heart rate (HR) measurement is crucial for newborn infant monitoring in the neonatal intensive care unit (NICU). The widely used contact HR measurement methods based on electrocardiography (ECG) and photoplethysmography (PPG) signals can lead to discomfort and possible skin irritation on neonates, which limit its application in NICU scenarios. In this work, we propose a non-contact HR monitoring method simply using a RGB camera. Eulerian video magnification (EVM) is employed to detect the subtle changes of neonatal faces results from blood circulation. The magnified signal is then transformed to the spectral domain to extract HR information. Compared with the widely investigated independent component analysis (ICA)-based HR measurement method using video recordings, the proposed method can achieve the real time HR measurement, which is a significant superiority in NICU neonatal monitoring. To the best of our knowledge, this is the first study to employ EVM algorithm in real time neonatal HR monitoring.","author":[{"dropping-particle":"","family":"Chen","given":"Qiong","non-dropping-particle":"","parse-names":false,"suffix":""},{"dropping-particle":"","family":"Jiang","given":"Xinyu","non-dropping-particle":"","parse-names":false,"suffix":""},{"dropping-particle":"","family":"Liu","given":"Xiangyu","non-dropping-particle":"","parse-names":false,"suffix":""},{"dropping-particle":"","family":"Lu","given":"Chunmei","non-dropping-particle":"","parse-names":false,"suffix":""},{"dropping-particle":"","family":"Wang","given":"Laishuan","non-dropping-particle":"","parse-names":false,"suffix":""},{"dropping-particle":"","family":"Chen","given":"Wei","non-dropping-particle":"","parse-names":false,"suffix":""}],"container-title":"Annual International Conference of the IEEE Engineering in Medicine and Biology Society. IEEE Engineering in Medicine and Biology Society. Annual International Conference","id":"ITEM-1","issued":{"date-parts":[["2020","7","1"]]},"page":"5822-5825","publisher":"Annu Int Conf IEEE Eng Med Biol Soc","title":"Non-Contact Heart Rate Monitoring in Neonatal Intensive Care Unit using RGB Camera","type":"article-journal","volume":"2020"},"uris":["http://www.mendeley.com/documents/?uuid=3f219131-3b79-38c0-b4a9-0e11ed3fbc93"]}],"mendeley":{"formattedCitation":"[21]","plainTextFormattedCitation":"[21]","previouslyFormattedCitation":"[20]"},"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[21]</w:t>
            </w:r>
            <w:r w:rsidRPr="007300C8">
              <w:rPr>
                <w:rFonts w:ascii="Arial" w:hAnsi="Arial" w:cs="Arial"/>
              </w:rPr>
              <w:fldChar w:fldCharType="end"/>
            </w:r>
          </w:p>
          <w:p w14:paraId="61C67BFA" w14:textId="77777777" w:rsidR="00A66C48" w:rsidRPr="007300C8" w:rsidRDefault="00A66C48" w:rsidP="00CB3598">
            <w:pPr>
              <w:rPr>
                <w:rFonts w:ascii="Arial" w:hAnsi="Arial" w:cs="Arial"/>
                <w:sz w:val="22"/>
                <w:szCs w:val="22"/>
              </w:rPr>
            </w:pPr>
            <w:r w:rsidRPr="007300C8">
              <w:rPr>
                <w:rFonts w:ascii="Arial" w:hAnsi="Arial" w:cs="Arial"/>
                <w:sz w:val="22"/>
                <w:szCs w:val="22"/>
              </w:rPr>
              <w:t>China</w:t>
            </w:r>
          </w:p>
        </w:tc>
        <w:tc>
          <w:tcPr>
            <w:tcW w:w="4678" w:type="dxa"/>
          </w:tcPr>
          <w:p w14:paraId="168F08A7" w14:textId="77777777" w:rsidR="00A66C48" w:rsidRPr="007300C8" w:rsidRDefault="00A66C48" w:rsidP="00CB3598">
            <w:pPr>
              <w:rPr>
                <w:rFonts w:ascii="Arial" w:hAnsi="Arial" w:cs="Arial"/>
                <w:sz w:val="22"/>
                <w:szCs w:val="22"/>
              </w:rPr>
            </w:pPr>
            <w:r>
              <w:rPr>
                <w:rFonts w:ascii="Arial" w:hAnsi="Arial" w:cs="Arial"/>
                <w:sz w:val="22"/>
                <w:szCs w:val="22"/>
              </w:rPr>
              <w:t>Not reported</w:t>
            </w:r>
          </w:p>
        </w:tc>
      </w:tr>
      <w:tr w:rsidR="00A66C48" w:rsidRPr="007300C8" w14:paraId="614C1D3C" w14:textId="77777777" w:rsidTr="00CB3598">
        <w:trPr>
          <w:trHeight w:val="1201"/>
        </w:trPr>
        <w:tc>
          <w:tcPr>
            <w:tcW w:w="2830" w:type="dxa"/>
          </w:tcPr>
          <w:p w14:paraId="5BF3B072" w14:textId="77777777" w:rsidR="00A66C48" w:rsidRPr="007300C8" w:rsidRDefault="00A66C48" w:rsidP="00CB3598">
            <w:pPr>
              <w:rPr>
                <w:rFonts w:ascii="Arial" w:hAnsi="Arial" w:cs="Arial"/>
                <w:sz w:val="22"/>
                <w:szCs w:val="22"/>
              </w:rPr>
            </w:pPr>
            <w:r w:rsidRPr="007300C8">
              <w:rPr>
                <w:rFonts w:ascii="Arial" w:hAnsi="Arial" w:cs="Arial"/>
                <w:sz w:val="22"/>
                <w:szCs w:val="22"/>
              </w:rPr>
              <w:t>Chen et al. (2021).</w:t>
            </w:r>
            <w:r w:rsidRPr="007300C8">
              <w:rPr>
                <w:rFonts w:ascii="Arial" w:hAnsi="Arial" w:cs="Arial"/>
              </w:rPr>
              <w:fldChar w:fldCharType="begin" w:fldLock="1"/>
            </w:r>
            <w:r w:rsidRPr="007300C8">
              <w:rPr>
                <w:rFonts w:ascii="Arial" w:hAnsi="Arial" w:cs="Arial"/>
                <w:sz w:val="22"/>
                <w:szCs w:val="22"/>
              </w:rPr>
              <w:instrText>ADDIN CSL_CITATION {"citationItems":[{"id":"ITEM-1","itemData":{"DOI":"10.1186/S12938-021-00958-5","ISSN":"1475925X","PMID":"34863194","abstract":"Background: Heart rate (HR) is an important vital sign for evaluating the physiological condition of a newborn infant. Recently, for measuring HR, novel RGB camera-based non-contact techniques have demonstrated their specific superiority compared with other techniques, such as dopplers and thermal cameras. However, they still suffered poor robustness in infants’ HR measurements due to frequent body movement. Methods: This paper introduces a framework to improve the robustness of infants’ HR measurements by solving motion artifact problems. Our solution is based on the following steps: morphology-based filtering, region-of-interest (ROI) dividing, Eulerian video magnification and majority voting. In particular, ROI dividing improves ROI information utilization. The majority voting scheme improves the statistical robustness by choosing the HR with the highest probability. Additionally, we determined the dividing parameter that leads to the most accurate HR measurements. In order to examine the performance of the proposed method, we collected 4 hours of videos and recorded the corresponding electrocardiogram (ECG) of 9 hospitalized neonates under two different conditions—rest still and visible movements. Results: Experimental results indicate a promising performance: the mean absolute error during rest still and visible movements are 3.39 beats per minute (BPM) and 4.34 BPM, respectively, which improves at least 2.00 and 1.88 BPM compared with previous works. The Bland-Altman plots also show the remarkable consistency of our results and the HR derived from the ground-truth ECG. Conclusions: To the best of our knowledge, this is the first study aimed at improving the robustness of neonatal HR measurement under motion artifacts using an RGB camera. The preliminary results have shown the promising prospects of the proposed method, which hopefully reduce neonatal mortality in hospitals.","author":[{"dropping-particle":"","family":"Chen","given":"Qiong","non-dropping-particle":"","parse-names":false,"suffix":""},{"dropping-particle":"","family":"Wang","given":"Yalin","non-dropping-particle":"","parse-names":false,"suffix":""},{"dropping-particle":"","family":"Liu","given":"Xiangyu","non-dropping-particle":"","parse-names":false,"suffix":""},{"dropping-particle":"","family":"Long","given":"Xi","non-dropping-particle":"","parse-names":false,"suffix":""},{"dropping-particle":"","family":"Yin","given":"Bin","non-dropping-particle":"","parse-names":false,"suffix":""},{"dropping-particle":"","family":"Chen","given":"Chen","non-dropping-particle":"","parse-names":false,"suffix":""},{"dropping-particle":"","family":"Chen","given":"Wei","non-dropping-particle":"","parse-names":false,"suffix":""}],"container-title":"BioMedical Engineering OnLine","id":"ITEM-1","issue":"1","issued":{"date-parts":[["2021","12","1"]]},"publisher":"BioMed Central","title":"Camera-based heart rate estimation for hospitalized newborns in the presence of motion artifacts","type":"article-journal","volume":"20"},"uris":["http://www.mendeley.com/documents/?uuid=085e6f4b-d574-3e95-b0c6-fe8d0a69ed06"]}],"mendeley":{"formattedCitation":"[22]","plainTextFormattedCitation":"[22]","previouslyFormattedCitation":"[21]"},"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[22]</w:t>
            </w:r>
            <w:r w:rsidRPr="007300C8">
              <w:rPr>
                <w:rFonts w:ascii="Arial" w:hAnsi="Arial" w:cs="Arial"/>
              </w:rPr>
              <w:fldChar w:fldCharType="end"/>
            </w:r>
          </w:p>
          <w:p w14:paraId="2EC4DA3C" w14:textId="77777777" w:rsidR="00A66C48" w:rsidRPr="007300C8" w:rsidRDefault="00A66C48" w:rsidP="00CB3598">
            <w:pPr>
              <w:rPr>
                <w:rFonts w:ascii="Arial" w:hAnsi="Arial" w:cs="Arial"/>
                <w:sz w:val="22"/>
                <w:szCs w:val="22"/>
              </w:rPr>
            </w:pPr>
            <w:r w:rsidRPr="007300C8">
              <w:rPr>
                <w:rFonts w:ascii="Arial" w:hAnsi="Arial" w:cs="Arial"/>
                <w:sz w:val="22"/>
                <w:szCs w:val="22"/>
              </w:rPr>
              <w:t>China</w:t>
            </w:r>
          </w:p>
        </w:tc>
        <w:tc>
          <w:tcPr>
            <w:tcW w:w="4678" w:type="dxa"/>
          </w:tcPr>
          <w:p w14:paraId="50F4FAF3" w14:textId="77777777" w:rsidR="00A66C48" w:rsidRPr="007300C8" w:rsidRDefault="00A66C48" w:rsidP="00CB3598">
            <w:pPr>
              <w:rPr>
                <w:rFonts w:ascii="Arial" w:hAnsi="Arial" w:cs="Arial"/>
                <w:sz w:val="22"/>
                <w:szCs w:val="22"/>
              </w:rPr>
            </w:pPr>
            <w:r>
              <w:rPr>
                <w:rFonts w:ascii="Arial" w:hAnsi="Arial" w:cs="Arial"/>
                <w:sz w:val="22"/>
                <w:szCs w:val="22"/>
              </w:rPr>
              <w:t xml:space="preserve">Shanghai Municipal Science and Technology Major Project and Partly by Philips </w:t>
            </w:r>
          </w:p>
        </w:tc>
      </w:tr>
      <w:tr w:rsidR="00A66C48" w:rsidRPr="007300C8" w14:paraId="44C85B3F" w14:textId="77777777" w:rsidTr="00CB3598">
        <w:trPr>
          <w:trHeight w:val="1201"/>
        </w:trPr>
        <w:tc>
          <w:tcPr>
            <w:tcW w:w="2830" w:type="dxa"/>
          </w:tcPr>
          <w:p w14:paraId="400A6249" w14:textId="77777777" w:rsidR="00A66C48" w:rsidRPr="007300C8" w:rsidRDefault="00A66C48" w:rsidP="00CB3598">
            <w:pPr>
              <w:rPr>
                <w:rFonts w:ascii="Arial" w:hAnsi="Arial" w:cs="Arial"/>
              </w:rPr>
            </w:pPr>
            <w:proofErr w:type="spellStart"/>
            <w:r w:rsidRPr="007300C8">
              <w:rPr>
                <w:rFonts w:ascii="Arial" w:hAnsi="Arial" w:cs="Arial"/>
                <w:sz w:val="22"/>
                <w:szCs w:val="22"/>
              </w:rPr>
              <w:t>Wieler</w:t>
            </w:r>
            <w:proofErr w:type="spellEnd"/>
            <w:r w:rsidRPr="007300C8">
              <w:rPr>
                <w:rFonts w:ascii="Arial" w:hAnsi="Arial" w:cs="Arial"/>
                <w:sz w:val="22"/>
                <w:szCs w:val="22"/>
              </w:rPr>
              <w:t xml:space="preserve"> et al. (2021).</w:t>
            </w:r>
            <w:r w:rsidRPr="007300C8">
              <w:rPr>
                <w:rFonts w:ascii="Arial" w:hAnsi="Arial" w:cs="Arial"/>
              </w:rPr>
              <w:fldChar w:fldCharType="begin" w:fldLock="1"/>
            </w:r>
            <w:r w:rsidRPr="007300C8">
              <w:rPr>
                <w:rFonts w:ascii="Arial" w:hAnsi="Arial" w:cs="Arial"/>
                <w:sz w:val="22"/>
                <w:szCs w:val="22"/>
              </w:rPr>
              <w:instrText>ADDIN CSL_CITATION {"citationItems":[{"id":"ITEM-1","itemData":{"DOI":"10.1038/S41372-021-00967-1","ISSN":"1476-5543","PMID":"33649437","abstract":"Objective: To assess the feasibility of using an ordinary digital video camera to measure heart rate and detect oxygen desaturations in healthy infants. Study design: Heart rate and oxygen saturation were measured with a video camera by detecting small color changes in 28 infants’ foreheads and compared with standard pulse oximetry measures. Multivariable regression examined the relationship between infant characteristics and heart-rate measurement precision. Results: The average bias of camera heart-rate measures was −4.2 beats per minute (BPM) and 95% limits of agreement were ±43.8 BPM. Desaturations detected by camera were 75% sensitive (15/20) and had a positive predictive value of 20% (15/74). Lower birth-weight was independently correlated with more precise heart-rate measures (8.05 BPM per kg, [95% CI 0.764–15.3]). Conclusions: A digital video camera provides accurate but imprecise measures of infant heart rate and may provide a rough screening tool for oxygen desaturations.","author":[{"dropping-particle":"","family":"Wieler","given":"Matthew E.","non-dropping-particle":"","parse-names":false,"suffix":""},{"dropping-particle":"","family":"Murphy","given":"Thomas G.","non-dropping-particle":"","parse-names":false,"suffix":""},{"dropping-particle":"","family":"Blecherman","given":"Mira","non-dropping-particle":"","parse-names":false,"suffix":""},{"dropping-particle":"","family":"Mehta","given":"Hiral","non-dropping-particle":"","parse-names":false,"suffix":""},{"dropping-particle":"","family":"Bender","given":"G. Jesse","non-dropping-particle":"","parse-names":false,"suffix":""}],"container-title":"Journal of perinatology : official journal of the California Perinatal Association","id":"ITEM-1","issue":"7","issued":{"date-parts":[["2021","7","1"]]},"page":"1725-1731","publisher":"J Perinatol","title":"Infant heart-rate measurement and oxygen desaturation detection with a digital video camera using imaging photoplethysmography","type":"article-journal","volume":"41"},"uris":["http://www.mendeley.com/documents/?uuid=f87536fd-c8bd-34c3-b30d-8181edce94da"]}],"mendeley":{"formattedCitation":"[23]","plainTextFormattedCitation":"[23]","previouslyFormattedCitation":"[22]"},"properties":{"noteIndex":0},"schema":"https://github.com/citation-style-language/schema/raw/master/csl-citation.json"}</w:instrText>
            </w:r>
            <w:r w:rsidRPr="007300C8">
              <w:rPr>
                <w:rFonts w:ascii="Arial" w:hAnsi="Arial" w:cs="Arial"/>
              </w:rPr>
              <w:fldChar w:fldCharType="separate"/>
            </w:r>
            <w:r w:rsidRPr="007300C8">
              <w:rPr>
                <w:rFonts w:ascii="Arial" w:hAnsi="Arial" w:cs="Arial"/>
                <w:noProof/>
                <w:sz w:val="22"/>
                <w:szCs w:val="22"/>
              </w:rPr>
              <w:t>[23]</w:t>
            </w:r>
            <w:r w:rsidRPr="007300C8">
              <w:rPr>
                <w:rFonts w:ascii="Arial" w:hAnsi="Arial" w:cs="Arial"/>
              </w:rPr>
              <w:fldChar w:fldCharType="end"/>
            </w:r>
          </w:p>
          <w:p w14:paraId="69695C0A" w14:textId="77777777" w:rsidR="00A66C48" w:rsidRPr="007300C8" w:rsidRDefault="00A66C48" w:rsidP="00CB3598">
            <w:pPr>
              <w:rPr>
                <w:rFonts w:ascii="Arial" w:hAnsi="Arial" w:cs="Arial"/>
                <w:sz w:val="22"/>
                <w:szCs w:val="22"/>
              </w:rPr>
            </w:pPr>
            <w:r w:rsidRPr="007300C8">
              <w:rPr>
                <w:rFonts w:ascii="Arial" w:hAnsi="Arial" w:cs="Arial"/>
              </w:rPr>
              <w:t>USA</w:t>
            </w:r>
          </w:p>
        </w:tc>
        <w:tc>
          <w:tcPr>
            <w:tcW w:w="4678" w:type="dxa"/>
          </w:tcPr>
          <w:p w14:paraId="09FCDD74" w14:textId="77777777" w:rsidR="00A66C48" w:rsidRPr="007300C8" w:rsidRDefault="00A66C48" w:rsidP="00CB3598">
            <w:pPr>
              <w:rPr>
                <w:rFonts w:ascii="Arial" w:hAnsi="Arial" w:cs="Arial"/>
                <w:sz w:val="22"/>
                <w:szCs w:val="22"/>
              </w:rPr>
            </w:pPr>
            <w:r>
              <w:rPr>
                <w:rFonts w:ascii="Arial" w:hAnsi="Arial" w:cs="Arial"/>
                <w:sz w:val="22"/>
                <w:szCs w:val="22"/>
              </w:rPr>
              <w:t xml:space="preserve">Not reported </w:t>
            </w:r>
          </w:p>
        </w:tc>
      </w:tr>
    </w:tbl>
    <w:p w14:paraId="1DB4DEBA" w14:textId="459437BB" w:rsidR="00A66C48" w:rsidRPr="00D6419F" w:rsidRDefault="00A66C48" w:rsidP="00D6419F">
      <w:pPr>
        <w:widowControl w:val="0"/>
        <w:autoSpaceDE w:val="0"/>
        <w:autoSpaceDN w:val="0"/>
        <w:adjustRightInd w:val="0"/>
        <w:spacing w:line="240" w:lineRule="auto"/>
        <w:ind w:left="640" w:hanging="640"/>
        <w:rPr>
          <w:rFonts w:ascii="Arial" w:hAnsi="Arial" w:cs="Arial"/>
          <w:i/>
          <w:iCs/>
        </w:rPr>
      </w:pPr>
      <w:r>
        <w:rPr>
          <w:rFonts w:ascii="Arial" w:hAnsi="Arial" w:cs="Arial"/>
        </w:rPr>
        <w:t xml:space="preserve"> </w:t>
      </w:r>
      <w:bookmarkStart w:id="0" w:name="_Hlk130655848"/>
      <w:r w:rsidRPr="00CB3598">
        <w:rPr>
          <w:rFonts w:ascii="Arial" w:hAnsi="Arial" w:cs="Arial"/>
          <w:i/>
          <w:iCs/>
        </w:rPr>
        <w:t>EPSRC, Engineering and Physical Sciences Research Council</w:t>
      </w:r>
      <w:r>
        <w:rPr>
          <w:rFonts w:ascii="Arial" w:hAnsi="Arial" w:cs="Arial"/>
          <w:i/>
          <w:iCs/>
        </w:rPr>
        <w:t xml:space="preserve">; BMBF, </w:t>
      </w:r>
      <w:r>
        <w:rPr>
          <w:rFonts w:ascii="Arial" w:hAnsi="Arial" w:cs="Arial"/>
        </w:rPr>
        <w:t>Germany’s Federal Ministry of Education and Research</w:t>
      </w:r>
      <w:r>
        <w:rPr>
          <w:rFonts w:ascii="Arial" w:hAnsi="Arial" w:cs="Arial"/>
          <w:i/>
          <w:iCs/>
        </w:rPr>
        <w:t xml:space="preserve">; </w:t>
      </w:r>
      <w:r>
        <w:rPr>
          <w:rFonts w:ascii="Arial" w:hAnsi="Arial" w:cs="Arial"/>
        </w:rPr>
        <w:t>ICMR, Indian Council of Medical Research</w:t>
      </w:r>
      <w:bookmarkEnd w:id="0"/>
    </w:p>
    <w:p w14:paraId="16731621" w14:textId="77777777" w:rsidR="00455E5C" w:rsidRDefault="00455E5C"/>
    <w:sectPr w:rsidR="00455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48"/>
    <w:rsid w:val="00152EBC"/>
    <w:rsid w:val="003C40B1"/>
    <w:rsid w:val="003F1B36"/>
    <w:rsid w:val="00455E5C"/>
    <w:rsid w:val="00557B07"/>
    <w:rsid w:val="009B3C4C"/>
    <w:rsid w:val="00A24EFA"/>
    <w:rsid w:val="00A66C48"/>
    <w:rsid w:val="00C10869"/>
    <w:rsid w:val="00CF6AAE"/>
    <w:rsid w:val="00D6419F"/>
    <w:rsid w:val="00E6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D9D3"/>
  <w15:chartTrackingRefBased/>
  <w15:docId w15:val="{264915CC-F99D-4DE0-A9F8-BB330C23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4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C4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6C48"/>
    <w:pPr>
      <w:spacing w:after="0" w:line="240" w:lineRule="auto"/>
    </w:pPr>
    <w:rPr>
      <w:rFonts w:ascii="Calibri" w:eastAsia="Malgun Gothic" w:hAnsi="Calibri" w:cs="Times New Roman"/>
      <w:kern w:val="0"/>
      <w:lang w:val="en-US" w:eastAsia="ko-K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chart" Target="charts/chart1.xml"/><Relationship Id="rId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Users\dancave\Downloads\Template%20for%20graphical%20display%20QUADAS-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267169728783926"/>
          <c:y val="7.1818800427724313E-3"/>
          <c:w val="0.59683552055993006"/>
          <c:h val="0.79330490665411024"/>
        </c:manualLayout>
      </c:layout>
      <c:barChart>
        <c:barDir val="bar"/>
        <c:grouping val="percentStacked"/>
        <c:varyColors val="0"/>
        <c:ser>
          <c:idx val="0"/>
          <c:order val="0"/>
          <c:tx>
            <c:strRef>
              <c:f>Graph!$B$21</c:f>
              <c:strCache>
                <c:ptCount val="1"/>
                <c:pt idx="0">
                  <c:v>Low</c:v>
                </c:pt>
              </c:strCache>
            </c:strRef>
          </c:tx>
          <c:spPr>
            <a:solidFill>
              <a:srgbClr val="00C000"/>
            </a:solidFill>
            <a:ln>
              <a:solidFill>
                <a:schemeClr val="tx1"/>
              </a:solidFill>
            </a:ln>
          </c:spPr>
          <c:invertIfNegative val="0"/>
          <c:cat>
            <c:strRef>
              <c:f>Graph!$C$20:$F$20</c:f>
              <c:strCache>
                <c:ptCount val="4"/>
                <c:pt idx="0">
                  <c:v>PATIENT SELECTION </c:v>
                </c:pt>
                <c:pt idx="1">
                  <c:v>INDEX TEST  </c:v>
                </c:pt>
                <c:pt idx="2">
                  <c:v>REFERENCE STANDARD</c:v>
                </c:pt>
                <c:pt idx="3">
                  <c:v>FLOW AND TIMING</c:v>
                </c:pt>
              </c:strCache>
            </c:strRef>
          </c:cat>
          <c:val>
            <c:numRef>
              <c:f>Graph!$C$21:$F$21</c:f>
              <c:numCache>
                <c:formatCode>General</c:formatCode>
                <c:ptCount val="4"/>
                <c:pt idx="0">
                  <c:v>10</c:v>
                </c:pt>
                <c:pt idx="1">
                  <c:v>3</c:v>
                </c:pt>
                <c:pt idx="2">
                  <c:v>9</c:v>
                </c:pt>
                <c:pt idx="3">
                  <c:v>9</c:v>
                </c:pt>
              </c:numCache>
            </c:numRef>
          </c:val>
          <c:extLst>
            <c:ext xmlns:c16="http://schemas.microsoft.com/office/drawing/2014/chart" uri="{C3380CC4-5D6E-409C-BE32-E72D297353CC}">
              <c16:uniqueId val="{00000000-093E-4A90-8D17-30FA616E0FA9}"/>
            </c:ext>
          </c:extLst>
        </c:ser>
        <c:ser>
          <c:idx val="2"/>
          <c:order val="1"/>
          <c:tx>
            <c:strRef>
              <c:f>Graph!$B$23</c:f>
              <c:strCache>
                <c:ptCount val="1"/>
                <c:pt idx="0">
                  <c:v>Unclear</c:v>
                </c:pt>
              </c:strCache>
            </c:strRef>
          </c:tx>
          <c:spPr>
            <a:solidFill>
              <a:srgbClr val="E0E000"/>
            </a:solidFill>
            <a:ln>
              <a:solidFill>
                <a:schemeClr val="tx1"/>
              </a:solidFill>
            </a:ln>
          </c:spPr>
          <c:invertIfNegative val="0"/>
          <c:cat>
            <c:strRef>
              <c:f>Graph!$C$20:$F$20</c:f>
              <c:strCache>
                <c:ptCount val="4"/>
                <c:pt idx="0">
                  <c:v>PATIENT SELECTION </c:v>
                </c:pt>
                <c:pt idx="1">
                  <c:v>INDEX TEST  </c:v>
                </c:pt>
                <c:pt idx="2">
                  <c:v>REFERENCE STANDARD</c:v>
                </c:pt>
                <c:pt idx="3">
                  <c:v>FLOW AND TIMING</c:v>
                </c:pt>
              </c:strCache>
            </c:strRef>
          </c:cat>
          <c:val>
            <c:numRef>
              <c:f>Graph!$C$23:$F$23</c:f>
              <c:numCache>
                <c:formatCode>General</c:formatCode>
                <c:ptCount val="4"/>
                <c:pt idx="0">
                  <c:v>5</c:v>
                </c:pt>
                <c:pt idx="1">
                  <c:v>6</c:v>
                </c:pt>
                <c:pt idx="2">
                  <c:v>6</c:v>
                </c:pt>
                <c:pt idx="3">
                  <c:v>5</c:v>
                </c:pt>
              </c:numCache>
            </c:numRef>
          </c:val>
          <c:extLst>
            <c:ext xmlns:c16="http://schemas.microsoft.com/office/drawing/2014/chart" uri="{C3380CC4-5D6E-409C-BE32-E72D297353CC}">
              <c16:uniqueId val="{00000001-093E-4A90-8D17-30FA616E0FA9}"/>
            </c:ext>
          </c:extLst>
        </c:ser>
        <c:ser>
          <c:idx val="1"/>
          <c:order val="2"/>
          <c:tx>
            <c:strRef>
              <c:f>Graph!$B$22</c:f>
              <c:strCache>
                <c:ptCount val="1"/>
                <c:pt idx="0">
                  <c:v>High</c:v>
                </c:pt>
              </c:strCache>
            </c:strRef>
          </c:tx>
          <c:spPr>
            <a:solidFill>
              <a:srgbClr val="C00000"/>
            </a:solidFill>
            <a:ln>
              <a:solidFill>
                <a:schemeClr val="tx1"/>
              </a:solidFill>
            </a:ln>
          </c:spPr>
          <c:invertIfNegative val="0"/>
          <c:cat>
            <c:strRef>
              <c:f>Graph!$C$20:$F$20</c:f>
              <c:strCache>
                <c:ptCount val="4"/>
                <c:pt idx="0">
                  <c:v>PATIENT SELECTION </c:v>
                </c:pt>
                <c:pt idx="1">
                  <c:v>INDEX TEST  </c:v>
                </c:pt>
                <c:pt idx="2">
                  <c:v>REFERENCE STANDARD</c:v>
                </c:pt>
                <c:pt idx="3">
                  <c:v>FLOW AND TIMING</c:v>
                </c:pt>
              </c:strCache>
            </c:strRef>
          </c:cat>
          <c:val>
            <c:numRef>
              <c:f>Graph!$C$22:$F$22</c:f>
              <c:numCache>
                <c:formatCode>General</c:formatCode>
                <c:ptCount val="4"/>
                <c:pt idx="0">
                  <c:v>0</c:v>
                </c:pt>
                <c:pt idx="1">
                  <c:v>6</c:v>
                </c:pt>
                <c:pt idx="2">
                  <c:v>0</c:v>
                </c:pt>
                <c:pt idx="3">
                  <c:v>1</c:v>
                </c:pt>
              </c:numCache>
            </c:numRef>
          </c:val>
          <c:extLst>
            <c:ext xmlns:c16="http://schemas.microsoft.com/office/drawing/2014/chart" uri="{C3380CC4-5D6E-409C-BE32-E72D297353CC}">
              <c16:uniqueId val="{00000002-093E-4A90-8D17-30FA616E0FA9}"/>
            </c:ext>
          </c:extLst>
        </c:ser>
        <c:dLbls>
          <c:showLegendKey val="0"/>
          <c:showVal val="0"/>
          <c:showCatName val="0"/>
          <c:showSerName val="0"/>
          <c:showPercent val="0"/>
          <c:showBubbleSize val="0"/>
        </c:dLbls>
        <c:gapWidth val="150"/>
        <c:overlap val="100"/>
        <c:axId val="68601728"/>
        <c:axId val="68612480"/>
      </c:barChart>
      <c:catAx>
        <c:axId val="68601728"/>
        <c:scaling>
          <c:orientation val="maxMin"/>
        </c:scaling>
        <c:delete val="0"/>
        <c:axPos val="l"/>
        <c:majorGridlines/>
        <c:numFmt formatCode="General" sourceLinked="0"/>
        <c:majorTickMark val="out"/>
        <c:minorTickMark val="none"/>
        <c:tickLblPos val="nextTo"/>
        <c:crossAx val="68612480"/>
        <c:crosses val="autoZero"/>
        <c:auto val="1"/>
        <c:lblAlgn val="ctr"/>
        <c:lblOffset val="10"/>
        <c:noMultiLvlLbl val="0"/>
      </c:catAx>
      <c:valAx>
        <c:axId val="68612480"/>
        <c:scaling>
          <c:orientation val="minMax"/>
        </c:scaling>
        <c:delete val="0"/>
        <c:axPos val="b"/>
        <c:numFmt formatCode="0%" sourceLinked="1"/>
        <c:majorTickMark val="out"/>
        <c:minorTickMark val="out"/>
        <c:tickLblPos val="nextTo"/>
        <c:crossAx val="68601728"/>
        <c:crosses val="max"/>
        <c:crossBetween val="between"/>
        <c:majorUnit val="0.2"/>
        <c:minorUnit val="0.2"/>
      </c:valAx>
      <c:spPr>
        <a:ln>
          <a:solidFill>
            <a:schemeClr val="tx1"/>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7025</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bautista</dc:creator>
  <cp:keywords/>
  <dc:description/>
  <cp:lastModifiedBy>melissa bautista</cp:lastModifiedBy>
  <cp:revision>2</cp:revision>
  <dcterms:created xsi:type="dcterms:W3CDTF">2023-05-11T10:22:00Z</dcterms:created>
  <dcterms:modified xsi:type="dcterms:W3CDTF">2023-05-11T10:22:00Z</dcterms:modified>
</cp:coreProperties>
</file>