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DA22" w14:textId="359EC9CB" w:rsidR="002F5D11" w:rsidRDefault="002F5D11" w:rsidP="00585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Table 1. Minimum and maximum scores for computerized adaptive testing (CAT) and static short forms (SFs) by domain</w:t>
      </w:r>
    </w:p>
    <w:tbl>
      <w:tblPr>
        <w:tblStyle w:val="TableGrid3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35"/>
        <w:gridCol w:w="1160"/>
        <w:gridCol w:w="1161"/>
        <w:gridCol w:w="1161"/>
        <w:gridCol w:w="1161"/>
        <w:gridCol w:w="1161"/>
        <w:gridCol w:w="1161"/>
      </w:tblGrid>
      <w:tr w:rsidR="00037157" w:rsidRPr="00B97356" w14:paraId="49DBD369" w14:textId="77777777" w:rsidTr="00037157">
        <w:tc>
          <w:tcPr>
            <w:tcW w:w="2335" w:type="dxa"/>
            <w:vMerge w:val="restart"/>
          </w:tcPr>
          <w:p w14:paraId="708C0D1D" w14:textId="7A3D990C" w:rsidR="00037157" w:rsidRPr="00B97356" w:rsidRDefault="00037157" w:rsidP="000371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PROMIS Pediatric Domain</w:t>
            </w:r>
          </w:p>
        </w:tc>
        <w:tc>
          <w:tcPr>
            <w:tcW w:w="2321" w:type="dxa"/>
            <w:gridSpan w:val="2"/>
          </w:tcPr>
          <w:p w14:paraId="47E0012E" w14:textId="77777777" w:rsidR="00037157" w:rsidRPr="00B97356" w:rsidRDefault="00037157" w:rsidP="00AB5603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rFonts w:eastAsia="Calibri"/>
                <w:sz w:val="24"/>
                <w:szCs w:val="24"/>
              </w:rPr>
              <w:t>SF-4</w:t>
            </w:r>
          </w:p>
        </w:tc>
        <w:tc>
          <w:tcPr>
            <w:tcW w:w="2322" w:type="dxa"/>
            <w:gridSpan w:val="2"/>
          </w:tcPr>
          <w:p w14:paraId="779A0E0F" w14:textId="77777777" w:rsidR="00037157" w:rsidRPr="00B97356" w:rsidRDefault="00037157" w:rsidP="00AB5603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rFonts w:eastAsia="Calibri"/>
                <w:sz w:val="24"/>
                <w:szCs w:val="24"/>
              </w:rPr>
              <w:t>CAT-4</w:t>
            </w:r>
          </w:p>
        </w:tc>
        <w:tc>
          <w:tcPr>
            <w:tcW w:w="2322" w:type="dxa"/>
            <w:gridSpan w:val="2"/>
          </w:tcPr>
          <w:p w14:paraId="6C1A592C" w14:textId="77777777" w:rsidR="00037157" w:rsidRPr="00B97356" w:rsidRDefault="00037157" w:rsidP="00AB5603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rFonts w:eastAsia="Calibri"/>
                <w:sz w:val="24"/>
                <w:szCs w:val="24"/>
              </w:rPr>
              <w:t>CAT-5/6</w:t>
            </w:r>
          </w:p>
        </w:tc>
      </w:tr>
      <w:tr w:rsidR="00037157" w:rsidRPr="00B97356" w14:paraId="63FCB9FE" w14:textId="77777777" w:rsidTr="00037157">
        <w:tc>
          <w:tcPr>
            <w:tcW w:w="2335" w:type="dxa"/>
            <w:vMerge/>
          </w:tcPr>
          <w:p w14:paraId="114A48AD" w14:textId="77777777" w:rsidR="00037157" w:rsidRPr="00B97356" w:rsidRDefault="00037157" w:rsidP="00037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82EA582" w14:textId="179BC27C" w:rsidR="00037157" w:rsidRPr="002F5D11" w:rsidRDefault="00037157" w:rsidP="002F5D1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Minimum</w:t>
            </w:r>
          </w:p>
        </w:tc>
        <w:tc>
          <w:tcPr>
            <w:tcW w:w="1161" w:type="dxa"/>
          </w:tcPr>
          <w:p w14:paraId="69D2CD0B" w14:textId="0A2C3580" w:rsidR="00037157" w:rsidRPr="002F5D11" w:rsidRDefault="00037157" w:rsidP="002F5D1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Maximum</w:t>
            </w:r>
          </w:p>
        </w:tc>
        <w:tc>
          <w:tcPr>
            <w:tcW w:w="1161" w:type="dxa"/>
          </w:tcPr>
          <w:p w14:paraId="638E678D" w14:textId="088A3B6C" w:rsidR="00037157" w:rsidRPr="002F5D11" w:rsidRDefault="00037157" w:rsidP="002F5D1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Minimum</w:t>
            </w:r>
          </w:p>
        </w:tc>
        <w:tc>
          <w:tcPr>
            <w:tcW w:w="1161" w:type="dxa"/>
          </w:tcPr>
          <w:p w14:paraId="571101AD" w14:textId="3A1642F3" w:rsidR="00037157" w:rsidRPr="002F5D11" w:rsidRDefault="00037157" w:rsidP="002F5D1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Maximum</w:t>
            </w:r>
          </w:p>
        </w:tc>
        <w:tc>
          <w:tcPr>
            <w:tcW w:w="1161" w:type="dxa"/>
          </w:tcPr>
          <w:p w14:paraId="2FA25CC5" w14:textId="5AB7177F" w:rsidR="00037157" w:rsidRPr="002F5D11" w:rsidRDefault="00037157" w:rsidP="002F5D1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Minimum</w:t>
            </w:r>
          </w:p>
        </w:tc>
        <w:tc>
          <w:tcPr>
            <w:tcW w:w="1161" w:type="dxa"/>
          </w:tcPr>
          <w:p w14:paraId="427A2C27" w14:textId="3D0D558D" w:rsidR="00037157" w:rsidRPr="002F5D11" w:rsidRDefault="00037157" w:rsidP="002F5D11">
            <w:pPr>
              <w:jc w:val="center"/>
              <w:rPr>
                <w:rFonts w:eastAsia="Calibri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Maximum</w:t>
            </w:r>
          </w:p>
        </w:tc>
      </w:tr>
      <w:tr w:rsidR="002F5D11" w:rsidRPr="00B97356" w14:paraId="739EBFC6" w14:textId="77777777" w:rsidTr="00037157">
        <w:tc>
          <w:tcPr>
            <w:tcW w:w="2335" w:type="dxa"/>
          </w:tcPr>
          <w:p w14:paraId="71783FB4" w14:textId="77777777" w:rsidR="002F5D11" w:rsidRPr="00B97356" w:rsidRDefault="002F5D11" w:rsidP="00037157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Anxiety</w:t>
            </w:r>
          </w:p>
        </w:tc>
        <w:tc>
          <w:tcPr>
            <w:tcW w:w="1160" w:type="dxa"/>
          </w:tcPr>
          <w:p w14:paraId="70898031" w14:textId="34D7470D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34.5</w:t>
            </w:r>
          </w:p>
        </w:tc>
        <w:tc>
          <w:tcPr>
            <w:tcW w:w="1161" w:type="dxa"/>
          </w:tcPr>
          <w:p w14:paraId="2D30D4F4" w14:textId="07C63AC8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78.7</w:t>
            </w:r>
          </w:p>
        </w:tc>
        <w:tc>
          <w:tcPr>
            <w:tcW w:w="1161" w:type="dxa"/>
          </w:tcPr>
          <w:p w14:paraId="02904B29" w14:textId="390A50D7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35.0</w:t>
            </w:r>
          </w:p>
        </w:tc>
        <w:tc>
          <w:tcPr>
            <w:tcW w:w="1161" w:type="dxa"/>
          </w:tcPr>
          <w:p w14:paraId="45665228" w14:textId="10D19C0A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83.3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*</w:t>
            </w:r>
          </w:p>
        </w:tc>
        <w:tc>
          <w:tcPr>
            <w:tcW w:w="1161" w:type="dxa"/>
          </w:tcPr>
          <w:p w14:paraId="3F34146A" w14:textId="6877DB1E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bdr w:val="none" w:sz="0" w:space="0" w:color="auto" w:frame="1"/>
              </w:rPr>
              <w:t>33.5</w:t>
            </w:r>
          </w:p>
        </w:tc>
        <w:tc>
          <w:tcPr>
            <w:tcW w:w="1161" w:type="dxa"/>
          </w:tcPr>
          <w:p w14:paraId="016AA73F" w14:textId="66794516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bdr w:val="none" w:sz="0" w:space="0" w:color="auto" w:frame="1"/>
              </w:rPr>
              <w:t>83.3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>*</w:t>
            </w:r>
          </w:p>
        </w:tc>
      </w:tr>
      <w:tr w:rsidR="002F5D11" w:rsidRPr="00B97356" w14:paraId="3EB21CCA" w14:textId="77777777" w:rsidTr="00037157">
        <w:tc>
          <w:tcPr>
            <w:tcW w:w="2335" w:type="dxa"/>
          </w:tcPr>
          <w:p w14:paraId="2C300F5C" w14:textId="77777777" w:rsidR="002F5D11" w:rsidRPr="00B97356" w:rsidRDefault="002F5D11" w:rsidP="00037157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Depressive symptoms</w:t>
            </w:r>
          </w:p>
        </w:tc>
        <w:tc>
          <w:tcPr>
            <w:tcW w:w="1160" w:type="dxa"/>
          </w:tcPr>
          <w:p w14:paraId="0AE3A038" w14:textId="0798BB26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37.7</w:t>
            </w:r>
          </w:p>
        </w:tc>
        <w:tc>
          <w:tcPr>
            <w:tcW w:w="1161" w:type="dxa"/>
          </w:tcPr>
          <w:p w14:paraId="4ACA082D" w14:textId="6B0B90D3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78.0</w:t>
            </w:r>
          </w:p>
        </w:tc>
        <w:tc>
          <w:tcPr>
            <w:tcW w:w="1161" w:type="dxa"/>
          </w:tcPr>
          <w:p w14:paraId="22F9455D" w14:textId="4210E925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36.1</w:t>
            </w:r>
          </w:p>
        </w:tc>
        <w:tc>
          <w:tcPr>
            <w:tcW w:w="1161" w:type="dxa"/>
          </w:tcPr>
          <w:p w14:paraId="43A87253" w14:textId="1DCD0FE7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78.4</w:t>
            </w:r>
          </w:p>
        </w:tc>
        <w:tc>
          <w:tcPr>
            <w:tcW w:w="1161" w:type="dxa"/>
          </w:tcPr>
          <w:p w14:paraId="6759231E" w14:textId="1879F5CC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bdr w:val="none" w:sz="0" w:space="0" w:color="auto" w:frame="1"/>
              </w:rPr>
              <w:t>33.1</w:t>
            </w:r>
          </w:p>
        </w:tc>
        <w:tc>
          <w:tcPr>
            <w:tcW w:w="1161" w:type="dxa"/>
          </w:tcPr>
          <w:p w14:paraId="3036BB09" w14:textId="768FEE10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bdr w:val="none" w:sz="0" w:space="0" w:color="auto" w:frame="1"/>
              </w:rPr>
              <w:t>80.9</w:t>
            </w:r>
          </w:p>
        </w:tc>
      </w:tr>
      <w:tr w:rsidR="002F5D11" w:rsidRPr="00B97356" w14:paraId="70006A70" w14:textId="77777777" w:rsidTr="00037157">
        <w:tc>
          <w:tcPr>
            <w:tcW w:w="2335" w:type="dxa"/>
          </w:tcPr>
          <w:p w14:paraId="52074706" w14:textId="77777777" w:rsidR="002F5D11" w:rsidRPr="00B97356" w:rsidRDefault="002F5D11" w:rsidP="00037157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Fatigue</w:t>
            </w:r>
          </w:p>
        </w:tc>
        <w:tc>
          <w:tcPr>
            <w:tcW w:w="1160" w:type="dxa"/>
          </w:tcPr>
          <w:p w14:paraId="0DE88624" w14:textId="1C83789B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34.0</w:t>
            </w:r>
          </w:p>
        </w:tc>
        <w:tc>
          <w:tcPr>
            <w:tcW w:w="1161" w:type="dxa"/>
          </w:tcPr>
          <w:p w14:paraId="7C3CA29E" w14:textId="482B96B3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78.7</w:t>
            </w:r>
          </w:p>
        </w:tc>
        <w:tc>
          <w:tcPr>
            <w:tcW w:w="1161" w:type="dxa"/>
          </w:tcPr>
          <w:p w14:paraId="622475CC" w14:textId="5EE7D421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33.7</w:t>
            </w:r>
          </w:p>
        </w:tc>
        <w:tc>
          <w:tcPr>
            <w:tcW w:w="1161" w:type="dxa"/>
          </w:tcPr>
          <w:p w14:paraId="3D3787C0" w14:textId="7EC1CD34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80.5</w:t>
            </w:r>
          </w:p>
        </w:tc>
        <w:tc>
          <w:tcPr>
            <w:tcW w:w="1161" w:type="dxa"/>
          </w:tcPr>
          <w:p w14:paraId="7464651B" w14:textId="20CFA1D3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bdr w:val="none" w:sz="0" w:space="0" w:color="auto" w:frame="1"/>
              </w:rPr>
              <w:t>29.1</w:t>
            </w:r>
          </w:p>
        </w:tc>
        <w:tc>
          <w:tcPr>
            <w:tcW w:w="1161" w:type="dxa"/>
          </w:tcPr>
          <w:p w14:paraId="165FB070" w14:textId="3E3668C0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bdr w:val="none" w:sz="0" w:space="0" w:color="auto" w:frame="1"/>
              </w:rPr>
              <w:t>84.3</w:t>
            </w:r>
          </w:p>
        </w:tc>
      </w:tr>
      <w:tr w:rsidR="002F5D11" w:rsidRPr="00B97356" w14:paraId="0DD73D3F" w14:textId="77777777" w:rsidTr="00037157">
        <w:tc>
          <w:tcPr>
            <w:tcW w:w="2335" w:type="dxa"/>
          </w:tcPr>
          <w:p w14:paraId="5B003BE7" w14:textId="77777777" w:rsidR="002F5D11" w:rsidRPr="00B97356" w:rsidRDefault="002F5D11" w:rsidP="00037157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Pain interference</w:t>
            </w:r>
          </w:p>
        </w:tc>
        <w:tc>
          <w:tcPr>
            <w:tcW w:w="1160" w:type="dxa"/>
          </w:tcPr>
          <w:p w14:paraId="065B1139" w14:textId="1D4761A2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35.8</w:t>
            </w:r>
          </w:p>
        </w:tc>
        <w:tc>
          <w:tcPr>
            <w:tcW w:w="1161" w:type="dxa"/>
          </w:tcPr>
          <w:p w14:paraId="3306F871" w14:textId="0773F357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73.5</w:t>
            </w:r>
          </w:p>
        </w:tc>
        <w:tc>
          <w:tcPr>
            <w:tcW w:w="1161" w:type="dxa"/>
          </w:tcPr>
          <w:p w14:paraId="0AE19FEB" w14:textId="6BEA2E36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36.0</w:t>
            </w:r>
          </w:p>
        </w:tc>
        <w:tc>
          <w:tcPr>
            <w:tcW w:w="1161" w:type="dxa"/>
          </w:tcPr>
          <w:p w14:paraId="2D75D3A1" w14:textId="11FBC43B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77.6</w:t>
            </w:r>
          </w:p>
        </w:tc>
        <w:tc>
          <w:tcPr>
            <w:tcW w:w="1161" w:type="dxa"/>
          </w:tcPr>
          <w:p w14:paraId="3F86C9A0" w14:textId="4184473A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bdr w:val="none" w:sz="0" w:space="0" w:color="auto" w:frame="1"/>
              </w:rPr>
              <w:t>34.6</w:t>
            </w:r>
          </w:p>
        </w:tc>
        <w:tc>
          <w:tcPr>
            <w:tcW w:w="1161" w:type="dxa"/>
          </w:tcPr>
          <w:p w14:paraId="1C449365" w14:textId="53283C11" w:rsidR="002F5D11" w:rsidRPr="002F5D11" w:rsidRDefault="002F5D11" w:rsidP="002F5D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F5D11">
              <w:rPr>
                <w:rFonts w:eastAsia="Times New Roman"/>
                <w:color w:val="000000"/>
                <w:bdr w:val="none" w:sz="0" w:space="0" w:color="auto" w:frame="1"/>
              </w:rPr>
              <w:t>78.0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>*</w:t>
            </w:r>
          </w:p>
        </w:tc>
      </w:tr>
    </w:tbl>
    <w:p w14:paraId="5A0540C3" w14:textId="5030E716" w:rsidR="002F5D11" w:rsidRDefault="002F5D11" w:rsidP="0058555C">
      <w:pPr>
        <w:rPr>
          <w:rFonts w:ascii="Arial" w:hAnsi="Arial" w:cs="Arial"/>
          <w:sz w:val="18"/>
          <w:szCs w:val="24"/>
        </w:rPr>
      </w:pPr>
      <w:r w:rsidRPr="002F5D11">
        <w:rPr>
          <w:rFonts w:ascii="Arial" w:hAnsi="Arial" w:cs="Arial"/>
          <w:sz w:val="18"/>
          <w:szCs w:val="24"/>
        </w:rPr>
        <w:t xml:space="preserve">*For scores noted with an asterisk, no respondent in the data set achieved the maximum score for this domain and </w:t>
      </w:r>
      <w:r>
        <w:rPr>
          <w:rFonts w:ascii="Arial" w:hAnsi="Arial" w:cs="Arial"/>
          <w:sz w:val="18"/>
          <w:szCs w:val="24"/>
        </w:rPr>
        <w:t>form</w:t>
      </w:r>
      <w:r w:rsidRPr="002F5D11">
        <w:rPr>
          <w:rFonts w:ascii="Arial" w:hAnsi="Arial" w:cs="Arial"/>
          <w:sz w:val="18"/>
          <w:szCs w:val="24"/>
        </w:rPr>
        <w:t xml:space="preserve"> type, so the reported score</w:t>
      </w:r>
      <w:r>
        <w:rPr>
          <w:rFonts w:ascii="Arial" w:hAnsi="Arial" w:cs="Arial"/>
          <w:sz w:val="18"/>
          <w:szCs w:val="24"/>
        </w:rPr>
        <w:t xml:space="preserve"> maximums</w:t>
      </w:r>
      <w:r w:rsidRPr="002F5D11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were</w:t>
      </w:r>
      <w:r w:rsidRPr="002F5D11">
        <w:rPr>
          <w:rFonts w:ascii="Arial" w:hAnsi="Arial" w:cs="Arial"/>
          <w:sz w:val="18"/>
          <w:szCs w:val="24"/>
        </w:rPr>
        <w:t xml:space="preserve"> taken from the National Institutes of Health Patient Reported Outcomes Measurement Information System</w:t>
      </w:r>
      <w:r w:rsidR="00A02B0A" w:rsidRPr="00A02B0A">
        <w:rPr>
          <w:rFonts w:ascii="Arial" w:hAnsi="Arial" w:cs="Arial"/>
          <w:sz w:val="18"/>
          <w:szCs w:val="24"/>
          <w:vertAlign w:val="superscript"/>
        </w:rPr>
        <w:t>®</w:t>
      </w:r>
      <w:r w:rsidRPr="002F5D11">
        <w:rPr>
          <w:rFonts w:ascii="Arial" w:hAnsi="Arial" w:cs="Arial"/>
          <w:sz w:val="18"/>
          <w:szCs w:val="24"/>
        </w:rPr>
        <w:t xml:space="preserve"> manual scoring tables.</w:t>
      </w:r>
    </w:p>
    <w:p w14:paraId="3685D683" w14:textId="77777777" w:rsidR="002F5D11" w:rsidRPr="002F5D11" w:rsidRDefault="002F5D11" w:rsidP="0058555C">
      <w:pPr>
        <w:rPr>
          <w:rFonts w:ascii="Arial" w:hAnsi="Arial" w:cs="Arial"/>
          <w:sz w:val="18"/>
          <w:szCs w:val="24"/>
        </w:rPr>
      </w:pPr>
    </w:p>
    <w:p w14:paraId="4EA6EC03" w14:textId="17094769" w:rsidR="0058555C" w:rsidRPr="00B97356" w:rsidRDefault="0058555C" w:rsidP="0058555C">
      <w:pPr>
        <w:rPr>
          <w:rFonts w:ascii="Arial" w:hAnsi="Arial" w:cs="Arial"/>
          <w:sz w:val="24"/>
          <w:szCs w:val="24"/>
        </w:rPr>
      </w:pPr>
      <w:r w:rsidRPr="00B97356">
        <w:rPr>
          <w:rFonts w:ascii="Arial" w:hAnsi="Arial" w:cs="Arial"/>
          <w:sz w:val="24"/>
          <w:szCs w:val="24"/>
        </w:rPr>
        <w:t xml:space="preserve">Supplementary Table </w:t>
      </w:r>
      <w:r w:rsidR="002F5D11">
        <w:rPr>
          <w:rFonts w:ascii="Arial" w:hAnsi="Arial" w:cs="Arial"/>
          <w:sz w:val="24"/>
          <w:szCs w:val="24"/>
        </w:rPr>
        <w:t>2</w:t>
      </w:r>
      <w:r w:rsidRPr="00B97356">
        <w:rPr>
          <w:rFonts w:ascii="Arial" w:hAnsi="Arial" w:cs="Arial"/>
          <w:sz w:val="24"/>
          <w:szCs w:val="24"/>
        </w:rPr>
        <w:t>. Amount of overlap between computerized adaptive testing (CAT) and static short forms (SFs) in study cohort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84"/>
        <w:gridCol w:w="723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58555C" w:rsidRPr="00B97356" w14:paraId="447BC386" w14:textId="77777777" w:rsidTr="00037157">
        <w:tc>
          <w:tcPr>
            <w:tcW w:w="1387" w:type="dxa"/>
            <w:vMerge w:val="restart"/>
          </w:tcPr>
          <w:p w14:paraId="74B91584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PROMIS Pediatric Domain</w:t>
            </w:r>
          </w:p>
        </w:tc>
        <w:tc>
          <w:tcPr>
            <w:tcW w:w="8058" w:type="dxa"/>
            <w:gridSpan w:val="10"/>
          </w:tcPr>
          <w:p w14:paraId="7B7B4E67" w14:textId="36882FBD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Number of SF items that overlap (N [%]</w:t>
            </w:r>
            <w:r w:rsidR="00037157">
              <w:rPr>
                <w:sz w:val="24"/>
                <w:szCs w:val="24"/>
              </w:rPr>
              <w:t>)*</w:t>
            </w:r>
          </w:p>
        </w:tc>
      </w:tr>
      <w:tr w:rsidR="0058555C" w:rsidRPr="00B97356" w14:paraId="0AF86075" w14:textId="77777777" w:rsidTr="00037157">
        <w:tc>
          <w:tcPr>
            <w:tcW w:w="1387" w:type="dxa"/>
            <w:vMerge/>
          </w:tcPr>
          <w:p w14:paraId="5B08BA21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gridSpan w:val="5"/>
          </w:tcPr>
          <w:p w14:paraId="78D964A5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CAT-4</w:t>
            </w:r>
          </w:p>
        </w:tc>
        <w:tc>
          <w:tcPr>
            <w:tcW w:w="4140" w:type="dxa"/>
            <w:gridSpan w:val="5"/>
          </w:tcPr>
          <w:p w14:paraId="46F6F3EB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CAT 5/6</w:t>
            </w:r>
          </w:p>
        </w:tc>
      </w:tr>
      <w:tr w:rsidR="0058555C" w:rsidRPr="00B97356" w14:paraId="3FEBAFC1" w14:textId="77777777" w:rsidTr="00037157">
        <w:tc>
          <w:tcPr>
            <w:tcW w:w="1387" w:type="dxa"/>
            <w:vMerge/>
          </w:tcPr>
          <w:p w14:paraId="7599130F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14:paraId="0C7D2D40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393D9B09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B71773F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AF87099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14:paraId="480466B6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6BE538BE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14:paraId="53BECF0D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A1A13A4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35706653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34125FA3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4</w:t>
            </w:r>
          </w:p>
        </w:tc>
      </w:tr>
      <w:tr w:rsidR="0058555C" w:rsidRPr="00B97356" w14:paraId="108A326B" w14:textId="77777777" w:rsidTr="00037157">
        <w:tc>
          <w:tcPr>
            <w:tcW w:w="1387" w:type="dxa"/>
            <w:vAlign w:val="center"/>
          </w:tcPr>
          <w:p w14:paraId="4FC25A27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Anxiety</w:t>
            </w:r>
          </w:p>
        </w:tc>
        <w:tc>
          <w:tcPr>
            <w:tcW w:w="684" w:type="dxa"/>
          </w:tcPr>
          <w:p w14:paraId="6E09583E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(0%)</w:t>
            </w:r>
          </w:p>
        </w:tc>
        <w:tc>
          <w:tcPr>
            <w:tcW w:w="808" w:type="dxa"/>
          </w:tcPr>
          <w:p w14:paraId="778B26B3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7 (5%)</w:t>
            </w:r>
          </w:p>
        </w:tc>
        <w:tc>
          <w:tcPr>
            <w:tcW w:w="808" w:type="dxa"/>
          </w:tcPr>
          <w:p w14:paraId="30589BB0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60 (42%)</w:t>
            </w:r>
          </w:p>
        </w:tc>
        <w:tc>
          <w:tcPr>
            <w:tcW w:w="809" w:type="dxa"/>
          </w:tcPr>
          <w:p w14:paraId="52596FC0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76 (53%)</w:t>
            </w:r>
          </w:p>
        </w:tc>
        <w:tc>
          <w:tcPr>
            <w:tcW w:w="809" w:type="dxa"/>
          </w:tcPr>
          <w:p w14:paraId="4C20F729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(0%)</w:t>
            </w:r>
          </w:p>
        </w:tc>
        <w:tc>
          <w:tcPr>
            <w:tcW w:w="809" w:type="dxa"/>
          </w:tcPr>
          <w:p w14:paraId="27B6B4A4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(0%)</w:t>
            </w:r>
          </w:p>
        </w:tc>
        <w:tc>
          <w:tcPr>
            <w:tcW w:w="809" w:type="dxa"/>
          </w:tcPr>
          <w:p w14:paraId="273CBBC4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2 (1%)</w:t>
            </w:r>
          </w:p>
        </w:tc>
        <w:tc>
          <w:tcPr>
            <w:tcW w:w="809" w:type="dxa"/>
          </w:tcPr>
          <w:p w14:paraId="5FFC0CEB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53 (37%)</w:t>
            </w:r>
          </w:p>
        </w:tc>
        <w:tc>
          <w:tcPr>
            <w:tcW w:w="809" w:type="dxa"/>
          </w:tcPr>
          <w:p w14:paraId="63886E7B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88 (62%)</w:t>
            </w:r>
          </w:p>
        </w:tc>
        <w:tc>
          <w:tcPr>
            <w:tcW w:w="904" w:type="dxa"/>
          </w:tcPr>
          <w:p w14:paraId="04036018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(0%)</w:t>
            </w:r>
          </w:p>
        </w:tc>
      </w:tr>
      <w:tr w:rsidR="0058555C" w:rsidRPr="00B97356" w14:paraId="42E6C6DA" w14:textId="77777777" w:rsidTr="00037157">
        <w:tc>
          <w:tcPr>
            <w:tcW w:w="1387" w:type="dxa"/>
            <w:vAlign w:val="center"/>
          </w:tcPr>
          <w:p w14:paraId="20BCE11B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Depressive symptoms</w:t>
            </w:r>
          </w:p>
        </w:tc>
        <w:tc>
          <w:tcPr>
            <w:tcW w:w="684" w:type="dxa"/>
          </w:tcPr>
          <w:p w14:paraId="09147F0F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(0%)</w:t>
            </w:r>
          </w:p>
        </w:tc>
        <w:tc>
          <w:tcPr>
            <w:tcW w:w="808" w:type="dxa"/>
          </w:tcPr>
          <w:p w14:paraId="725B2967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46 (33%)</w:t>
            </w:r>
          </w:p>
        </w:tc>
        <w:tc>
          <w:tcPr>
            <w:tcW w:w="808" w:type="dxa"/>
          </w:tcPr>
          <w:p w14:paraId="2E505525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65 (46%)</w:t>
            </w:r>
          </w:p>
        </w:tc>
        <w:tc>
          <w:tcPr>
            <w:tcW w:w="809" w:type="dxa"/>
          </w:tcPr>
          <w:p w14:paraId="5ADF48AD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29 (21%)</w:t>
            </w:r>
          </w:p>
        </w:tc>
        <w:tc>
          <w:tcPr>
            <w:tcW w:w="809" w:type="dxa"/>
          </w:tcPr>
          <w:p w14:paraId="42F405B1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(0%)</w:t>
            </w:r>
          </w:p>
        </w:tc>
        <w:tc>
          <w:tcPr>
            <w:tcW w:w="809" w:type="dxa"/>
          </w:tcPr>
          <w:p w14:paraId="268B1FE8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(31%)</w:t>
            </w:r>
          </w:p>
        </w:tc>
        <w:tc>
          <w:tcPr>
            <w:tcW w:w="809" w:type="dxa"/>
          </w:tcPr>
          <w:p w14:paraId="4253E17F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43 (40%)</w:t>
            </w:r>
          </w:p>
        </w:tc>
        <w:tc>
          <w:tcPr>
            <w:tcW w:w="809" w:type="dxa"/>
          </w:tcPr>
          <w:p w14:paraId="26FE934A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46 (29%)</w:t>
            </w:r>
          </w:p>
        </w:tc>
        <w:tc>
          <w:tcPr>
            <w:tcW w:w="809" w:type="dxa"/>
          </w:tcPr>
          <w:p w14:paraId="0F6542AC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41 (0%)</w:t>
            </w:r>
          </w:p>
        </w:tc>
        <w:tc>
          <w:tcPr>
            <w:tcW w:w="904" w:type="dxa"/>
          </w:tcPr>
          <w:p w14:paraId="3ABB6A38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(0%)</w:t>
            </w:r>
          </w:p>
        </w:tc>
      </w:tr>
      <w:tr w:rsidR="0058555C" w:rsidRPr="00B97356" w14:paraId="451074DA" w14:textId="77777777" w:rsidTr="00037157">
        <w:tc>
          <w:tcPr>
            <w:tcW w:w="1387" w:type="dxa"/>
            <w:vAlign w:val="center"/>
          </w:tcPr>
          <w:p w14:paraId="2A67713D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Fatigue</w:t>
            </w:r>
          </w:p>
        </w:tc>
        <w:tc>
          <w:tcPr>
            <w:tcW w:w="684" w:type="dxa"/>
          </w:tcPr>
          <w:p w14:paraId="5D6FF50B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(0%)</w:t>
            </w:r>
          </w:p>
        </w:tc>
        <w:tc>
          <w:tcPr>
            <w:tcW w:w="808" w:type="dxa"/>
          </w:tcPr>
          <w:p w14:paraId="2B189691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(0%)</w:t>
            </w:r>
          </w:p>
        </w:tc>
        <w:tc>
          <w:tcPr>
            <w:tcW w:w="808" w:type="dxa"/>
          </w:tcPr>
          <w:p w14:paraId="6954FDE8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128 (92%)</w:t>
            </w:r>
          </w:p>
        </w:tc>
        <w:tc>
          <w:tcPr>
            <w:tcW w:w="809" w:type="dxa"/>
          </w:tcPr>
          <w:p w14:paraId="7C9DA730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11 (8%)</w:t>
            </w:r>
          </w:p>
        </w:tc>
        <w:tc>
          <w:tcPr>
            <w:tcW w:w="809" w:type="dxa"/>
          </w:tcPr>
          <w:p w14:paraId="4723CA95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(0%)</w:t>
            </w:r>
          </w:p>
        </w:tc>
        <w:tc>
          <w:tcPr>
            <w:tcW w:w="809" w:type="dxa"/>
          </w:tcPr>
          <w:p w14:paraId="431F9091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(0%)</w:t>
            </w:r>
          </w:p>
        </w:tc>
        <w:tc>
          <w:tcPr>
            <w:tcW w:w="809" w:type="dxa"/>
          </w:tcPr>
          <w:p w14:paraId="2CF9EDBC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0 (0%)</w:t>
            </w:r>
          </w:p>
        </w:tc>
        <w:tc>
          <w:tcPr>
            <w:tcW w:w="809" w:type="dxa"/>
          </w:tcPr>
          <w:p w14:paraId="0B21FDB9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87 (63%)</w:t>
            </w:r>
          </w:p>
        </w:tc>
        <w:tc>
          <w:tcPr>
            <w:tcW w:w="809" w:type="dxa"/>
          </w:tcPr>
          <w:p w14:paraId="320F4D11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47 (34%)</w:t>
            </w:r>
          </w:p>
        </w:tc>
        <w:tc>
          <w:tcPr>
            <w:tcW w:w="904" w:type="dxa"/>
          </w:tcPr>
          <w:p w14:paraId="100C5B1F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5 (4%)</w:t>
            </w:r>
          </w:p>
        </w:tc>
      </w:tr>
      <w:tr w:rsidR="0058555C" w:rsidRPr="00B97356" w14:paraId="44DD9D7D" w14:textId="77777777" w:rsidTr="00037157">
        <w:tc>
          <w:tcPr>
            <w:tcW w:w="1387" w:type="dxa"/>
          </w:tcPr>
          <w:p w14:paraId="235F98B4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Pain interference</w:t>
            </w:r>
          </w:p>
        </w:tc>
        <w:tc>
          <w:tcPr>
            <w:tcW w:w="684" w:type="dxa"/>
          </w:tcPr>
          <w:p w14:paraId="2571EC23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 xml:space="preserve"> 1 (1%)</w:t>
            </w:r>
          </w:p>
        </w:tc>
        <w:tc>
          <w:tcPr>
            <w:tcW w:w="808" w:type="dxa"/>
          </w:tcPr>
          <w:p w14:paraId="1E7CBDC7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16 (12%)</w:t>
            </w:r>
          </w:p>
        </w:tc>
        <w:tc>
          <w:tcPr>
            <w:tcW w:w="808" w:type="dxa"/>
          </w:tcPr>
          <w:p w14:paraId="32894493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27 (20%)</w:t>
            </w:r>
          </w:p>
        </w:tc>
        <w:tc>
          <w:tcPr>
            <w:tcW w:w="809" w:type="dxa"/>
          </w:tcPr>
          <w:p w14:paraId="5718879A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77 (56%)</w:t>
            </w:r>
          </w:p>
        </w:tc>
        <w:tc>
          <w:tcPr>
            <w:tcW w:w="809" w:type="dxa"/>
          </w:tcPr>
          <w:p w14:paraId="631714BB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17 (12%)</w:t>
            </w:r>
          </w:p>
        </w:tc>
        <w:tc>
          <w:tcPr>
            <w:tcW w:w="809" w:type="dxa"/>
          </w:tcPr>
          <w:p w14:paraId="07833875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1 (1%)</w:t>
            </w:r>
          </w:p>
        </w:tc>
        <w:tc>
          <w:tcPr>
            <w:tcW w:w="809" w:type="dxa"/>
          </w:tcPr>
          <w:p w14:paraId="501990E8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15 (11%)</w:t>
            </w:r>
          </w:p>
        </w:tc>
        <w:tc>
          <w:tcPr>
            <w:tcW w:w="809" w:type="dxa"/>
          </w:tcPr>
          <w:p w14:paraId="7FD8FB27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28 (20%)</w:t>
            </w:r>
          </w:p>
        </w:tc>
        <w:tc>
          <w:tcPr>
            <w:tcW w:w="809" w:type="dxa"/>
          </w:tcPr>
          <w:p w14:paraId="4228166E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3 (2%)</w:t>
            </w:r>
          </w:p>
        </w:tc>
        <w:tc>
          <w:tcPr>
            <w:tcW w:w="904" w:type="dxa"/>
          </w:tcPr>
          <w:p w14:paraId="16F15F31" w14:textId="77777777" w:rsidR="0058555C" w:rsidRPr="00B97356" w:rsidRDefault="0058555C" w:rsidP="00A62C66">
            <w:pPr>
              <w:jc w:val="center"/>
              <w:rPr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91 (66%)</w:t>
            </w:r>
          </w:p>
        </w:tc>
      </w:tr>
    </w:tbl>
    <w:p w14:paraId="25AAD7B7" w14:textId="75EB5871" w:rsidR="0058555C" w:rsidRPr="00D86A20" w:rsidRDefault="00037157" w:rsidP="0058555C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*T</w:t>
      </w:r>
      <w:r w:rsidR="0058555C" w:rsidRPr="00B97356">
        <w:rPr>
          <w:rFonts w:ascii="Arial" w:hAnsi="Arial" w:cs="Arial"/>
          <w:sz w:val="18"/>
          <w:szCs w:val="24"/>
        </w:rPr>
        <w:t>he number and proportion of SF items that are identical to those on the CAT form completed by a single respondent within the study cohort.</w:t>
      </w:r>
    </w:p>
    <w:p w14:paraId="70A997E6" w14:textId="1A510B4D" w:rsidR="0058555C" w:rsidRPr="00B97356" w:rsidRDefault="00D86A20" w:rsidP="00666194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  <w:r w:rsidR="0058555C" w:rsidRPr="00B97356">
        <w:rPr>
          <w:rFonts w:ascii="Arial" w:eastAsia="Calibri" w:hAnsi="Arial" w:cs="Arial"/>
          <w:sz w:val="24"/>
          <w:szCs w:val="24"/>
        </w:rPr>
        <w:t xml:space="preserve">Supplementary Table </w:t>
      </w:r>
      <w:r w:rsidR="002F5D11">
        <w:rPr>
          <w:rFonts w:ascii="Arial" w:eastAsia="Calibri" w:hAnsi="Arial" w:cs="Arial"/>
          <w:sz w:val="24"/>
          <w:szCs w:val="24"/>
        </w:rPr>
        <w:t>3</w:t>
      </w:r>
      <w:r w:rsidR="00A568AC" w:rsidRPr="00B97356">
        <w:rPr>
          <w:rFonts w:ascii="Arial" w:eastAsia="Calibri" w:hAnsi="Arial" w:cs="Arial"/>
          <w:sz w:val="24"/>
          <w:szCs w:val="24"/>
        </w:rPr>
        <w:t>.</w:t>
      </w:r>
      <w:r w:rsidR="0058555C" w:rsidRPr="00B97356">
        <w:rPr>
          <w:rFonts w:ascii="Arial" w:eastAsia="Calibri" w:hAnsi="Arial" w:cs="Arial"/>
          <w:sz w:val="24"/>
          <w:szCs w:val="24"/>
        </w:rPr>
        <w:t xml:space="preserve"> Mean standard error of measurement for PROMIS Pediatric short form (S</w:t>
      </w:r>
      <w:r w:rsidR="00666194" w:rsidRPr="00B97356">
        <w:rPr>
          <w:rFonts w:ascii="Arial" w:eastAsia="Calibri" w:hAnsi="Arial" w:cs="Arial"/>
          <w:sz w:val="24"/>
          <w:szCs w:val="24"/>
        </w:rPr>
        <w:t>F</w:t>
      </w:r>
      <w:r w:rsidR="0058555C" w:rsidRPr="00B97356">
        <w:rPr>
          <w:rFonts w:ascii="Arial" w:eastAsia="Calibri" w:hAnsi="Arial" w:cs="Arial"/>
          <w:sz w:val="24"/>
          <w:szCs w:val="24"/>
        </w:rPr>
        <w:t>) and computerized adaptive testing (CAT) assessments</w:t>
      </w:r>
      <w:bookmarkStart w:id="0" w:name="_GoBack"/>
      <w:bookmarkEnd w:id="0"/>
    </w:p>
    <w:tbl>
      <w:tblPr>
        <w:tblStyle w:val="TableGrid3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35"/>
        <w:gridCol w:w="2130"/>
        <w:gridCol w:w="2130"/>
        <w:gridCol w:w="2130"/>
      </w:tblGrid>
      <w:tr w:rsidR="00037157" w:rsidRPr="00B97356" w14:paraId="5B51E7DC" w14:textId="77777777" w:rsidTr="00037157">
        <w:tc>
          <w:tcPr>
            <w:tcW w:w="2335" w:type="dxa"/>
            <w:vMerge w:val="restart"/>
          </w:tcPr>
          <w:p w14:paraId="35354F9C" w14:textId="22FE1EFE" w:rsidR="00037157" w:rsidRPr="00B97356" w:rsidRDefault="00037157" w:rsidP="00037157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PROMIS Pediatric Domain</w:t>
            </w:r>
          </w:p>
        </w:tc>
        <w:tc>
          <w:tcPr>
            <w:tcW w:w="2130" w:type="dxa"/>
          </w:tcPr>
          <w:p w14:paraId="593BF3A7" w14:textId="77777777" w:rsidR="00037157" w:rsidRPr="00B97356" w:rsidRDefault="00037157" w:rsidP="00A62C66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rFonts w:eastAsia="Calibri"/>
                <w:sz w:val="24"/>
                <w:szCs w:val="24"/>
              </w:rPr>
              <w:t>SF-4</w:t>
            </w:r>
          </w:p>
        </w:tc>
        <w:tc>
          <w:tcPr>
            <w:tcW w:w="2130" w:type="dxa"/>
          </w:tcPr>
          <w:p w14:paraId="6BFF41A8" w14:textId="77777777" w:rsidR="00037157" w:rsidRPr="00B97356" w:rsidRDefault="00037157" w:rsidP="00A62C66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rFonts w:eastAsia="Calibri"/>
                <w:sz w:val="24"/>
                <w:szCs w:val="24"/>
              </w:rPr>
              <w:t>CAT-4</w:t>
            </w:r>
          </w:p>
        </w:tc>
        <w:tc>
          <w:tcPr>
            <w:tcW w:w="2130" w:type="dxa"/>
          </w:tcPr>
          <w:p w14:paraId="3A86AAC4" w14:textId="77777777" w:rsidR="00037157" w:rsidRPr="00B97356" w:rsidRDefault="00037157" w:rsidP="00A62C66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rFonts w:eastAsia="Calibri"/>
                <w:sz w:val="24"/>
                <w:szCs w:val="24"/>
              </w:rPr>
              <w:t>CAT-5/6</w:t>
            </w:r>
          </w:p>
        </w:tc>
      </w:tr>
      <w:tr w:rsidR="00037157" w:rsidRPr="00B97356" w14:paraId="111AF409" w14:textId="77777777" w:rsidTr="00037157">
        <w:tc>
          <w:tcPr>
            <w:tcW w:w="2335" w:type="dxa"/>
            <w:vMerge/>
          </w:tcPr>
          <w:p w14:paraId="7038C7C6" w14:textId="77777777" w:rsidR="00037157" w:rsidRPr="00B97356" w:rsidRDefault="00037157" w:rsidP="000371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D54E380" w14:textId="77777777" w:rsidR="00037157" w:rsidRPr="00B97356" w:rsidRDefault="00037157" w:rsidP="00A62C66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rFonts w:eastAsia="Calibri"/>
                <w:sz w:val="24"/>
                <w:szCs w:val="24"/>
              </w:rPr>
              <w:t>mean (SD)</w:t>
            </w:r>
          </w:p>
        </w:tc>
        <w:tc>
          <w:tcPr>
            <w:tcW w:w="2130" w:type="dxa"/>
          </w:tcPr>
          <w:p w14:paraId="4CA886FB" w14:textId="77777777" w:rsidR="00037157" w:rsidRPr="00B97356" w:rsidRDefault="00037157" w:rsidP="00A62C66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rFonts w:eastAsia="Calibri"/>
                <w:sz w:val="24"/>
                <w:szCs w:val="24"/>
              </w:rPr>
              <w:t>mean (SD)</w:t>
            </w:r>
          </w:p>
        </w:tc>
        <w:tc>
          <w:tcPr>
            <w:tcW w:w="2130" w:type="dxa"/>
          </w:tcPr>
          <w:p w14:paraId="784F3115" w14:textId="77777777" w:rsidR="00037157" w:rsidRPr="00B97356" w:rsidRDefault="00037157" w:rsidP="00A62C66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rFonts w:eastAsia="Calibri"/>
                <w:sz w:val="24"/>
                <w:szCs w:val="24"/>
              </w:rPr>
              <w:t>mean (SD)</w:t>
            </w:r>
          </w:p>
        </w:tc>
      </w:tr>
      <w:tr w:rsidR="0058555C" w:rsidRPr="00B97356" w14:paraId="2C6E3612" w14:textId="77777777" w:rsidTr="00037157">
        <w:tc>
          <w:tcPr>
            <w:tcW w:w="2335" w:type="dxa"/>
          </w:tcPr>
          <w:p w14:paraId="5210A50E" w14:textId="77777777" w:rsidR="0058555C" w:rsidRPr="00B97356" w:rsidRDefault="0058555C" w:rsidP="00037157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Anxiety</w:t>
            </w:r>
          </w:p>
        </w:tc>
        <w:tc>
          <w:tcPr>
            <w:tcW w:w="2130" w:type="dxa"/>
            <w:vAlign w:val="bottom"/>
          </w:tcPr>
          <w:p w14:paraId="6398F53B" w14:textId="77777777" w:rsidR="0058555C" w:rsidRPr="00B97356" w:rsidRDefault="0058555C" w:rsidP="00A62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356">
              <w:rPr>
                <w:rFonts w:eastAsia="Calibri"/>
                <w:color w:val="000000"/>
                <w:sz w:val="24"/>
                <w:szCs w:val="24"/>
              </w:rPr>
              <w:t>5.37 (0.64)</w:t>
            </w:r>
          </w:p>
        </w:tc>
        <w:tc>
          <w:tcPr>
            <w:tcW w:w="2130" w:type="dxa"/>
            <w:vAlign w:val="bottom"/>
          </w:tcPr>
          <w:p w14:paraId="7E04CEE4" w14:textId="77777777" w:rsidR="0058555C" w:rsidRPr="00B97356" w:rsidRDefault="0058555C" w:rsidP="00A62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356">
              <w:rPr>
                <w:rFonts w:eastAsia="Calibri"/>
                <w:color w:val="000000"/>
                <w:sz w:val="24"/>
                <w:szCs w:val="24"/>
              </w:rPr>
              <w:t>5.07 (1.03)</w:t>
            </w:r>
          </w:p>
        </w:tc>
        <w:tc>
          <w:tcPr>
            <w:tcW w:w="2130" w:type="dxa"/>
            <w:vAlign w:val="bottom"/>
          </w:tcPr>
          <w:p w14:paraId="198207B4" w14:textId="77777777" w:rsidR="0058555C" w:rsidRPr="00B97356" w:rsidRDefault="0058555C" w:rsidP="00A62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356">
              <w:rPr>
                <w:rFonts w:eastAsia="Calibri"/>
                <w:color w:val="000000"/>
                <w:sz w:val="24"/>
                <w:szCs w:val="24"/>
              </w:rPr>
              <w:t>4.47 (1.19)</w:t>
            </w:r>
          </w:p>
        </w:tc>
      </w:tr>
      <w:tr w:rsidR="0058555C" w:rsidRPr="00B97356" w14:paraId="7DBA6FD8" w14:textId="77777777" w:rsidTr="00037157">
        <w:tc>
          <w:tcPr>
            <w:tcW w:w="2335" w:type="dxa"/>
          </w:tcPr>
          <w:p w14:paraId="1B1D146D" w14:textId="77777777" w:rsidR="0058555C" w:rsidRPr="00B97356" w:rsidRDefault="0058555C" w:rsidP="00037157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Depressive symptoms</w:t>
            </w:r>
          </w:p>
        </w:tc>
        <w:tc>
          <w:tcPr>
            <w:tcW w:w="2130" w:type="dxa"/>
            <w:vAlign w:val="bottom"/>
          </w:tcPr>
          <w:p w14:paraId="45A562CD" w14:textId="77777777" w:rsidR="0058555C" w:rsidRPr="00B97356" w:rsidRDefault="0058555C" w:rsidP="00A62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356">
              <w:rPr>
                <w:rFonts w:eastAsia="Calibri"/>
                <w:color w:val="000000"/>
                <w:sz w:val="24"/>
                <w:szCs w:val="24"/>
              </w:rPr>
              <w:t>5.04 (1.09)</w:t>
            </w:r>
          </w:p>
        </w:tc>
        <w:tc>
          <w:tcPr>
            <w:tcW w:w="2130" w:type="dxa"/>
            <w:vAlign w:val="bottom"/>
          </w:tcPr>
          <w:p w14:paraId="74CC3E11" w14:textId="77777777" w:rsidR="0058555C" w:rsidRPr="00B97356" w:rsidRDefault="0058555C" w:rsidP="00A62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356">
              <w:rPr>
                <w:rFonts w:eastAsia="Calibri"/>
                <w:color w:val="000000"/>
                <w:sz w:val="24"/>
                <w:szCs w:val="24"/>
              </w:rPr>
              <w:t>4.55 (1.14)</w:t>
            </w:r>
          </w:p>
        </w:tc>
        <w:tc>
          <w:tcPr>
            <w:tcW w:w="2130" w:type="dxa"/>
            <w:vAlign w:val="bottom"/>
          </w:tcPr>
          <w:p w14:paraId="5A760C15" w14:textId="77777777" w:rsidR="0058555C" w:rsidRPr="00B97356" w:rsidRDefault="0058555C" w:rsidP="00A62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356">
              <w:rPr>
                <w:rFonts w:eastAsia="Calibri"/>
                <w:color w:val="000000"/>
                <w:sz w:val="24"/>
                <w:szCs w:val="24"/>
              </w:rPr>
              <w:t>4.19 (1.09)</w:t>
            </w:r>
          </w:p>
        </w:tc>
      </w:tr>
      <w:tr w:rsidR="0058555C" w:rsidRPr="00B97356" w14:paraId="2324E3F3" w14:textId="77777777" w:rsidTr="00037157">
        <w:tc>
          <w:tcPr>
            <w:tcW w:w="2335" w:type="dxa"/>
          </w:tcPr>
          <w:p w14:paraId="7461B916" w14:textId="77777777" w:rsidR="0058555C" w:rsidRPr="00B97356" w:rsidRDefault="0058555C" w:rsidP="00037157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Fatigue</w:t>
            </w:r>
          </w:p>
        </w:tc>
        <w:tc>
          <w:tcPr>
            <w:tcW w:w="2130" w:type="dxa"/>
            <w:vAlign w:val="bottom"/>
          </w:tcPr>
          <w:p w14:paraId="64067880" w14:textId="77777777" w:rsidR="0058555C" w:rsidRPr="00B97356" w:rsidRDefault="0058555C" w:rsidP="00A62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356">
              <w:rPr>
                <w:rFonts w:eastAsia="Calibri"/>
                <w:color w:val="000000"/>
                <w:sz w:val="24"/>
                <w:szCs w:val="24"/>
              </w:rPr>
              <w:t>5.40 (0.68)</w:t>
            </w:r>
          </w:p>
        </w:tc>
        <w:tc>
          <w:tcPr>
            <w:tcW w:w="2130" w:type="dxa"/>
            <w:vAlign w:val="bottom"/>
          </w:tcPr>
          <w:p w14:paraId="6749BBE9" w14:textId="77777777" w:rsidR="0058555C" w:rsidRPr="00B97356" w:rsidRDefault="0058555C" w:rsidP="00A62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356">
              <w:rPr>
                <w:rFonts w:eastAsia="Calibri"/>
                <w:color w:val="000000"/>
                <w:sz w:val="24"/>
                <w:szCs w:val="24"/>
              </w:rPr>
              <w:t>5.18 (0.73)</w:t>
            </w:r>
          </w:p>
        </w:tc>
        <w:tc>
          <w:tcPr>
            <w:tcW w:w="2130" w:type="dxa"/>
            <w:vAlign w:val="bottom"/>
          </w:tcPr>
          <w:p w14:paraId="12BACBB0" w14:textId="77777777" w:rsidR="0058555C" w:rsidRPr="00B97356" w:rsidRDefault="0058555C" w:rsidP="00A62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356">
              <w:rPr>
                <w:rFonts w:eastAsia="Calibri"/>
                <w:color w:val="000000"/>
                <w:sz w:val="24"/>
                <w:szCs w:val="24"/>
              </w:rPr>
              <w:t>4.68 (0.78)</w:t>
            </w:r>
          </w:p>
        </w:tc>
      </w:tr>
      <w:tr w:rsidR="0058555C" w:rsidRPr="00B97356" w14:paraId="0C8380FD" w14:textId="77777777" w:rsidTr="00037157">
        <w:tc>
          <w:tcPr>
            <w:tcW w:w="2335" w:type="dxa"/>
          </w:tcPr>
          <w:p w14:paraId="59499FEB" w14:textId="77777777" w:rsidR="0058555C" w:rsidRPr="00B97356" w:rsidRDefault="0058555C" w:rsidP="00037157">
            <w:pPr>
              <w:jc w:val="center"/>
              <w:rPr>
                <w:rFonts w:eastAsia="Calibri"/>
                <w:sz w:val="24"/>
                <w:szCs w:val="24"/>
              </w:rPr>
            </w:pPr>
            <w:r w:rsidRPr="00B97356">
              <w:rPr>
                <w:sz w:val="24"/>
                <w:szCs w:val="24"/>
              </w:rPr>
              <w:t>Pain interference</w:t>
            </w:r>
          </w:p>
        </w:tc>
        <w:tc>
          <w:tcPr>
            <w:tcW w:w="2130" w:type="dxa"/>
            <w:vAlign w:val="bottom"/>
          </w:tcPr>
          <w:p w14:paraId="7888CE83" w14:textId="77777777" w:rsidR="0058555C" w:rsidRPr="00B97356" w:rsidRDefault="0058555C" w:rsidP="00A62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356">
              <w:rPr>
                <w:rFonts w:eastAsia="Calibri"/>
                <w:color w:val="000000"/>
                <w:sz w:val="24"/>
                <w:szCs w:val="24"/>
              </w:rPr>
              <w:t>5.00 (1.04)</w:t>
            </w:r>
          </w:p>
        </w:tc>
        <w:tc>
          <w:tcPr>
            <w:tcW w:w="2130" w:type="dxa"/>
            <w:vAlign w:val="bottom"/>
          </w:tcPr>
          <w:p w14:paraId="3367771E" w14:textId="77777777" w:rsidR="0058555C" w:rsidRPr="00B97356" w:rsidRDefault="0058555C" w:rsidP="00A62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356">
              <w:rPr>
                <w:rFonts w:eastAsia="Calibri"/>
                <w:color w:val="000000"/>
                <w:sz w:val="24"/>
                <w:szCs w:val="24"/>
              </w:rPr>
              <w:t>4.91 (1.23)</w:t>
            </w:r>
          </w:p>
        </w:tc>
        <w:tc>
          <w:tcPr>
            <w:tcW w:w="2130" w:type="dxa"/>
            <w:vAlign w:val="bottom"/>
          </w:tcPr>
          <w:p w14:paraId="235199BC" w14:textId="77777777" w:rsidR="0058555C" w:rsidRPr="00B97356" w:rsidRDefault="0058555C" w:rsidP="00A62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356">
              <w:rPr>
                <w:rFonts w:eastAsia="Calibri"/>
                <w:color w:val="000000"/>
                <w:sz w:val="24"/>
                <w:szCs w:val="24"/>
              </w:rPr>
              <w:t>4.49 (1.22)</w:t>
            </w:r>
          </w:p>
        </w:tc>
      </w:tr>
    </w:tbl>
    <w:p w14:paraId="1574B9F8" w14:textId="77777777" w:rsidR="002F5D11" w:rsidRPr="00666194" w:rsidRDefault="002F5D11" w:rsidP="00666194">
      <w:pPr>
        <w:rPr>
          <w:rFonts w:ascii="Times New Roman" w:hAnsi="Times New Roman" w:cs="Times New Roman"/>
          <w:sz w:val="24"/>
          <w:szCs w:val="24"/>
        </w:rPr>
      </w:pPr>
    </w:p>
    <w:sectPr w:rsidR="002F5D11" w:rsidRPr="0066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A8"/>
    <w:rsid w:val="00037157"/>
    <w:rsid w:val="000E4DC1"/>
    <w:rsid w:val="002F5D11"/>
    <w:rsid w:val="00340444"/>
    <w:rsid w:val="0058555C"/>
    <w:rsid w:val="00666194"/>
    <w:rsid w:val="006E0CA8"/>
    <w:rsid w:val="007259F1"/>
    <w:rsid w:val="00843C38"/>
    <w:rsid w:val="00A02B0A"/>
    <w:rsid w:val="00A568AC"/>
    <w:rsid w:val="00B37F41"/>
    <w:rsid w:val="00B97356"/>
    <w:rsid w:val="00D8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5E87"/>
  <w15:chartTrackingRefBased/>
  <w15:docId w15:val="{582887C0-5C25-416A-B91B-B87F91B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A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044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8555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70D07C2250A4B90E216341A28FD97" ma:contentTypeVersion="14" ma:contentTypeDescription="Create a new document." ma:contentTypeScope="" ma:versionID="d4a150f60ff91e95603fa4b6e62645dd">
  <xsd:schema xmlns:xsd="http://www.w3.org/2001/XMLSchema" xmlns:xs="http://www.w3.org/2001/XMLSchema" xmlns:p="http://schemas.microsoft.com/office/2006/metadata/properties" xmlns:ns3="a0b9f0c1-084b-42e6-889c-56b15071a784" xmlns:ns4="b3bcf3a5-3bbe-41bc-a971-a90637e77b69" targetNamespace="http://schemas.microsoft.com/office/2006/metadata/properties" ma:root="true" ma:fieldsID="b0fc57c5d29286c1af83a6ce88834bcd" ns3:_="" ns4:_="">
    <xsd:import namespace="a0b9f0c1-084b-42e6-889c-56b15071a784"/>
    <xsd:import namespace="b3bcf3a5-3bbe-41bc-a971-a90637e77b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f0c1-084b-42e6-889c-56b15071a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cf3a5-3bbe-41bc-a971-a90637e77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8CF24-FD94-4299-890B-FE8E852A8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6AFFD-37F0-4CCD-A65D-F68EE60F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9f0c1-084b-42e6-889c-56b15071a784"/>
    <ds:schemaRef ds:uri="b3bcf3a5-3bbe-41bc-a971-a90637e77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FB573-1703-4226-8863-114321B7E658}">
  <ds:schemaRefs>
    <ds:schemaRef ds:uri="http://purl.org/dc/elements/1.1/"/>
    <ds:schemaRef ds:uri="b3bcf3a5-3bbe-41bc-a971-a90637e77b69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0b9f0c1-084b-42e6-889c-56b15071a784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Erica J</dc:creator>
  <cp:keywords/>
  <dc:description/>
  <cp:lastModifiedBy>Brenner, Erica J</cp:lastModifiedBy>
  <cp:revision>7</cp:revision>
  <dcterms:created xsi:type="dcterms:W3CDTF">2022-08-24T20:13:00Z</dcterms:created>
  <dcterms:modified xsi:type="dcterms:W3CDTF">2022-09-16T18:01:00Z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0x01010053270D07C2250A4B90E216341A28FD97</vt:lpwstr>
  </property>
</Properties>
</file>