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C7" w:rsidRPr="00FF6D16" w:rsidRDefault="00370FC7" w:rsidP="00370FC7">
      <w:pPr>
        <w:rPr>
          <w:rFonts w:ascii="Arial" w:hAnsi="Arial" w:cs="Arial"/>
          <w:b/>
          <w:sz w:val="24"/>
          <w:szCs w:val="24"/>
        </w:rPr>
      </w:pPr>
      <w:r w:rsidRPr="00FF6D16">
        <w:rPr>
          <w:rFonts w:ascii="Arial" w:hAnsi="Arial" w:cs="Arial"/>
          <w:b/>
          <w:sz w:val="24"/>
          <w:szCs w:val="24"/>
        </w:rPr>
        <w:t>Appendix 3. Community Health Advocacy and Research Alliance (CHARA) Mission, Vision, and Values.</w:t>
      </w:r>
    </w:p>
    <w:tbl>
      <w:tblPr>
        <w:tblStyle w:val="TableGrid"/>
        <w:tblW w:w="0" w:type="auto"/>
        <w:tblLook w:val="04A0" w:firstRow="1" w:lastRow="0" w:firstColumn="1" w:lastColumn="0" w:noHBand="0" w:noVBand="1"/>
      </w:tblPr>
      <w:tblGrid>
        <w:gridCol w:w="1110"/>
        <w:gridCol w:w="8240"/>
      </w:tblGrid>
      <w:tr w:rsidR="00370FC7" w:rsidRPr="00FF6D16" w:rsidTr="005701F7">
        <w:tc>
          <w:tcPr>
            <w:tcW w:w="985" w:type="dxa"/>
          </w:tcPr>
          <w:p w:rsidR="00370FC7" w:rsidRPr="00FF6D16" w:rsidRDefault="00370FC7" w:rsidP="005701F7">
            <w:pPr>
              <w:pStyle w:val="NoSpacing"/>
              <w:rPr>
                <w:rFonts w:ascii="Arial" w:hAnsi="Arial" w:cs="Arial"/>
                <w:b/>
                <w:sz w:val="24"/>
                <w:szCs w:val="24"/>
              </w:rPr>
            </w:pPr>
            <w:r w:rsidRPr="00FF6D16">
              <w:rPr>
                <w:rFonts w:ascii="Arial" w:hAnsi="Arial" w:cs="Arial"/>
                <w:b/>
                <w:sz w:val="24"/>
                <w:szCs w:val="24"/>
              </w:rPr>
              <w:t>Mission</w:t>
            </w:r>
          </w:p>
        </w:tc>
        <w:tc>
          <w:tcPr>
            <w:tcW w:w="8365" w:type="dxa"/>
          </w:tcPr>
          <w:p w:rsidR="00370FC7" w:rsidRPr="00FF6D16" w:rsidRDefault="00370FC7" w:rsidP="005701F7">
            <w:pPr>
              <w:pStyle w:val="NoSpacing"/>
              <w:rPr>
                <w:rFonts w:ascii="Arial" w:hAnsi="Arial" w:cs="Arial"/>
                <w:b/>
                <w:sz w:val="24"/>
                <w:szCs w:val="24"/>
              </w:rPr>
            </w:pPr>
            <w:r w:rsidRPr="00FF6D16">
              <w:rPr>
                <w:rFonts w:ascii="Arial" w:eastAsia="Times New Roman" w:hAnsi="Arial" w:cs="Arial"/>
                <w:sz w:val="24"/>
                <w:szCs w:val="24"/>
                <w:shd w:val="clear" w:color="auto" w:fill="FFFFFF"/>
              </w:rPr>
              <w:t>To identify, develop, and conduct health research to answers questions that matter in the Columbia Gorge region.</w:t>
            </w:r>
          </w:p>
        </w:tc>
      </w:tr>
      <w:tr w:rsidR="00370FC7" w:rsidRPr="00FF6D16" w:rsidTr="005701F7">
        <w:tc>
          <w:tcPr>
            <w:tcW w:w="985" w:type="dxa"/>
          </w:tcPr>
          <w:p w:rsidR="00370FC7" w:rsidRPr="00FF6D16" w:rsidRDefault="00370FC7" w:rsidP="005701F7">
            <w:pPr>
              <w:pStyle w:val="NoSpacing"/>
              <w:rPr>
                <w:rFonts w:ascii="Arial" w:hAnsi="Arial" w:cs="Arial"/>
                <w:b/>
                <w:sz w:val="24"/>
                <w:szCs w:val="24"/>
              </w:rPr>
            </w:pPr>
            <w:r w:rsidRPr="00FF6D16">
              <w:rPr>
                <w:rFonts w:ascii="Arial" w:hAnsi="Arial" w:cs="Arial"/>
                <w:b/>
                <w:sz w:val="24"/>
                <w:szCs w:val="24"/>
              </w:rPr>
              <w:t>Vision</w:t>
            </w:r>
          </w:p>
        </w:tc>
        <w:tc>
          <w:tcPr>
            <w:tcW w:w="8365" w:type="dxa"/>
          </w:tcPr>
          <w:p w:rsidR="00370FC7" w:rsidRPr="00FF6D16" w:rsidRDefault="00370FC7" w:rsidP="005701F7">
            <w:pPr>
              <w:pStyle w:val="NoSpacing"/>
              <w:rPr>
                <w:rFonts w:ascii="Arial" w:hAnsi="Arial" w:cs="Arial"/>
                <w:b/>
                <w:sz w:val="24"/>
                <w:szCs w:val="24"/>
              </w:rPr>
            </w:pPr>
            <w:r w:rsidRPr="00FF6D16">
              <w:rPr>
                <w:rFonts w:ascii="Arial" w:eastAsia="Times New Roman" w:hAnsi="Arial" w:cs="Arial"/>
                <w:sz w:val="24"/>
                <w:szCs w:val="24"/>
                <w:shd w:val="clear" w:color="auto" w:fill="FFFFFF"/>
              </w:rPr>
              <w:t>We bring together community members, patients, healthcare professionals, and researchers to collect and generate good research questions in order to learn how to foster health in our community and to share what we learn with others.</w:t>
            </w:r>
          </w:p>
        </w:tc>
      </w:tr>
      <w:tr w:rsidR="00370FC7" w:rsidRPr="00FF6D16" w:rsidTr="005701F7">
        <w:trPr>
          <w:trHeight w:val="2348"/>
        </w:trPr>
        <w:tc>
          <w:tcPr>
            <w:tcW w:w="985" w:type="dxa"/>
          </w:tcPr>
          <w:p w:rsidR="00370FC7" w:rsidRPr="00FF6D16" w:rsidRDefault="00370FC7" w:rsidP="005701F7">
            <w:pPr>
              <w:pStyle w:val="NoSpacing"/>
              <w:rPr>
                <w:rFonts w:ascii="Arial" w:hAnsi="Arial" w:cs="Arial"/>
                <w:b/>
                <w:sz w:val="24"/>
                <w:szCs w:val="24"/>
              </w:rPr>
            </w:pPr>
            <w:r w:rsidRPr="00FF6D16">
              <w:rPr>
                <w:rFonts w:ascii="Arial" w:hAnsi="Arial" w:cs="Arial"/>
                <w:b/>
                <w:sz w:val="24"/>
                <w:szCs w:val="24"/>
              </w:rPr>
              <w:t>Values</w:t>
            </w:r>
          </w:p>
        </w:tc>
        <w:tc>
          <w:tcPr>
            <w:tcW w:w="8365" w:type="dxa"/>
          </w:tcPr>
          <w:p w:rsidR="00370FC7" w:rsidRPr="00FF6D16" w:rsidRDefault="00370FC7" w:rsidP="00370FC7">
            <w:pPr>
              <w:numPr>
                <w:ilvl w:val="0"/>
                <w:numId w:val="1"/>
              </w:numPr>
              <w:shd w:val="clear" w:color="auto" w:fill="FFFFFF"/>
              <w:tabs>
                <w:tab w:val="clear" w:pos="720"/>
              </w:tabs>
              <w:ind w:left="252" w:hanging="252"/>
              <w:rPr>
                <w:rFonts w:ascii="Arial" w:eastAsia="Times New Roman" w:hAnsi="Arial" w:cs="Arial"/>
                <w:sz w:val="24"/>
                <w:szCs w:val="24"/>
              </w:rPr>
            </w:pPr>
            <w:r w:rsidRPr="00FF6D16">
              <w:rPr>
                <w:rFonts w:ascii="Arial" w:eastAsia="Times New Roman" w:hAnsi="Arial" w:cs="Arial"/>
                <w:sz w:val="24"/>
                <w:szCs w:val="24"/>
              </w:rPr>
              <w:t>We define health as a state of well-being for people and as a desired outcome of healthcare and many other social and educational activities</w:t>
            </w:r>
          </w:p>
          <w:p w:rsidR="00370FC7" w:rsidRPr="00FF6D16" w:rsidRDefault="00370FC7" w:rsidP="00370FC7">
            <w:pPr>
              <w:numPr>
                <w:ilvl w:val="0"/>
                <w:numId w:val="1"/>
              </w:numPr>
              <w:shd w:val="clear" w:color="auto" w:fill="FFFFFF"/>
              <w:tabs>
                <w:tab w:val="clear" w:pos="720"/>
              </w:tabs>
              <w:spacing w:before="100" w:beforeAutospacing="1" w:after="100" w:afterAutospacing="1"/>
              <w:ind w:left="252" w:hanging="252"/>
              <w:rPr>
                <w:rFonts w:ascii="Arial" w:eastAsia="Times New Roman" w:hAnsi="Arial" w:cs="Arial"/>
                <w:sz w:val="24"/>
                <w:szCs w:val="24"/>
              </w:rPr>
            </w:pPr>
            <w:r w:rsidRPr="00FF6D16">
              <w:rPr>
                <w:rFonts w:ascii="Arial" w:eastAsia="Times New Roman" w:hAnsi="Arial" w:cs="Arial"/>
                <w:sz w:val="24"/>
                <w:szCs w:val="24"/>
              </w:rPr>
              <w:t>We recognize the health of our community as a regional economic asset.</w:t>
            </w:r>
          </w:p>
          <w:p w:rsidR="00370FC7" w:rsidRPr="00FF6D16" w:rsidRDefault="00370FC7" w:rsidP="00370FC7">
            <w:pPr>
              <w:numPr>
                <w:ilvl w:val="0"/>
                <w:numId w:val="1"/>
              </w:numPr>
              <w:shd w:val="clear" w:color="auto" w:fill="FFFFFF"/>
              <w:tabs>
                <w:tab w:val="clear" w:pos="720"/>
              </w:tabs>
              <w:spacing w:before="100" w:beforeAutospacing="1" w:after="100" w:afterAutospacing="1"/>
              <w:ind w:left="252" w:hanging="252"/>
              <w:rPr>
                <w:rFonts w:ascii="Arial" w:eastAsia="Times New Roman" w:hAnsi="Arial" w:cs="Arial"/>
                <w:sz w:val="24"/>
                <w:szCs w:val="24"/>
              </w:rPr>
            </w:pPr>
            <w:r w:rsidRPr="00FF6D16">
              <w:rPr>
                <w:rFonts w:ascii="Arial" w:eastAsia="Times New Roman" w:hAnsi="Arial" w:cs="Arial"/>
                <w:sz w:val="24"/>
                <w:szCs w:val="24"/>
              </w:rPr>
              <w:t>We harness individual and community strengths as the solutions to local needs.</w:t>
            </w:r>
          </w:p>
          <w:p w:rsidR="00370FC7" w:rsidRPr="00FF6D16" w:rsidRDefault="00370FC7" w:rsidP="00370FC7">
            <w:pPr>
              <w:numPr>
                <w:ilvl w:val="0"/>
                <w:numId w:val="1"/>
              </w:numPr>
              <w:shd w:val="clear" w:color="auto" w:fill="FFFFFF"/>
              <w:tabs>
                <w:tab w:val="clear" w:pos="720"/>
              </w:tabs>
              <w:spacing w:before="100" w:beforeAutospacing="1" w:after="100" w:afterAutospacing="1"/>
              <w:ind w:left="252" w:hanging="252"/>
              <w:rPr>
                <w:rFonts w:ascii="Arial" w:eastAsia="Times New Roman" w:hAnsi="Arial" w:cs="Arial"/>
                <w:sz w:val="24"/>
                <w:szCs w:val="24"/>
              </w:rPr>
            </w:pPr>
            <w:r w:rsidRPr="00FF6D16">
              <w:rPr>
                <w:rFonts w:ascii="Arial" w:eastAsia="Times New Roman" w:hAnsi="Arial" w:cs="Arial"/>
                <w:sz w:val="24"/>
                <w:szCs w:val="24"/>
              </w:rPr>
              <w:t>We practice the principles of collaboration and align our work with others in the community.</w:t>
            </w:r>
          </w:p>
          <w:p w:rsidR="00370FC7" w:rsidRPr="00FF6D16" w:rsidRDefault="00370FC7" w:rsidP="00370FC7">
            <w:pPr>
              <w:numPr>
                <w:ilvl w:val="0"/>
                <w:numId w:val="1"/>
              </w:numPr>
              <w:shd w:val="clear" w:color="auto" w:fill="FFFFFF"/>
              <w:tabs>
                <w:tab w:val="clear" w:pos="720"/>
              </w:tabs>
              <w:spacing w:before="100" w:beforeAutospacing="1" w:after="100" w:afterAutospacing="1"/>
              <w:ind w:left="252" w:hanging="252"/>
              <w:rPr>
                <w:rFonts w:ascii="Arial" w:eastAsia="Times New Roman" w:hAnsi="Arial" w:cs="Arial"/>
                <w:sz w:val="24"/>
                <w:szCs w:val="24"/>
              </w:rPr>
            </w:pPr>
            <w:r w:rsidRPr="00FF6D16">
              <w:rPr>
                <w:rFonts w:ascii="Arial" w:eastAsia="Times New Roman" w:hAnsi="Arial" w:cs="Arial"/>
                <w:sz w:val="24"/>
                <w:szCs w:val="24"/>
              </w:rPr>
              <w:t>We facilitate creation and funding of relevant research questions that test interventions and programs to improve health.</w:t>
            </w:r>
          </w:p>
          <w:p w:rsidR="00370FC7" w:rsidRPr="00FF6D16" w:rsidRDefault="00370FC7" w:rsidP="00370FC7">
            <w:pPr>
              <w:numPr>
                <w:ilvl w:val="0"/>
                <w:numId w:val="1"/>
              </w:numPr>
              <w:shd w:val="clear" w:color="auto" w:fill="FFFFFF"/>
              <w:tabs>
                <w:tab w:val="clear" w:pos="720"/>
              </w:tabs>
              <w:spacing w:before="100" w:beforeAutospacing="1" w:after="100" w:afterAutospacing="1"/>
              <w:ind w:left="252" w:hanging="252"/>
              <w:rPr>
                <w:rFonts w:ascii="Arial" w:hAnsi="Arial" w:cs="Arial"/>
                <w:b/>
                <w:sz w:val="24"/>
                <w:szCs w:val="24"/>
              </w:rPr>
            </w:pPr>
            <w:r w:rsidRPr="00FF6D16">
              <w:rPr>
                <w:rFonts w:ascii="Arial" w:eastAsia="Times New Roman" w:hAnsi="Arial" w:cs="Arial"/>
                <w:sz w:val="24"/>
                <w:szCs w:val="24"/>
              </w:rPr>
              <w:t>We conduct research that is rigorous, professional, and contributes to the larger body of knowledge about fostering health.</w:t>
            </w:r>
          </w:p>
        </w:tc>
      </w:tr>
    </w:tbl>
    <w:p w:rsidR="00370FC7" w:rsidRPr="00FF6D16" w:rsidRDefault="00370FC7" w:rsidP="00370FC7">
      <w:pPr>
        <w:pStyle w:val="NoSpacing"/>
        <w:ind w:left="720"/>
        <w:rPr>
          <w:rFonts w:ascii="Arial" w:hAnsi="Arial" w:cs="Arial"/>
          <w:sz w:val="24"/>
          <w:szCs w:val="24"/>
        </w:rPr>
      </w:pPr>
    </w:p>
    <w:p w:rsidR="00370FC7" w:rsidRPr="00FF6D16" w:rsidRDefault="00370FC7" w:rsidP="00370FC7">
      <w:pPr>
        <w:pStyle w:val="NoSpacing"/>
        <w:rPr>
          <w:rFonts w:ascii="Arial" w:hAnsi="Arial" w:cs="Arial"/>
          <w:sz w:val="24"/>
          <w:szCs w:val="24"/>
        </w:rPr>
      </w:pPr>
    </w:p>
    <w:p w:rsidR="004D3AB9" w:rsidRDefault="004D3AB9">
      <w:bookmarkStart w:id="0" w:name="_GoBack"/>
      <w:bookmarkEnd w:id="0"/>
    </w:p>
    <w:sectPr w:rsidR="004D3AB9">
      <w:footnotePr>
        <w:numFmt w:val="lowerLetter"/>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1800"/>
    <w:multiLevelType w:val="multilevel"/>
    <w:tmpl w:val="F510E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numFmt w:val="lowerLetter"/>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370FC7"/>
    <w:rsid w:val="004D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ED32A-1AB5-48F3-A068-3FFC3755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0FC7"/>
    <w:pPr>
      <w:spacing w:after="0" w:line="240" w:lineRule="auto"/>
    </w:pPr>
  </w:style>
  <w:style w:type="table" w:styleId="TableGrid">
    <w:name w:val="Table Grid"/>
    <w:basedOn w:val="TableNormal"/>
    <w:uiPriority w:val="39"/>
    <w:rsid w:val="0037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OHSU</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Gunn</dc:creator>
  <cp:keywords/>
  <dc:description/>
  <cp:lastModifiedBy>Rose Gunn</cp:lastModifiedBy>
  <cp:revision>1</cp:revision>
  <dcterms:created xsi:type="dcterms:W3CDTF">2018-09-26T18:59:00Z</dcterms:created>
  <dcterms:modified xsi:type="dcterms:W3CDTF">2018-09-26T18:59:00Z</dcterms:modified>
</cp:coreProperties>
</file>