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6270" w14:textId="5CDD38C5" w:rsidR="004A48A3" w:rsidRDefault="0088150B" w:rsidP="00E8043E">
      <w:pPr>
        <w:pStyle w:val="ArticleTitle"/>
      </w:pPr>
      <w:r>
        <w:t>SUPPLEMENTARY INFORMATION</w:t>
      </w:r>
    </w:p>
    <w:p w14:paraId="2CEADE1B" w14:textId="2A12B12A" w:rsidR="009B49B8" w:rsidRPr="007D361D" w:rsidRDefault="00341D00" w:rsidP="00E8043E">
      <w:pPr>
        <w:pStyle w:val="ArticleTitle"/>
        <w:rPr>
          <w:szCs w:val="20"/>
        </w:rPr>
      </w:pPr>
      <w:r w:rsidRPr="007D361D">
        <w:t>Understanding the impact of crystal lamellae organization</w:t>
      </w:r>
      <w:r w:rsidR="00F451D9" w:rsidRPr="007D361D">
        <w:t xml:space="preserve"> on small molecule</w:t>
      </w:r>
      <w:r w:rsidR="00B720B5" w:rsidRPr="007D361D">
        <w:t xml:space="preserve"> diffusion</w:t>
      </w:r>
      <w:r w:rsidR="0029141C" w:rsidRPr="007D361D">
        <w:t xml:space="preserve"> </w:t>
      </w:r>
      <w:r w:rsidR="00207005" w:rsidRPr="007D361D">
        <w:t>using a Monte Carlo approach</w:t>
      </w:r>
    </w:p>
    <w:p w14:paraId="49576AD4" w14:textId="77777777" w:rsidR="009B49B8" w:rsidRPr="007D361D" w:rsidRDefault="00B5682F" w:rsidP="00E8043E">
      <w:pPr>
        <w:pStyle w:val="Author"/>
        <w:rPr>
          <w:b/>
          <w:bCs/>
          <w:i/>
          <w:iCs/>
          <w:lang w:val="de-DE"/>
        </w:rPr>
      </w:pPr>
      <w:r w:rsidRPr="007D361D">
        <w:rPr>
          <w:lang w:val="de-DE"/>
        </w:rPr>
        <w:t>Falk Hoffmann</w:t>
      </w:r>
      <w:r w:rsidRPr="007D361D">
        <w:rPr>
          <w:vertAlign w:val="superscript"/>
          <w:lang w:val="de-DE"/>
        </w:rPr>
        <w:t>1</w:t>
      </w:r>
      <w:r w:rsidRPr="007D361D">
        <w:rPr>
          <w:lang w:val="de-DE"/>
        </w:rPr>
        <w:t>, Rainhard Machatschek</w:t>
      </w:r>
      <w:r w:rsidRPr="007D361D">
        <w:rPr>
          <w:vertAlign w:val="superscript"/>
          <w:lang w:val="de-DE"/>
        </w:rPr>
        <w:t>1</w:t>
      </w:r>
      <w:r w:rsidRPr="007D361D">
        <w:rPr>
          <w:lang w:val="de-DE"/>
        </w:rPr>
        <w:t>, Andreas Lendlein</w:t>
      </w:r>
      <w:r w:rsidRPr="007D361D">
        <w:rPr>
          <w:vertAlign w:val="superscript"/>
          <w:lang w:val="de-DE"/>
        </w:rPr>
        <w:t>1,2</w:t>
      </w:r>
    </w:p>
    <w:p w14:paraId="3A8C9F9A" w14:textId="7A914AEB" w:rsidR="00131353" w:rsidRDefault="00B5682F" w:rsidP="0088150B">
      <w:pPr>
        <w:pStyle w:val="Affiliation"/>
        <w:rPr>
          <w:lang w:val="en-US"/>
        </w:rPr>
      </w:pPr>
      <w:r w:rsidRPr="007D361D">
        <w:rPr>
          <w:vertAlign w:val="superscript"/>
          <w:lang w:val="en-US"/>
        </w:rPr>
        <w:t>1</w:t>
      </w:r>
      <w:r w:rsidRPr="007D361D">
        <w:rPr>
          <w:lang w:val="en-US"/>
        </w:rPr>
        <w:t>Institute of Biomaterial Science and Berlin-Brandenburg Center for Regenerative Therapies, Helmholtz-</w:t>
      </w:r>
      <w:proofErr w:type="spellStart"/>
      <w:r w:rsidRPr="007D361D">
        <w:rPr>
          <w:lang w:val="en-US"/>
        </w:rPr>
        <w:t>Zentrum</w:t>
      </w:r>
      <w:proofErr w:type="spellEnd"/>
      <w:r w:rsidRPr="007D361D">
        <w:rPr>
          <w:lang w:val="en-US"/>
        </w:rPr>
        <w:t xml:space="preserve"> </w:t>
      </w:r>
      <w:proofErr w:type="spellStart"/>
      <w:r w:rsidRPr="007D361D">
        <w:rPr>
          <w:lang w:val="en-US"/>
        </w:rPr>
        <w:t>Geesthacht</w:t>
      </w:r>
      <w:proofErr w:type="spellEnd"/>
      <w:r w:rsidRPr="007D361D">
        <w:rPr>
          <w:lang w:val="en-US"/>
        </w:rPr>
        <w:t xml:space="preserve">, </w:t>
      </w:r>
      <w:proofErr w:type="spellStart"/>
      <w:r w:rsidRPr="007D361D">
        <w:rPr>
          <w:lang w:val="en-US"/>
        </w:rPr>
        <w:t>Kantstraße</w:t>
      </w:r>
      <w:proofErr w:type="spellEnd"/>
      <w:r w:rsidRPr="007D361D">
        <w:rPr>
          <w:lang w:val="en-US"/>
        </w:rPr>
        <w:t xml:space="preserve"> 55, 14513 </w:t>
      </w:r>
      <w:proofErr w:type="spellStart"/>
      <w:r w:rsidRPr="007D361D">
        <w:rPr>
          <w:lang w:val="en-US"/>
        </w:rPr>
        <w:t>Teltow</w:t>
      </w:r>
      <w:proofErr w:type="spellEnd"/>
      <w:r w:rsidRPr="007D361D">
        <w:rPr>
          <w:lang w:val="en-US"/>
        </w:rPr>
        <w:t>, Germany</w:t>
      </w:r>
      <w:r w:rsidRPr="007D361D">
        <w:rPr>
          <w:lang w:val="en-US"/>
        </w:rPr>
        <w:br/>
      </w:r>
      <w:r w:rsidRPr="007D361D">
        <w:rPr>
          <w:vertAlign w:val="superscript"/>
          <w:lang w:val="en-US"/>
        </w:rPr>
        <w:t>2</w:t>
      </w:r>
      <w:r w:rsidRPr="007D361D">
        <w:rPr>
          <w:lang w:val="en-US"/>
        </w:rPr>
        <w:t>Institute of Chemistry, University of Potsdam, Karl-Liebknecht-</w:t>
      </w:r>
      <w:proofErr w:type="spellStart"/>
      <w:r w:rsidRPr="007D361D">
        <w:rPr>
          <w:lang w:val="en-US"/>
        </w:rPr>
        <w:t>Straße</w:t>
      </w:r>
      <w:proofErr w:type="spellEnd"/>
      <w:r w:rsidRPr="007D361D">
        <w:rPr>
          <w:lang w:val="en-US"/>
        </w:rPr>
        <w:t xml:space="preserve"> 24-25, 144</w:t>
      </w:r>
      <w:r w:rsidR="00B36ABE">
        <w:rPr>
          <w:lang w:val="en-US"/>
        </w:rPr>
        <w:t>76</w:t>
      </w:r>
      <w:r w:rsidRPr="007D361D">
        <w:rPr>
          <w:lang w:val="en-US"/>
        </w:rPr>
        <w:t xml:space="preserve"> Potsdam, Germany</w:t>
      </w:r>
      <w:r w:rsidRPr="007D361D">
        <w:rPr>
          <w:lang w:val="en-US"/>
        </w:rPr>
        <w:br/>
        <w:t xml:space="preserve">*Correspondence to: </w:t>
      </w:r>
      <w:r w:rsidRPr="007D361D">
        <w:rPr>
          <w:lang w:val="en-US"/>
        </w:rPr>
        <w:tab/>
        <w:t xml:space="preserve">Andreas </w:t>
      </w:r>
      <w:proofErr w:type="spellStart"/>
      <w:r w:rsidRPr="007D361D">
        <w:rPr>
          <w:lang w:val="en-US"/>
        </w:rPr>
        <w:t>Lendlein</w:t>
      </w:r>
      <w:proofErr w:type="spellEnd"/>
      <w:r w:rsidRPr="007D361D">
        <w:rPr>
          <w:lang w:val="en-US"/>
        </w:rPr>
        <w:t xml:space="preserve"> </w:t>
      </w:r>
      <w:r w:rsidRPr="007D361D">
        <w:rPr>
          <w:lang w:val="en-US"/>
        </w:rPr>
        <w:br/>
        <w:t xml:space="preserve">E-mail: </w:t>
      </w:r>
      <w:hyperlink r:id="rId8" w:history="1">
        <w:r w:rsidR="008C2EB1" w:rsidRPr="0020310D">
          <w:rPr>
            <w:rStyle w:val="Hyperlink"/>
            <w:lang w:val="en-US"/>
          </w:rPr>
          <w:t>andreas.lendlein@hzg.de</w:t>
        </w:r>
      </w:hyperlink>
    </w:p>
    <w:p w14:paraId="316D8F58" w14:textId="514E60CD" w:rsidR="008C2EB1" w:rsidRPr="0088150B" w:rsidRDefault="008C2EB1" w:rsidP="008C2EB1">
      <w:pPr>
        <w:pStyle w:val="H1"/>
        <w:rPr>
          <w:lang w:val="en-US"/>
        </w:rPr>
      </w:pPr>
      <w:r w:rsidRPr="008C2EB1">
        <w:t>NUMBER</w:t>
      </w:r>
      <w:r>
        <w:rPr>
          <w:lang w:val="en-US"/>
        </w:rPr>
        <w:t xml:space="preserve"> OF MOLECULES PER VOLUME ELEMENT</w:t>
      </w:r>
    </w:p>
    <w:p w14:paraId="6757374F" w14:textId="3BA0124D" w:rsidR="008C2EB1" w:rsidRDefault="008C2EB1" w:rsidP="008C2EB1">
      <w:pPr>
        <w:pStyle w:val="Para"/>
        <w:ind w:firstLine="0"/>
      </w:pPr>
    </w:p>
    <w:p w14:paraId="1F5E3996" w14:textId="496A8153" w:rsidR="008C2EB1" w:rsidRPr="007D361D" w:rsidRDefault="008C2EB1" w:rsidP="008C2EB1">
      <w:pPr>
        <w:pStyle w:val="Para"/>
      </w:pPr>
      <w:r w:rsidRPr="007D361D">
        <w:t xml:space="preserve">A crystalline lamella has a typical lateral size of 1-25 </w:t>
      </w:r>
      <w:r w:rsidRPr="007D361D">
        <w:rPr>
          <w:rFonts w:ascii="Symbol" w:hAnsi="Symbol"/>
        </w:rPr>
        <w:t></w:t>
      </w:r>
      <w:r w:rsidRPr="007D361D">
        <w:t>m and a thickness of 5-50 nm</w:t>
      </w:r>
      <w:r w:rsidR="00A47EE6">
        <w:t xml:space="preserve"> </w:t>
      </w:r>
      <w:r w:rsidR="00A47EE6">
        <w:fldChar w:fldCharType="begin"/>
      </w:r>
      <w:r w:rsidR="00B36ABE">
        <w:instrText xml:space="preserve"> ADDIN EN.CITE &lt;EndNote&gt;&lt;Cite&gt;&lt;Author&gt;Wang&lt;/Author&gt;&lt;Year&gt;1980&lt;/Year&gt;&lt;RecNum&gt;15&lt;/RecNum&gt;&lt;DisplayText&gt;[1]&lt;/DisplayText&gt;&lt;record&gt;&lt;rec-number&gt;15&lt;/rec-number&gt;&lt;foreign-keys&gt;&lt;key app="EN" db-id="p2psf0w2ozztvvesr995t2e9z5rtxxtswp5x" timestamp="1591879207"&gt;15&lt;/key&gt;&lt;/foreign-keys&gt;&lt;ref-type name="Book Section"&gt;5&lt;/ref-type&gt;&lt;contributors&gt;&lt;authors&gt;&lt;author&gt;Wang, Jing- I.&lt;/author&gt;&lt;author&gt;Harrison, Ian R.&lt;/author&gt;&lt;/authors&gt;&lt;secondary-authors&gt;&lt;author&gt;Fava, R. A.&lt;/author&gt;&lt;/secondary-authors&gt;&lt;/contributors&gt;&lt;titles&gt;&lt;title&gt;6.2 Crystallite Size and Lamellar Thickness by X-Ray Methods&lt;/title&gt;&lt;secondary-title&gt;Methods in Experimental Physics&lt;/secondary-title&gt;&lt;/titles&gt;&lt;pages&gt;128-184&lt;/pages&gt;&lt;volume&gt;16&lt;/volume&gt;&lt;dates&gt;&lt;year&gt;1980&lt;/year&gt;&lt;pub-dates&gt;&lt;date&gt;1980/01/01/&lt;/date&gt;&lt;/pub-dates&gt;&lt;/dates&gt;&lt;pub-location&gt;New York, London&lt;/pub-location&gt;&lt;publisher&gt;Academic Press&lt;/publisher&gt;&lt;isbn&gt;0076-695X&lt;/isbn&gt;&lt;urls&gt;&lt;related-urls&gt;&lt;url&gt;http://www.sciencedirect.com/science/article/pii/S0076695X08607577&lt;/url&gt;&lt;/related-urls&gt;&lt;/urls&gt;&lt;electronic-resource-num&gt;https://doi.org/10.1016/S0076-695X(08)60757-7&lt;/electronic-resource-num&gt;&lt;/record&gt;&lt;/Cite&gt;&lt;/EndNote&gt;</w:instrText>
      </w:r>
      <w:r w:rsidR="00A47EE6">
        <w:fldChar w:fldCharType="separate"/>
      </w:r>
      <w:r w:rsidR="00B36ABE">
        <w:rPr>
          <w:noProof/>
        </w:rPr>
        <w:t>[1]</w:t>
      </w:r>
      <w:r w:rsidR="00A47EE6">
        <w:fldChar w:fldCharType="end"/>
      </w:r>
      <w:r w:rsidRPr="007D361D">
        <w:t xml:space="preserve">. Based on the dimensions, the number of small molecules in an occupied volume element of the sphere </w:t>
      </w:r>
      <w:proofErr w:type="gramStart"/>
      <w:r w:rsidRPr="007D361D">
        <w:t>can be estimated</w:t>
      </w:r>
      <w:proofErr w:type="gramEnd"/>
      <w:r w:rsidRPr="007D361D">
        <w:t xml:space="preserve">. A sphere with radius </w:t>
      </w:r>
      <w:r w:rsidRPr="007D361D">
        <w:rPr>
          <w:i/>
        </w:rPr>
        <w:t>R</w:t>
      </w:r>
      <w:r w:rsidRPr="007D361D">
        <w:t xml:space="preserve"> = 10 has a size of </w:t>
      </w:r>
      <w:r w:rsidRPr="007D361D">
        <w:rPr>
          <w:i/>
        </w:rPr>
        <w:t>V</w:t>
      </w:r>
      <w:r w:rsidRPr="007D361D">
        <w:t xml:space="preserve"> = 4/3 </w:t>
      </w:r>
      <w:r w:rsidRPr="007D361D">
        <w:rPr>
          <w:rFonts w:ascii="Symbol" w:hAnsi="Symbol"/>
        </w:rPr>
        <w:t></w:t>
      </w:r>
      <w:r w:rsidRPr="007D361D">
        <w:t xml:space="preserve"> </w:t>
      </w:r>
      <w:r w:rsidRPr="007D361D">
        <w:rPr>
          <w:i/>
        </w:rPr>
        <w:t>R</w:t>
      </w:r>
      <w:r w:rsidRPr="007D361D">
        <w:rPr>
          <w:vertAlign w:val="superscript"/>
        </w:rPr>
        <w:t>3</w:t>
      </w:r>
      <w:r w:rsidRPr="007D361D">
        <w:t xml:space="preserve"> ~ 10</w:t>
      </w:r>
      <w:r w:rsidRPr="007D361D">
        <w:rPr>
          <w:vertAlign w:val="superscript"/>
        </w:rPr>
        <w:t>4</w:t>
      </w:r>
      <w:r w:rsidRPr="007D361D">
        <w:t xml:space="preserve"> volume elements. A lamella with </w:t>
      </w:r>
      <w:r w:rsidRPr="007D361D">
        <w:rPr>
          <w:i/>
        </w:rPr>
        <w:t>a</w:t>
      </w:r>
      <w:r w:rsidRPr="007D361D">
        <w:t xml:space="preserve"> = </w:t>
      </w:r>
      <w:proofErr w:type="gramStart"/>
      <w:r w:rsidRPr="007D361D">
        <w:t>5</w:t>
      </w:r>
      <w:proofErr w:type="gramEnd"/>
      <w:r w:rsidRPr="007D361D">
        <w:t xml:space="preserve"> </w:t>
      </w:r>
      <w:r w:rsidRPr="007D361D">
        <w:rPr>
          <w:lang w:val="en-US"/>
        </w:rPr>
        <w:t xml:space="preserve">has a volume of </w:t>
      </w:r>
      <w:proofErr w:type="spellStart"/>
      <w:r w:rsidRPr="007D361D">
        <w:rPr>
          <w:i/>
          <w:lang w:val="en-US"/>
        </w:rPr>
        <w:t>V</w:t>
      </w:r>
      <w:r w:rsidRPr="007D361D">
        <w:rPr>
          <w:vertAlign w:val="subscript"/>
          <w:lang w:val="en-US"/>
        </w:rPr>
        <w:t>lamella</w:t>
      </w:r>
      <w:proofErr w:type="spellEnd"/>
      <w:r w:rsidRPr="007D361D">
        <w:rPr>
          <w:lang w:val="en-US"/>
        </w:rPr>
        <w:t xml:space="preserve"> = </w:t>
      </w:r>
      <w:r w:rsidRPr="007D361D">
        <w:rPr>
          <w:i/>
          <w:lang w:val="en-US"/>
        </w:rPr>
        <w:t>l</w:t>
      </w:r>
      <w:r w:rsidRPr="007D361D">
        <w:rPr>
          <w:vertAlign w:val="subscript"/>
          <w:lang w:val="en-US"/>
        </w:rPr>
        <w:t>lamella</w:t>
      </w:r>
      <w:r w:rsidRPr="007D361D">
        <w:rPr>
          <w:vertAlign w:val="superscript"/>
          <w:lang w:val="en-US"/>
        </w:rPr>
        <w:t>2</w:t>
      </w:r>
      <w:r w:rsidRPr="007D361D">
        <w:rPr>
          <w:lang w:val="en-US"/>
        </w:rPr>
        <w:t xml:space="preserve"> </w:t>
      </w:r>
      <w:proofErr w:type="spellStart"/>
      <w:r w:rsidRPr="007D361D">
        <w:rPr>
          <w:i/>
          <w:lang w:val="en-US"/>
        </w:rPr>
        <w:t>h</w:t>
      </w:r>
      <w:r w:rsidRPr="007D361D">
        <w:rPr>
          <w:vertAlign w:val="subscript"/>
          <w:lang w:val="en-US"/>
        </w:rPr>
        <w:t>lamella</w:t>
      </w:r>
      <w:proofErr w:type="spellEnd"/>
      <w:r w:rsidRPr="007D361D">
        <w:rPr>
          <w:lang w:val="en-US"/>
        </w:rPr>
        <w:t xml:space="preserve"> = (2 </w:t>
      </w:r>
      <w:r w:rsidRPr="007D361D">
        <w:rPr>
          <w:i/>
          <w:lang w:val="en-US"/>
        </w:rPr>
        <w:t>a</w:t>
      </w:r>
      <w:r w:rsidRPr="007D361D">
        <w:rPr>
          <w:lang w:val="en-US"/>
        </w:rPr>
        <w:t xml:space="preserve"> + 1)</w:t>
      </w:r>
      <w:r w:rsidRPr="007D361D">
        <w:rPr>
          <w:vertAlign w:val="superscript"/>
          <w:lang w:val="en-US"/>
        </w:rPr>
        <w:t>2</w:t>
      </w:r>
      <w:r w:rsidRPr="007D361D">
        <w:rPr>
          <w:lang w:val="en-US"/>
        </w:rPr>
        <w:t xml:space="preserve"> </w:t>
      </w:r>
      <w:proofErr w:type="spellStart"/>
      <w:r w:rsidRPr="007D361D">
        <w:rPr>
          <w:i/>
          <w:lang w:val="en-US"/>
        </w:rPr>
        <w:t>h</w:t>
      </w:r>
      <w:r w:rsidRPr="007D361D">
        <w:rPr>
          <w:vertAlign w:val="subscript"/>
          <w:lang w:val="en-US"/>
        </w:rPr>
        <w:t>lamella</w:t>
      </w:r>
      <w:proofErr w:type="spellEnd"/>
      <w:r w:rsidRPr="007D361D">
        <w:rPr>
          <w:lang w:val="en-US"/>
        </w:rPr>
        <w:t xml:space="preserve"> ~10</w:t>
      </w:r>
      <w:r w:rsidRPr="007D361D">
        <w:rPr>
          <w:vertAlign w:val="superscript"/>
          <w:lang w:val="en-US"/>
        </w:rPr>
        <w:t>2</w:t>
      </w:r>
      <w:r w:rsidRPr="007D361D">
        <w:rPr>
          <w:lang w:val="en-US"/>
        </w:rPr>
        <w:t xml:space="preserve"> volume elements. That means that the sphere has a volume of about </w:t>
      </w:r>
      <w:proofErr w:type="spellStart"/>
      <w:r w:rsidRPr="007D361D">
        <w:rPr>
          <w:i/>
          <w:lang w:val="en-US"/>
        </w:rPr>
        <w:t>V</w:t>
      </w:r>
      <w:r w:rsidRPr="007D361D">
        <w:rPr>
          <w:vertAlign w:val="subscript"/>
          <w:lang w:val="en-US"/>
        </w:rPr>
        <w:t>sphere</w:t>
      </w:r>
      <w:proofErr w:type="spellEnd"/>
      <w:r w:rsidRPr="007D361D">
        <w:rPr>
          <w:lang w:val="en-US"/>
        </w:rPr>
        <w:t xml:space="preserve"> = 10</w:t>
      </w:r>
      <w:r w:rsidRPr="007D361D">
        <w:rPr>
          <w:vertAlign w:val="superscript"/>
          <w:lang w:val="en-US"/>
        </w:rPr>
        <w:t>4</w:t>
      </w:r>
      <w:r w:rsidRPr="007D361D">
        <w:rPr>
          <w:lang w:val="en-US"/>
        </w:rPr>
        <w:t>/10</w:t>
      </w:r>
      <w:r w:rsidRPr="007D361D">
        <w:rPr>
          <w:vertAlign w:val="superscript"/>
          <w:lang w:val="en-US"/>
        </w:rPr>
        <w:t>2</w:t>
      </w:r>
      <w:r w:rsidRPr="007D361D">
        <w:rPr>
          <w:lang w:val="en-US"/>
        </w:rPr>
        <w:t xml:space="preserve"> * 10 nm * (1 </w:t>
      </w:r>
      <w:r w:rsidRPr="007D361D">
        <w:rPr>
          <w:rFonts w:ascii="Symbol" w:hAnsi="Symbol"/>
          <w:lang w:val="en-US"/>
        </w:rPr>
        <w:t></w:t>
      </w:r>
      <w:r w:rsidRPr="007D361D">
        <w:rPr>
          <w:lang w:val="en-US"/>
        </w:rPr>
        <w:t>m</w:t>
      </w:r>
      <w:proofErr w:type="gramStart"/>
      <w:r w:rsidRPr="007D361D">
        <w:rPr>
          <w:lang w:val="en-US"/>
        </w:rPr>
        <w:t>)</w:t>
      </w:r>
      <w:r w:rsidRPr="007D361D">
        <w:rPr>
          <w:vertAlign w:val="superscript"/>
          <w:lang w:val="en-US"/>
        </w:rPr>
        <w:t>2</w:t>
      </w:r>
      <w:proofErr w:type="gramEnd"/>
      <w:r w:rsidRPr="007D361D">
        <w:rPr>
          <w:lang w:val="en-US"/>
        </w:rPr>
        <w:t xml:space="preserve"> ~ 1 </w:t>
      </w:r>
      <w:r w:rsidRPr="007D361D">
        <w:rPr>
          <w:rFonts w:ascii="Symbol" w:hAnsi="Symbol"/>
          <w:lang w:val="en-US"/>
        </w:rPr>
        <w:t></w:t>
      </w:r>
      <w:r w:rsidRPr="007D361D">
        <w:rPr>
          <w:lang w:val="en-US"/>
        </w:rPr>
        <w:t>m</w:t>
      </w:r>
      <w:r w:rsidRPr="007D361D">
        <w:rPr>
          <w:vertAlign w:val="superscript"/>
          <w:lang w:val="en-US"/>
        </w:rPr>
        <w:t>3</w:t>
      </w:r>
      <w:r w:rsidRPr="007D361D">
        <w:rPr>
          <w:lang w:val="en-US"/>
        </w:rPr>
        <w:t xml:space="preserve"> and a single volume element accounts for </w:t>
      </w:r>
      <w:proofErr w:type="spellStart"/>
      <w:r w:rsidRPr="007D361D">
        <w:rPr>
          <w:i/>
          <w:lang w:val="en-US"/>
        </w:rPr>
        <w:t>V</w:t>
      </w:r>
      <w:r w:rsidRPr="007D361D">
        <w:rPr>
          <w:vertAlign w:val="subscript"/>
          <w:lang w:val="en-US"/>
        </w:rPr>
        <w:t>element</w:t>
      </w:r>
      <w:proofErr w:type="spellEnd"/>
      <w:r w:rsidRPr="007D361D">
        <w:rPr>
          <w:lang w:val="en-US"/>
        </w:rPr>
        <w:t xml:space="preserve"> = 10</w:t>
      </w:r>
      <w:r w:rsidRPr="007D361D">
        <w:rPr>
          <w:vertAlign w:val="superscript"/>
          <w:lang w:val="en-US"/>
        </w:rPr>
        <w:t>-4</w:t>
      </w:r>
      <w:r w:rsidRPr="007D361D">
        <w:rPr>
          <w:lang w:val="en-US"/>
        </w:rPr>
        <w:t xml:space="preserve"> </w:t>
      </w:r>
      <w:r w:rsidRPr="007D361D">
        <w:rPr>
          <w:rFonts w:ascii="Symbol" w:hAnsi="Symbol"/>
          <w:lang w:val="en-US"/>
        </w:rPr>
        <w:t></w:t>
      </w:r>
      <w:r w:rsidRPr="007D361D">
        <w:rPr>
          <w:lang w:val="en-US"/>
        </w:rPr>
        <w:t>m</w:t>
      </w:r>
      <w:r w:rsidRPr="007D361D">
        <w:rPr>
          <w:vertAlign w:val="superscript"/>
          <w:lang w:val="en-US"/>
        </w:rPr>
        <w:t>3</w:t>
      </w:r>
      <w:r w:rsidRPr="007D361D">
        <w:rPr>
          <w:lang w:val="en-US"/>
        </w:rPr>
        <w:t xml:space="preserve">. In equilibrium, 18-19 % of these volume elements are occupied, which means that the occupied volume of small molecules is on average </w:t>
      </w:r>
      <w:proofErr w:type="spellStart"/>
      <w:r w:rsidRPr="007D361D">
        <w:rPr>
          <w:i/>
          <w:lang w:val="en-US"/>
        </w:rPr>
        <w:t>V</w:t>
      </w:r>
      <w:r w:rsidRPr="007D361D">
        <w:rPr>
          <w:vertAlign w:val="subscript"/>
          <w:lang w:val="en-US"/>
        </w:rPr>
        <w:t>molecule</w:t>
      </w:r>
      <w:proofErr w:type="spellEnd"/>
      <w:r w:rsidRPr="007D361D">
        <w:rPr>
          <w:lang w:val="en-US"/>
        </w:rPr>
        <w:t xml:space="preserve"> = 2*10</w:t>
      </w:r>
      <w:r w:rsidRPr="007D361D">
        <w:rPr>
          <w:vertAlign w:val="superscript"/>
          <w:lang w:val="en-US"/>
        </w:rPr>
        <w:t>-5</w:t>
      </w:r>
      <w:r w:rsidRPr="007D361D">
        <w:rPr>
          <w:lang w:val="en-US"/>
        </w:rPr>
        <w:t xml:space="preserve"> </w:t>
      </w:r>
      <w:r w:rsidRPr="007D361D">
        <w:rPr>
          <w:rFonts w:ascii="Symbol" w:hAnsi="Symbol"/>
          <w:lang w:val="en-US"/>
        </w:rPr>
        <w:t></w:t>
      </w:r>
      <w:r w:rsidRPr="007D361D">
        <w:rPr>
          <w:lang w:val="en-US"/>
        </w:rPr>
        <w:t>m</w:t>
      </w:r>
      <w:r w:rsidRPr="007D361D">
        <w:rPr>
          <w:vertAlign w:val="superscript"/>
          <w:lang w:val="en-US"/>
        </w:rPr>
        <w:t>3</w:t>
      </w:r>
      <w:r w:rsidRPr="007D361D">
        <w:rPr>
          <w:lang w:val="en-US"/>
        </w:rPr>
        <w:t xml:space="preserve">. Using water as an example, this directs to </w:t>
      </w:r>
      <w:proofErr w:type="spellStart"/>
      <w:r w:rsidRPr="007D361D">
        <w:rPr>
          <w:i/>
          <w:lang w:val="en-US"/>
        </w:rPr>
        <w:t>N</w:t>
      </w:r>
      <w:r w:rsidRPr="007D361D">
        <w:rPr>
          <w:vertAlign w:val="subscript"/>
          <w:lang w:val="en-US"/>
        </w:rPr>
        <w:t>molecules</w:t>
      </w:r>
      <w:proofErr w:type="spellEnd"/>
      <w:r w:rsidRPr="007D361D">
        <w:rPr>
          <w:lang w:val="en-US"/>
        </w:rPr>
        <w:t xml:space="preserve"> = </w:t>
      </w:r>
      <w:r w:rsidRPr="007D361D">
        <w:rPr>
          <w:rFonts w:ascii="Symbol" w:hAnsi="Symbol"/>
          <w:lang w:val="en-US"/>
        </w:rPr>
        <w:t></w:t>
      </w:r>
      <w:r w:rsidRPr="007D361D">
        <w:rPr>
          <w:vertAlign w:val="subscript"/>
          <w:lang w:val="en-US"/>
        </w:rPr>
        <w:t>water</w:t>
      </w:r>
      <w:r w:rsidRPr="007D361D">
        <w:rPr>
          <w:lang w:val="en-US"/>
        </w:rPr>
        <w:t xml:space="preserve"> </w:t>
      </w:r>
      <w:proofErr w:type="spellStart"/>
      <w:r w:rsidRPr="007D361D">
        <w:rPr>
          <w:i/>
          <w:lang w:val="en-US"/>
        </w:rPr>
        <w:t>V</w:t>
      </w:r>
      <w:r w:rsidRPr="007D361D">
        <w:rPr>
          <w:vertAlign w:val="subscript"/>
          <w:lang w:val="en-US"/>
        </w:rPr>
        <w:t>molecule</w:t>
      </w:r>
      <w:proofErr w:type="spellEnd"/>
      <w:r w:rsidRPr="007D361D">
        <w:rPr>
          <w:lang w:val="en-US"/>
        </w:rPr>
        <w:t xml:space="preserve"> / </w:t>
      </w:r>
      <w:proofErr w:type="spellStart"/>
      <w:r w:rsidRPr="007D361D">
        <w:rPr>
          <w:i/>
          <w:lang w:val="en-US"/>
        </w:rPr>
        <w:t>M</w:t>
      </w:r>
      <w:r w:rsidRPr="007D361D">
        <w:rPr>
          <w:vertAlign w:val="subscript"/>
          <w:lang w:val="en-US"/>
        </w:rPr>
        <w:t>water</w:t>
      </w:r>
      <w:proofErr w:type="spellEnd"/>
      <w:r w:rsidRPr="007D361D">
        <w:rPr>
          <w:lang w:val="en-US"/>
        </w:rPr>
        <w:t xml:space="preserve"> </w:t>
      </w:r>
      <w:r w:rsidRPr="007D361D">
        <w:rPr>
          <w:i/>
          <w:lang w:val="en-US"/>
        </w:rPr>
        <w:t>N</w:t>
      </w:r>
      <w:r w:rsidRPr="007D361D">
        <w:rPr>
          <w:vertAlign w:val="subscript"/>
          <w:lang w:val="en-US"/>
        </w:rPr>
        <w:t>A</w:t>
      </w:r>
      <w:r w:rsidRPr="007D361D">
        <w:rPr>
          <w:lang w:val="en-US"/>
        </w:rPr>
        <w:t xml:space="preserve"> = 6.7*10</w:t>
      </w:r>
      <w:r w:rsidRPr="007D361D">
        <w:rPr>
          <w:vertAlign w:val="superscript"/>
          <w:lang w:val="en-US"/>
        </w:rPr>
        <w:t>5</w:t>
      </w:r>
      <w:r w:rsidRPr="007D361D">
        <w:rPr>
          <w:lang w:val="en-US"/>
        </w:rPr>
        <w:t xml:space="preserve"> molecules. Here, the density of water </w:t>
      </w:r>
      <w:r w:rsidRPr="007D361D">
        <w:rPr>
          <w:rFonts w:ascii="Symbol" w:hAnsi="Symbol"/>
          <w:lang w:val="en-US"/>
        </w:rPr>
        <w:t></w:t>
      </w:r>
      <w:proofErr w:type="spellStart"/>
      <w:r w:rsidRPr="007D361D">
        <w:rPr>
          <w:vertAlign w:val="subscript"/>
          <w:lang w:val="en-US"/>
        </w:rPr>
        <w:t>water</w:t>
      </w:r>
      <w:proofErr w:type="spellEnd"/>
      <w:r w:rsidRPr="007D361D">
        <w:rPr>
          <w:lang w:val="en-US"/>
        </w:rPr>
        <w:t xml:space="preserve"> = </w:t>
      </w:r>
      <w:proofErr w:type="gramStart"/>
      <w:r w:rsidRPr="007D361D">
        <w:rPr>
          <w:lang w:val="en-US"/>
        </w:rPr>
        <w:t>1</w:t>
      </w:r>
      <w:proofErr w:type="gramEnd"/>
      <w:r w:rsidRPr="007D361D">
        <w:rPr>
          <w:lang w:val="en-US"/>
        </w:rPr>
        <w:t xml:space="preserve"> kg/m</w:t>
      </w:r>
      <w:r w:rsidRPr="007D361D">
        <w:rPr>
          <w:vertAlign w:val="superscript"/>
          <w:lang w:val="en-US"/>
        </w:rPr>
        <w:t>3</w:t>
      </w:r>
      <w:r w:rsidRPr="007D361D">
        <w:rPr>
          <w:lang w:val="en-US"/>
        </w:rPr>
        <w:t xml:space="preserve">, its Molar mass </w:t>
      </w:r>
      <w:proofErr w:type="spellStart"/>
      <w:r w:rsidRPr="007D361D">
        <w:rPr>
          <w:i/>
          <w:lang w:val="en-US"/>
        </w:rPr>
        <w:t>M</w:t>
      </w:r>
      <w:r w:rsidRPr="007D361D">
        <w:rPr>
          <w:vertAlign w:val="subscript"/>
          <w:lang w:val="en-US"/>
        </w:rPr>
        <w:t>water</w:t>
      </w:r>
      <w:proofErr w:type="spellEnd"/>
      <w:r w:rsidRPr="007D361D">
        <w:rPr>
          <w:lang w:val="en-US"/>
        </w:rPr>
        <w:t xml:space="preserve"> = 18 g/</w:t>
      </w:r>
      <w:proofErr w:type="spellStart"/>
      <w:r w:rsidRPr="007D361D">
        <w:rPr>
          <w:lang w:val="en-US"/>
        </w:rPr>
        <w:t>mol</w:t>
      </w:r>
      <w:proofErr w:type="spellEnd"/>
      <w:r w:rsidRPr="007D361D">
        <w:rPr>
          <w:lang w:val="en-US"/>
        </w:rPr>
        <w:t xml:space="preserve"> and Avogadro constant </w:t>
      </w:r>
      <w:r w:rsidRPr="007D361D">
        <w:rPr>
          <w:i/>
          <w:lang w:val="en-US"/>
        </w:rPr>
        <w:t>N</w:t>
      </w:r>
      <w:r w:rsidRPr="007D361D">
        <w:rPr>
          <w:vertAlign w:val="subscript"/>
          <w:lang w:val="en-US"/>
        </w:rPr>
        <w:t>A</w:t>
      </w:r>
      <w:r w:rsidRPr="007D361D">
        <w:rPr>
          <w:lang w:val="en-US"/>
        </w:rPr>
        <w:t xml:space="preserve"> = 6.022 * 10</w:t>
      </w:r>
      <w:r w:rsidRPr="007D361D">
        <w:rPr>
          <w:vertAlign w:val="superscript"/>
          <w:lang w:val="en-US"/>
        </w:rPr>
        <w:t>23</w:t>
      </w:r>
      <w:r w:rsidRPr="007D361D">
        <w:rPr>
          <w:lang w:val="en-US"/>
        </w:rPr>
        <w:t xml:space="preserve"> mol</w:t>
      </w:r>
      <w:r w:rsidRPr="007D361D">
        <w:rPr>
          <w:vertAlign w:val="superscript"/>
          <w:lang w:val="en-US"/>
        </w:rPr>
        <w:t>-1</w:t>
      </w:r>
      <w:r w:rsidRPr="007D361D">
        <w:rPr>
          <w:lang w:val="en-US"/>
        </w:rPr>
        <w:t xml:space="preserve"> are used. </w:t>
      </w:r>
      <w:r w:rsidRPr="007D361D">
        <w:t>A move from one volume element to another, therefore, belongs to the diffusion of a cluster of ~10</w:t>
      </w:r>
      <w:r w:rsidRPr="007D361D">
        <w:rPr>
          <w:vertAlign w:val="superscript"/>
        </w:rPr>
        <w:t>5</w:t>
      </w:r>
      <w:r w:rsidRPr="007D361D">
        <w:t xml:space="preserve"> molecules from the previous to the new volume element.</w:t>
      </w:r>
    </w:p>
    <w:p w14:paraId="37C38452" w14:textId="77777777" w:rsidR="008C2EB1" w:rsidRDefault="008C2EB1" w:rsidP="00BD17EA">
      <w:pPr>
        <w:pStyle w:val="H1"/>
      </w:pPr>
    </w:p>
    <w:p w14:paraId="4CA2DF52" w14:textId="77777777" w:rsidR="008C2EB1" w:rsidRDefault="008C2EB1" w:rsidP="00BD17EA">
      <w:pPr>
        <w:pStyle w:val="H1"/>
      </w:pPr>
    </w:p>
    <w:p w14:paraId="7076328F" w14:textId="62B81FA5" w:rsidR="00BD17EA" w:rsidRPr="007D361D" w:rsidRDefault="00BD17EA" w:rsidP="00BD17EA">
      <w:pPr>
        <w:pStyle w:val="H1"/>
      </w:pPr>
      <w:r w:rsidRPr="007D361D">
        <w:t>METHODS</w:t>
      </w:r>
    </w:p>
    <w:p w14:paraId="7EF4A676" w14:textId="77777777" w:rsidR="00BD17EA" w:rsidRPr="007D361D" w:rsidRDefault="00BD17EA" w:rsidP="00BD17EA">
      <w:pPr>
        <w:pStyle w:val="Para"/>
        <w:rPr>
          <w:lang w:val="en-US"/>
        </w:rPr>
      </w:pPr>
      <w:r w:rsidRPr="007D361D">
        <w:rPr>
          <w:lang w:val="en-US"/>
        </w:rPr>
        <w:t xml:space="preserve">The diffusion of small molecules into a sphere of </w:t>
      </w:r>
      <w:r w:rsidRPr="007D361D">
        <w:t>radius</w:t>
      </w:r>
      <w:r w:rsidRPr="007D361D">
        <w:rPr>
          <w:lang w:val="en-US"/>
        </w:rPr>
        <w:t xml:space="preserve"> </w:t>
      </w:r>
      <w:r w:rsidRPr="007D361D">
        <w:rPr>
          <w:i/>
          <w:lang w:val="en-US"/>
        </w:rPr>
        <w:t>R</w:t>
      </w:r>
      <w:r w:rsidRPr="007D361D">
        <w:rPr>
          <w:lang w:val="en-US"/>
        </w:rPr>
        <w:t xml:space="preserve"> is simulated with a Monte Carlo approach on a three-dimensional cubic lattice of size </w:t>
      </w:r>
      <w:r w:rsidRPr="007D361D">
        <w:rPr>
          <w:i/>
          <w:lang w:val="en-US"/>
        </w:rPr>
        <w:t>L</w:t>
      </w:r>
      <w:r w:rsidRPr="007D361D">
        <w:rPr>
          <w:vertAlign w:val="superscript"/>
          <w:lang w:val="en-US"/>
        </w:rPr>
        <w:t>3</w:t>
      </w:r>
      <w:r w:rsidRPr="007D361D">
        <w:rPr>
          <w:lang w:val="en-US"/>
        </w:rPr>
        <w:t xml:space="preserve"> with </w:t>
      </w:r>
      <w:r w:rsidRPr="007D361D">
        <w:rPr>
          <w:i/>
          <w:lang w:val="en-US"/>
        </w:rPr>
        <w:t xml:space="preserve">L </w:t>
      </w:r>
      <w:r w:rsidRPr="007D361D">
        <w:rPr>
          <w:lang w:val="en-US"/>
        </w:rPr>
        <w:t xml:space="preserve">= 2 </w:t>
      </w:r>
      <w:r w:rsidRPr="007D361D">
        <w:rPr>
          <w:i/>
          <w:lang w:val="en-US"/>
        </w:rPr>
        <w:t>R</w:t>
      </w:r>
      <w:r w:rsidRPr="007D361D">
        <w:rPr>
          <w:lang w:val="en-US"/>
        </w:rPr>
        <w:t xml:space="preserve">. The sphere is included in the lattice. </w:t>
      </w:r>
      <w:r w:rsidRPr="007D361D">
        <w:rPr>
          <w:rFonts w:eastAsiaTheme="minorEastAsia"/>
          <w:szCs w:val="19"/>
          <w:lang w:val="en-US"/>
        </w:rPr>
        <w:t xml:space="preserve">Fig 1B illustrates the lattice model used in the simulation for a sphere of radius </w:t>
      </w:r>
      <w:r w:rsidRPr="007D361D">
        <w:rPr>
          <w:rFonts w:eastAsiaTheme="minorEastAsia"/>
          <w:i/>
          <w:szCs w:val="19"/>
          <w:lang w:val="en-US"/>
        </w:rPr>
        <w:t>R</w:t>
      </w:r>
      <w:r w:rsidRPr="007D361D">
        <w:rPr>
          <w:rFonts w:eastAsiaTheme="minorEastAsia"/>
          <w:szCs w:val="19"/>
          <w:lang w:val="en-US"/>
        </w:rPr>
        <w:t xml:space="preserve"> = </w:t>
      </w:r>
      <w:proofErr w:type="gramStart"/>
      <w:r w:rsidRPr="007D361D">
        <w:rPr>
          <w:rFonts w:eastAsiaTheme="minorEastAsia"/>
          <w:szCs w:val="19"/>
          <w:lang w:val="en-US"/>
        </w:rPr>
        <w:t>9</w:t>
      </w:r>
      <w:proofErr w:type="gramEnd"/>
      <w:r w:rsidRPr="007D361D">
        <w:rPr>
          <w:rFonts w:eastAsiaTheme="minorEastAsia"/>
          <w:szCs w:val="19"/>
          <w:lang w:val="en-US"/>
        </w:rPr>
        <w:t xml:space="preserve">. </w:t>
      </w:r>
      <w:r w:rsidRPr="007D361D">
        <w:rPr>
          <w:lang w:val="en-US"/>
        </w:rPr>
        <w:t xml:space="preserve">With </w:t>
      </w:r>
      <w:r w:rsidRPr="007D361D">
        <w:rPr>
          <w:i/>
          <w:lang w:val="en-US"/>
        </w:rPr>
        <w:t>x</w:t>
      </w:r>
      <w:r w:rsidRPr="007D361D">
        <w:rPr>
          <w:lang w:val="en-US"/>
        </w:rPr>
        <w:t xml:space="preserve">, </w:t>
      </w:r>
      <w:r w:rsidRPr="007D361D">
        <w:rPr>
          <w:i/>
          <w:lang w:val="en-US"/>
        </w:rPr>
        <w:t>y</w:t>
      </w:r>
      <w:r w:rsidRPr="007D361D">
        <w:rPr>
          <w:lang w:val="en-US"/>
        </w:rPr>
        <w:t xml:space="preserve"> and </w:t>
      </w:r>
      <w:r w:rsidRPr="007D361D">
        <w:rPr>
          <w:i/>
          <w:lang w:val="en-US"/>
        </w:rPr>
        <w:t>z</w:t>
      </w:r>
      <w:r w:rsidRPr="007D361D">
        <w:rPr>
          <w:lang w:val="en-US"/>
        </w:rPr>
        <w:t xml:space="preserve"> as the coordinates of a three dimensional Cartesian coordinate system centered around the origin of the lattice, the interior of the sphere contains all volume elements with positive integer coordinates (</w:t>
      </w:r>
      <w:r w:rsidRPr="007D361D">
        <w:rPr>
          <w:i/>
          <w:lang w:val="en-US"/>
        </w:rPr>
        <w:t>a</w:t>
      </w:r>
      <w:r w:rsidRPr="007D361D">
        <w:rPr>
          <w:i/>
          <w:vertAlign w:val="subscript"/>
          <w:lang w:val="en-US"/>
        </w:rPr>
        <w:t>x</w:t>
      </w:r>
      <w:r w:rsidRPr="007D361D">
        <w:rPr>
          <w:lang w:val="en-US"/>
        </w:rPr>
        <w:t xml:space="preserve">, </w:t>
      </w:r>
      <w:r w:rsidRPr="007D361D">
        <w:rPr>
          <w:i/>
          <w:lang w:val="en-US"/>
        </w:rPr>
        <w:t>a</w:t>
      </w:r>
      <w:r w:rsidRPr="007D361D">
        <w:rPr>
          <w:i/>
          <w:vertAlign w:val="subscript"/>
          <w:lang w:val="en-US"/>
        </w:rPr>
        <w:t>y</w:t>
      </w:r>
      <w:r w:rsidRPr="007D361D">
        <w:rPr>
          <w:lang w:val="en-US"/>
        </w:rPr>
        <w:t xml:space="preserve">, </w:t>
      </w:r>
      <w:proofErr w:type="spellStart"/>
      <w:r w:rsidRPr="007D361D">
        <w:rPr>
          <w:i/>
          <w:lang w:val="en-US"/>
        </w:rPr>
        <w:t>a</w:t>
      </w:r>
      <w:r w:rsidRPr="007D361D">
        <w:rPr>
          <w:i/>
          <w:vertAlign w:val="subscript"/>
          <w:lang w:val="en-US"/>
        </w:rPr>
        <w:t>z</w:t>
      </w:r>
      <w:proofErr w:type="spellEnd"/>
      <w:r w:rsidRPr="007D361D">
        <w:rPr>
          <w:lang w:val="en-US"/>
        </w:rPr>
        <w:t xml:space="preserve">) which fulfill </w:t>
      </w:r>
      <w:r w:rsidRPr="007D361D">
        <w:rPr>
          <w:i/>
          <w:lang w:val="en-US"/>
        </w:rPr>
        <w:t>a</w:t>
      </w:r>
      <w:r w:rsidRPr="007D361D">
        <w:rPr>
          <w:i/>
          <w:vertAlign w:val="subscript"/>
          <w:lang w:val="en-US"/>
        </w:rPr>
        <w:t>x</w:t>
      </w:r>
      <w:r w:rsidRPr="007D361D">
        <w:rPr>
          <w:vertAlign w:val="superscript"/>
          <w:lang w:val="en-US"/>
        </w:rPr>
        <w:t xml:space="preserve">2 </w:t>
      </w:r>
      <w:r w:rsidRPr="007D361D">
        <w:rPr>
          <w:lang w:val="en-US"/>
        </w:rPr>
        <w:t xml:space="preserve">+ </w:t>
      </w:r>
      <w:r w:rsidRPr="007D361D">
        <w:rPr>
          <w:i/>
          <w:lang w:val="en-US"/>
        </w:rPr>
        <w:t>a</w:t>
      </w:r>
      <w:r w:rsidRPr="007D361D">
        <w:rPr>
          <w:i/>
          <w:vertAlign w:val="subscript"/>
          <w:lang w:val="en-US"/>
        </w:rPr>
        <w:t>y</w:t>
      </w:r>
      <w:r w:rsidRPr="007D361D">
        <w:rPr>
          <w:vertAlign w:val="superscript"/>
          <w:lang w:val="en-US"/>
        </w:rPr>
        <w:t xml:space="preserve">2 </w:t>
      </w:r>
      <w:r w:rsidRPr="007D361D">
        <w:rPr>
          <w:lang w:val="en-US"/>
        </w:rPr>
        <w:t xml:space="preserve">+ </w:t>
      </w:r>
      <w:r w:rsidRPr="007D361D">
        <w:rPr>
          <w:i/>
          <w:lang w:val="en-US"/>
        </w:rPr>
        <w:t>a</w:t>
      </w:r>
      <w:r w:rsidRPr="007D361D">
        <w:rPr>
          <w:i/>
          <w:vertAlign w:val="subscript"/>
          <w:lang w:val="en-US"/>
        </w:rPr>
        <w:t>z</w:t>
      </w:r>
      <w:r w:rsidRPr="007D361D">
        <w:rPr>
          <w:vertAlign w:val="superscript"/>
          <w:lang w:val="en-US"/>
        </w:rPr>
        <w:t>2</w:t>
      </w:r>
      <w:r w:rsidRPr="007D361D">
        <w:rPr>
          <w:lang w:val="en-US"/>
        </w:rPr>
        <w:t xml:space="preserve"> ≤ </w:t>
      </w:r>
      <w:r w:rsidRPr="007D361D">
        <w:rPr>
          <w:i/>
          <w:lang w:val="en-US"/>
        </w:rPr>
        <w:t>R</w:t>
      </w:r>
      <w:r w:rsidRPr="007D361D">
        <w:rPr>
          <w:vertAlign w:val="superscript"/>
          <w:lang w:val="en-US"/>
        </w:rPr>
        <w:t>2</w:t>
      </w:r>
      <w:r w:rsidRPr="007D361D">
        <w:rPr>
          <w:lang w:val="en-US"/>
        </w:rPr>
        <w:t xml:space="preserve">. Uptake of small molecules </w:t>
      </w:r>
      <w:proofErr w:type="gramStart"/>
      <w:r w:rsidRPr="007D361D">
        <w:rPr>
          <w:lang w:val="en-US"/>
        </w:rPr>
        <w:t>is simulated</w:t>
      </w:r>
      <w:proofErr w:type="gramEnd"/>
      <w:r w:rsidRPr="007D361D">
        <w:rPr>
          <w:lang w:val="en-US"/>
        </w:rPr>
        <w:t xml:space="preserve"> by filling the volume elements over time via one or six points of entry. A volume element is either occupied or not occupied with a cluster of small molecules. Occupation means that a volume element has reached a concentration </w:t>
      </w:r>
      <w:proofErr w:type="spellStart"/>
      <w:r w:rsidRPr="007D361D">
        <w:rPr>
          <w:i/>
          <w:lang w:val="en-US"/>
        </w:rPr>
        <w:t>c</w:t>
      </w:r>
      <w:r w:rsidRPr="007D361D">
        <w:rPr>
          <w:vertAlign w:val="subscript"/>
          <w:lang w:val="en-US"/>
        </w:rPr>
        <w:t>max</w:t>
      </w:r>
      <w:proofErr w:type="spellEnd"/>
      <w:r w:rsidRPr="007D361D">
        <w:rPr>
          <w:lang w:val="en-US"/>
        </w:rPr>
        <w:t>. To achieve a constant entry of small molecules from a specific direction, the volume element with the coordinates (-</w:t>
      </w:r>
      <w:proofErr w:type="spellStart"/>
      <w:r w:rsidRPr="007D361D">
        <w:rPr>
          <w:i/>
          <w:lang w:val="en-US"/>
        </w:rPr>
        <w:t>a</w:t>
      </w:r>
      <w:r w:rsidRPr="007D361D">
        <w:rPr>
          <w:vertAlign w:val="subscript"/>
          <w:lang w:val="en-US"/>
        </w:rPr>
        <w:t>max</w:t>
      </w:r>
      <w:proofErr w:type="spellEnd"/>
      <w:r w:rsidRPr="007D361D">
        <w:rPr>
          <w:lang w:val="en-US"/>
        </w:rPr>
        <w:t xml:space="preserve">, 0, 0) is always occupied with a cluster of small molecules. Here, </w:t>
      </w:r>
      <w:proofErr w:type="spellStart"/>
      <w:r w:rsidRPr="007D361D">
        <w:rPr>
          <w:i/>
          <w:lang w:val="en-US"/>
        </w:rPr>
        <w:t>a</w:t>
      </w:r>
      <w:r w:rsidRPr="007D361D">
        <w:rPr>
          <w:vertAlign w:val="subscript"/>
          <w:lang w:val="en-US"/>
        </w:rPr>
        <w:t>max</w:t>
      </w:r>
      <w:proofErr w:type="spellEnd"/>
      <w:r w:rsidRPr="007D361D">
        <w:rPr>
          <w:lang w:val="en-US"/>
        </w:rPr>
        <w:t xml:space="preserve"> is the maximum allowed integer value within the sphere: </w:t>
      </w:r>
      <w:proofErr w:type="spellStart"/>
      <w:r w:rsidRPr="007D361D">
        <w:rPr>
          <w:i/>
          <w:lang w:val="en-US"/>
        </w:rPr>
        <w:t>a</w:t>
      </w:r>
      <w:r w:rsidRPr="007D361D">
        <w:rPr>
          <w:vertAlign w:val="subscript"/>
          <w:lang w:val="en-US"/>
        </w:rPr>
        <w:t>max</w:t>
      </w:r>
      <w:proofErr w:type="spellEnd"/>
      <w:r w:rsidRPr="007D361D">
        <w:rPr>
          <w:lang w:val="en-US"/>
        </w:rPr>
        <w:t xml:space="preserve"> = </w:t>
      </w:r>
      <w:r w:rsidRPr="007D361D">
        <w:rPr>
          <w:i/>
          <w:lang w:val="en-US"/>
        </w:rPr>
        <w:t>R</w:t>
      </w:r>
      <w:r w:rsidRPr="007D361D">
        <w:rPr>
          <w:lang w:val="en-US"/>
        </w:rPr>
        <w:t xml:space="preserve">. This volume element is the only element occupied at the beginning of the Monte Carlo calculation. At every Monte Carlo step, a random occupied volume element within the interior of the sphere is chosen and the containing cluster is tried to be moved to a randomly selected nearest neighbor element. The move is accepted if the new volume element is empty and within the sphere and rejected otherwise. This ensures that excluded volume effects </w:t>
      </w:r>
      <w:proofErr w:type="gramStart"/>
      <w:r w:rsidRPr="007D361D">
        <w:rPr>
          <w:lang w:val="en-US"/>
        </w:rPr>
        <w:t>are explicitly taken</w:t>
      </w:r>
      <w:proofErr w:type="gramEnd"/>
      <w:r w:rsidRPr="007D361D">
        <w:rPr>
          <w:lang w:val="en-US"/>
        </w:rPr>
        <w:t xml:space="preserve"> into account. The outer volume elements with coordinates (-</w:t>
      </w:r>
      <w:proofErr w:type="spellStart"/>
      <w:r w:rsidRPr="007D361D">
        <w:rPr>
          <w:i/>
          <w:lang w:val="en-US"/>
        </w:rPr>
        <w:t>a</w:t>
      </w:r>
      <w:r w:rsidRPr="007D361D">
        <w:rPr>
          <w:vertAlign w:val="subscript"/>
          <w:lang w:val="en-US"/>
        </w:rPr>
        <w:t>max</w:t>
      </w:r>
      <w:proofErr w:type="spellEnd"/>
      <w:r w:rsidRPr="007D361D">
        <w:rPr>
          <w:lang w:val="en-US"/>
        </w:rPr>
        <w:t>, 0, 0), (</w:t>
      </w:r>
      <w:proofErr w:type="spellStart"/>
      <w:r w:rsidRPr="007D361D">
        <w:rPr>
          <w:i/>
          <w:lang w:val="en-US"/>
        </w:rPr>
        <w:t>a</w:t>
      </w:r>
      <w:r w:rsidRPr="007D361D">
        <w:rPr>
          <w:vertAlign w:val="subscript"/>
          <w:lang w:val="en-US"/>
        </w:rPr>
        <w:t>max</w:t>
      </w:r>
      <w:proofErr w:type="spellEnd"/>
      <w:r w:rsidRPr="007D361D">
        <w:rPr>
          <w:lang w:val="en-US"/>
        </w:rPr>
        <w:t>, 0, 0), (</w:t>
      </w:r>
      <w:proofErr w:type="gramStart"/>
      <w:r w:rsidRPr="007D361D">
        <w:rPr>
          <w:lang w:val="en-US"/>
        </w:rPr>
        <w:t>0</w:t>
      </w:r>
      <w:proofErr w:type="gramEnd"/>
      <w:r w:rsidRPr="007D361D">
        <w:rPr>
          <w:lang w:val="en-US"/>
        </w:rPr>
        <w:t>, -</w:t>
      </w:r>
      <w:proofErr w:type="spellStart"/>
      <w:r w:rsidRPr="007D361D">
        <w:rPr>
          <w:i/>
          <w:lang w:val="en-US"/>
        </w:rPr>
        <w:t>a</w:t>
      </w:r>
      <w:r w:rsidRPr="007D361D">
        <w:rPr>
          <w:vertAlign w:val="subscript"/>
          <w:lang w:val="en-US"/>
        </w:rPr>
        <w:t>max</w:t>
      </w:r>
      <w:proofErr w:type="spellEnd"/>
      <w:r w:rsidRPr="007D361D">
        <w:rPr>
          <w:lang w:val="en-US"/>
        </w:rPr>
        <w:t xml:space="preserve">, 0), (0, </w:t>
      </w:r>
      <w:proofErr w:type="spellStart"/>
      <w:r w:rsidRPr="007D361D">
        <w:rPr>
          <w:i/>
          <w:lang w:val="en-US"/>
        </w:rPr>
        <w:t>a</w:t>
      </w:r>
      <w:r w:rsidRPr="007D361D">
        <w:rPr>
          <w:vertAlign w:val="subscript"/>
          <w:lang w:val="en-US"/>
        </w:rPr>
        <w:t>max</w:t>
      </w:r>
      <w:proofErr w:type="spellEnd"/>
      <w:r w:rsidRPr="007D361D">
        <w:rPr>
          <w:lang w:val="en-US"/>
        </w:rPr>
        <w:t>, 0), (0, 0, -</w:t>
      </w:r>
      <w:proofErr w:type="spellStart"/>
      <w:r w:rsidRPr="007D361D">
        <w:rPr>
          <w:i/>
          <w:lang w:val="en-US"/>
        </w:rPr>
        <w:t>a</w:t>
      </w:r>
      <w:r w:rsidRPr="007D361D">
        <w:rPr>
          <w:vertAlign w:val="subscript"/>
          <w:lang w:val="en-US"/>
        </w:rPr>
        <w:t>max</w:t>
      </w:r>
      <w:proofErr w:type="spellEnd"/>
      <w:r w:rsidRPr="007D361D">
        <w:rPr>
          <w:lang w:val="en-US"/>
        </w:rPr>
        <w:t xml:space="preserve">) and (0, 0, </w:t>
      </w:r>
      <w:proofErr w:type="spellStart"/>
      <w:r w:rsidRPr="007D361D">
        <w:rPr>
          <w:i/>
          <w:lang w:val="en-US"/>
        </w:rPr>
        <w:t>a</w:t>
      </w:r>
      <w:r w:rsidRPr="007D361D">
        <w:rPr>
          <w:vertAlign w:val="subscript"/>
          <w:lang w:val="en-US"/>
        </w:rPr>
        <w:t>max</w:t>
      </w:r>
      <w:proofErr w:type="spellEnd"/>
      <w:r w:rsidRPr="007D361D">
        <w:rPr>
          <w:lang w:val="en-US"/>
        </w:rPr>
        <w:t xml:space="preserve">) are called EN, PA, PE1, PE2, PE3 and PE4 in the following. If a cluster at EN </w:t>
      </w:r>
      <w:proofErr w:type="gramStart"/>
      <w:r w:rsidRPr="007D361D">
        <w:rPr>
          <w:lang w:val="en-US"/>
        </w:rPr>
        <w:t>is moved</w:t>
      </w:r>
      <w:proofErr w:type="gramEnd"/>
      <w:r w:rsidRPr="007D361D">
        <w:rPr>
          <w:lang w:val="en-US"/>
        </w:rPr>
        <w:t xml:space="preserve"> successfully, EN is filled with a new cluster to model the entry of small molecules from this direction. Filling the sphere from all directions includes the same for all </w:t>
      </w:r>
      <w:proofErr w:type="gramStart"/>
      <w:r w:rsidRPr="007D361D">
        <w:rPr>
          <w:lang w:val="en-US"/>
        </w:rPr>
        <w:t>6</w:t>
      </w:r>
      <w:proofErr w:type="gramEnd"/>
      <w:r w:rsidRPr="007D361D">
        <w:rPr>
          <w:lang w:val="en-US"/>
        </w:rPr>
        <w:t xml:space="preserve"> positions EN, PA, PE1, PE2, PE3 and PE4. The exit of small molecules from the sphere </w:t>
      </w:r>
      <w:proofErr w:type="gramStart"/>
      <w:r w:rsidRPr="007D361D">
        <w:rPr>
          <w:lang w:val="en-US"/>
        </w:rPr>
        <w:t>is modeled</w:t>
      </w:r>
      <w:proofErr w:type="gramEnd"/>
      <w:r w:rsidRPr="007D361D">
        <w:rPr>
          <w:lang w:val="en-US"/>
        </w:rPr>
        <w:t xml:space="preserve"> depending on the direction of the entry of small molecules. In this case, moves from PA, PE1, PE2, PE3 and PE4 outside the sphere </w:t>
      </w:r>
      <w:proofErr w:type="gramStart"/>
      <w:r w:rsidRPr="007D361D">
        <w:rPr>
          <w:lang w:val="en-US"/>
        </w:rPr>
        <w:t>are considered</w:t>
      </w:r>
      <w:proofErr w:type="gramEnd"/>
      <w:r w:rsidRPr="007D361D">
        <w:rPr>
          <w:lang w:val="en-US"/>
        </w:rPr>
        <w:t xml:space="preserve"> while EN is the position of small molecule entry. The Monte Carlo time is the time, which a cluster needs in average to move one unit length </w:t>
      </w:r>
      <w:proofErr w:type="spellStart"/>
      <w:proofErr w:type="gramStart"/>
      <w:r w:rsidRPr="007D361D">
        <w:rPr>
          <w:i/>
          <w:lang w:val="en-US"/>
        </w:rPr>
        <w:t>l</w:t>
      </w:r>
      <w:r w:rsidRPr="007D361D">
        <w:rPr>
          <w:vertAlign w:val="subscript"/>
          <w:lang w:val="en-US"/>
        </w:rPr>
        <w:t>u</w:t>
      </w:r>
      <w:proofErr w:type="spellEnd"/>
      <w:proofErr w:type="gramEnd"/>
      <w:r w:rsidRPr="007D361D">
        <w:rPr>
          <w:lang w:val="en-US"/>
        </w:rPr>
        <w:t>. This time is incremented by 1/</w:t>
      </w:r>
      <w:proofErr w:type="spellStart"/>
      <w:r w:rsidRPr="007D361D">
        <w:rPr>
          <w:i/>
          <w:lang w:val="en-US"/>
        </w:rPr>
        <w:t>N</w:t>
      </w:r>
      <w:r w:rsidRPr="007D361D">
        <w:rPr>
          <w:vertAlign w:val="subscript"/>
          <w:lang w:val="en-US"/>
        </w:rPr>
        <w:t>par</w:t>
      </w:r>
      <w:proofErr w:type="spellEnd"/>
      <w:r w:rsidRPr="007D361D">
        <w:rPr>
          <w:lang w:val="en-US"/>
        </w:rPr>
        <w:t xml:space="preserve"> at every Monte Carlo step. Here, </w:t>
      </w:r>
      <w:proofErr w:type="spellStart"/>
      <w:r w:rsidRPr="007D361D">
        <w:rPr>
          <w:i/>
          <w:lang w:val="en-US"/>
        </w:rPr>
        <w:t>N</w:t>
      </w:r>
      <w:r w:rsidRPr="007D361D">
        <w:rPr>
          <w:vertAlign w:val="subscript"/>
          <w:lang w:val="en-US"/>
        </w:rPr>
        <w:t>par</w:t>
      </w:r>
      <w:proofErr w:type="spellEnd"/>
      <w:r w:rsidRPr="007D361D">
        <w:rPr>
          <w:lang w:val="en-US"/>
        </w:rPr>
        <w:t xml:space="preserve"> is the number of particles present in this system after the Monte Carlo move. The first simulation is performed for an uptake of small molecules from all </w:t>
      </w:r>
      <w:proofErr w:type="gramStart"/>
      <w:r w:rsidRPr="007D361D">
        <w:rPr>
          <w:lang w:val="en-US"/>
        </w:rPr>
        <w:t>6</w:t>
      </w:r>
      <w:proofErr w:type="gramEnd"/>
      <w:r w:rsidRPr="007D361D">
        <w:rPr>
          <w:lang w:val="en-US"/>
        </w:rPr>
        <w:t xml:space="preserve"> directions with a sphere of </w:t>
      </w:r>
      <w:r w:rsidRPr="007D361D">
        <w:rPr>
          <w:i/>
          <w:lang w:val="en-US"/>
        </w:rPr>
        <w:t xml:space="preserve">R </w:t>
      </w:r>
      <w:r w:rsidRPr="007D361D">
        <w:rPr>
          <w:lang w:val="en-US"/>
        </w:rPr>
        <w:t xml:space="preserve">= 7 until a final concentration </w:t>
      </w:r>
      <w:proofErr w:type="spellStart"/>
      <w:r w:rsidRPr="007D361D">
        <w:rPr>
          <w:i/>
          <w:lang w:val="en-US"/>
        </w:rPr>
        <w:t>c</w:t>
      </w:r>
      <w:r w:rsidRPr="007D361D">
        <w:rPr>
          <w:vertAlign w:val="subscript"/>
          <w:lang w:val="en-US"/>
        </w:rPr>
        <w:t>e</w:t>
      </w:r>
      <w:proofErr w:type="spellEnd"/>
      <w:r w:rsidRPr="007D361D">
        <w:rPr>
          <w:i/>
          <w:lang w:val="en-US"/>
        </w:rPr>
        <w:t xml:space="preserve"> </w:t>
      </w:r>
      <w:r w:rsidRPr="007D361D">
        <w:rPr>
          <w:lang w:val="en-US"/>
        </w:rPr>
        <w:t xml:space="preserve">= 0.9 of occupied volume elements is reached. Then, uptake of small molecules from </w:t>
      </w:r>
      <w:proofErr w:type="gramStart"/>
      <w:r w:rsidRPr="007D361D">
        <w:rPr>
          <w:lang w:val="en-US"/>
        </w:rPr>
        <w:t>6</w:t>
      </w:r>
      <w:proofErr w:type="gramEnd"/>
      <w:r w:rsidRPr="007D361D">
        <w:rPr>
          <w:lang w:val="en-US"/>
        </w:rPr>
        <w:t xml:space="preserve"> and 1 directions is modeled for different radii </w:t>
      </w:r>
      <w:r w:rsidRPr="007D361D">
        <w:rPr>
          <w:i/>
          <w:lang w:val="en-US"/>
        </w:rPr>
        <w:t>R</w:t>
      </w:r>
      <w:r w:rsidRPr="007D361D">
        <w:rPr>
          <w:lang w:val="en-US"/>
        </w:rPr>
        <w:t xml:space="preserve"> = [7, 8, 10, 11] and [3, 5, 6, 7, 8], respectively, until a final concentration </w:t>
      </w:r>
      <w:proofErr w:type="spellStart"/>
      <w:r w:rsidRPr="007D361D">
        <w:rPr>
          <w:i/>
          <w:lang w:val="en-US"/>
        </w:rPr>
        <w:t>c</w:t>
      </w:r>
      <w:r w:rsidRPr="007D361D">
        <w:rPr>
          <w:vertAlign w:val="subscript"/>
          <w:lang w:val="en-US"/>
        </w:rPr>
        <w:t>e</w:t>
      </w:r>
      <w:proofErr w:type="spellEnd"/>
      <w:r w:rsidRPr="007D361D">
        <w:rPr>
          <w:i/>
          <w:lang w:val="en-US"/>
        </w:rPr>
        <w:t xml:space="preserve"> </w:t>
      </w:r>
      <w:r w:rsidRPr="007D361D">
        <w:rPr>
          <w:lang w:val="en-US"/>
        </w:rPr>
        <w:t xml:space="preserve">= 0.5 is reached and the corresponding concentration curves are fitted with a stretched exponential function. Following simulations </w:t>
      </w:r>
      <w:proofErr w:type="gramStart"/>
      <w:r w:rsidRPr="007D361D">
        <w:rPr>
          <w:lang w:val="en-US"/>
        </w:rPr>
        <w:t>are stopped</w:t>
      </w:r>
      <w:proofErr w:type="gramEnd"/>
      <w:r w:rsidRPr="007D361D">
        <w:rPr>
          <w:lang w:val="en-US"/>
        </w:rPr>
        <w:t xml:space="preserve"> after a number of MC steps have been modelled. Simulations with radii </w:t>
      </w:r>
      <w:r w:rsidRPr="007D361D">
        <w:rPr>
          <w:i/>
          <w:lang w:val="en-US"/>
        </w:rPr>
        <w:t xml:space="preserve">R </w:t>
      </w:r>
      <w:r w:rsidRPr="007D361D">
        <w:rPr>
          <w:lang w:val="en-US"/>
        </w:rPr>
        <w:t>= 3-10 are performed up to 10</w:t>
      </w:r>
      <w:r w:rsidRPr="007D361D">
        <w:rPr>
          <w:vertAlign w:val="superscript"/>
          <w:lang w:val="en-US"/>
        </w:rPr>
        <w:t>6</w:t>
      </w:r>
      <w:r w:rsidRPr="007D361D">
        <w:rPr>
          <w:lang w:val="en-US"/>
        </w:rPr>
        <w:t xml:space="preserve"> and 10</w:t>
      </w:r>
      <w:r w:rsidRPr="007D361D">
        <w:rPr>
          <w:vertAlign w:val="superscript"/>
          <w:lang w:val="en-US"/>
        </w:rPr>
        <w:t>7</w:t>
      </w:r>
      <w:r w:rsidRPr="007D361D">
        <w:rPr>
          <w:lang w:val="en-US"/>
        </w:rPr>
        <w:t xml:space="preserve"> MC steps with an entry of small molecules at EN and no exit. All these simulations </w:t>
      </w:r>
      <w:proofErr w:type="gramStart"/>
      <w:r w:rsidRPr="007D361D">
        <w:rPr>
          <w:lang w:val="en-US"/>
        </w:rPr>
        <w:t>are performed</w:t>
      </w:r>
      <w:proofErr w:type="gramEnd"/>
      <w:r w:rsidRPr="007D361D">
        <w:rPr>
          <w:lang w:val="en-US"/>
        </w:rPr>
        <w:t xml:space="preserve"> once. The final snapshot after 10</w:t>
      </w:r>
      <w:r w:rsidRPr="007D361D">
        <w:rPr>
          <w:vertAlign w:val="superscript"/>
          <w:lang w:val="en-US"/>
        </w:rPr>
        <w:t>7</w:t>
      </w:r>
      <w:r w:rsidRPr="007D361D">
        <w:rPr>
          <w:lang w:val="en-US"/>
        </w:rPr>
        <w:t xml:space="preserve"> MC steps for the simulation with </w:t>
      </w:r>
      <w:r w:rsidRPr="007D361D">
        <w:rPr>
          <w:i/>
          <w:lang w:val="en-US"/>
        </w:rPr>
        <w:t xml:space="preserve">R </w:t>
      </w:r>
      <w:r w:rsidRPr="007D361D">
        <w:rPr>
          <w:lang w:val="en-US"/>
        </w:rPr>
        <w:t>= 10 is used as the starting configuration for all following simulations.</w:t>
      </w:r>
    </w:p>
    <w:p w14:paraId="0AA2EACA" w14:textId="77777777" w:rsidR="00BD17EA" w:rsidRPr="007D361D" w:rsidRDefault="00BD17EA" w:rsidP="00BD17EA">
      <w:pPr>
        <w:pStyle w:val="Para"/>
      </w:pPr>
      <w:r w:rsidRPr="007D361D">
        <w:rPr>
          <w:lang w:val="en-US"/>
        </w:rPr>
        <w:t xml:space="preserve">All following simulations </w:t>
      </w:r>
      <w:proofErr w:type="gramStart"/>
      <w:r w:rsidRPr="007D361D">
        <w:rPr>
          <w:lang w:val="en-US"/>
        </w:rPr>
        <w:t>are stopped</w:t>
      </w:r>
      <w:proofErr w:type="gramEnd"/>
      <w:r w:rsidRPr="007D361D">
        <w:rPr>
          <w:lang w:val="en-US"/>
        </w:rPr>
        <w:t xml:space="preserve"> after 10</w:t>
      </w:r>
      <w:r w:rsidRPr="007D361D">
        <w:rPr>
          <w:vertAlign w:val="superscript"/>
          <w:lang w:val="en-US"/>
        </w:rPr>
        <w:t>7</w:t>
      </w:r>
      <w:r w:rsidRPr="007D361D">
        <w:rPr>
          <w:lang w:val="en-US"/>
        </w:rPr>
        <w:t xml:space="preserve"> MC steps and are repeated 8 times. The number of small molecule clusters entering at EN and leaving at PA (parallel direction to its entry) or at PE1, PE2, PE3 and PE4 (perpendicular direction to its entry) are counted. To model the uptake of small molecules in a crystalline region, the same procedure </w:t>
      </w:r>
      <w:proofErr w:type="gramStart"/>
      <w:r w:rsidRPr="007D361D">
        <w:rPr>
          <w:lang w:val="en-US"/>
        </w:rPr>
        <w:t>is repeated</w:t>
      </w:r>
      <w:proofErr w:type="gramEnd"/>
      <w:r w:rsidRPr="007D361D">
        <w:rPr>
          <w:lang w:val="en-US"/>
        </w:rPr>
        <w:t xml:space="preserve"> with the exception that volume elements representing lamellae are not penetrable for clusters of small molecules. First, a simulation without lamella </w:t>
      </w:r>
      <w:r w:rsidRPr="007D361D">
        <w:t>stacks</w:t>
      </w:r>
      <w:r w:rsidRPr="007D361D">
        <w:rPr>
          <w:lang w:val="en-US"/>
        </w:rPr>
        <w:t xml:space="preserve"> </w:t>
      </w:r>
      <w:proofErr w:type="gramStart"/>
      <w:r w:rsidRPr="007D361D">
        <w:rPr>
          <w:lang w:val="en-US"/>
        </w:rPr>
        <w:t>is performed</w:t>
      </w:r>
      <w:proofErr w:type="gramEnd"/>
      <w:r w:rsidRPr="007D361D">
        <w:rPr>
          <w:lang w:val="en-US"/>
        </w:rPr>
        <w:t xml:space="preserve"> to model an amorphous polymer. Then, the dependence of the diffusion behavior of small molecules on the direction of a stack of lamellae is investigated by blocking all volume elements with coordinates (±</w:t>
      </w:r>
      <w:r w:rsidRPr="007D361D">
        <w:rPr>
          <w:i/>
          <w:lang w:val="en-US"/>
        </w:rPr>
        <w:t>a</w:t>
      </w:r>
      <w:r w:rsidRPr="007D361D">
        <w:rPr>
          <w:vertAlign w:val="subscript"/>
          <w:lang w:val="en-US"/>
        </w:rPr>
        <w:t>0</w:t>
      </w:r>
      <w:r w:rsidRPr="007D361D">
        <w:rPr>
          <w:lang w:val="en-US"/>
        </w:rPr>
        <w:t>, ±</w:t>
      </w:r>
      <w:r w:rsidRPr="007D361D">
        <w:rPr>
          <w:i/>
          <w:lang w:val="en-US"/>
        </w:rPr>
        <w:t>a</w:t>
      </w:r>
      <w:r w:rsidRPr="007D361D">
        <w:rPr>
          <w:vertAlign w:val="subscript"/>
          <w:lang w:val="en-US"/>
        </w:rPr>
        <w:t>0</w:t>
      </w:r>
      <w:r w:rsidRPr="007D361D">
        <w:rPr>
          <w:lang w:val="en-US"/>
        </w:rPr>
        <w:t>, 0) and (</w:t>
      </w:r>
      <w:proofErr w:type="gramStart"/>
      <w:r w:rsidRPr="007D361D">
        <w:rPr>
          <w:lang w:val="en-US"/>
        </w:rPr>
        <w:t>0</w:t>
      </w:r>
      <w:proofErr w:type="gramEnd"/>
      <w:r w:rsidRPr="007D361D">
        <w:rPr>
          <w:lang w:val="en-US"/>
        </w:rPr>
        <w:t>, ±</w:t>
      </w:r>
      <w:r w:rsidRPr="007D361D">
        <w:rPr>
          <w:i/>
          <w:lang w:val="en-US"/>
        </w:rPr>
        <w:t>a</w:t>
      </w:r>
      <w:r w:rsidRPr="007D361D">
        <w:rPr>
          <w:vertAlign w:val="subscript"/>
          <w:lang w:val="en-US"/>
        </w:rPr>
        <w:t>0</w:t>
      </w:r>
      <w:r w:rsidRPr="007D361D">
        <w:rPr>
          <w:lang w:val="en-US"/>
        </w:rPr>
        <w:t>, ±</w:t>
      </w:r>
      <w:r w:rsidRPr="007D361D">
        <w:rPr>
          <w:i/>
          <w:lang w:val="en-US"/>
        </w:rPr>
        <w:t>a</w:t>
      </w:r>
      <w:r w:rsidRPr="007D361D">
        <w:rPr>
          <w:vertAlign w:val="subscript"/>
          <w:lang w:val="en-US"/>
        </w:rPr>
        <w:t>0</w:t>
      </w:r>
      <w:r w:rsidRPr="007D361D">
        <w:rPr>
          <w:lang w:val="en-US"/>
        </w:rPr>
        <w:t xml:space="preserve">) from occupation. Here </w:t>
      </w:r>
      <w:r w:rsidRPr="007D361D">
        <w:rPr>
          <w:i/>
          <w:lang w:val="en-US"/>
        </w:rPr>
        <w:t>a</w:t>
      </w:r>
      <w:r w:rsidRPr="007D361D">
        <w:rPr>
          <w:vertAlign w:val="subscript"/>
          <w:lang w:val="en-US"/>
        </w:rPr>
        <w:t xml:space="preserve">0 </w:t>
      </w:r>
      <w:r w:rsidRPr="007D361D">
        <w:rPr>
          <w:lang w:val="en-US"/>
        </w:rPr>
        <w:t xml:space="preserve">≤ </w:t>
      </w:r>
      <w:r w:rsidRPr="007D361D">
        <w:rPr>
          <w:i/>
          <w:lang w:val="en-US"/>
        </w:rPr>
        <w:t>a</w:t>
      </w:r>
      <w:r w:rsidRPr="007D361D">
        <w:rPr>
          <w:lang w:val="en-US"/>
        </w:rPr>
        <w:t xml:space="preserve">, </w:t>
      </w:r>
      <w:r w:rsidRPr="007D361D">
        <w:rPr>
          <w:lang w:val="en-US"/>
        </w:rPr>
        <w:lastRenderedPageBreak/>
        <w:t xml:space="preserve">which means that this corresponds to the lamella parallel and perpendicular to the orientation of small molecule entry with length </w:t>
      </w:r>
      <w:proofErr w:type="spellStart"/>
      <w:r w:rsidRPr="007D361D">
        <w:rPr>
          <w:i/>
          <w:lang w:val="en-US"/>
        </w:rPr>
        <w:t>l</w:t>
      </w:r>
      <w:r w:rsidRPr="007D361D">
        <w:rPr>
          <w:vertAlign w:val="subscript"/>
          <w:lang w:val="en-US"/>
        </w:rPr>
        <w:t>lamella</w:t>
      </w:r>
      <w:proofErr w:type="spellEnd"/>
      <w:r w:rsidRPr="007D361D">
        <w:rPr>
          <w:lang w:val="en-US"/>
        </w:rPr>
        <w:t xml:space="preserve"> = </w:t>
      </w:r>
      <w:proofErr w:type="gramStart"/>
      <w:r w:rsidRPr="007D361D">
        <w:rPr>
          <w:lang w:val="en-US"/>
        </w:rPr>
        <w:t>2</w:t>
      </w:r>
      <w:proofErr w:type="gramEnd"/>
      <w:r w:rsidRPr="007D361D">
        <w:rPr>
          <w:lang w:val="en-US"/>
        </w:rPr>
        <w:t xml:space="preserve"> </w:t>
      </w:r>
      <w:r w:rsidRPr="007D361D">
        <w:rPr>
          <w:i/>
          <w:lang w:val="en-US"/>
        </w:rPr>
        <w:t xml:space="preserve">a </w:t>
      </w:r>
      <w:r w:rsidRPr="007D361D">
        <w:rPr>
          <w:lang w:val="en-US"/>
        </w:rPr>
        <w:t xml:space="preserve">+ 1 and height </w:t>
      </w:r>
      <w:proofErr w:type="spellStart"/>
      <w:r w:rsidRPr="007D361D">
        <w:rPr>
          <w:i/>
          <w:lang w:val="en-US"/>
        </w:rPr>
        <w:t>h</w:t>
      </w:r>
      <w:r w:rsidRPr="007D361D">
        <w:rPr>
          <w:vertAlign w:val="subscript"/>
          <w:lang w:val="en-US"/>
        </w:rPr>
        <w:t>lamella</w:t>
      </w:r>
      <w:proofErr w:type="spellEnd"/>
      <w:r w:rsidRPr="007D361D">
        <w:rPr>
          <w:lang w:val="en-US"/>
        </w:rPr>
        <w:t xml:space="preserve"> = 1. Fig. 1C shows such a lamella with </w:t>
      </w:r>
      <w:r w:rsidRPr="007D361D">
        <w:rPr>
          <w:i/>
          <w:lang w:val="en-US"/>
        </w:rPr>
        <w:t>a</w:t>
      </w:r>
      <w:r w:rsidRPr="007D361D">
        <w:rPr>
          <w:lang w:val="en-US"/>
        </w:rPr>
        <w:t xml:space="preserve"> = </w:t>
      </w:r>
      <w:proofErr w:type="gramStart"/>
      <w:r w:rsidRPr="007D361D">
        <w:rPr>
          <w:lang w:val="en-US"/>
        </w:rPr>
        <w:t>5</w:t>
      </w:r>
      <w:proofErr w:type="gramEnd"/>
      <w:r w:rsidRPr="007D361D">
        <w:rPr>
          <w:lang w:val="en-US"/>
        </w:rPr>
        <w:t xml:space="preserve"> in a lattice representation. This simulation is performed for </w:t>
      </w:r>
      <w:r w:rsidRPr="007D361D">
        <w:rPr>
          <w:i/>
          <w:lang w:val="en-US"/>
        </w:rPr>
        <w:t xml:space="preserve">a </w:t>
      </w:r>
      <w:r w:rsidRPr="007D361D">
        <w:rPr>
          <w:lang w:val="en-US"/>
        </w:rPr>
        <w:t xml:space="preserve">= </w:t>
      </w:r>
      <w:proofErr w:type="gramStart"/>
      <w:r w:rsidRPr="007D361D">
        <w:rPr>
          <w:lang w:val="en-US"/>
        </w:rPr>
        <w:t>3</w:t>
      </w:r>
      <w:proofErr w:type="gramEnd"/>
      <w:r w:rsidRPr="007D361D">
        <w:rPr>
          <w:lang w:val="en-US"/>
        </w:rPr>
        <w:t xml:space="preserve">, </w:t>
      </w:r>
      <w:r w:rsidRPr="007D361D">
        <w:rPr>
          <w:i/>
          <w:lang w:val="en-US"/>
        </w:rPr>
        <w:t xml:space="preserve">a </w:t>
      </w:r>
      <w:r w:rsidRPr="007D361D">
        <w:rPr>
          <w:lang w:val="en-US"/>
        </w:rPr>
        <w:t xml:space="preserve">= 5 and </w:t>
      </w:r>
      <w:r w:rsidRPr="007D361D">
        <w:rPr>
          <w:i/>
          <w:lang w:val="en-US"/>
        </w:rPr>
        <w:t xml:space="preserve">a </w:t>
      </w:r>
      <w:r w:rsidRPr="007D361D">
        <w:rPr>
          <w:lang w:val="en-US"/>
        </w:rPr>
        <w:t>= 7 which represent different sizes of lamellae. Next, the effect that most of the crystalline regions contain multiple parallel lamellae per stack is considered. Therefore, volume elements with coordinates (±</w:t>
      </w:r>
      <w:r w:rsidRPr="007D361D">
        <w:rPr>
          <w:i/>
          <w:lang w:val="en-US"/>
        </w:rPr>
        <w:t>a</w:t>
      </w:r>
      <w:r w:rsidRPr="007D361D">
        <w:rPr>
          <w:vertAlign w:val="subscript"/>
          <w:lang w:val="en-US"/>
        </w:rPr>
        <w:t>0</w:t>
      </w:r>
      <w:r w:rsidRPr="007D361D">
        <w:rPr>
          <w:lang w:val="en-US"/>
        </w:rPr>
        <w:t>, ±</w:t>
      </w:r>
      <w:r w:rsidRPr="007D361D">
        <w:rPr>
          <w:i/>
          <w:lang w:val="en-US"/>
        </w:rPr>
        <w:t>a</w:t>
      </w:r>
      <w:r w:rsidRPr="007D361D">
        <w:rPr>
          <w:vertAlign w:val="subscript"/>
          <w:lang w:val="en-US"/>
        </w:rPr>
        <w:t>0</w:t>
      </w:r>
      <w:r w:rsidRPr="007D361D">
        <w:rPr>
          <w:lang w:val="en-US"/>
        </w:rPr>
        <w:t xml:space="preserve">, </w:t>
      </w:r>
      <w:r w:rsidRPr="007D361D">
        <w:rPr>
          <w:i/>
          <w:lang w:val="en-US"/>
        </w:rPr>
        <w:t>b</w:t>
      </w:r>
      <w:r w:rsidRPr="007D361D">
        <w:rPr>
          <w:lang w:val="en-US"/>
        </w:rPr>
        <w:t>) and (</w:t>
      </w:r>
      <w:r w:rsidRPr="007D361D">
        <w:rPr>
          <w:i/>
          <w:lang w:val="en-US"/>
        </w:rPr>
        <w:t>b</w:t>
      </w:r>
      <w:r w:rsidRPr="007D361D">
        <w:rPr>
          <w:lang w:val="en-US"/>
        </w:rPr>
        <w:t>, ±</w:t>
      </w:r>
      <w:r w:rsidRPr="007D361D">
        <w:rPr>
          <w:i/>
          <w:lang w:val="en-US"/>
        </w:rPr>
        <w:t>a</w:t>
      </w:r>
      <w:r w:rsidRPr="007D361D">
        <w:rPr>
          <w:vertAlign w:val="subscript"/>
          <w:lang w:val="en-US"/>
        </w:rPr>
        <w:t>0</w:t>
      </w:r>
      <w:r w:rsidRPr="007D361D">
        <w:rPr>
          <w:lang w:val="en-US"/>
        </w:rPr>
        <w:t>, ±</w:t>
      </w:r>
      <w:r w:rsidRPr="007D361D">
        <w:rPr>
          <w:i/>
          <w:lang w:val="en-US"/>
        </w:rPr>
        <w:t>a</w:t>
      </w:r>
      <w:r w:rsidRPr="007D361D">
        <w:rPr>
          <w:vertAlign w:val="subscript"/>
          <w:lang w:val="en-US"/>
        </w:rPr>
        <w:t>0</w:t>
      </w:r>
      <w:r w:rsidRPr="007D361D">
        <w:rPr>
          <w:lang w:val="en-US"/>
        </w:rPr>
        <w:t xml:space="preserve">) with </w:t>
      </w:r>
      <w:r w:rsidRPr="007D361D">
        <w:rPr>
          <w:i/>
          <w:lang w:val="en-US"/>
        </w:rPr>
        <w:t>a</w:t>
      </w:r>
      <w:r w:rsidRPr="007D361D">
        <w:rPr>
          <w:vertAlign w:val="subscript"/>
          <w:lang w:val="en-US"/>
        </w:rPr>
        <w:t xml:space="preserve">0 </w:t>
      </w:r>
      <w:r w:rsidRPr="007D361D">
        <w:rPr>
          <w:lang w:val="en-US"/>
        </w:rPr>
        <w:t xml:space="preserve">≤ </w:t>
      </w:r>
      <w:r w:rsidRPr="007D361D">
        <w:rPr>
          <w:i/>
          <w:lang w:val="en-US"/>
        </w:rPr>
        <w:t>a</w:t>
      </w:r>
      <w:r w:rsidRPr="007D361D">
        <w:rPr>
          <w:lang w:val="en-US"/>
        </w:rPr>
        <w:t xml:space="preserve"> = </w:t>
      </w:r>
      <w:proofErr w:type="gramStart"/>
      <w:r w:rsidRPr="007D361D">
        <w:rPr>
          <w:lang w:val="en-US"/>
        </w:rPr>
        <w:t>5</w:t>
      </w:r>
      <w:proofErr w:type="gramEnd"/>
      <w:r w:rsidRPr="007D361D">
        <w:rPr>
          <w:lang w:val="en-US"/>
        </w:rPr>
        <w:t xml:space="preserve"> are blocked. Here we </w:t>
      </w:r>
      <w:r w:rsidRPr="007D361D">
        <w:t>investigate</w:t>
      </w:r>
      <w:r w:rsidRPr="007D361D">
        <w:rPr>
          <w:lang w:val="en-US"/>
        </w:rPr>
        <w:t xml:space="preserve"> two cases: In the first case, the dependency on the distance between lamellae is modeled by blocking the coordinates with </w:t>
      </w:r>
      <w:r w:rsidRPr="007D361D">
        <w:rPr>
          <w:i/>
          <w:lang w:val="en-US"/>
        </w:rPr>
        <w:t xml:space="preserve">b </w:t>
      </w:r>
      <w:r w:rsidRPr="007D361D">
        <w:rPr>
          <w:lang w:val="en-US"/>
        </w:rPr>
        <w:t>= (-</w:t>
      </w:r>
      <w:proofErr w:type="gramStart"/>
      <w:r w:rsidRPr="007D361D">
        <w:rPr>
          <w:lang w:val="en-US"/>
        </w:rPr>
        <w:t>1</w:t>
      </w:r>
      <w:proofErr w:type="gramEnd"/>
      <w:r w:rsidRPr="007D361D">
        <w:rPr>
          <w:lang w:val="en-US"/>
        </w:rPr>
        <w:t xml:space="preserve">, 1), </w:t>
      </w:r>
      <w:r w:rsidRPr="007D361D">
        <w:rPr>
          <w:i/>
          <w:lang w:val="en-US"/>
        </w:rPr>
        <w:t xml:space="preserve">b </w:t>
      </w:r>
      <w:r w:rsidRPr="007D361D">
        <w:rPr>
          <w:lang w:val="en-US"/>
        </w:rPr>
        <w:t xml:space="preserve">= (-1, 2) and </w:t>
      </w:r>
      <w:r w:rsidRPr="007D361D">
        <w:rPr>
          <w:i/>
          <w:lang w:val="en-US"/>
        </w:rPr>
        <w:t xml:space="preserve">b </w:t>
      </w:r>
      <w:r w:rsidRPr="007D361D">
        <w:rPr>
          <w:lang w:val="en-US"/>
        </w:rPr>
        <w:t xml:space="preserve">= (-2, 2). In the second case, the dependency of the number of lamellae per stack is simulated by blocking all elements with </w:t>
      </w:r>
      <w:r w:rsidRPr="007D361D">
        <w:rPr>
          <w:i/>
          <w:lang w:val="en-US"/>
        </w:rPr>
        <w:t xml:space="preserve">b </w:t>
      </w:r>
      <w:r w:rsidRPr="007D361D">
        <w:rPr>
          <w:lang w:val="en-US"/>
        </w:rPr>
        <w:t>= (</w:t>
      </w:r>
      <w:proofErr w:type="gramStart"/>
      <w:r w:rsidRPr="007D361D">
        <w:rPr>
          <w:lang w:val="en-US"/>
        </w:rPr>
        <w:t>0</w:t>
      </w:r>
      <w:proofErr w:type="gramEnd"/>
      <w:r w:rsidRPr="007D361D">
        <w:rPr>
          <w:lang w:val="en-US"/>
        </w:rPr>
        <w:t xml:space="preserve">, ±2, ±4) which corresponds to a stack of 5 lamellae with distance </w:t>
      </w:r>
      <w:r w:rsidRPr="007D361D">
        <w:rPr>
          <w:i/>
          <w:lang w:val="en-US"/>
        </w:rPr>
        <w:t xml:space="preserve">d </w:t>
      </w:r>
      <w:r w:rsidRPr="007D361D">
        <w:rPr>
          <w:lang w:val="en-US"/>
        </w:rPr>
        <w:t>= 2 between them. Finally, a simulation is performed in which the ratio of the spatial dimensions, width (</w:t>
      </w:r>
      <w:proofErr w:type="spellStart"/>
      <w:r w:rsidRPr="007D361D">
        <w:rPr>
          <w:i/>
          <w:lang w:val="en-US"/>
        </w:rPr>
        <w:t>l</w:t>
      </w:r>
      <w:r w:rsidRPr="007D361D">
        <w:rPr>
          <w:vertAlign w:val="subscript"/>
          <w:lang w:val="en-US"/>
        </w:rPr>
        <w:t>lamella</w:t>
      </w:r>
      <w:proofErr w:type="spellEnd"/>
      <w:r w:rsidRPr="007D361D">
        <w:rPr>
          <w:vertAlign w:val="subscript"/>
          <w:lang w:val="en-US"/>
        </w:rPr>
        <w:t xml:space="preserve"> </w:t>
      </w:r>
      <w:r w:rsidRPr="007D361D">
        <w:rPr>
          <w:lang w:val="en-US"/>
        </w:rPr>
        <w:t xml:space="preserve">= </w:t>
      </w:r>
      <w:proofErr w:type="gramStart"/>
      <w:r w:rsidRPr="007D361D">
        <w:rPr>
          <w:lang w:val="en-US"/>
        </w:rPr>
        <w:t>1</w:t>
      </w:r>
      <w:proofErr w:type="gramEnd"/>
      <w:r w:rsidRPr="007D361D">
        <w:rPr>
          <w:lang w:val="en-US"/>
        </w:rPr>
        <w:t xml:space="preserve"> </w:t>
      </w:r>
      <w:r w:rsidRPr="007D361D">
        <w:rPr>
          <w:rFonts w:ascii="Symbol" w:hAnsi="Symbol"/>
          <w:lang w:val="en-US"/>
        </w:rPr>
        <w:t></w:t>
      </w:r>
      <w:r w:rsidRPr="007D361D">
        <w:rPr>
          <w:lang w:val="en-US"/>
        </w:rPr>
        <w:t xml:space="preserve">m) and thickness (10 nm), of a crystal lamella, are matched to the real world situation. This </w:t>
      </w:r>
      <w:proofErr w:type="gramStart"/>
      <w:r w:rsidRPr="007D361D">
        <w:rPr>
          <w:lang w:val="en-US"/>
        </w:rPr>
        <w:t>is achieved</w:t>
      </w:r>
      <w:proofErr w:type="gramEnd"/>
      <w:r w:rsidRPr="007D361D">
        <w:rPr>
          <w:lang w:val="en-US"/>
        </w:rPr>
        <w:t xml:space="preserve"> by different Monte Carlo times: A successful move parallel to the lamellae adds 10/</w:t>
      </w:r>
      <w:proofErr w:type="spellStart"/>
      <w:r w:rsidRPr="007D361D">
        <w:rPr>
          <w:i/>
          <w:lang w:val="en-US"/>
        </w:rPr>
        <w:t>N</w:t>
      </w:r>
      <w:r w:rsidRPr="007D361D">
        <w:rPr>
          <w:vertAlign w:val="subscript"/>
          <w:lang w:val="en-US"/>
        </w:rPr>
        <w:t>par</w:t>
      </w:r>
      <w:proofErr w:type="spellEnd"/>
      <w:r w:rsidRPr="007D361D">
        <w:rPr>
          <w:lang w:val="en-US"/>
        </w:rPr>
        <w:t xml:space="preserve"> to the Monte Carlo time while a successful move perpendicular to the lamella adds 1/</w:t>
      </w:r>
      <w:proofErr w:type="spellStart"/>
      <w:r w:rsidRPr="007D361D">
        <w:rPr>
          <w:i/>
          <w:lang w:val="en-US"/>
        </w:rPr>
        <w:t>N</w:t>
      </w:r>
      <w:r w:rsidRPr="007D361D">
        <w:rPr>
          <w:vertAlign w:val="subscript"/>
          <w:lang w:val="en-US"/>
        </w:rPr>
        <w:t>par</w:t>
      </w:r>
      <w:proofErr w:type="spellEnd"/>
      <w:r w:rsidRPr="007D361D">
        <w:rPr>
          <w:lang w:val="en-US"/>
        </w:rPr>
        <w:t xml:space="preserve"> to the Monte Carlo time. Here, the length difference of 100 is modelled by a 10 times slower diffusion along a 10 times longer length (for </w:t>
      </w:r>
      <w:r w:rsidRPr="007D361D">
        <w:rPr>
          <w:i/>
          <w:lang w:val="en-US"/>
        </w:rPr>
        <w:t xml:space="preserve">a </w:t>
      </w:r>
      <w:r w:rsidRPr="007D361D">
        <w:rPr>
          <w:lang w:val="en-US"/>
        </w:rPr>
        <w:t xml:space="preserve">= 5) parallel to the lamella than perpendicular to the lamella. In all of these cases, the direction of diffusion parallel and perpendicular to the entry of small molecules </w:t>
      </w:r>
      <w:proofErr w:type="gramStart"/>
      <w:r w:rsidRPr="007D361D">
        <w:rPr>
          <w:lang w:val="en-US"/>
        </w:rPr>
        <w:t>is estimated</w:t>
      </w:r>
      <w:proofErr w:type="gramEnd"/>
      <w:r w:rsidRPr="007D361D">
        <w:rPr>
          <w:lang w:val="en-US"/>
        </w:rPr>
        <w:t xml:space="preserve"> by monitoring the number of clusters leaving the sphere in the corresponding directions. The concentration </w:t>
      </w:r>
      <w:proofErr w:type="spellStart"/>
      <w:r w:rsidRPr="007D361D">
        <w:rPr>
          <w:i/>
          <w:lang w:val="en-US"/>
        </w:rPr>
        <w:t>c</w:t>
      </w:r>
      <w:r w:rsidRPr="007D361D">
        <w:rPr>
          <w:vertAlign w:val="subscript"/>
          <w:lang w:val="en-US"/>
        </w:rPr>
        <w:t>e</w:t>
      </w:r>
      <w:proofErr w:type="spellEnd"/>
      <w:r w:rsidRPr="007D361D">
        <w:rPr>
          <w:lang w:val="en-US"/>
        </w:rPr>
        <w:t xml:space="preserve"> at the end of the simulation is calculated from the number of volume elements occupied at the end of the simulation </w:t>
      </w:r>
      <w:r w:rsidRPr="007D361D">
        <w:rPr>
          <w:i/>
          <w:lang w:val="en-US"/>
        </w:rPr>
        <w:t>M</w:t>
      </w:r>
      <w:r w:rsidRPr="007D361D">
        <w:rPr>
          <w:vertAlign w:val="subscript"/>
          <w:lang w:val="en-US"/>
        </w:rPr>
        <w:t>e</w:t>
      </w:r>
      <w:r w:rsidRPr="007D361D">
        <w:rPr>
          <w:lang w:val="en-US"/>
        </w:rPr>
        <w:t xml:space="preserve"> and the total number of volume elements within the sphere </w:t>
      </w:r>
      <w:proofErr w:type="spellStart"/>
      <w:r w:rsidRPr="007D361D">
        <w:rPr>
          <w:i/>
          <w:lang w:val="en-US"/>
        </w:rPr>
        <w:t>V</w:t>
      </w:r>
      <w:r w:rsidRPr="007D361D">
        <w:rPr>
          <w:vertAlign w:val="subscript"/>
          <w:lang w:val="en-US"/>
        </w:rPr>
        <w:t>sphere</w:t>
      </w:r>
      <w:proofErr w:type="spellEnd"/>
      <w:r w:rsidRPr="007D361D">
        <w:rPr>
          <w:lang w:val="en-US"/>
        </w:rPr>
        <w:t xml:space="preserve"> while excluding the volume elements belonging to crystal lamellae </w:t>
      </w:r>
      <w:proofErr w:type="spellStart"/>
      <w:r w:rsidRPr="007D361D">
        <w:rPr>
          <w:i/>
          <w:lang w:val="en-US"/>
        </w:rPr>
        <w:t>V</w:t>
      </w:r>
      <w:r w:rsidRPr="007D361D">
        <w:rPr>
          <w:vertAlign w:val="subscript"/>
          <w:lang w:val="en-US"/>
        </w:rPr>
        <w:t>lamella</w:t>
      </w:r>
      <w:proofErr w:type="spellEnd"/>
      <w:r w:rsidRPr="007D361D">
        <w:rPr>
          <w:lang w:val="en-US"/>
        </w:rPr>
        <w:t xml:space="preserve">: </w:t>
      </w:r>
      <w:proofErr w:type="spellStart"/>
      <w:r w:rsidRPr="007D361D">
        <w:rPr>
          <w:i/>
          <w:lang w:val="en-US"/>
        </w:rPr>
        <w:t>c</w:t>
      </w:r>
      <w:r w:rsidRPr="007D361D">
        <w:rPr>
          <w:vertAlign w:val="subscript"/>
          <w:lang w:val="en-US"/>
        </w:rPr>
        <w:t>e</w:t>
      </w:r>
      <w:proofErr w:type="spellEnd"/>
      <w:r w:rsidRPr="007D361D">
        <w:rPr>
          <w:lang w:val="en-US"/>
        </w:rPr>
        <w:t xml:space="preserve"> = </w:t>
      </w:r>
      <w:r w:rsidRPr="007D361D">
        <w:rPr>
          <w:i/>
          <w:lang w:val="en-US"/>
        </w:rPr>
        <w:t>N</w:t>
      </w:r>
      <w:r w:rsidRPr="007D361D">
        <w:rPr>
          <w:vertAlign w:val="subscript"/>
          <w:lang w:val="en-US"/>
        </w:rPr>
        <w:t>e</w:t>
      </w:r>
      <w:r w:rsidRPr="007D361D">
        <w:rPr>
          <w:lang w:val="en-US"/>
        </w:rPr>
        <w:t>/(</w:t>
      </w:r>
      <w:proofErr w:type="spellStart"/>
      <w:r w:rsidRPr="007D361D">
        <w:rPr>
          <w:i/>
          <w:lang w:val="en-US"/>
        </w:rPr>
        <w:t>V</w:t>
      </w:r>
      <w:r w:rsidRPr="007D361D">
        <w:rPr>
          <w:vertAlign w:val="subscript"/>
          <w:lang w:val="en-US"/>
        </w:rPr>
        <w:t>sphere</w:t>
      </w:r>
      <w:proofErr w:type="spellEnd"/>
      <w:r w:rsidRPr="007D361D">
        <w:rPr>
          <w:lang w:val="en-US"/>
        </w:rPr>
        <w:t xml:space="preserve"> -</w:t>
      </w:r>
      <w:r w:rsidRPr="007D361D">
        <w:rPr>
          <w:i/>
          <w:lang w:val="en-US"/>
        </w:rPr>
        <w:t xml:space="preserve"> </w:t>
      </w:r>
      <w:proofErr w:type="spellStart"/>
      <w:r w:rsidRPr="007D361D">
        <w:rPr>
          <w:i/>
          <w:lang w:val="en-US"/>
        </w:rPr>
        <w:t>V</w:t>
      </w:r>
      <w:r w:rsidRPr="007D361D">
        <w:rPr>
          <w:vertAlign w:val="subscript"/>
          <w:lang w:val="en-US"/>
        </w:rPr>
        <w:t>lamella</w:t>
      </w:r>
      <w:proofErr w:type="spellEnd"/>
      <w:r w:rsidRPr="007D361D">
        <w:rPr>
          <w:lang w:val="en-US"/>
        </w:rPr>
        <w:t xml:space="preserve">). Diffusion constants </w:t>
      </w:r>
      <w:proofErr w:type="gramStart"/>
      <w:r w:rsidRPr="007D361D">
        <w:rPr>
          <w:lang w:val="en-US"/>
        </w:rPr>
        <w:t>are calculated</w:t>
      </w:r>
      <w:proofErr w:type="gramEnd"/>
      <w:r w:rsidRPr="007D361D">
        <w:rPr>
          <w:lang w:val="en-US"/>
        </w:rPr>
        <w:t xml:space="preserve"> from the distance </w:t>
      </w:r>
      <w:r w:rsidRPr="007D361D">
        <w:rPr>
          <w:rFonts w:ascii="Symbol" w:hAnsi="Symbol"/>
        </w:rPr>
        <w:t></w:t>
      </w:r>
      <w:r w:rsidRPr="007D361D">
        <w:rPr>
          <w:i/>
        </w:rPr>
        <w:t>x</w:t>
      </w:r>
      <w:r w:rsidRPr="007D361D">
        <w:rPr>
          <w:lang w:val="en-US"/>
        </w:rPr>
        <w:t xml:space="preserve"> and the MC time </w:t>
      </w:r>
      <w:r w:rsidRPr="007D361D">
        <w:rPr>
          <w:rFonts w:ascii="Symbol" w:hAnsi="Symbol"/>
        </w:rPr>
        <w:t></w:t>
      </w:r>
      <w:r w:rsidRPr="007D361D">
        <w:rPr>
          <w:i/>
        </w:rPr>
        <w:t>t</w:t>
      </w:r>
      <w:r w:rsidRPr="007D361D">
        <w:rPr>
          <w:lang w:val="en-US"/>
        </w:rPr>
        <w:t xml:space="preserve"> of all clusters, which did not enter and leave the sphere during the simulation.</w:t>
      </w:r>
    </w:p>
    <w:p w14:paraId="27160CD8" w14:textId="77777777" w:rsidR="00BD17EA" w:rsidRPr="007D361D" w:rsidRDefault="00BD17EA" w:rsidP="00BD17EA">
      <w:pPr>
        <w:pStyle w:val="H2"/>
        <w:rPr>
          <w:lang w:val="en-US"/>
        </w:rPr>
      </w:pPr>
      <w:r w:rsidRPr="007D361D">
        <w:rPr>
          <w:lang w:val="en-US"/>
        </w:rPr>
        <w:t xml:space="preserve">Statistical error </w:t>
      </w:r>
      <w:r w:rsidRPr="007D361D">
        <w:t>estimation</w:t>
      </w:r>
    </w:p>
    <w:p w14:paraId="13F77C8F" w14:textId="77777777" w:rsidR="00BD17EA" w:rsidRPr="007D361D" w:rsidRDefault="00BD17EA" w:rsidP="00BD17EA">
      <w:pPr>
        <w:pStyle w:val="Para"/>
        <w:rPr>
          <w:lang w:val="en-US"/>
        </w:rPr>
      </w:pPr>
      <w:r w:rsidRPr="007D361D">
        <w:rPr>
          <w:lang w:val="en-US"/>
        </w:rPr>
        <w:t xml:space="preserve">The simulations for the uptake of water </w:t>
      </w:r>
      <w:proofErr w:type="gramStart"/>
      <w:r w:rsidRPr="007D361D">
        <w:rPr>
          <w:lang w:val="en-US"/>
        </w:rPr>
        <w:t>are modeled</w:t>
      </w:r>
      <w:proofErr w:type="gramEnd"/>
      <w:r w:rsidRPr="007D361D">
        <w:rPr>
          <w:lang w:val="en-US"/>
        </w:rPr>
        <w:t xml:space="preserve"> once. The error </w:t>
      </w:r>
      <w:proofErr w:type="gramStart"/>
      <w:r w:rsidRPr="007D361D">
        <w:rPr>
          <w:lang w:val="en-US"/>
        </w:rPr>
        <w:t>is estimated</w:t>
      </w:r>
      <w:proofErr w:type="gramEnd"/>
      <w:r w:rsidRPr="007D361D">
        <w:rPr>
          <w:lang w:val="en-US"/>
        </w:rPr>
        <w:t xml:space="preserve"> from the diagonal of the covariance matrix of the fitting parameter during the fitting process of the data with the stretched exponential function. The error is of the order of </w:t>
      </w:r>
      <w:proofErr w:type="gramStart"/>
      <w:r w:rsidRPr="007D361D">
        <w:rPr>
          <w:i/>
          <w:lang w:val="en-US"/>
        </w:rPr>
        <w:t>O</w:t>
      </w:r>
      <w:r w:rsidRPr="007D361D">
        <w:rPr>
          <w:lang w:val="en-US"/>
        </w:rPr>
        <w:t>(</w:t>
      </w:r>
      <w:proofErr w:type="gramEnd"/>
      <w:r w:rsidRPr="007D361D">
        <w:rPr>
          <w:lang w:val="en-US"/>
        </w:rPr>
        <w:t>10</w:t>
      </w:r>
      <w:r w:rsidRPr="007D361D">
        <w:rPr>
          <w:vertAlign w:val="superscript"/>
          <w:lang w:val="en-US"/>
        </w:rPr>
        <w:t>-4</w:t>
      </w:r>
      <w:r w:rsidRPr="007D361D">
        <w:rPr>
          <w:lang w:val="en-US"/>
        </w:rPr>
        <w:t xml:space="preserve">) for </w:t>
      </w:r>
      <w:r w:rsidRPr="007D361D">
        <w:rPr>
          <w:i/>
          <w:lang w:val="en-US"/>
        </w:rPr>
        <w:t>b</w:t>
      </w:r>
      <w:r w:rsidRPr="007D361D">
        <w:rPr>
          <w:lang w:val="en-US"/>
        </w:rPr>
        <w:t xml:space="preserve"> and </w:t>
      </w:r>
      <w:r w:rsidRPr="007D361D">
        <w:rPr>
          <w:i/>
          <w:lang w:val="en-US"/>
        </w:rPr>
        <w:t>O</w:t>
      </w:r>
      <w:r w:rsidRPr="007D361D">
        <w:rPr>
          <w:lang w:val="en-US"/>
        </w:rPr>
        <w:t>(10</w:t>
      </w:r>
      <w:r w:rsidRPr="007D361D">
        <w:rPr>
          <w:vertAlign w:val="superscript"/>
          <w:lang w:val="en-US"/>
        </w:rPr>
        <w:t>0</w:t>
      </w:r>
      <w:r w:rsidRPr="007D361D">
        <w:rPr>
          <w:lang w:val="en-US"/>
        </w:rPr>
        <w:t xml:space="preserve">) for </w:t>
      </w:r>
      <w:r w:rsidRPr="007D361D">
        <w:rPr>
          <w:rFonts w:ascii="Symbol" w:hAnsi="Symbol"/>
          <w:i/>
          <w:lang w:val="en-US"/>
        </w:rPr>
        <w:t></w:t>
      </w:r>
      <w:r w:rsidRPr="007D361D">
        <w:rPr>
          <w:rFonts w:ascii="Symbol" w:hAnsi="Symbol"/>
          <w:i/>
          <w:lang w:val="en-US"/>
        </w:rPr>
        <w:t></w:t>
      </w:r>
      <w:r w:rsidRPr="007D361D">
        <w:rPr>
          <w:lang w:val="en-US"/>
        </w:rPr>
        <w:t xml:space="preserve"> Simulations for the diffusion of small particles through an amorphous sphere of different radii started from an empty sphere for the determination of the required MC steps and equilibrium distribution are performed once and the reported values do not contain a statistical error. Simulations for the diffusion of small particles through an amorphous and semi-crystalline sphere of radius </w:t>
      </w:r>
      <w:r w:rsidRPr="007D361D">
        <w:rPr>
          <w:i/>
          <w:lang w:val="en-US"/>
        </w:rPr>
        <w:t>R</w:t>
      </w:r>
      <w:r w:rsidRPr="007D361D">
        <w:rPr>
          <w:lang w:val="en-US"/>
        </w:rPr>
        <w:t xml:space="preserve"> = 10 up to 10</w:t>
      </w:r>
      <w:r w:rsidRPr="007D361D">
        <w:rPr>
          <w:vertAlign w:val="superscript"/>
          <w:lang w:val="en-US"/>
        </w:rPr>
        <w:t>7</w:t>
      </w:r>
      <w:r w:rsidRPr="007D361D">
        <w:rPr>
          <w:lang w:val="en-US"/>
        </w:rPr>
        <w:t xml:space="preserve"> MC steps started from the equilibrium distribution are performed 8 times. The reported values are the mean of the </w:t>
      </w:r>
      <w:proofErr w:type="gramStart"/>
      <w:r w:rsidRPr="007D361D">
        <w:rPr>
          <w:lang w:val="en-US"/>
        </w:rPr>
        <w:t>8</w:t>
      </w:r>
      <w:proofErr w:type="gramEnd"/>
      <w:r w:rsidRPr="007D361D">
        <w:rPr>
          <w:lang w:val="en-US"/>
        </w:rPr>
        <w:t xml:space="preserve"> individual iterations and the error is the standard deviation.</w:t>
      </w:r>
    </w:p>
    <w:p w14:paraId="51BC3949" w14:textId="77777777" w:rsidR="00BD17EA" w:rsidRDefault="00BD17EA">
      <w:pPr>
        <w:rPr>
          <w:rFonts w:ascii="Minion Pro" w:hAnsi="Minion Pro"/>
          <w:b/>
          <w:sz w:val="19"/>
          <w:szCs w:val="19"/>
          <w:lang w:val="en-GB"/>
        </w:rPr>
      </w:pPr>
    </w:p>
    <w:p w14:paraId="2902BBD3" w14:textId="77777777" w:rsidR="00BD17EA" w:rsidRDefault="00BD17EA">
      <w:pPr>
        <w:rPr>
          <w:rFonts w:ascii="Minion Pro" w:hAnsi="Minion Pro"/>
          <w:b/>
          <w:caps/>
          <w:color w:val="8B2F57"/>
          <w:sz w:val="19"/>
        </w:rPr>
      </w:pPr>
      <w:r>
        <w:br w:type="page"/>
      </w:r>
    </w:p>
    <w:p w14:paraId="3CEE837B" w14:textId="18DB1D60" w:rsidR="00BD17EA" w:rsidRPr="007D361D" w:rsidRDefault="00BD17EA" w:rsidP="00BD17EA">
      <w:pPr>
        <w:pStyle w:val="H1"/>
      </w:pPr>
      <w:r>
        <w:t>ADDITIONAL TABLES</w:t>
      </w:r>
    </w:p>
    <w:p w14:paraId="7C1B93F7" w14:textId="65540733" w:rsidR="00902270" w:rsidRPr="007D361D" w:rsidRDefault="00902270">
      <w:pPr>
        <w:rPr>
          <w:rFonts w:ascii="Minion Pro" w:eastAsia="Times New Roman" w:hAnsi="Minion Pro" w:cs="Times New Roman"/>
          <w:b/>
          <w:sz w:val="19"/>
          <w:szCs w:val="19"/>
          <w:lang w:val="en-GB" w:eastAsia="de-DE"/>
        </w:rPr>
      </w:pPr>
    </w:p>
    <w:p w14:paraId="49087280" w14:textId="19420220" w:rsidR="00DD3310" w:rsidRPr="007D361D" w:rsidRDefault="00DD3310" w:rsidP="00E8043E">
      <w:pPr>
        <w:pStyle w:val="TableTitle"/>
        <w:rPr>
          <w:lang w:val="en-GB"/>
        </w:rPr>
      </w:pPr>
      <w:r w:rsidRPr="007D361D">
        <w:rPr>
          <w:b/>
          <w:lang w:val="en-GB"/>
        </w:rPr>
        <w:t xml:space="preserve">Table </w:t>
      </w:r>
      <w:r w:rsidR="00BD17EA">
        <w:rPr>
          <w:b/>
          <w:lang w:val="en-GB"/>
        </w:rPr>
        <w:t>S</w:t>
      </w:r>
      <w:r w:rsidRPr="007D361D">
        <w:rPr>
          <w:b/>
          <w:lang w:val="en-GB"/>
        </w:rPr>
        <w:t>1.</w:t>
      </w:r>
      <w:r w:rsidRPr="007D361D">
        <w:rPr>
          <w:lang w:val="en-GB"/>
        </w:rPr>
        <w:t xml:space="preserve"> </w:t>
      </w:r>
      <w:proofErr w:type="gramStart"/>
      <w:r w:rsidRPr="007D361D">
        <w:rPr>
          <w:i/>
          <w:lang w:val="en-GB"/>
        </w:rPr>
        <w:t>R</w:t>
      </w:r>
      <w:r w:rsidRPr="007D361D">
        <w:rPr>
          <w:lang w:val="en-GB"/>
        </w:rPr>
        <w:t xml:space="preserve"> Radius, </w:t>
      </w:r>
      <w:r w:rsidRPr="007D361D">
        <w:rPr>
          <w:i/>
          <w:lang w:val="en-GB"/>
        </w:rPr>
        <w:t>N</w:t>
      </w:r>
      <w:r w:rsidRPr="007D361D">
        <w:rPr>
          <w:vertAlign w:val="subscript"/>
          <w:lang w:val="en-GB"/>
        </w:rPr>
        <w:t>e</w:t>
      </w:r>
      <w:r w:rsidRPr="007D361D">
        <w:rPr>
          <w:lang w:val="en-GB"/>
        </w:rPr>
        <w:t xml:space="preserve"> clusters of small molecules within sphere at the end of the simulation, </w:t>
      </w:r>
      <w:proofErr w:type="spellStart"/>
      <w:r w:rsidRPr="007D361D">
        <w:rPr>
          <w:i/>
          <w:lang w:val="en-GB"/>
        </w:rPr>
        <w:t>N</w:t>
      </w:r>
      <w:r w:rsidRPr="007D361D">
        <w:rPr>
          <w:vertAlign w:val="subscript"/>
          <w:lang w:val="en-GB"/>
        </w:rPr>
        <w:t>par</w:t>
      </w:r>
      <w:proofErr w:type="spellEnd"/>
      <w:r w:rsidRPr="007D361D">
        <w:rPr>
          <w:lang w:val="en-GB"/>
        </w:rPr>
        <w:t xml:space="preserve"> clusters of small molecules leaving sphere parallel to its entry, </w:t>
      </w:r>
      <w:proofErr w:type="spellStart"/>
      <w:r w:rsidRPr="007D361D">
        <w:rPr>
          <w:i/>
          <w:lang w:val="en-GB"/>
        </w:rPr>
        <w:t>N</w:t>
      </w:r>
      <w:r w:rsidRPr="007D361D">
        <w:rPr>
          <w:vertAlign w:val="subscript"/>
          <w:lang w:val="en-GB"/>
        </w:rPr>
        <w:t>per</w:t>
      </w:r>
      <w:proofErr w:type="spellEnd"/>
      <w:r w:rsidRPr="007D361D">
        <w:rPr>
          <w:lang w:val="en-GB"/>
        </w:rPr>
        <w:t xml:space="preserve"> clusters of small molecules leaving sphere perpendicular to its entry, </w:t>
      </w:r>
      <w:proofErr w:type="spellStart"/>
      <w:r w:rsidRPr="007D361D">
        <w:rPr>
          <w:i/>
          <w:lang w:val="en-GB"/>
        </w:rPr>
        <w:t>f</w:t>
      </w:r>
      <w:r w:rsidRPr="007D361D">
        <w:rPr>
          <w:vertAlign w:val="subscript"/>
          <w:lang w:val="en-GB"/>
        </w:rPr>
        <w:t>e</w:t>
      </w:r>
      <w:proofErr w:type="spellEnd"/>
      <w:r w:rsidRPr="007D361D">
        <w:rPr>
          <w:lang w:val="en-GB"/>
        </w:rPr>
        <w:t xml:space="preserve"> fraction of volume elements occupied with clusters of small molecules at the end of simulation, </w:t>
      </w:r>
      <w:proofErr w:type="spellStart"/>
      <w:r w:rsidRPr="007D361D">
        <w:rPr>
          <w:i/>
          <w:lang w:val="en-GB"/>
        </w:rPr>
        <w:t>f</w:t>
      </w:r>
      <w:r w:rsidRPr="007D361D">
        <w:rPr>
          <w:vertAlign w:val="subscript"/>
          <w:lang w:val="en-GB"/>
        </w:rPr>
        <w:t>parper</w:t>
      </w:r>
      <w:proofErr w:type="spellEnd"/>
      <w:r w:rsidRPr="007D361D">
        <w:rPr>
          <w:lang w:val="en-GB"/>
        </w:rPr>
        <w:t xml:space="preserve"> fraction of clusters of small molecules leaving parallel to its entry vs perpendicular to its entry</w:t>
      </w:r>
      <w:r w:rsidR="008C183A" w:rsidRPr="007D361D">
        <w:rPr>
          <w:lang w:val="en-GB"/>
        </w:rPr>
        <w:t xml:space="preserve"> direction.</w:t>
      </w:r>
      <w:proofErr w:type="gramEnd"/>
    </w:p>
    <w:tbl>
      <w:tblPr>
        <w:tblW w:w="4106" w:type="pct"/>
        <w:tblLook w:val="01E0" w:firstRow="1" w:lastRow="1" w:firstColumn="1" w:lastColumn="1" w:noHBand="0" w:noVBand="0"/>
      </w:tblPr>
      <w:tblGrid>
        <w:gridCol w:w="1765"/>
        <w:gridCol w:w="684"/>
        <w:gridCol w:w="814"/>
        <w:gridCol w:w="778"/>
        <w:gridCol w:w="778"/>
        <w:gridCol w:w="778"/>
      </w:tblGrid>
      <w:tr w:rsidR="00DD3310" w:rsidRPr="007D361D" w14:paraId="4C52CD1D" w14:textId="77777777" w:rsidTr="007B3BA8">
        <w:tc>
          <w:tcPr>
            <w:tcW w:w="1577" w:type="pct"/>
            <w:tcBorders>
              <w:top w:val="single" w:sz="4" w:space="0" w:color="auto"/>
            </w:tcBorders>
            <w:shd w:val="clear" w:color="auto" w:fill="auto"/>
            <w:vAlign w:val="center"/>
          </w:tcPr>
          <w:p w14:paraId="641D776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i/>
                <w:snapToGrid w:val="0"/>
                <w:sz w:val="16"/>
                <w:szCs w:val="16"/>
                <w:lang w:val="en-GB"/>
              </w:rPr>
            </w:pPr>
            <w:r w:rsidRPr="007D361D">
              <w:rPr>
                <w:rFonts w:ascii="Minion Pro" w:hAnsi="Minion Pro" w:cs="Arial"/>
                <w:i/>
                <w:snapToGrid w:val="0"/>
                <w:sz w:val="16"/>
                <w:szCs w:val="16"/>
                <w:lang w:val="en-GB"/>
              </w:rPr>
              <w:t>R</w:t>
            </w:r>
          </w:p>
        </w:tc>
        <w:tc>
          <w:tcPr>
            <w:tcW w:w="611" w:type="pct"/>
            <w:tcBorders>
              <w:top w:val="single" w:sz="4" w:space="0" w:color="auto"/>
            </w:tcBorders>
            <w:shd w:val="clear" w:color="auto" w:fill="auto"/>
            <w:vAlign w:val="center"/>
          </w:tcPr>
          <w:p w14:paraId="597BBC7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i/>
                <w:snapToGrid w:val="0"/>
                <w:sz w:val="16"/>
                <w:szCs w:val="16"/>
                <w:lang w:val="en-GB"/>
              </w:rPr>
              <w:t>N</w:t>
            </w:r>
            <w:r w:rsidRPr="007D361D">
              <w:rPr>
                <w:rFonts w:ascii="Minion Pro" w:hAnsi="Minion Pro" w:cs="Arial"/>
                <w:snapToGrid w:val="0"/>
                <w:sz w:val="16"/>
                <w:szCs w:val="16"/>
                <w:vertAlign w:val="subscript"/>
                <w:lang w:val="en-GB"/>
              </w:rPr>
              <w:t>e</w:t>
            </w:r>
          </w:p>
        </w:tc>
        <w:tc>
          <w:tcPr>
            <w:tcW w:w="727" w:type="pct"/>
            <w:tcBorders>
              <w:top w:val="single" w:sz="4" w:space="0" w:color="auto"/>
            </w:tcBorders>
            <w:shd w:val="clear" w:color="auto" w:fill="auto"/>
            <w:vAlign w:val="center"/>
          </w:tcPr>
          <w:p w14:paraId="7AFAAEB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N</w:t>
            </w:r>
            <w:r w:rsidRPr="007D361D">
              <w:rPr>
                <w:rFonts w:ascii="Minion Pro" w:hAnsi="Minion Pro" w:cs="Arial"/>
                <w:snapToGrid w:val="0"/>
                <w:sz w:val="16"/>
                <w:szCs w:val="16"/>
                <w:vertAlign w:val="subscript"/>
                <w:lang w:val="en-GB"/>
              </w:rPr>
              <w:t>par</w:t>
            </w:r>
            <w:proofErr w:type="spellEnd"/>
          </w:p>
        </w:tc>
        <w:tc>
          <w:tcPr>
            <w:tcW w:w="695" w:type="pct"/>
            <w:tcBorders>
              <w:top w:val="single" w:sz="4" w:space="0" w:color="auto"/>
            </w:tcBorders>
            <w:shd w:val="clear" w:color="auto" w:fill="auto"/>
            <w:vAlign w:val="center"/>
          </w:tcPr>
          <w:p w14:paraId="7E0EBD1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N</w:t>
            </w:r>
            <w:r w:rsidRPr="007D361D">
              <w:rPr>
                <w:rFonts w:ascii="Minion Pro" w:hAnsi="Minion Pro" w:cs="Arial"/>
                <w:snapToGrid w:val="0"/>
                <w:sz w:val="16"/>
                <w:szCs w:val="16"/>
                <w:vertAlign w:val="subscript"/>
                <w:lang w:val="en-GB"/>
              </w:rPr>
              <w:t>per</w:t>
            </w:r>
            <w:proofErr w:type="spellEnd"/>
          </w:p>
        </w:tc>
        <w:tc>
          <w:tcPr>
            <w:tcW w:w="695" w:type="pct"/>
            <w:tcBorders>
              <w:top w:val="single" w:sz="4" w:space="0" w:color="auto"/>
            </w:tcBorders>
            <w:shd w:val="clear" w:color="auto" w:fill="auto"/>
            <w:vAlign w:val="center"/>
          </w:tcPr>
          <w:p w14:paraId="1678DDD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f</w:t>
            </w:r>
            <w:r w:rsidRPr="007D361D">
              <w:rPr>
                <w:rFonts w:ascii="Minion Pro" w:hAnsi="Minion Pro" w:cs="Arial"/>
                <w:snapToGrid w:val="0"/>
                <w:sz w:val="16"/>
                <w:szCs w:val="16"/>
                <w:vertAlign w:val="subscript"/>
                <w:lang w:val="en-GB"/>
              </w:rPr>
              <w:t>e</w:t>
            </w:r>
            <w:proofErr w:type="spellEnd"/>
          </w:p>
        </w:tc>
        <w:tc>
          <w:tcPr>
            <w:tcW w:w="695" w:type="pct"/>
            <w:tcBorders>
              <w:top w:val="single" w:sz="4" w:space="0" w:color="auto"/>
            </w:tcBorders>
            <w:shd w:val="clear" w:color="auto" w:fill="auto"/>
            <w:vAlign w:val="center"/>
          </w:tcPr>
          <w:p w14:paraId="35E27943"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f</w:t>
            </w:r>
            <w:r w:rsidRPr="007D361D">
              <w:rPr>
                <w:rFonts w:ascii="Minion Pro" w:hAnsi="Minion Pro" w:cs="Arial"/>
                <w:snapToGrid w:val="0"/>
                <w:sz w:val="16"/>
                <w:szCs w:val="16"/>
                <w:vertAlign w:val="subscript"/>
                <w:lang w:val="en-GB"/>
              </w:rPr>
              <w:t>parper</w:t>
            </w:r>
            <w:proofErr w:type="spellEnd"/>
          </w:p>
        </w:tc>
      </w:tr>
      <w:tr w:rsidR="00DD3310" w:rsidRPr="007D361D" w14:paraId="2C566BFF" w14:textId="77777777" w:rsidTr="007B3BA8">
        <w:tc>
          <w:tcPr>
            <w:tcW w:w="1577" w:type="pct"/>
            <w:tcBorders>
              <w:bottom w:val="single" w:sz="4" w:space="0" w:color="auto"/>
            </w:tcBorders>
            <w:shd w:val="clear" w:color="auto" w:fill="auto"/>
            <w:vAlign w:val="center"/>
          </w:tcPr>
          <w:p w14:paraId="1F93C035"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
        </w:tc>
        <w:tc>
          <w:tcPr>
            <w:tcW w:w="611" w:type="pct"/>
            <w:tcBorders>
              <w:bottom w:val="single" w:sz="4" w:space="0" w:color="auto"/>
            </w:tcBorders>
            <w:shd w:val="clear" w:color="auto" w:fill="auto"/>
            <w:vAlign w:val="center"/>
          </w:tcPr>
          <w:p w14:paraId="02416F9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p>
        </w:tc>
        <w:tc>
          <w:tcPr>
            <w:tcW w:w="727" w:type="pct"/>
            <w:tcBorders>
              <w:bottom w:val="single" w:sz="4" w:space="0" w:color="auto"/>
            </w:tcBorders>
            <w:shd w:val="clear" w:color="auto" w:fill="auto"/>
            <w:vAlign w:val="center"/>
          </w:tcPr>
          <w:p w14:paraId="2362F8D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p>
        </w:tc>
        <w:tc>
          <w:tcPr>
            <w:tcW w:w="695" w:type="pct"/>
            <w:tcBorders>
              <w:bottom w:val="single" w:sz="4" w:space="0" w:color="auto"/>
            </w:tcBorders>
            <w:shd w:val="clear" w:color="auto" w:fill="auto"/>
            <w:vAlign w:val="center"/>
          </w:tcPr>
          <w:p w14:paraId="26F1ACD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
        </w:tc>
        <w:tc>
          <w:tcPr>
            <w:tcW w:w="695" w:type="pct"/>
            <w:tcBorders>
              <w:bottom w:val="single" w:sz="4" w:space="0" w:color="auto"/>
            </w:tcBorders>
            <w:shd w:val="clear" w:color="auto" w:fill="auto"/>
            <w:vAlign w:val="center"/>
          </w:tcPr>
          <w:p w14:paraId="2080CFA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w:t>
            </w:r>
          </w:p>
        </w:tc>
        <w:tc>
          <w:tcPr>
            <w:tcW w:w="695" w:type="pct"/>
            <w:tcBorders>
              <w:bottom w:val="single" w:sz="4" w:space="0" w:color="auto"/>
            </w:tcBorders>
            <w:shd w:val="clear" w:color="auto" w:fill="auto"/>
            <w:vAlign w:val="center"/>
          </w:tcPr>
          <w:p w14:paraId="08AB3D2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w:t>
            </w:r>
          </w:p>
        </w:tc>
      </w:tr>
      <w:tr w:rsidR="00DD3310" w:rsidRPr="007D361D" w14:paraId="2D5920FB" w14:textId="77777777" w:rsidTr="007B3BA8">
        <w:tc>
          <w:tcPr>
            <w:tcW w:w="1577" w:type="pct"/>
            <w:tcBorders>
              <w:top w:val="single" w:sz="4" w:space="0" w:color="auto"/>
            </w:tcBorders>
            <w:shd w:val="clear" w:color="auto" w:fill="auto"/>
            <w:vAlign w:val="center"/>
          </w:tcPr>
          <w:p w14:paraId="0A79D32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3</w:t>
            </w:r>
          </w:p>
        </w:tc>
        <w:tc>
          <w:tcPr>
            <w:tcW w:w="611" w:type="pct"/>
            <w:tcBorders>
              <w:top w:val="single" w:sz="4" w:space="0" w:color="auto"/>
            </w:tcBorders>
            <w:shd w:val="clear" w:color="auto" w:fill="auto"/>
            <w:vAlign w:val="center"/>
          </w:tcPr>
          <w:p w14:paraId="7EA65DE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27</w:t>
            </w:r>
          </w:p>
        </w:tc>
        <w:tc>
          <w:tcPr>
            <w:tcW w:w="727" w:type="pct"/>
            <w:tcBorders>
              <w:top w:val="single" w:sz="4" w:space="0" w:color="auto"/>
            </w:tcBorders>
            <w:shd w:val="clear" w:color="auto" w:fill="auto"/>
            <w:vAlign w:val="center"/>
          </w:tcPr>
          <w:p w14:paraId="4F6C4AF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848</w:t>
            </w:r>
          </w:p>
        </w:tc>
        <w:tc>
          <w:tcPr>
            <w:tcW w:w="695" w:type="pct"/>
            <w:tcBorders>
              <w:top w:val="single" w:sz="4" w:space="0" w:color="auto"/>
            </w:tcBorders>
            <w:shd w:val="clear" w:color="auto" w:fill="auto"/>
            <w:vAlign w:val="center"/>
          </w:tcPr>
          <w:p w14:paraId="0885CC6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3700</w:t>
            </w:r>
          </w:p>
        </w:tc>
        <w:tc>
          <w:tcPr>
            <w:tcW w:w="695" w:type="pct"/>
            <w:tcBorders>
              <w:top w:val="single" w:sz="4" w:space="0" w:color="auto"/>
            </w:tcBorders>
            <w:shd w:val="clear" w:color="auto" w:fill="auto"/>
            <w:vAlign w:val="center"/>
          </w:tcPr>
          <w:p w14:paraId="0FFFC5B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27.2</w:t>
            </w:r>
          </w:p>
        </w:tc>
        <w:tc>
          <w:tcPr>
            <w:tcW w:w="695" w:type="pct"/>
            <w:tcBorders>
              <w:top w:val="single" w:sz="4" w:space="0" w:color="auto"/>
            </w:tcBorders>
            <w:shd w:val="clear" w:color="auto" w:fill="auto"/>
            <w:vAlign w:val="center"/>
          </w:tcPr>
          <w:p w14:paraId="624FE034"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22.9</w:t>
            </w:r>
          </w:p>
        </w:tc>
      </w:tr>
      <w:tr w:rsidR="00DD3310" w:rsidRPr="007D361D" w14:paraId="6548EDC1" w14:textId="77777777" w:rsidTr="007B3BA8">
        <w:tc>
          <w:tcPr>
            <w:tcW w:w="1577" w:type="pct"/>
            <w:shd w:val="clear" w:color="auto" w:fill="auto"/>
            <w:vAlign w:val="center"/>
          </w:tcPr>
          <w:p w14:paraId="4F52FAD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4</w:t>
            </w:r>
          </w:p>
        </w:tc>
        <w:tc>
          <w:tcPr>
            <w:tcW w:w="611" w:type="pct"/>
            <w:shd w:val="clear" w:color="auto" w:fill="auto"/>
            <w:vAlign w:val="center"/>
          </w:tcPr>
          <w:p w14:paraId="3D6E437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49</w:t>
            </w:r>
          </w:p>
        </w:tc>
        <w:tc>
          <w:tcPr>
            <w:tcW w:w="727" w:type="pct"/>
            <w:shd w:val="clear" w:color="auto" w:fill="auto"/>
            <w:vAlign w:val="center"/>
          </w:tcPr>
          <w:p w14:paraId="4A1F87B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398</w:t>
            </w:r>
          </w:p>
        </w:tc>
        <w:tc>
          <w:tcPr>
            <w:tcW w:w="695" w:type="pct"/>
            <w:shd w:val="clear" w:color="auto" w:fill="auto"/>
            <w:vAlign w:val="center"/>
          </w:tcPr>
          <w:p w14:paraId="36A5927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1803</w:t>
            </w:r>
          </w:p>
        </w:tc>
        <w:tc>
          <w:tcPr>
            <w:tcW w:w="695" w:type="pct"/>
            <w:shd w:val="clear" w:color="auto" w:fill="auto"/>
            <w:vAlign w:val="center"/>
          </w:tcPr>
          <w:p w14:paraId="08F131D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19.1</w:t>
            </w:r>
          </w:p>
        </w:tc>
        <w:tc>
          <w:tcPr>
            <w:tcW w:w="695" w:type="pct"/>
            <w:shd w:val="clear" w:color="auto" w:fill="auto"/>
            <w:vAlign w:val="center"/>
          </w:tcPr>
          <w:p w14:paraId="281268B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22.1</w:t>
            </w:r>
          </w:p>
        </w:tc>
      </w:tr>
      <w:tr w:rsidR="00DD3310" w:rsidRPr="007D361D" w14:paraId="08DCF0E8" w14:textId="77777777" w:rsidTr="007B3BA8">
        <w:tc>
          <w:tcPr>
            <w:tcW w:w="1577" w:type="pct"/>
            <w:shd w:val="clear" w:color="auto" w:fill="auto"/>
            <w:vAlign w:val="center"/>
          </w:tcPr>
          <w:p w14:paraId="39D5EFD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5</w:t>
            </w:r>
          </w:p>
        </w:tc>
        <w:tc>
          <w:tcPr>
            <w:tcW w:w="611" w:type="pct"/>
            <w:shd w:val="clear" w:color="auto" w:fill="auto"/>
            <w:vAlign w:val="center"/>
          </w:tcPr>
          <w:p w14:paraId="5F5DCB3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100</w:t>
            </w:r>
          </w:p>
        </w:tc>
        <w:tc>
          <w:tcPr>
            <w:tcW w:w="727" w:type="pct"/>
            <w:shd w:val="clear" w:color="auto" w:fill="auto"/>
            <w:vAlign w:val="center"/>
          </w:tcPr>
          <w:p w14:paraId="2C49CFD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219</w:t>
            </w:r>
          </w:p>
        </w:tc>
        <w:tc>
          <w:tcPr>
            <w:tcW w:w="695" w:type="pct"/>
            <w:shd w:val="clear" w:color="auto" w:fill="auto"/>
            <w:vAlign w:val="center"/>
          </w:tcPr>
          <w:p w14:paraId="26B7B3F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869</w:t>
            </w:r>
          </w:p>
        </w:tc>
        <w:tc>
          <w:tcPr>
            <w:tcW w:w="695" w:type="pct"/>
            <w:shd w:val="clear" w:color="auto" w:fill="auto"/>
            <w:vAlign w:val="center"/>
          </w:tcPr>
          <w:p w14:paraId="7080C9E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20.4</w:t>
            </w:r>
          </w:p>
        </w:tc>
        <w:tc>
          <w:tcPr>
            <w:tcW w:w="695" w:type="pct"/>
            <w:shd w:val="clear" w:color="auto" w:fill="auto"/>
            <w:vAlign w:val="center"/>
          </w:tcPr>
          <w:p w14:paraId="17CF5AD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25.2</w:t>
            </w:r>
          </w:p>
        </w:tc>
      </w:tr>
      <w:tr w:rsidR="00DD3310" w:rsidRPr="007D361D" w14:paraId="5C41381F" w14:textId="77777777" w:rsidTr="007B3BA8">
        <w:tc>
          <w:tcPr>
            <w:tcW w:w="1577" w:type="pct"/>
            <w:shd w:val="clear" w:color="auto" w:fill="auto"/>
            <w:vAlign w:val="center"/>
          </w:tcPr>
          <w:p w14:paraId="1F129EF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6</w:t>
            </w:r>
          </w:p>
        </w:tc>
        <w:tc>
          <w:tcPr>
            <w:tcW w:w="611" w:type="pct"/>
            <w:shd w:val="clear" w:color="auto" w:fill="auto"/>
            <w:vAlign w:val="center"/>
          </w:tcPr>
          <w:p w14:paraId="286A3E4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183</w:t>
            </w:r>
          </w:p>
        </w:tc>
        <w:tc>
          <w:tcPr>
            <w:tcW w:w="727" w:type="pct"/>
            <w:shd w:val="clear" w:color="auto" w:fill="auto"/>
            <w:vAlign w:val="center"/>
          </w:tcPr>
          <w:p w14:paraId="0EE418F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121</w:t>
            </w:r>
          </w:p>
        </w:tc>
        <w:tc>
          <w:tcPr>
            <w:tcW w:w="695" w:type="pct"/>
            <w:shd w:val="clear" w:color="auto" w:fill="auto"/>
            <w:vAlign w:val="center"/>
          </w:tcPr>
          <w:p w14:paraId="5F9F6AA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450</w:t>
            </w:r>
          </w:p>
        </w:tc>
        <w:tc>
          <w:tcPr>
            <w:tcW w:w="695" w:type="pct"/>
            <w:shd w:val="clear" w:color="auto" w:fill="auto"/>
            <w:vAlign w:val="center"/>
          </w:tcPr>
          <w:p w14:paraId="01CBE3E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20.3</w:t>
            </w:r>
          </w:p>
        </w:tc>
        <w:tc>
          <w:tcPr>
            <w:tcW w:w="695" w:type="pct"/>
            <w:shd w:val="clear" w:color="auto" w:fill="auto"/>
            <w:vAlign w:val="center"/>
          </w:tcPr>
          <w:p w14:paraId="05F3278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26.9</w:t>
            </w:r>
          </w:p>
        </w:tc>
      </w:tr>
      <w:tr w:rsidR="00DD3310" w:rsidRPr="007D361D" w14:paraId="0568EF64" w14:textId="77777777" w:rsidTr="007B3BA8">
        <w:tc>
          <w:tcPr>
            <w:tcW w:w="1577" w:type="pct"/>
            <w:shd w:val="clear" w:color="auto" w:fill="auto"/>
            <w:vAlign w:val="center"/>
          </w:tcPr>
          <w:p w14:paraId="4D12DD4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7</w:t>
            </w:r>
          </w:p>
        </w:tc>
        <w:tc>
          <w:tcPr>
            <w:tcW w:w="611" w:type="pct"/>
            <w:shd w:val="clear" w:color="auto" w:fill="auto"/>
            <w:vAlign w:val="center"/>
          </w:tcPr>
          <w:p w14:paraId="67C10B5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246</w:t>
            </w:r>
          </w:p>
        </w:tc>
        <w:tc>
          <w:tcPr>
            <w:tcW w:w="727" w:type="pct"/>
            <w:shd w:val="clear" w:color="auto" w:fill="auto"/>
            <w:vAlign w:val="center"/>
          </w:tcPr>
          <w:p w14:paraId="73DE160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64</w:t>
            </w:r>
          </w:p>
        </w:tc>
        <w:tc>
          <w:tcPr>
            <w:tcW w:w="695" w:type="pct"/>
            <w:shd w:val="clear" w:color="auto" w:fill="auto"/>
            <w:vAlign w:val="center"/>
          </w:tcPr>
          <w:p w14:paraId="29FFCE34"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303</w:t>
            </w:r>
          </w:p>
        </w:tc>
        <w:tc>
          <w:tcPr>
            <w:tcW w:w="695" w:type="pct"/>
            <w:shd w:val="clear" w:color="auto" w:fill="auto"/>
            <w:vAlign w:val="center"/>
          </w:tcPr>
          <w:p w14:paraId="55967BA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17.9</w:t>
            </w:r>
          </w:p>
        </w:tc>
        <w:tc>
          <w:tcPr>
            <w:tcW w:w="695" w:type="pct"/>
            <w:shd w:val="clear" w:color="auto" w:fill="auto"/>
            <w:vAlign w:val="center"/>
          </w:tcPr>
          <w:p w14:paraId="0911A80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21.1</w:t>
            </w:r>
          </w:p>
        </w:tc>
      </w:tr>
      <w:tr w:rsidR="00DD3310" w:rsidRPr="007D361D" w14:paraId="750DDFB0" w14:textId="77777777" w:rsidTr="007B3BA8">
        <w:tc>
          <w:tcPr>
            <w:tcW w:w="1577" w:type="pct"/>
            <w:shd w:val="clear" w:color="auto" w:fill="auto"/>
            <w:vAlign w:val="center"/>
          </w:tcPr>
          <w:p w14:paraId="25B47BB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8</w:t>
            </w:r>
          </w:p>
        </w:tc>
        <w:tc>
          <w:tcPr>
            <w:tcW w:w="611" w:type="pct"/>
            <w:shd w:val="clear" w:color="auto" w:fill="auto"/>
            <w:vAlign w:val="center"/>
          </w:tcPr>
          <w:p w14:paraId="17F9D6C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319</w:t>
            </w:r>
          </w:p>
        </w:tc>
        <w:tc>
          <w:tcPr>
            <w:tcW w:w="727" w:type="pct"/>
            <w:shd w:val="clear" w:color="auto" w:fill="auto"/>
            <w:vAlign w:val="center"/>
          </w:tcPr>
          <w:p w14:paraId="66B20B0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43</w:t>
            </w:r>
          </w:p>
        </w:tc>
        <w:tc>
          <w:tcPr>
            <w:tcW w:w="695" w:type="pct"/>
            <w:shd w:val="clear" w:color="auto" w:fill="auto"/>
            <w:vAlign w:val="center"/>
          </w:tcPr>
          <w:p w14:paraId="575CF65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215</w:t>
            </w:r>
          </w:p>
        </w:tc>
        <w:tc>
          <w:tcPr>
            <w:tcW w:w="695" w:type="pct"/>
            <w:shd w:val="clear" w:color="auto" w:fill="auto"/>
            <w:vAlign w:val="center"/>
          </w:tcPr>
          <w:p w14:paraId="24640ED3"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15.1</w:t>
            </w:r>
          </w:p>
        </w:tc>
        <w:tc>
          <w:tcPr>
            <w:tcW w:w="695" w:type="pct"/>
            <w:shd w:val="clear" w:color="auto" w:fill="auto"/>
            <w:vAlign w:val="center"/>
          </w:tcPr>
          <w:p w14:paraId="2D99819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20.0</w:t>
            </w:r>
          </w:p>
        </w:tc>
      </w:tr>
      <w:tr w:rsidR="00DD3310" w:rsidRPr="007D361D" w14:paraId="61A74F16" w14:textId="77777777" w:rsidTr="007B3BA8">
        <w:tc>
          <w:tcPr>
            <w:tcW w:w="1577" w:type="pct"/>
            <w:shd w:val="clear" w:color="auto" w:fill="auto"/>
            <w:vAlign w:val="center"/>
          </w:tcPr>
          <w:p w14:paraId="304B4E9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9</w:t>
            </w:r>
          </w:p>
        </w:tc>
        <w:tc>
          <w:tcPr>
            <w:tcW w:w="611" w:type="pct"/>
            <w:shd w:val="clear" w:color="auto" w:fill="auto"/>
            <w:vAlign w:val="center"/>
          </w:tcPr>
          <w:p w14:paraId="5413914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363</w:t>
            </w:r>
          </w:p>
        </w:tc>
        <w:tc>
          <w:tcPr>
            <w:tcW w:w="727" w:type="pct"/>
            <w:shd w:val="clear" w:color="auto" w:fill="auto"/>
            <w:vAlign w:val="center"/>
          </w:tcPr>
          <w:p w14:paraId="0DB881F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43</w:t>
            </w:r>
          </w:p>
        </w:tc>
        <w:tc>
          <w:tcPr>
            <w:tcW w:w="695" w:type="pct"/>
            <w:shd w:val="clear" w:color="auto" w:fill="auto"/>
            <w:vAlign w:val="center"/>
          </w:tcPr>
          <w:p w14:paraId="7A5EDDA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146</w:t>
            </w:r>
          </w:p>
        </w:tc>
        <w:tc>
          <w:tcPr>
            <w:tcW w:w="695" w:type="pct"/>
            <w:shd w:val="clear" w:color="auto" w:fill="auto"/>
            <w:vAlign w:val="center"/>
          </w:tcPr>
          <w:p w14:paraId="2469883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12.2</w:t>
            </w:r>
          </w:p>
        </w:tc>
        <w:tc>
          <w:tcPr>
            <w:tcW w:w="695" w:type="pct"/>
            <w:shd w:val="clear" w:color="auto" w:fill="auto"/>
            <w:vAlign w:val="center"/>
          </w:tcPr>
          <w:p w14:paraId="7F9A687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29.5</w:t>
            </w:r>
          </w:p>
        </w:tc>
      </w:tr>
      <w:tr w:rsidR="00DD3310" w:rsidRPr="007D361D" w14:paraId="7154B9B3" w14:textId="77777777" w:rsidTr="007B3BA8">
        <w:tc>
          <w:tcPr>
            <w:tcW w:w="1577" w:type="pct"/>
            <w:tcBorders>
              <w:bottom w:val="single" w:sz="4" w:space="0" w:color="auto"/>
            </w:tcBorders>
            <w:shd w:val="clear" w:color="auto" w:fill="auto"/>
            <w:vAlign w:val="center"/>
          </w:tcPr>
          <w:p w14:paraId="6A91EA83"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10</w:t>
            </w:r>
          </w:p>
        </w:tc>
        <w:tc>
          <w:tcPr>
            <w:tcW w:w="611" w:type="pct"/>
            <w:tcBorders>
              <w:bottom w:val="single" w:sz="4" w:space="0" w:color="auto"/>
            </w:tcBorders>
            <w:shd w:val="clear" w:color="auto" w:fill="auto"/>
            <w:vAlign w:val="center"/>
          </w:tcPr>
          <w:p w14:paraId="7ADE968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418</w:t>
            </w:r>
          </w:p>
        </w:tc>
        <w:tc>
          <w:tcPr>
            <w:tcW w:w="727" w:type="pct"/>
            <w:tcBorders>
              <w:bottom w:val="single" w:sz="4" w:space="0" w:color="auto"/>
            </w:tcBorders>
            <w:shd w:val="clear" w:color="auto" w:fill="auto"/>
            <w:vAlign w:val="center"/>
          </w:tcPr>
          <w:p w14:paraId="4841AB4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27</w:t>
            </w:r>
          </w:p>
        </w:tc>
        <w:tc>
          <w:tcPr>
            <w:tcW w:w="695" w:type="pct"/>
            <w:tcBorders>
              <w:bottom w:val="single" w:sz="4" w:space="0" w:color="auto"/>
            </w:tcBorders>
            <w:shd w:val="clear" w:color="auto" w:fill="auto"/>
            <w:vAlign w:val="center"/>
          </w:tcPr>
          <w:p w14:paraId="1A55CFB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88</w:t>
            </w:r>
          </w:p>
        </w:tc>
        <w:tc>
          <w:tcPr>
            <w:tcW w:w="695" w:type="pct"/>
            <w:tcBorders>
              <w:bottom w:val="single" w:sz="4" w:space="0" w:color="auto"/>
            </w:tcBorders>
            <w:shd w:val="clear" w:color="auto" w:fill="auto"/>
            <w:vAlign w:val="center"/>
          </w:tcPr>
          <w:p w14:paraId="690D728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10.1</w:t>
            </w:r>
          </w:p>
        </w:tc>
        <w:tc>
          <w:tcPr>
            <w:tcW w:w="695" w:type="pct"/>
            <w:tcBorders>
              <w:bottom w:val="single" w:sz="4" w:space="0" w:color="auto"/>
            </w:tcBorders>
            <w:shd w:val="clear" w:color="auto" w:fill="auto"/>
            <w:vAlign w:val="center"/>
          </w:tcPr>
          <w:p w14:paraId="43F0360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30.7</w:t>
            </w:r>
          </w:p>
        </w:tc>
      </w:tr>
    </w:tbl>
    <w:p w14:paraId="5A64F319" w14:textId="77777777" w:rsidR="00DD3310" w:rsidRPr="007D361D" w:rsidRDefault="00DD3310" w:rsidP="00DD3310">
      <w:pPr>
        <w:pStyle w:val="tablelegend"/>
        <w:spacing w:line="271" w:lineRule="auto"/>
        <w:rPr>
          <w:rFonts w:ascii="Minion Pro" w:hAnsi="Minion Pro"/>
          <w:sz w:val="16"/>
          <w:szCs w:val="16"/>
          <w:lang w:val="en-GB"/>
        </w:rPr>
      </w:pPr>
    </w:p>
    <w:p w14:paraId="6DCEF5A6" w14:textId="145841A5" w:rsidR="00DD3310" w:rsidRPr="007D361D" w:rsidRDefault="00DD3310" w:rsidP="00E8043E">
      <w:pPr>
        <w:pStyle w:val="TableTitle"/>
        <w:rPr>
          <w:lang w:val="en-GB"/>
        </w:rPr>
      </w:pPr>
      <w:r w:rsidRPr="007D361D">
        <w:rPr>
          <w:b/>
          <w:lang w:val="en-GB"/>
        </w:rPr>
        <w:t xml:space="preserve">Table </w:t>
      </w:r>
      <w:r w:rsidR="00BD17EA">
        <w:rPr>
          <w:b/>
          <w:lang w:val="en-GB"/>
        </w:rPr>
        <w:t>S</w:t>
      </w:r>
      <w:r w:rsidRPr="007D361D">
        <w:rPr>
          <w:b/>
          <w:lang w:val="en-GB"/>
        </w:rPr>
        <w:t>2.</w:t>
      </w:r>
      <w:r w:rsidRPr="007D361D">
        <w:rPr>
          <w:lang w:val="en-GB"/>
        </w:rPr>
        <w:t xml:space="preserve"> </w:t>
      </w:r>
      <w:proofErr w:type="gramStart"/>
      <w:r w:rsidRPr="007D361D">
        <w:rPr>
          <w:i/>
          <w:lang w:val="en-GB"/>
        </w:rPr>
        <w:t>R</w:t>
      </w:r>
      <w:r w:rsidRPr="007D361D">
        <w:rPr>
          <w:lang w:val="en-GB"/>
        </w:rPr>
        <w:t xml:space="preserve"> Radius, </w:t>
      </w:r>
      <w:r w:rsidRPr="007D361D">
        <w:rPr>
          <w:i/>
          <w:lang w:val="en-GB"/>
        </w:rPr>
        <w:t>N</w:t>
      </w:r>
      <w:r w:rsidRPr="007D361D">
        <w:rPr>
          <w:vertAlign w:val="subscript"/>
          <w:lang w:val="en-GB"/>
        </w:rPr>
        <w:t>e</w:t>
      </w:r>
      <w:r w:rsidRPr="007D361D">
        <w:rPr>
          <w:lang w:val="en-GB"/>
        </w:rPr>
        <w:t xml:space="preserve"> clusters of small molecules within sphere at the end of the simulation, </w:t>
      </w:r>
      <w:proofErr w:type="spellStart"/>
      <w:r w:rsidRPr="007D361D">
        <w:rPr>
          <w:i/>
          <w:lang w:val="en-GB"/>
        </w:rPr>
        <w:t>N</w:t>
      </w:r>
      <w:r w:rsidRPr="007D361D">
        <w:rPr>
          <w:vertAlign w:val="subscript"/>
          <w:lang w:val="en-GB"/>
        </w:rPr>
        <w:t>par</w:t>
      </w:r>
      <w:proofErr w:type="spellEnd"/>
      <w:r w:rsidRPr="007D361D">
        <w:rPr>
          <w:lang w:val="en-GB"/>
        </w:rPr>
        <w:t xml:space="preserve"> clusters of small molecules leaving sphere parallel to its </w:t>
      </w:r>
      <w:r w:rsidR="008C183A" w:rsidRPr="007D361D">
        <w:rPr>
          <w:lang w:val="en-GB"/>
        </w:rPr>
        <w:t xml:space="preserve">direction of </w:t>
      </w:r>
      <w:r w:rsidRPr="007D361D">
        <w:rPr>
          <w:lang w:val="en-GB"/>
        </w:rPr>
        <w:t xml:space="preserve">entry, </w:t>
      </w:r>
      <w:proofErr w:type="spellStart"/>
      <w:r w:rsidRPr="007D361D">
        <w:rPr>
          <w:i/>
          <w:lang w:val="en-GB"/>
        </w:rPr>
        <w:t>N</w:t>
      </w:r>
      <w:r w:rsidRPr="007D361D">
        <w:rPr>
          <w:vertAlign w:val="subscript"/>
          <w:lang w:val="en-GB"/>
        </w:rPr>
        <w:t>per</w:t>
      </w:r>
      <w:proofErr w:type="spellEnd"/>
      <w:r w:rsidRPr="007D361D">
        <w:rPr>
          <w:lang w:val="en-GB"/>
        </w:rPr>
        <w:t xml:space="preserve"> clusters of small molecules leaving sphere perpendicular to its </w:t>
      </w:r>
      <w:r w:rsidR="008C183A" w:rsidRPr="007D361D">
        <w:rPr>
          <w:lang w:val="en-GB"/>
        </w:rPr>
        <w:t xml:space="preserve">direction of </w:t>
      </w:r>
      <w:r w:rsidRPr="007D361D">
        <w:rPr>
          <w:lang w:val="en-GB"/>
        </w:rPr>
        <w:t xml:space="preserve">entry, </w:t>
      </w:r>
      <w:proofErr w:type="spellStart"/>
      <w:r w:rsidRPr="007D361D">
        <w:rPr>
          <w:i/>
          <w:lang w:val="en-GB"/>
        </w:rPr>
        <w:t>f</w:t>
      </w:r>
      <w:r w:rsidRPr="007D361D">
        <w:rPr>
          <w:vertAlign w:val="subscript"/>
          <w:lang w:val="en-GB"/>
        </w:rPr>
        <w:t>e</w:t>
      </w:r>
      <w:proofErr w:type="spellEnd"/>
      <w:r w:rsidRPr="007D361D">
        <w:rPr>
          <w:lang w:val="en-GB"/>
        </w:rPr>
        <w:t xml:space="preserve"> fraction of volume elements occupied with clusters of small molecules at the end of simulation, </w:t>
      </w:r>
      <w:proofErr w:type="spellStart"/>
      <w:r w:rsidRPr="007D361D">
        <w:rPr>
          <w:i/>
          <w:lang w:val="en-GB"/>
        </w:rPr>
        <w:t>f</w:t>
      </w:r>
      <w:r w:rsidRPr="007D361D">
        <w:rPr>
          <w:vertAlign w:val="subscript"/>
          <w:lang w:val="en-GB"/>
        </w:rPr>
        <w:t>parper</w:t>
      </w:r>
      <w:proofErr w:type="spellEnd"/>
      <w:r w:rsidRPr="007D361D">
        <w:rPr>
          <w:lang w:val="en-GB"/>
        </w:rPr>
        <w:t xml:space="preserve"> fraction of clusters of small molecules leaving parallel to its entry vs perpendicular to its entry</w:t>
      </w:r>
      <w:r w:rsidR="008C183A" w:rsidRPr="007D361D">
        <w:rPr>
          <w:lang w:val="en-GB"/>
        </w:rPr>
        <w:t xml:space="preserve"> direction</w:t>
      </w:r>
      <w:proofErr w:type="gramEnd"/>
    </w:p>
    <w:tbl>
      <w:tblPr>
        <w:tblW w:w="4106" w:type="pct"/>
        <w:tblLook w:val="01E0" w:firstRow="1" w:lastRow="1" w:firstColumn="1" w:lastColumn="1" w:noHBand="0" w:noVBand="0"/>
      </w:tblPr>
      <w:tblGrid>
        <w:gridCol w:w="1765"/>
        <w:gridCol w:w="684"/>
        <w:gridCol w:w="814"/>
        <w:gridCol w:w="778"/>
        <w:gridCol w:w="778"/>
        <w:gridCol w:w="778"/>
      </w:tblGrid>
      <w:tr w:rsidR="00DD3310" w:rsidRPr="007D361D" w14:paraId="6B0AAD5B" w14:textId="77777777" w:rsidTr="007B3BA8">
        <w:tc>
          <w:tcPr>
            <w:tcW w:w="1577" w:type="pct"/>
            <w:tcBorders>
              <w:top w:val="single" w:sz="4" w:space="0" w:color="auto"/>
            </w:tcBorders>
            <w:shd w:val="clear" w:color="auto" w:fill="auto"/>
            <w:vAlign w:val="center"/>
          </w:tcPr>
          <w:p w14:paraId="37B2CCE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i/>
                <w:snapToGrid w:val="0"/>
                <w:sz w:val="16"/>
                <w:szCs w:val="16"/>
                <w:lang w:val="en-GB"/>
              </w:rPr>
            </w:pPr>
            <w:r w:rsidRPr="007D361D">
              <w:rPr>
                <w:rFonts w:ascii="Minion Pro" w:hAnsi="Minion Pro" w:cs="Arial"/>
                <w:i/>
                <w:snapToGrid w:val="0"/>
                <w:sz w:val="16"/>
                <w:szCs w:val="16"/>
                <w:lang w:val="en-GB"/>
              </w:rPr>
              <w:t>R</w:t>
            </w:r>
          </w:p>
        </w:tc>
        <w:tc>
          <w:tcPr>
            <w:tcW w:w="611" w:type="pct"/>
            <w:tcBorders>
              <w:top w:val="single" w:sz="4" w:space="0" w:color="auto"/>
            </w:tcBorders>
            <w:shd w:val="clear" w:color="auto" w:fill="auto"/>
            <w:vAlign w:val="center"/>
          </w:tcPr>
          <w:p w14:paraId="616B8D7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i/>
                <w:snapToGrid w:val="0"/>
                <w:sz w:val="16"/>
                <w:szCs w:val="16"/>
                <w:lang w:val="en-GB"/>
              </w:rPr>
              <w:t>M</w:t>
            </w:r>
            <w:r w:rsidRPr="007D361D">
              <w:rPr>
                <w:rFonts w:ascii="Minion Pro" w:hAnsi="Minion Pro" w:cs="Arial"/>
                <w:snapToGrid w:val="0"/>
                <w:sz w:val="16"/>
                <w:szCs w:val="16"/>
                <w:vertAlign w:val="subscript"/>
                <w:lang w:val="en-GB"/>
              </w:rPr>
              <w:t>e</w:t>
            </w:r>
          </w:p>
        </w:tc>
        <w:tc>
          <w:tcPr>
            <w:tcW w:w="727" w:type="pct"/>
            <w:tcBorders>
              <w:top w:val="single" w:sz="4" w:space="0" w:color="auto"/>
            </w:tcBorders>
            <w:shd w:val="clear" w:color="auto" w:fill="auto"/>
            <w:vAlign w:val="center"/>
          </w:tcPr>
          <w:p w14:paraId="761ED60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M</w:t>
            </w:r>
            <w:r w:rsidRPr="007D361D">
              <w:rPr>
                <w:rFonts w:ascii="Minion Pro" w:hAnsi="Minion Pro" w:cs="Arial"/>
                <w:snapToGrid w:val="0"/>
                <w:sz w:val="16"/>
                <w:szCs w:val="16"/>
                <w:vertAlign w:val="subscript"/>
                <w:lang w:val="en-GB"/>
              </w:rPr>
              <w:t>par</w:t>
            </w:r>
            <w:proofErr w:type="spellEnd"/>
          </w:p>
        </w:tc>
        <w:tc>
          <w:tcPr>
            <w:tcW w:w="695" w:type="pct"/>
            <w:tcBorders>
              <w:top w:val="single" w:sz="4" w:space="0" w:color="auto"/>
            </w:tcBorders>
            <w:shd w:val="clear" w:color="auto" w:fill="auto"/>
            <w:vAlign w:val="center"/>
          </w:tcPr>
          <w:p w14:paraId="18050B6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M</w:t>
            </w:r>
            <w:r w:rsidRPr="007D361D">
              <w:rPr>
                <w:rFonts w:ascii="Minion Pro" w:hAnsi="Minion Pro" w:cs="Arial"/>
                <w:snapToGrid w:val="0"/>
                <w:sz w:val="16"/>
                <w:szCs w:val="16"/>
                <w:vertAlign w:val="subscript"/>
                <w:lang w:val="en-GB"/>
              </w:rPr>
              <w:t>per</w:t>
            </w:r>
            <w:proofErr w:type="spellEnd"/>
          </w:p>
        </w:tc>
        <w:tc>
          <w:tcPr>
            <w:tcW w:w="695" w:type="pct"/>
            <w:tcBorders>
              <w:top w:val="single" w:sz="4" w:space="0" w:color="auto"/>
            </w:tcBorders>
            <w:shd w:val="clear" w:color="auto" w:fill="auto"/>
            <w:vAlign w:val="center"/>
          </w:tcPr>
          <w:p w14:paraId="14925D6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f</w:t>
            </w:r>
            <w:r w:rsidRPr="007D361D">
              <w:rPr>
                <w:rFonts w:ascii="Minion Pro" w:hAnsi="Minion Pro" w:cs="Arial"/>
                <w:snapToGrid w:val="0"/>
                <w:sz w:val="16"/>
                <w:szCs w:val="16"/>
                <w:vertAlign w:val="subscript"/>
                <w:lang w:val="en-GB"/>
              </w:rPr>
              <w:t>e</w:t>
            </w:r>
            <w:proofErr w:type="spellEnd"/>
          </w:p>
        </w:tc>
        <w:tc>
          <w:tcPr>
            <w:tcW w:w="695" w:type="pct"/>
            <w:tcBorders>
              <w:top w:val="single" w:sz="4" w:space="0" w:color="auto"/>
            </w:tcBorders>
            <w:shd w:val="clear" w:color="auto" w:fill="auto"/>
            <w:vAlign w:val="center"/>
          </w:tcPr>
          <w:p w14:paraId="4E1732F5"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roofErr w:type="spellStart"/>
            <w:r w:rsidRPr="007D361D">
              <w:rPr>
                <w:rFonts w:ascii="Minion Pro" w:hAnsi="Minion Pro" w:cs="Arial"/>
                <w:i/>
                <w:snapToGrid w:val="0"/>
                <w:sz w:val="16"/>
                <w:szCs w:val="16"/>
                <w:lang w:val="en-GB"/>
              </w:rPr>
              <w:t>f</w:t>
            </w:r>
            <w:r w:rsidRPr="007D361D">
              <w:rPr>
                <w:rFonts w:ascii="Minion Pro" w:hAnsi="Minion Pro" w:cs="Arial"/>
                <w:snapToGrid w:val="0"/>
                <w:sz w:val="16"/>
                <w:szCs w:val="16"/>
                <w:vertAlign w:val="subscript"/>
                <w:lang w:val="en-GB"/>
              </w:rPr>
              <w:t>parper</w:t>
            </w:r>
            <w:proofErr w:type="spellEnd"/>
          </w:p>
        </w:tc>
      </w:tr>
      <w:tr w:rsidR="00DD3310" w:rsidRPr="007D361D" w14:paraId="3F4118C7" w14:textId="77777777" w:rsidTr="007B3BA8">
        <w:tc>
          <w:tcPr>
            <w:tcW w:w="1577" w:type="pct"/>
            <w:tcBorders>
              <w:bottom w:val="single" w:sz="4" w:space="0" w:color="auto"/>
            </w:tcBorders>
            <w:shd w:val="clear" w:color="auto" w:fill="auto"/>
            <w:vAlign w:val="center"/>
          </w:tcPr>
          <w:p w14:paraId="13A9596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
        </w:tc>
        <w:tc>
          <w:tcPr>
            <w:tcW w:w="611" w:type="pct"/>
            <w:tcBorders>
              <w:bottom w:val="single" w:sz="4" w:space="0" w:color="auto"/>
            </w:tcBorders>
            <w:shd w:val="clear" w:color="auto" w:fill="auto"/>
            <w:vAlign w:val="center"/>
          </w:tcPr>
          <w:p w14:paraId="62D8444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p>
        </w:tc>
        <w:tc>
          <w:tcPr>
            <w:tcW w:w="727" w:type="pct"/>
            <w:tcBorders>
              <w:bottom w:val="single" w:sz="4" w:space="0" w:color="auto"/>
            </w:tcBorders>
            <w:shd w:val="clear" w:color="auto" w:fill="auto"/>
            <w:vAlign w:val="center"/>
          </w:tcPr>
          <w:p w14:paraId="1DC0FD1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p>
        </w:tc>
        <w:tc>
          <w:tcPr>
            <w:tcW w:w="695" w:type="pct"/>
            <w:tcBorders>
              <w:bottom w:val="single" w:sz="4" w:space="0" w:color="auto"/>
            </w:tcBorders>
            <w:shd w:val="clear" w:color="auto" w:fill="auto"/>
            <w:vAlign w:val="center"/>
          </w:tcPr>
          <w:p w14:paraId="0FB9266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p>
        </w:tc>
        <w:tc>
          <w:tcPr>
            <w:tcW w:w="695" w:type="pct"/>
            <w:tcBorders>
              <w:bottom w:val="single" w:sz="4" w:space="0" w:color="auto"/>
            </w:tcBorders>
            <w:shd w:val="clear" w:color="auto" w:fill="auto"/>
            <w:vAlign w:val="center"/>
          </w:tcPr>
          <w:p w14:paraId="4D03243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w:t>
            </w:r>
          </w:p>
        </w:tc>
        <w:tc>
          <w:tcPr>
            <w:tcW w:w="695" w:type="pct"/>
            <w:tcBorders>
              <w:bottom w:val="single" w:sz="4" w:space="0" w:color="auto"/>
            </w:tcBorders>
            <w:shd w:val="clear" w:color="auto" w:fill="auto"/>
            <w:vAlign w:val="center"/>
          </w:tcPr>
          <w:p w14:paraId="0C915A4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w:t>
            </w:r>
          </w:p>
        </w:tc>
      </w:tr>
      <w:tr w:rsidR="00DD3310" w:rsidRPr="007D361D" w14:paraId="6EE1C83D" w14:textId="77777777" w:rsidTr="007B3BA8">
        <w:tc>
          <w:tcPr>
            <w:tcW w:w="1577" w:type="pct"/>
            <w:tcBorders>
              <w:top w:val="single" w:sz="4" w:space="0" w:color="auto"/>
            </w:tcBorders>
            <w:shd w:val="clear" w:color="auto" w:fill="auto"/>
            <w:vAlign w:val="center"/>
          </w:tcPr>
          <w:p w14:paraId="3F6072F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3</w:t>
            </w:r>
          </w:p>
        </w:tc>
        <w:tc>
          <w:tcPr>
            <w:tcW w:w="611" w:type="pct"/>
            <w:tcBorders>
              <w:top w:val="single" w:sz="4" w:space="0" w:color="auto"/>
            </w:tcBorders>
            <w:shd w:val="clear" w:color="auto" w:fill="auto"/>
            <w:vAlign w:val="center"/>
          </w:tcPr>
          <w:p w14:paraId="7227646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19</w:t>
            </w:r>
          </w:p>
        </w:tc>
        <w:tc>
          <w:tcPr>
            <w:tcW w:w="727" w:type="pct"/>
            <w:tcBorders>
              <w:top w:val="single" w:sz="4" w:space="0" w:color="auto"/>
            </w:tcBorders>
            <w:shd w:val="clear" w:color="auto" w:fill="auto"/>
            <w:vAlign w:val="center"/>
          </w:tcPr>
          <w:p w14:paraId="6C442BE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8507</w:t>
            </w:r>
          </w:p>
        </w:tc>
        <w:tc>
          <w:tcPr>
            <w:tcW w:w="695" w:type="pct"/>
            <w:tcBorders>
              <w:top w:val="single" w:sz="4" w:space="0" w:color="auto"/>
            </w:tcBorders>
            <w:shd w:val="clear" w:color="auto" w:fill="auto"/>
            <w:vAlign w:val="center"/>
          </w:tcPr>
          <w:p w14:paraId="0E55C87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36548</w:t>
            </w:r>
          </w:p>
        </w:tc>
        <w:tc>
          <w:tcPr>
            <w:tcW w:w="695" w:type="pct"/>
            <w:tcBorders>
              <w:top w:val="single" w:sz="4" w:space="0" w:color="auto"/>
            </w:tcBorders>
            <w:shd w:val="clear" w:color="auto" w:fill="auto"/>
            <w:vAlign w:val="center"/>
          </w:tcPr>
          <w:p w14:paraId="0BF92F7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19.2</w:t>
            </w:r>
          </w:p>
        </w:tc>
        <w:tc>
          <w:tcPr>
            <w:tcW w:w="695" w:type="pct"/>
            <w:tcBorders>
              <w:top w:val="single" w:sz="4" w:space="0" w:color="auto"/>
            </w:tcBorders>
            <w:shd w:val="clear" w:color="auto" w:fill="auto"/>
            <w:vAlign w:val="center"/>
          </w:tcPr>
          <w:p w14:paraId="719EA9B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23.3</w:t>
            </w:r>
          </w:p>
        </w:tc>
      </w:tr>
      <w:tr w:rsidR="00DD3310" w:rsidRPr="007D361D" w14:paraId="526F4883" w14:textId="77777777" w:rsidTr="007B3BA8">
        <w:tc>
          <w:tcPr>
            <w:tcW w:w="1577" w:type="pct"/>
            <w:shd w:val="clear" w:color="auto" w:fill="auto"/>
            <w:vAlign w:val="center"/>
          </w:tcPr>
          <w:p w14:paraId="66CBC89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4</w:t>
            </w:r>
          </w:p>
        </w:tc>
        <w:tc>
          <w:tcPr>
            <w:tcW w:w="611" w:type="pct"/>
            <w:shd w:val="clear" w:color="auto" w:fill="auto"/>
            <w:vAlign w:val="center"/>
          </w:tcPr>
          <w:p w14:paraId="32DC240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44</w:t>
            </w:r>
          </w:p>
        </w:tc>
        <w:tc>
          <w:tcPr>
            <w:tcW w:w="727" w:type="pct"/>
            <w:shd w:val="clear" w:color="auto" w:fill="auto"/>
            <w:vAlign w:val="center"/>
          </w:tcPr>
          <w:p w14:paraId="425DDC3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4013</w:t>
            </w:r>
          </w:p>
        </w:tc>
        <w:tc>
          <w:tcPr>
            <w:tcW w:w="695" w:type="pct"/>
            <w:shd w:val="clear" w:color="auto" w:fill="auto"/>
            <w:vAlign w:val="center"/>
          </w:tcPr>
          <w:p w14:paraId="25D6A12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17096</w:t>
            </w:r>
          </w:p>
        </w:tc>
        <w:tc>
          <w:tcPr>
            <w:tcW w:w="695" w:type="pct"/>
            <w:shd w:val="clear" w:color="auto" w:fill="auto"/>
            <w:vAlign w:val="center"/>
          </w:tcPr>
          <w:p w14:paraId="35F1D16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17.1</w:t>
            </w:r>
          </w:p>
        </w:tc>
        <w:tc>
          <w:tcPr>
            <w:tcW w:w="695" w:type="pct"/>
            <w:shd w:val="clear" w:color="auto" w:fill="auto"/>
            <w:vAlign w:val="center"/>
          </w:tcPr>
          <w:p w14:paraId="18FA392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23.5</w:t>
            </w:r>
          </w:p>
        </w:tc>
      </w:tr>
      <w:tr w:rsidR="00DD3310" w:rsidRPr="007D361D" w14:paraId="7AF152DD" w14:textId="77777777" w:rsidTr="007B3BA8">
        <w:tc>
          <w:tcPr>
            <w:tcW w:w="1577" w:type="pct"/>
            <w:shd w:val="clear" w:color="auto" w:fill="auto"/>
            <w:vAlign w:val="center"/>
          </w:tcPr>
          <w:p w14:paraId="123D9E0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5</w:t>
            </w:r>
          </w:p>
        </w:tc>
        <w:tc>
          <w:tcPr>
            <w:tcW w:w="611" w:type="pct"/>
            <w:shd w:val="clear" w:color="auto" w:fill="auto"/>
            <w:vAlign w:val="center"/>
          </w:tcPr>
          <w:p w14:paraId="60E48DF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104</w:t>
            </w:r>
          </w:p>
        </w:tc>
        <w:tc>
          <w:tcPr>
            <w:tcW w:w="727" w:type="pct"/>
            <w:shd w:val="clear" w:color="auto" w:fill="auto"/>
            <w:vAlign w:val="center"/>
          </w:tcPr>
          <w:p w14:paraId="3B264C1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2087</w:t>
            </w:r>
          </w:p>
        </w:tc>
        <w:tc>
          <w:tcPr>
            <w:tcW w:w="695" w:type="pct"/>
            <w:shd w:val="clear" w:color="auto" w:fill="auto"/>
            <w:vAlign w:val="center"/>
          </w:tcPr>
          <w:p w14:paraId="4742CE2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8624</w:t>
            </w:r>
          </w:p>
        </w:tc>
        <w:tc>
          <w:tcPr>
            <w:tcW w:w="695" w:type="pct"/>
            <w:shd w:val="clear" w:color="auto" w:fill="auto"/>
            <w:vAlign w:val="center"/>
          </w:tcPr>
          <w:p w14:paraId="68EB6AE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21.2</w:t>
            </w:r>
          </w:p>
        </w:tc>
        <w:tc>
          <w:tcPr>
            <w:tcW w:w="695" w:type="pct"/>
            <w:shd w:val="clear" w:color="auto" w:fill="auto"/>
            <w:vAlign w:val="center"/>
          </w:tcPr>
          <w:p w14:paraId="2A723894"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24.2</w:t>
            </w:r>
          </w:p>
        </w:tc>
      </w:tr>
      <w:tr w:rsidR="00DD3310" w:rsidRPr="007D361D" w14:paraId="34550532" w14:textId="77777777" w:rsidTr="007B3BA8">
        <w:tc>
          <w:tcPr>
            <w:tcW w:w="1577" w:type="pct"/>
            <w:shd w:val="clear" w:color="auto" w:fill="auto"/>
            <w:vAlign w:val="center"/>
          </w:tcPr>
          <w:p w14:paraId="1704E4F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6</w:t>
            </w:r>
          </w:p>
        </w:tc>
        <w:tc>
          <w:tcPr>
            <w:tcW w:w="611" w:type="pct"/>
            <w:shd w:val="clear" w:color="auto" w:fill="auto"/>
            <w:vAlign w:val="center"/>
          </w:tcPr>
          <w:p w14:paraId="31D0BB2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172</w:t>
            </w:r>
          </w:p>
        </w:tc>
        <w:tc>
          <w:tcPr>
            <w:tcW w:w="727" w:type="pct"/>
            <w:shd w:val="clear" w:color="auto" w:fill="auto"/>
            <w:vAlign w:val="center"/>
          </w:tcPr>
          <w:p w14:paraId="2FA8EF2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1158</w:t>
            </w:r>
          </w:p>
        </w:tc>
        <w:tc>
          <w:tcPr>
            <w:tcW w:w="695" w:type="pct"/>
            <w:shd w:val="clear" w:color="auto" w:fill="auto"/>
            <w:vAlign w:val="center"/>
          </w:tcPr>
          <w:p w14:paraId="7EEBB48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4843</w:t>
            </w:r>
          </w:p>
        </w:tc>
        <w:tc>
          <w:tcPr>
            <w:tcW w:w="695" w:type="pct"/>
            <w:shd w:val="clear" w:color="auto" w:fill="auto"/>
            <w:vAlign w:val="center"/>
          </w:tcPr>
          <w:p w14:paraId="3378DD6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19.1</w:t>
            </w:r>
          </w:p>
        </w:tc>
        <w:tc>
          <w:tcPr>
            <w:tcW w:w="695" w:type="pct"/>
            <w:shd w:val="clear" w:color="auto" w:fill="auto"/>
            <w:vAlign w:val="center"/>
          </w:tcPr>
          <w:p w14:paraId="3ED2B420"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23.9</w:t>
            </w:r>
          </w:p>
        </w:tc>
      </w:tr>
      <w:tr w:rsidR="00DD3310" w:rsidRPr="007D361D" w14:paraId="53650055" w14:textId="77777777" w:rsidTr="007B3BA8">
        <w:tc>
          <w:tcPr>
            <w:tcW w:w="1577" w:type="pct"/>
            <w:shd w:val="clear" w:color="auto" w:fill="auto"/>
            <w:vAlign w:val="center"/>
          </w:tcPr>
          <w:p w14:paraId="3CB5134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z w:val="16"/>
                <w:szCs w:val="16"/>
                <w:lang w:val="en-GB"/>
              </w:rPr>
              <w:t>7</w:t>
            </w:r>
          </w:p>
        </w:tc>
        <w:tc>
          <w:tcPr>
            <w:tcW w:w="611" w:type="pct"/>
            <w:shd w:val="clear" w:color="auto" w:fill="auto"/>
            <w:vAlign w:val="center"/>
          </w:tcPr>
          <w:p w14:paraId="09B1428B"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279</w:t>
            </w:r>
          </w:p>
        </w:tc>
        <w:tc>
          <w:tcPr>
            <w:tcW w:w="727" w:type="pct"/>
            <w:shd w:val="clear" w:color="auto" w:fill="auto"/>
            <w:vAlign w:val="center"/>
          </w:tcPr>
          <w:p w14:paraId="7052875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711</w:t>
            </w:r>
          </w:p>
        </w:tc>
        <w:tc>
          <w:tcPr>
            <w:tcW w:w="695" w:type="pct"/>
            <w:shd w:val="clear" w:color="auto" w:fill="auto"/>
            <w:vAlign w:val="center"/>
          </w:tcPr>
          <w:p w14:paraId="291FF5D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3093</w:t>
            </w:r>
          </w:p>
        </w:tc>
        <w:tc>
          <w:tcPr>
            <w:tcW w:w="695" w:type="pct"/>
            <w:shd w:val="clear" w:color="auto" w:fill="auto"/>
            <w:vAlign w:val="center"/>
          </w:tcPr>
          <w:p w14:paraId="4A2636A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napToGrid w:val="0"/>
                <w:color w:val="000000"/>
                <w:sz w:val="16"/>
                <w:szCs w:val="16"/>
                <w:lang w:val="en-GB"/>
              </w:rPr>
              <w:t>20.4</w:t>
            </w:r>
          </w:p>
        </w:tc>
        <w:tc>
          <w:tcPr>
            <w:tcW w:w="695" w:type="pct"/>
            <w:shd w:val="clear" w:color="auto" w:fill="auto"/>
            <w:vAlign w:val="center"/>
          </w:tcPr>
          <w:p w14:paraId="370B9BCE"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23.0</w:t>
            </w:r>
          </w:p>
        </w:tc>
      </w:tr>
      <w:tr w:rsidR="00DD3310" w:rsidRPr="007D361D" w14:paraId="2E17FF22" w14:textId="77777777" w:rsidTr="007B3BA8">
        <w:tc>
          <w:tcPr>
            <w:tcW w:w="1577" w:type="pct"/>
            <w:shd w:val="clear" w:color="auto" w:fill="auto"/>
            <w:vAlign w:val="center"/>
          </w:tcPr>
          <w:p w14:paraId="64CA963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8</w:t>
            </w:r>
          </w:p>
        </w:tc>
        <w:tc>
          <w:tcPr>
            <w:tcW w:w="611" w:type="pct"/>
            <w:shd w:val="clear" w:color="auto" w:fill="auto"/>
            <w:vAlign w:val="center"/>
          </w:tcPr>
          <w:p w14:paraId="4AF0C36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401</w:t>
            </w:r>
          </w:p>
        </w:tc>
        <w:tc>
          <w:tcPr>
            <w:tcW w:w="727" w:type="pct"/>
            <w:shd w:val="clear" w:color="auto" w:fill="auto"/>
            <w:vAlign w:val="center"/>
          </w:tcPr>
          <w:p w14:paraId="1185D61C"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465</w:t>
            </w:r>
          </w:p>
        </w:tc>
        <w:tc>
          <w:tcPr>
            <w:tcW w:w="695" w:type="pct"/>
            <w:shd w:val="clear" w:color="auto" w:fill="auto"/>
            <w:vAlign w:val="center"/>
          </w:tcPr>
          <w:p w14:paraId="5673BBC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2067</w:t>
            </w:r>
          </w:p>
        </w:tc>
        <w:tc>
          <w:tcPr>
            <w:tcW w:w="695" w:type="pct"/>
            <w:shd w:val="clear" w:color="auto" w:fill="auto"/>
            <w:vAlign w:val="center"/>
          </w:tcPr>
          <w:p w14:paraId="30F77F56"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19.0</w:t>
            </w:r>
          </w:p>
        </w:tc>
        <w:tc>
          <w:tcPr>
            <w:tcW w:w="695" w:type="pct"/>
            <w:shd w:val="clear" w:color="auto" w:fill="auto"/>
            <w:vAlign w:val="center"/>
          </w:tcPr>
          <w:p w14:paraId="21DCC90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22.5</w:t>
            </w:r>
          </w:p>
        </w:tc>
      </w:tr>
      <w:tr w:rsidR="00DD3310" w:rsidRPr="007D361D" w14:paraId="3990CFC6" w14:textId="77777777" w:rsidTr="007B3BA8">
        <w:tc>
          <w:tcPr>
            <w:tcW w:w="1577" w:type="pct"/>
            <w:shd w:val="clear" w:color="auto" w:fill="auto"/>
            <w:vAlign w:val="center"/>
          </w:tcPr>
          <w:p w14:paraId="69A3980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9</w:t>
            </w:r>
          </w:p>
        </w:tc>
        <w:tc>
          <w:tcPr>
            <w:tcW w:w="611" w:type="pct"/>
            <w:shd w:val="clear" w:color="auto" w:fill="auto"/>
            <w:vAlign w:val="center"/>
          </w:tcPr>
          <w:p w14:paraId="440C858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550</w:t>
            </w:r>
          </w:p>
        </w:tc>
        <w:tc>
          <w:tcPr>
            <w:tcW w:w="727" w:type="pct"/>
            <w:shd w:val="clear" w:color="auto" w:fill="auto"/>
            <w:vAlign w:val="center"/>
          </w:tcPr>
          <w:p w14:paraId="2F6C9531"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319</w:t>
            </w:r>
          </w:p>
        </w:tc>
        <w:tc>
          <w:tcPr>
            <w:tcW w:w="695" w:type="pct"/>
            <w:shd w:val="clear" w:color="auto" w:fill="auto"/>
            <w:vAlign w:val="center"/>
          </w:tcPr>
          <w:p w14:paraId="73A45542"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1423</w:t>
            </w:r>
          </w:p>
        </w:tc>
        <w:tc>
          <w:tcPr>
            <w:tcW w:w="695" w:type="pct"/>
            <w:shd w:val="clear" w:color="auto" w:fill="auto"/>
            <w:vAlign w:val="center"/>
          </w:tcPr>
          <w:p w14:paraId="0267CABA"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18.5</w:t>
            </w:r>
          </w:p>
        </w:tc>
        <w:tc>
          <w:tcPr>
            <w:tcW w:w="695" w:type="pct"/>
            <w:shd w:val="clear" w:color="auto" w:fill="auto"/>
            <w:vAlign w:val="center"/>
          </w:tcPr>
          <w:p w14:paraId="62D8FDE3"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22.4</w:t>
            </w:r>
          </w:p>
        </w:tc>
      </w:tr>
      <w:tr w:rsidR="00DD3310" w:rsidRPr="007D361D" w14:paraId="211F5C89" w14:textId="77777777" w:rsidTr="007B3BA8">
        <w:tc>
          <w:tcPr>
            <w:tcW w:w="1577" w:type="pct"/>
            <w:tcBorders>
              <w:bottom w:val="single" w:sz="4" w:space="0" w:color="auto"/>
            </w:tcBorders>
            <w:shd w:val="clear" w:color="auto" w:fill="auto"/>
            <w:vAlign w:val="center"/>
          </w:tcPr>
          <w:p w14:paraId="037FB567"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10</w:t>
            </w:r>
          </w:p>
        </w:tc>
        <w:tc>
          <w:tcPr>
            <w:tcW w:w="611" w:type="pct"/>
            <w:tcBorders>
              <w:bottom w:val="single" w:sz="4" w:space="0" w:color="auto"/>
            </w:tcBorders>
            <w:shd w:val="clear" w:color="auto" w:fill="auto"/>
            <w:vAlign w:val="center"/>
          </w:tcPr>
          <w:p w14:paraId="555ED50F"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726</w:t>
            </w:r>
          </w:p>
        </w:tc>
        <w:tc>
          <w:tcPr>
            <w:tcW w:w="727" w:type="pct"/>
            <w:tcBorders>
              <w:bottom w:val="single" w:sz="4" w:space="0" w:color="auto"/>
            </w:tcBorders>
            <w:shd w:val="clear" w:color="auto" w:fill="auto"/>
            <w:vAlign w:val="center"/>
          </w:tcPr>
          <w:p w14:paraId="32207379"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sz w:val="16"/>
                <w:szCs w:val="16"/>
                <w:lang w:val="en-GB"/>
              </w:rPr>
            </w:pPr>
            <w:r w:rsidRPr="007D361D">
              <w:rPr>
                <w:rFonts w:ascii="Minion Pro" w:hAnsi="Minion Pro" w:cs="Arial"/>
                <w:snapToGrid w:val="0"/>
                <w:sz w:val="16"/>
                <w:szCs w:val="16"/>
                <w:lang w:val="en-GB"/>
              </w:rPr>
              <w:t>260</w:t>
            </w:r>
          </w:p>
        </w:tc>
        <w:tc>
          <w:tcPr>
            <w:tcW w:w="695" w:type="pct"/>
            <w:tcBorders>
              <w:bottom w:val="single" w:sz="4" w:space="0" w:color="auto"/>
            </w:tcBorders>
            <w:shd w:val="clear" w:color="auto" w:fill="auto"/>
            <w:vAlign w:val="center"/>
          </w:tcPr>
          <w:p w14:paraId="21FAA653"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z w:val="16"/>
                <w:szCs w:val="16"/>
                <w:lang w:val="en-GB"/>
              </w:rPr>
            </w:pPr>
            <w:r w:rsidRPr="007D361D">
              <w:rPr>
                <w:rFonts w:ascii="Minion Pro" w:hAnsi="Minion Pro" w:cs="Arial"/>
                <w:sz w:val="16"/>
                <w:szCs w:val="16"/>
                <w:lang w:val="en-GB"/>
              </w:rPr>
              <w:t>1006</w:t>
            </w:r>
          </w:p>
        </w:tc>
        <w:tc>
          <w:tcPr>
            <w:tcW w:w="695" w:type="pct"/>
            <w:tcBorders>
              <w:bottom w:val="single" w:sz="4" w:space="0" w:color="auto"/>
            </w:tcBorders>
            <w:shd w:val="clear" w:color="auto" w:fill="auto"/>
            <w:vAlign w:val="center"/>
          </w:tcPr>
          <w:p w14:paraId="27CB8EED"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17.5</w:t>
            </w:r>
          </w:p>
        </w:tc>
        <w:tc>
          <w:tcPr>
            <w:tcW w:w="695" w:type="pct"/>
            <w:tcBorders>
              <w:bottom w:val="single" w:sz="4" w:space="0" w:color="auto"/>
            </w:tcBorders>
            <w:shd w:val="clear" w:color="auto" w:fill="auto"/>
            <w:vAlign w:val="center"/>
          </w:tcPr>
          <w:p w14:paraId="4736EC98" w14:textId="77777777" w:rsidR="00DD3310" w:rsidRPr="007D361D" w:rsidRDefault="00DD3310" w:rsidP="007B3BA8">
            <w:pPr>
              <w:pStyle w:val="Tabellentext"/>
              <w:overflowPunct w:val="0"/>
              <w:autoSpaceDE w:val="0"/>
              <w:autoSpaceDN w:val="0"/>
              <w:adjustRightInd w:val="0"/>
              <w:spacing w:line="271" w:lineRule="auto"/>
              <w:textAlignment w:val="baseline"/>
              <w:rPr>
                <w:rFonts w:ascii="Minion Pro" w:hAnsi="Minion Pro" w:cs="Arial"/>
                <w:snapToGrid w:val="0"/>
                <w:color w:val="000000"/>
                <w:sz w:val="16"/>
                <w:szCs w:val="16"/>
                <w:lang w:val="en-GB"/>
              </w:rPr>
            </w:pPr>
            <w:r w:rsidRPr="007D361D">
              <w:rPr>
                <w:rFonts w:ascii="Minion Pro" w:hAnsi="Minion Pro" w:cs="Arial"/>
                <w:snapToGrid w:val="0"/>
                <w:color w:val="000000"/>
                <w:sz w:val="16"/>
                <w:szCs w:val="16"/>
                <w:lang w:val="en-GB"/>
              </w:rPr>
              <w:t>25.8</w:t>
            </w:r>
          </w:p>
        </w:tc>
      </w:tr>
    </w:tbl>
    <w:p w14:paraId="4B2DBB07" w14:textId="77777777" w:rsidR="00DD3310" w:rsidRPr="007D361D" w:rsidRDefault="00DD3310" w:rsidP="000346C8">
      <w:pPr>
        <w:pStyle w:val="Para"/>
        <w:spacing w:line="271" w:lineRule="auto"/>
        <w:rPr>
          <w:lang w:val="en-US"/>
        </w:rPr>
      </w:pPr>
    </w:p>
    <w:p w14:paraId="577A84B6" w14:textId="77777777" w:rsidR="00653A4B" w:rsidRPr="007D361D" w:rsidRDefault="00653A4B" w:rsidP="00653A4B">
      <w:pPr>
        <w:pStyle w:val="H2"/>
      </w:pPr>
      <w:r w:rsidRPr="007D361D">
        <w:t>Diffusion through a semi-crystalline polymer with modified MC time</w:t>
      </w:r>
    </w:p>
    <w:p w14:paraId="12421D2D" w14:textId="15587870" w:rsidR="00653A4B" w:rsidRPr="007D361D" w:rsidRDefault="00653A4B" w:rsidP="00653A4B">
      <w:pPr>
        <w:pStyle w:val="Para"/>
        <w:rPr>
          <w:lang w:val="en-US"/>
        </w:rPr>
      </w:pPr>
      <w:r w:rsidRPr="007D361D">
        <w:rPr>
          <w:lang w:val="en-US"/>
        </w:rPr>
        <w:t xml:space="preserve">The experimentally determined ratio of width to height for a typical polymer crystal lamella is about </w:t>
      </w:r>
      <w:r w:rsidRPr="007D361D">
        <w:rPr>
          <w:i/>
          <w:lang w:val="en-US"/>
        </w:rPr>
        <w:t>r</w:t>
      </w:r>
      <w:r w:rsidRPr="007D361D">
        <w:rPr>
          <w:vertAlign w:val="subscript"/>
          <w:lang w:val="en-US"/>
        </w:rPr>
        <w:t>1</w:t>
      </w:r>
      <w:r w:rsidRPr="007D361D">
        <w:rPr>
          <w:lang w:val="en-US"/>
        </w:rPr>
        <w:t xml:space="preserve"> = 10</w:t>
      </w:r>
      <w:r w:rsidRPr="007D361D">
        <w:rPr>
          <w:vertAlign w:val="superscript"/>
          <w:lang w:val="en-US"/>
        </w:rPr>
        <w:t>2</w:t>
      </w:r>
      <w:r w:rsidRPr="007D361D">
        <w:rPr>
          <w:lang w:val="en-US"/>
        </w:rPr>
        <w:t xml:space="preserve"> </w:t>
      </w:r>
      <w:r w:rsidRPr="007D361D">
        <w:fldChar w:fldCharType="begin"/>
      </w:r>
      <w:r w:rsidRPr="007D361D">
        <w:instrText xml:space="preserve"> ADDIN EN.CITE &lt;EndNote&gt;&lt;Cite&gt;&lt;Author&gt;Wang&lt;/Author&gt;&lt;Year&gt;1980&lt;/Year&gt;&lt;RecNum&gt;15&lt;/RecNum&gt;&lt;DisplayText&gt;[15]&lt;/DisplayText&gt;&lt;record&gt;&lt;rec-number&gt;15&lt;/rec-number&gt;&lt;foreign-keys&gt;&lt;key app="EN" db-id="p2psf0w2ozztvvesr995t2e9z5rtxxtswp5x" timestamp="1591879207"&gt;15&lt;/key&gt;&lt;/foreign-keys&gt;&lt;ref-type name="Book Section"&gt;5&lt;/ref-type&gt;&lt;contributors&gt;&lt;authors&gt;&lt;author&gt;Wang, Jing- I.&lt;/author&gt;&lt;author&gt;Harrison, Ian R.&lt;/author&gt;&lt;/authors&gt;&lt;secondary-authors&gt;&lt;author&gt;Fava, R. A.&lt;/author&gt;&lt;/secondary-authors&gt;&lt;/contributors&gt;&lt;titles&gt;&lt;title&gt;6.2 Crystallite Size and Lamellar Thickness by X-Ray Methods&lt;/title&gt;&lt;secondary-title&gt;Methods in Experimental Physics&lt;/secondary-title&gt;&lt;/titles&gt;&lt;pages&gt;128-184&lt;/pages&gt;&lt;volume&gt;16&lt;/volume&gt;&lt;dates&gt;&lt;year&gt;1980&lt;/year&gt;&lt;pub-dates&gt;&lt;date&gt;1980/01/01/&lt;/date&gt;&lt;/pub-dates&gt;&lt;/dates&gt;&lt;pub-location&gt;New York, London&lt;/pub-location&gt;&lt;publisher&gt;Academic Press&lt;/publisher&gt;&lt;isbn&gt;0076-695X&lt;/isbn&gt;&lt;urls&gt;&lt;related-urls&gt;&lt;url&gt;http://www.sciencedirect.com/science/article/pii/S0076695X08607577&lt;/url&gt;&lt;/related-urls&gt;&lt;/urls&gt;&lt;electronic-resource-num&gt;https://doi.org/10.1016/S0076-695X(08)60757-7&lt;/electronic-resource-num&gt;&lt;/record&gt;&lt;/Cite&gt;&lt;/EndNote&gt;</w:instrText>
      </w:r>
      <w:r w:rsidRPr="007D361D">
        <w:fldChar w:fldCharType="separate"/>
      </w:r>
      <w:r>
        <w:rPr>
          <w:noProof/>
        </w:rPr>
        <w:t>[1</w:t>
      </w:r>
      <w:r w:rsidRPr="007D361D">
        <w:rPr>
          <w:noProof/>
        </w:rPr>
        <w:t>]</w:t>
      </w:r>
      <w:r w:rsidRPr="007D361D">
        <w:fldChar w:fldCharType="end"/>
      </w:r>
      <w:r w:rsidRPr="007D361D">
        <w:rPr>
          <w:lang w:val="en-US"/>
        </w:rPr>
        <w:t xml:space="preserve">. A modelled lamella with </w:t>
      </w:r>
      <w:r w:rsidRPr="007D361D">
        <w:rPr>
          <w:i/>
          <w:lang w:val="en-US"/>
        </w:rPr>
        <w:t>a</w:t>
      </w:r>
      <w:r w:rsidRPr="007D361D">
        <w:rPr>
          <w:lang w:val="en-US"/>
        </w:rPr>
        <w:t xml:space="preserve"> = </w:t>
      </w:r>
      <w:proofErr w:type="gramStart"/>
      <w:r w:rsidRPr="007D361D">
        <w:rPr>
          <w:lang w:val="en-US"/>
        </w:rPr>
        <w:t>5</w:t>
      </w:r>
      <w:proofErr w:type="gramEnd"/>
      <w:r w:rsidRPr="007D361D">
        <w:rPr>
          <w:lang w:val="en-US"/>
        </w:rPr>
        <w:t xml:space="preserve"> has a size ratio of </w:t>
      </w:r>
      <w:r w:rsidRPr="007D361D">
        <w:rPr>
          <w:i/>
          <w:lang w:val="en-US"/>
        </w:rPr>
        <w:t>r</w:t>
      </w:r>
      <w:r w:rsidRPr="007D361D">
        <w:rPr>
          <w:vertAlign w:val="subscript"/>
          <w:lang w:val="en-US"/>
        </w:rPr>
        <w:t>2</w:t>
      </w:r>
      <w:r w:rsidRPr="007D361D">
        <w:rPr>
          <w:lang w:val="en-US"/>
        </w:rPr>
        <w:t xml:space="preserve"> = (2 </w:t>
      </w:r>
      <w:r w:rsidRPr="007D361D">
        <w:rPr>
          <w:i/>
          <w:lang w:val="en-US"/>
        </w:rPr>
        <w:t>a</w:t>
      </w:r>
      <w:r w:rsidRPr="007D361D">
        <w:rPr>
          <w:lang w:val="en-US"/>
        </w:rPr>
        <w:t xml:space="preserve"> + 1) / 1 = 11~10</w:t>
      </w:r>
      <w:r w:rsidRPr="007D361D">
        <w:rPr>
          <w:vertAlign w:val="superscript"/>
          <w:lang w:val="en-US"/>
        </w:rPr>
        <w:t>1</w:t>
      </w:r>
      <w:r w:rsidRPr="007D361D">
        <w:rPr>
          <w:lang w:val="en-US"/>
        </w:rPr>
        <w:t xml:space="preserve">. </w:t>
      </w:r>
      <w:r w:rsidR="00811F43">
        <w:rPr>
          <w:lang w:val="en-US"/>
        </w:rPr>
        <w:t xml:space="preserve">This means that a modelled lamella with </w:t>
      </w:r>
      <w:r w:rsidR="00811F43" w:rsidRPr="00811F43">
        <w:rPr>
          <w:i/>
          <w:lang w:val="en-US"/>
        </w:rPr>
        <w:t>a</w:t>
      </w:r>
      <w:r w:rsidR="00811F43">
        <w:rPr>
          <w:lang w:val="en-US"/>
        </w:rPr>
        <w:t xml:space="preserve"> = </w:t>
      </w:r>
      <w:proofErr w:type="gramStart"/>
      <w:r w:rsidR="00811F43">
        <w:rPr>
          <w:lang w:val="en-US"/>
        </w:rPr>
        <w:t>5</w:t>
      </w:r>
      <w:proofErr w:type="gramEnd"/>
      <w:r w:rsidR="00811F43">
        <w:rPr>
          <w:lang w:val="en-US"/>
        </w:rPr>
        <w:t xml:space="preserve"> does not represent the dimensions of a real lamella. A model for a lamella with height </w:t>
      </w:r>
      <w:r w:rsidR="00811F43" w:rsidRPr="00811F43">
        <w:rPr>
          <w:i/>
          <w:lang w:val="en-US"/>
        </w:rPr>
        <w:t>h</w:t>
      </w:r>
      <w:r w:rsidR="00811F43">
        <w:rPr>
          <w:lang w:val="en-US"/>
        </w:rPr>
        <w:t xml:space="preserve"> = </w:t>
      </w:r>
      <w:proofErr w:type="gramStart"/>
      <w:r w:rsidR="00811F43">
        <w:rPr>
          <w:lang w:val="en-US"/>
        </w:rPr>
        <w:t>1</w:t>
      </w:r>
      <w:proofErr w:type="gramEnd"/>
      <w:r w:rsidR="00811F43">
        <w:rPr>
          <w:lang w:val="en-US"/>
        </w:rPr>
        <w:t xml:space="preserve"> which represents the dimensions of a lamella in real world would have a base with side length </w:t>
      </w:r>
      <w:r w:rsidR="00811F43" w:rsidRPr="00B80F4D">
        <w:rPr>
          <w:i/>
          <w:lang w:val="en-US"/>
        </w:rPr>
        <w:t>a</w:t>
      </w:r>
      <w:r w:rsidR="00811F43">
        <w:rPr>
          <w:lang w:val="en-US"/>
        </w:rPr>
        <w:t xml:space="preserve"> = </w:t>
      </w:r>
      <w:r w:rsidR="0015445D">
        <w:rPr>
          <w:lang w:val="en-US"/>
        </w:rPr>
        <w:t>50. Mode</w:t>
      </w:r>
      <w:bookmarkStart w:id="0" w:name="_GoBack"/>
      <w:bookmarkEnd w:id="0"/>
      <w:r w:rsidR="00B80F4D">
        <w:rPr>
          <w:lang w:val="en-US"/>
        </w:rPr>
        <w:t xml:space="preserve">ling such a lamella requires a simulation of a sphere with </w:t>
      </w:r>
      <w:r w:rsidR="00B80F4D" w:rsidRPr="00B80F4D">
        <w:rPr>
          <w:i/>
          <w:lang w:val="en-US"/>
        </w:rPr>
        <w:t>R</w:t>
      </w:r>
      <w:r w:rsidR="00B80F4D">
        <w:rPr>
          <w:lang w:val="en-US"/>
        </w:rPr>
        <w:t xml:space="preserve"> = 100.</w:t>
      </w:r>
      <w:r w:rsidR="00811F43">
        <w:rPr>
          <w:lang w:val="en-US"/>
        </w:rPr>
        <w:t xml:space="preserve"> </w:t>
      </w:r>
      <w:r w:rsidR="00B80F4D">
        <w:rPr>
          <w:lang w:val="en-US"/>
        </w:rPr>
        <w:t xml:space="preserve">However, such a simulation is computationally infeasible. </w:t>
      </w:r>
      <w:r w:rsidRPr="007D361D">
        <w:rPr>
          <w:lang w:val="en-US"/>
        </w:rPr>
        <w:t xml:space="preserve">To mimic the diffusion of small molecules through a polymer crystal layer of typical size, the simulation with </w:t>
      </w:r>
      <w:r w:rsidRPr="007D361D">
        <w:rPr>
          <w:i/>
          <w:lang w:val="en-US"/>
        </w:rPr>
        <w:t>n</w:t>
      </w:r>
      <w:r w:rsidRPr="007D361D">
        <w:rPr>
          <w:lang w:val="en-US"/>
        </w:rPr>
        <w:t xml:space="preserve"> = </w:t>
      </w:r>
      <w:proofErr w:type="gramStart"/>
      <w:r w:rsidRPr="007D361D">
        <w:rPr>
          <w:lang w:val="en-US"/>
        </w:rPr>
        <w:t>1</w:t>
      </w:r>
      <w:proofErr w:type="gramEnd"/>
      <w:r w:rsidRPr="007D361D">
        <w:rPr>
          <w:lang w:val="en-US"/>
        </w:rPr>
        <w:t xml:space="preserve"> lamella of size </w:t>
      </w:r>
      <w:r w:rsidRPr="007D361D">
        <w:rPr>
          <w:i/>
          <w:lang w:val="en-US"/>
        </w:rPr>
        <w:t>a</w:t>
      </w:r>
      <w:r w:rsidRPr="007D361D">
        <w:rPr>
          <w:lang w:val="en-US"/>
        </w:rPr>
        <w:t xml:space="preserve"> = 5 and parallel orientation with respect to the entry of small molecules has been repeated with a different counting of the MC time. Here, the MC time for MC moves perpendicular to the crystal lamellae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t>
            </m:r>
          </m:sub>
        </m:sSub>
        <m:r>
          <m:rPr>
            <m:sty m:val="p"/>
          </m:rPr>
          <w:rPr>
            <w:rFonts w:ascii="Cambria Math" w:hAnsi="Cambria Math"/>
            <w:lang w:val="en-US"/>
          </w:rPr>
          <m:t xml:space="preserve"> in Fig. </m:t>
        </m:r>
      </m:oMath>
      <w:r w:rsidRPr="007D361D">
        <w:rPr>
          <w:lang w:val="en-US"/>
        </w:rPr>
        <w:t xml:space="preserve">3C) is counted by adding </w:t>
      </w:r>
      <w:r w:rsidRPr="007D361D">
        <w:rPr>
          <w:rFonts w:ascii="Symbol" w:hAnsi="Symbol"/>
          <w:lang w:val="en-US"/>
        </w:rPr>
        <w:t></w:t>
      </w:r>
      <w:r w:rsidRPr="007D361D">
        <w:rPr>
          <w:i/>
          <w:lang w:val="en-US"/>
        </w:rPr>
        <w:t>t</w:t>
      </w:r>
      <w:r w:rsidRPr="007D361D">
        <w:rPr>
          <w:vertAlign w:val="subscript"/>
          <w:lang w:val="en-US"/>
        </w:rPr>
        <w:t>1</w:t>
      </w:r>
      <w:r w:rsidRPr="007D361D">
        <w:rPr>
          <w:lang w:val="en-US"/>
        </w:rPr>
        <w:t xml:space="preserve"> = 1/</w:t>
      </w:r>
      <w:proofErr w:type="spellStart"/>
      <w:r w:rsidRPr="007D361D">
        <w:rPr>
          <w:i/>
          <w:lang w:val="en-US"/>
        </w:rPr>
        <w:t>N</w:t>
      </w:r>
      <w:r w:rsidRPr="007D361D">
        <w:rPr>
          <w:vertAlign w:val="subscript"/>
          <w:lang w:val="en-US"/>
        </w:rPr>
        <w:t>par</w:t>
      </w:r>
      <w:proofErr w:type="spellEnd"/>
      <w:r w:rsidRPr="007D361D">
        <w:rPr>
          <w:lang w:val="en-US"/>
        </w:rPr>
        <w:t xml:space="preserve"> as in the previous simulations, but steps in parallel direction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t>
            </m:r>
          </m:sub>
        </m:sSub>
        <m:r>
          <m:rPr>
            <m:sty m:val="p"/>
          </m:rPr>
          <w:rPr>
            <w:rFonts w:ascii="Cambria Math" w:hAnsi="Cambria Math"/>
            <w:lang w:val="en-US"/>
          </w:rPr>
          <m:t xml:space="preserve"> in Fig. </m:t>
        </m:r>
      </m:oMath>
      <w:r w:rsidRPr="007D361D">
        <w:rPr>
          <w:lang w:val="en-US"/>
        </w:rPr>
        <w:t>3C) are slowed down by adding 1/(</w:t>
      </w:r>
      <w:r w:rsidRPr="007D361D">
        <w:rPr>
          <w:i/>
          <w:lang w:val="en-US"/>
        </w:rPr>
        <w:t>r</w:t>
      </w:r>
      <w:r w:rsidRPr="007D361D">
        <w:rPr>
          <w:vertAlign w:val="subscript"/>
          <w:lang w:val="en-US"/>
        </w:rPr>
        <w:t>2</w:t>
      </w:r>
      <w:r w:rsidRPr="007D361D">
        <w:rPr>
          <w:lang w:val="en-US"/>
        </w:rPr>
        <w:t>/</w:t>
      </w:r>
      <w:r w:rsidRPr="007D361D">
        <w:rPr>
          <w:i/>
          <w:lang w:val="en-US"/>
        </w:rPr>
        <w:t>r</w:t>
      </w:r>
      <w:r w:rsidRPr="007D361D">
        <w:rPr>
          <w:vertAlign w:val="subscript"/>
          <w:lang w:val="en-US"/>
        </w:rPr>
        <w:t>1</w:t>
      </w:r>
      <w:r w:rsidRPr="007D361D">
        <w:rPr>
          <w:lang w:val="en-US"/>
        </w:rPr>
        <w:t xml:space="preserve"> </w:t>
      </w:r>
      <w:proofErr w:type="spellStart"/>
      <w:r w:rsidRPr="007D361D">
        <w:rPr>
          <w:i/>
          <w:lang w:val="en-US"/>
        </w:rPr>
        <w:t>N</w:t>
      </w:r>
      <w:r w:rsidRPr="007D361D">
        <w:rPr>
          <w:vertAlign w:val="subscript"/>
          <w:lang w:val="en-US"/>
        </w:rPr>
        <w:t>par</w:t>
      </w:r>
      <w:proofErr w:type="spellEnd"/>
      <w:r w:rsidRPr="007D361D">
        <w:rPr>
          <w:lang w:val="en-US"/>
        </w:rPr>
        <w:t>) = 10/</w:t>
      </w:r>
      <w:proofErr w:type="spellStart"/>
      <w:r w:rsidRPr="007D361D">
        <w:rPr>
          <w:i/>
          <w:lang w:val="en-US"/>
        </w:rPr>
        <w:t>N</w:t>
      </w:r>
      <w:r w:rsidRPr="007D361D">
        <w:rPr>
          <w:vertAlign w:val="subscript"/>
          <w:lang w:val="en-US"/>
        </w:rPr>
        <w:t>par</w:t>
      </w:r>
      <w:proofErr w:type="spellEnd"/>
      <w:r w:rsidRPr="007D361D">
        <w:rPr>
          <w:lang w:val="en-US"/>
        </w:rPr>
        <w:t xml:space="preserve"> per step to the MC time. The results for the number of MC clusters (Tab. </w:t>
      </w:r>
      <w:r>
        <w:rPr>
          <w:lang w:val="en-US"/>
        </w:rPr>
        <w:t>1</w:t>
      </w:r>
      <w:r w:rsidRPr="007D361D">
        <w:rPr>
          <w:lang w:val="en-US"/>
        </w:rPr>
        <w:t xml:space="preserve">) and for the distance distribution (not shown) are similar to the simulation without correction, but the diffusion constant of 0.000220 </w:t>
      </w:r>
      <w:r w:rsidRPr="007D361D">
        <w:rPr>
          <w:i/>
          <w:lang w:val="en-US"/>
        </w:rPr>
        <w:t>l</w:t>
      </w:r>
      <w:r w:rsidRPr="007D361D">
        <w:rPr>
          <w:vertAlign w:val="subscript"/>
          <w:lang w:val="en-US"/>
        </w:rPr>
        <w:t>u</w:t>
      </w:r>
      <w:r w:rsidRPr="007D361D">
        <w:rPr>
          <w:vertAlign w:val="superscript"/>
          <w:lang w:val="en-US"/>
        </w:rPr>
        <w:t>2</w:t>
      </w:r>
      <w:r w:rsidRPr="007D361D">
        <w:rPr>
          <w:lang w:val="en-US"/>
        </w:rPr>
        <w:t>/</w:t>
      </w:r>
      <w:proofErr w:type="spellStart"/>
      <w:r w:rsidRPr="007D361D">
        <w:rPr>
          <w:i/>
          <w:lang w:val="en-US"/>
        </w:rPr>
        <w:t>l</w:t>
      </w:r>
      <w:r w:rsidRPr="007D361D">
        <w:rPr>
          <w:vertAlign w:val="subscript"/>
          <w:lang w:val="en-US"/>
        </w:rPr>
        <w:t>t</w:t>
      </w:r>
      <w:proofErr w:type="spellEnd"/>
      <w:r w:rsidRPr="007D361D" w:rsidDel="00F5499A">
        <w:rPr>
          <w:lang w:val="en-US"/>
        </w:rPr>
        <w:t xml:space="preserve"> </w:t>
      </w:r>
      <w:r w:rsidRPr="007D361D">
        <w:rPr>
          <w:lang w:val="en-US"/>
        </w:rPr>
        <w:t xml:space="preserve">is by a factor of 7 smaller. This corresponds to the weighted average of time counting: </w:t>
      </w:r>
      <w:r w:rsidRPr="007D361D">
        <w:rPr>
          <w:i/>
          <w:lang w:val="en-US"/>
        </w:rPr>
        <w:t>p</w:t>
      </w:r>
      <w:r w:rsidRPr="007D361D">
        <w:rPr>
          <w:vertAlign w:val="subscript"/>
          <w:lang w:val="en-US"/>
        </w:rPr>
        <w:t>1</w:t>
      </w:r>
      <w:r w:rsidRPr="007D361D">
        <w:rPr>
          <w:lang w:val="en-US"/>
        </w:rPr>
        <w:t xml:space="preserve"> </w:t>
      </w:r>
      <w:r w:rsidRPr="007D361D">
        <w:rPr>
          <w:rFonts w:ascii="Symbol" w:hAnsi="Symbol"/>
          <w:lang w:val="en-US"/>
        </w:rPr>
        <w:t></w:t>
      </w:r>
      <w:r w:rsidRPr="007D361D">
        <w:rPr>
          <w:i/>
          <w:lang w:val="en-US"/>
        </w:rPr>
        <w:t>t</w:t>
      </w:r>
      <w:r w:rsidRPr="007D361D">
        <w:rPr>
          <w:vertAlign w:val="subscript"/>
          <w:lang w:val="en-US"/>
        </w:rPr>
        <w:t>1</w:t>
      </w:r>
      <w:r w:rsidRPr="007D361D">
        <w:rPr>
          <w:lang w:val="en-US"/>
        </w:rPr>
        <w:t xml:space="preserve"> + </w:t>
      </w:r>
      <w:r w:rsidRPr="007D361D">
        <w:rPr>
          <w:i/>
          <w:lang w:val="en-US"/>
        </w:rPr>
        <w:t>p</w:t>
      </w:r>
      <w:r w:rsidRPr="007D361D">
        <w:rPr>
          <w:vertAlign w:val="subscript"/>
          <w:lang w:val="en-US"/>
        </w:rPr>
        <w:t>2</w:t>
      </w:r>
      <w:r w:rsidRPr="007D361D">
        <w:rPr>
          <w:rFonts w:ascii="Symbol" w:hAnsi="Symbol"/>
          <w:lang w:val="en-US"/>
        </w:rPr>
        <w:t></w:t>
      </w:r>
      <w:r w:rsidRPr="007D361D">
        <w:rPr>
          <w:rFonts w:ascii="Symbol" w:hAnsi="Symbol"/>
          <w:lang w:val="en-US"/>
        </w:rPr>
        <w:t></w:t>
      </w:r>
      <w:r w:rsidRPr="007D361D">
        <w:rPr>
          <w:i/>
          <w:lang w:val="en-US"/>
        </w:rPr>
        <w:t>t</w:t>
      </w:r>
      <w:r w:rsidRPr="007D361D">
        <w:rPr>
          <w:vertAlign w:val="subscript"/>
          <w:lang w:val="en-US"/>
        </w:rPr>
        <w:t>2</w:t>
      </w:r>
      <w:r w:rsidRPr="007D361D">
        <w:rPr>
          <w:lang w:val="en-US"/>
        </w:rPr>
        <w:t xml:space="preserve"> = 7/</w:t>
      </w:r>
      <w:proofErr w:type="spellStart"/>
      <w:r w:rsidRPr="007D361D">
        <w:rPr>
          <w:i/>
          <w:lang w:val="en-US"/>
        </w:rPr>
        <w:t>N</w:t>
      </w:r>
      <w:r w:rsidRPr="007D361D">
        <w:rPr>
          <w:vertAlign w:val="subscript"/>
          <w:lang w:val="en-US"/>
        </w:rPr>
        <w:t>par</w:t>
      </w:r>
      <w:proofErr w:type="spellEnd"/>
      <w:r w:rsidRPr="007D361D">
        <w:rPr>
          <w:lang w:val="en-US"/>
        </w:rPr>
        <w:t xml:space="preserve"> = </w:t>
      </w:r>
      <w:proofErr w:type="gramStart"/>
      <w:r w:rsidRPr="007D361D">
        <w:rPr>
          <w:lang w:val="en-US"/>
        </w:rPr>
        <w:t>7</w:t>
      </w:r>
      <w:proofErr w:type="gramEnd"/>
      <w:r w:rsidRPr="007D361D">
        <w:rPr>
          <w:lang w:val="en-US"/>
        </w:rPr>
        <w:t xml:space="preserve"> </w:t>
      </w:r>
      <w:r w:rsidRPr="007D361D">
        <w:rPr>
          <w:rFonts w:ascii="Symbol" w:hAnsi="Symbol"/>
          <w:lang w:val="en-US"/>
        </w:rPr>
        <w:t></w:t>
      </w:r>
      <w:r w:rsidRPr="007D361D">
        <w:rPr>
          <w:i/>
          <w:lang w:val="en-US"/>
        </w:rPr>
        <w:t>t</w:t>
      </w:r>
      <w:r w:rsidRPr="007D361D">
        <w:rPr>
          <w:vertAlign w:val="subscript"/>
          <w:lang w:val="en-US"/>
        </w:rPr>
        <w:t>1</w:t>
      </w:r>
      <w:r w:rsidRPr="007D361D">
        <w:rPr>
          <w:lang w:val="en-US"/>
        </w:rPr>
        <w:t xml:space="preserve">. Here, </w:t>
      </w:r>
      <w:r w:rsidRPr="007D361D">
        <w:rPr>
          <w:i/>
          <w:lang w:val="en-US"/>
        </w:rPr>
        <w:t>p</w:t>
      </w:r>
      <w:r w:rsidRPr="007D361D">
        <w:rPr>
          <w:vertAlign w:val="subscript"/>
          <w:lang w:val="en-US"/>
        </w:rPr>
        <w:t>1</w:t>
      </w:r>
      <w:r w:rsidRPr="007D361D">
        <w:rPr>
          <w:lang w:val="en-US"/>
        </w:rPr>
        <w:t xml:space="preserve"> = 1/3 and </w:t>
      </w:r>
      <w:r w:rsidRPr="007D361D">
        <w:rPr>
          <w:i/>
          <w:lang w:val="en-US"/>
        </w:rPr>
        <w:t>p</w:t>
      </w:r>
      <w:r w:rsidRPr="007D361D">
        <w:rPr>
          <w:vertAlign w:val="subscript"/>
          <w:lang w:val="en-US"/>
        </w:rPr>
        <w:t>2</w:t>
      </w:r>
      <w:r w:rsidRPr="007D361D">
        <w:rPr>
          <w:lang w:val="en-US"/>
        </w:rPr>
        <w:t xml:space="preserve"> = 2/3 are the probabilities that a move is chosen perpendicular and parallel to the orientation of the lamella, respectively. The result shows that small molecules diffuse with the same diffusion constant in parallel and perpendicular direction to the lamella, but it takes more time to diffuse in parallel direction than in perpendicular direction because the distance is longer.</w:t>
      </w:r>
    </w:p>
    <w:p w14:paraId="6441C969" w14:textId="63A52F45" w:rsidR="008546F7" w:rsidRPr="007D361D" w:rsidRDefault="008546F7" w:rsidP="00706546">
      <w:pPr>
        <w:pStyle w:val="ReferenceTitle"/>
        <w:rPr>
          <w:lang w:val="en-US"/>
        </w:rPr>
      </w:pPr>
      <w:r w:rsidRPr="007D361D">
        <w:t>References</w:t>
      </w:r>
    </w:p>
    <w:p w14:paraId="78B576C9" w14:textId="77777777" w:rsidR="00B36ABE" w:rsidRPr="00B36ABE" w:rsidRDefault="000661AB" w:rsidP="00B36ABE">
      <w:pPr>
        <w:pStyle w:val="Reference"/>
        <w:rPr>
          <w:noProof/>
        </w:rPr>
      </w:pPr>
      <w:r w:rsidRPr="007D361D">
        <w:rPr>
          <w:rFonts w:ascii="Times New Roman" w:eastAsiaTheme="minorEastAsia" w:hAnsi="Times New Roman" w:cs="Times New Roman"/>
          <w:noProof/>
          <w:sz w:val="20"/>
          <w:szCs w:val="20"/>
        </w:rPr>
        <w:fldChar w:fldCharType="begin"/>
      </w:r>
      <w:r w:rsidRPr="007D361D">
        <w:rPr>
          <w:rFonts w:ascii="Times New Roman" w:eastAsiaTheme="minorEastAsia" w:hAnsi="Times New Roman" w:cs="Times New Roman"/>
          <w:sz w:val="20"/>
          <w:szCs w:val="20"/>
        </w:rPr>
        <w:instrText xml:space="preserve"> ADDIN EN.REFLIST </w:instrText>
      </w:r>
      <w:r w:rsidRPr="007D361D">
        <w:rPr>
          <w:rFonts w:ascii="Times New Roman" w:eastAsiaTheme="minorEastAsia" w:hAnsi="Times New Roman" w:cs="Times New Roman"/>
          <w:noProof/>
          <w:sz w:val="20"/>
          <w:szCs w:val="20"/>
        </w:rPr>
        <w:fldChar w:fldCharType="separate"/>
      </w:r>
      <w:r w:rsidR="00B36ABE" w:rsidRPr="00B36ABE">
        <w:rPr>
          <w:noProof/>
        </w:rPr>
        <w:t>1.</w:t>
      </w:r>
      <w:r w:rsidR="00B36ABE" w:rsidRPr="00B36ABE">
        <w:rPr>
          <w:noProof/>
        </w:rPr>
        <w:tab/>
        <w:t xml:space="preserve">J.-I. Wang and I. R. Harrison, in </w:t>
      </w:r>
      <w:r w:rsidR="00B36ABE" w:rsidRPr="00B36ABE">
        <w:rPr>
          <w:i/>
          <w:noProof/>
        </w:rPr>
        <w:t>Methods in Experimental Physics</w:t>
      </w:r>
      <w:r w:rsidR="00B36ABE" w:rsidRPr="00B36ABE">
        <w:rPr>
          <w:noProof/>
        </w:rPr>
        <w:t>, edited by R. A. Fava (Academic Press, New York, London, 1980), Vol. 16, pp. 128-184.</w:t>
      </w:r>
    </w:p>
    <w:p w14:paraId="6F8AE2C1" w14:textId="7AA07500" w:rsidR="00A514DB" w:rsidRPr="000346C8" w:rsidRDefault="000661AB" w:rsidP="00B36ABE">
      <w:pPr>
        <w:pStyle w:val="Reference"/>
        <w:rPr>
          <w:rFonts w:ascii="Times New Roman" w:eastAsiaTheme="minorEastAsia" w:hAnsi="Times New Roman" w:cs="Times New Roman"/>
          <w:sz w:val="20"/>
          <w:szCs w:val="20"/>
          <w:lang w:val="en-US"/>
        </w:rPr>
      </w:pPr>
      <w:r w:rsidRPr="007D361D">
        <w:rPr>
          <w:rFonts w:ascii="Times New Roman" w:eastAsiaTheme="minorEastAsia" w:hAnsi="Times New Roman" w:cs="Times New Roman"/>
          <w:sz w:val="20"/>
          <w:szCs w:val="20"/>
          <w:lang w:val="en-US"/>
        </w:rPr>
        <w:fldChar w:fldCharType="end"/>
      </w:r>
    </w:p>
    <w:sectPr w:rsidR="00A514DB" w:rsidRPr="000346C8" w:rsidSect="00B5682F">
      <w:headerReference w:type="first" r:id="rId9"/>
      <w:pgSz w:w="8640" w:h="12960" w:code="1"/>
      <w:pgMar w:top="984" w:right="1104" w:bottom="384" w:left="720" w:header="9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F5FD" w14:textId="77777777" w:rsidR="007336EF" w:rsidRDefault="007336EF" w:rsidP="00950B27">
      <w:pPr>
        <w:spacing w:after="0" w:line="240" w:lineRule="auto"/>
      </w:pPr>
      <w:r>
        <w:separator/>
      </w:r>
    </w:p>
  </w:endnote>
  <w:endnote w:type="continuationSeparator" w:id="0">
    <w:p w14:paraId="35F844B3" w14:textId="77777777" w:rsidR="007336EF" w:rsidRDefault="007336EF" w:rsidP="0095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Chaparral Pro 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Minion-Pro">
    <w:altName w:val="Times New Roman"/>
    <w:panose1 w:val="00000000000000000000"/>
    <w:charset w:val="00"/>
    <w:family w:val="roma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783F" w14:textId="77777777" w:rsidR="007336EF" w:rsidRDefault="007336EF" w:rsidP="00950B27">
      <w:pPr>
        <w:spacing w:after="0" w:line="240" w:lineRule="auto"/>
      </w:pPr>
      <w:r>
        <w:separator/>
      </w:r>
    </w:p>
  </w:footnote>
  <w:footnote w:type="continuationSeparator" w:id="0">
    <w:p w14:paraId="1E7ACD50" w14:textId="77777777" w:rsidR="007336EF" w:rsidRDefault="007336EF" w:rsidP="0095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F24B" w14:textId="77777777" w:rsidR="005204FB" w:rsidRDefault="005204FB" w:rsidP="00C53A03">
    <w:pPr>
      <w:pStyle w:val="Kopfzeile"/>
      <w:tabs>
        <w:tab w:val="clear" w:pos="4513"/>
        <w:tab w:val="left" w:pos="2880"/>
      </w:tabs>
      <w:ind w:left="2160"/>
    </w:pPr>
    <w:r>
      <w:tab/>
    </w:r>
    <w:r>
      <w:rPr>
        <w:noProof/>
        <w:lang w:val="de-DE" w:eastAsia="de-DE"/>
      </w:rPr>
      <w:drawing>
        <wp:inline distT="0" distB="0" distL="0" distR="0" wp14:anchorId="5627FB4C" wp14:editId="56E06F5F">
          <wp:extent cx="3364992" cy="93998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eraReady.EPS"/>
                  <pic:cNvPicPr/>
                </pic:nvPicPr>
                <pic:blipFill>
                  <a:blip r:embed="rId1">
                    <a:extLst>
                      <a:ext uri="{28A0092B-C50C-407E-A947-70E740481C1C}">
                        <a14:useLocalDpi xmlns:a14="http://schemas.microsoft.com/office/drawing/2010/main" val="0"/>
                      </a:ext>
                    </a:extLst>
                  </a:blip>
                  <a:stretch>
                    <a:fillRect/>
                  </a:stretch>
                </pic:blipFill>
                <pic:spPr>
                  <a:xfrm>
                    <a:off x="0" y="0"/>
                    <a:ext cx="3374046" cy="942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0E1"/>
    <w:multiLevelType w:val="hybridMultilevel"/>
    <w:tmpl w:val="8E3405AC"/>
    <w:lvl w:ilvl="0" w:tplc="94480F26">
      <w:start w:val="1"/>
      <w:numFmt w:val="bullet"/>
      <w:pStyle w:val="BulletList"/>
      <w:lvlText w:val=""/>
      <w:lvlJc w:val="left"/>
      <w:pPr>
        <w:ind w:left="2544" w:hanging="360"/>
      </w:pPr>
      <w:rPr>
        <w:rFonts w:ascii="Symbol" w:hAnsi="Symbol" w:hint="default"/>
      </w:rPr>
    </w:lvl>
    <w:lvl w:ilvl="1" w:tplc="40090003" w:tentative="1">
      <w:start w:val="1"/>
      <w:numFmt w:val="bullet"/>
      <w:lvlText w:val="o"/>
      <w:lvlJc w:val="left"/>
      <w:pPr>
        <w:ind w:left="3264" w:hanging="360"/>
      </w:pPr>
      <w:rPr>
        <w:rFonts w:ascii="Courier New" w:hAnsi="Courier New" w:cs="Courier New" w:hint="default"/>
      </w:rPr>
    </w:lvl>
    <w:lvl w:ilvl="2" w:tplc="40090005" w:tentative="1">
      <w:start w:val="1"/>
      <w:numFmt w:val="bullet"/>
      <w:lvlText w:val=""/>
      <w:lvlJc w:val="left"/>
      <w:pPr>
        <w:ind w:left="3984" w:hanging="360"/>
      </w:pPr>
      <w:rPr>
        <w:rFonts w:ascii="Wingdings" w:hAnsi="Wingdings" w:hint="default"/>
      </w:rPr>
    </w:lvl>
    <w:lvl w:ilvl="3" w:tplc="40090001" w:tentative="1">
      <w:start w:val="1"/>
      <w:numFmt w:val="bullet"/>
      <w:lvlText w:val=""/>
      <w:lvlJc w:val="left"/>
      <w:pPr>
        <w:ind w:left="4704" w:hanging="360"/>
      </w:pPr>
      <w:rPr>
        <w:rFonts w:ascii="Symbol" w:hAnsi="Symbol" w:hint="default"/>
      </w:rPr>
    </w:lvl>
    <w:lvl w:ilvl="4" w:tplc="40090003" w:tentative="1">
      <w:start w:val="1"/>
      <w:numFmt w:val="bullet"/>
      <w:lvlText w:val="o"/>
      <w:lvlJc w:val="left"/>
      <w:pPr>
        <w:ind w:left="5424" w:hanging="360"/>
      </w:pPr>
      <w:rPr>
        <w:rFonts w:ascii="Courier New" w:hAnsi="Courier New" w:cs="Courier New" w:hint="default"/>
      </w:rPr>
    </w:lvl>
    <w:lvl w:ilvl="5" w:tplc="40090005" w:tentative="1">
      <w:start w:val="1"/>
      <w:numFmt w:val="bullet"/>
      <w:lvlText w:val=""/>
      <w:lvlJc w:val="left"/>
      <w:pPr>
        <w:ind w:left="6144" w:hanging="360"/>
      </w:pPr>
      <w:rPr>
        <w:rFonts w:ascii="Wingdings" w:hAnsi="Wingdings" w:hint="default"/>
      </w:rPr>
    </w:lvl>
    <w:lvl w:ilvl="6" w:tplc="40090001" w:tentative="1">
      <w:start w:val="1"/>
      <w:numFmt w:val="bullet"/>
      <w:lvlText w:val=""/>
      <w:lvlJc w:val="left"/>
      <w:pPr>
        <w:ind w:left="6864" w:hanging="360"/>
      </w:pPr>
      <w:rPr>
        <w:rFonts w:ascii="Symbol" w:hAnsi="Symbol" w:hint="default"/>
      </w:rPr>
    </w:lvl>
    <w:lvl w:ilvl="7" w:tplc="40090003" w:tentative="1">
      <w:start w:val="1"/>
      <w:numFmt w:val="bullet"/>
      <w:lvlText w:val="o"/>
      <w:lvlJc w:val="left"/>
      <w:pPr>
        <w:ind w:left="7584" w:hanging="360"/>
      </w:pPr>
      <w:rPr>
        <w:rFonts w:ascii="Courier New" w:hAnsi="Courier New" w:cs="Courier New" w:hint="default"/>
      </w:rPr>
    </w:lvl>
    <w:lvl w:ilvl="8" w:tplc="40090005" w:tentative="1">
      <w:start w:val="1"/>
      <w:numFmt w:val="bullet"/>
      <w:lvlText w:val=""/>
      <w:lvlJc w:val="left"/>
      <w:pPr>
        <w:ind w:left="8304" w:hanging="360"/>
      </w:pPr>
      <w:rPr>
        <w:rFonts w:ascii="Wingdings" w:hAnsi="Wingdings" w:hint="default"/>
      </w:rPr>
    </w:lvl>
  </w:abstractNum>
  <w:abstractNum w:abstractNumId="1" w15:restartNumberingAfterBreak="0">
    <w:nsid w:val="13845725"/>
    <w:multiLevelType w:val="hybridMultilevel"/>
    <w:tmpl w:val="05365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A3C9A"/>
    <w:multiLevelType w:val="hybridMultilevel"/>
    <w:tmpl w:val="25268D0A"/>
    <w:lvl w:ilvl="0" w:tplc="33EC614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375712"/>
    <w:multiLevelType w:val="hybridMultilevel"/>
    <w:tmpl w:val="7902D754"/>
    <w:lvl w:ilvl="0" w:tplc="F78AF9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A1884"/>
    <w:multiLevelType w:val="hybridMultilevel"/>
    <w:tmpl w:val="78C0F8A0"/>
    <w:lvl w:ilvl="0" w:tplc="8256B94E">
      <w:start w:val="1"/>
      <w:numFmt w:val="decimal"/>
      <w:lvlText w:val="%1)"/>
      <w:lvlJc w:val="left"/>
      <w:pPr>
        <w:ind w:left="720" w:hanging="360"/>
      </w:pPr>
      <w:rPr>
        <w:rFonts w:hint="default"/>
        <w:b/>
        <w:i w:val="0"/>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0D7AD7"/>
    <w:multiLevelType w:val="hybridMultilevel"/>
    <w:tmpl w:val="3EE8A316"/>
    <w:lvl w:ilvl="0" w:tplc="2202FA18">
      <w:start w:val="1"/>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E3EEC"/>
    <w:multiLevelType w:val="hybridMultilevel"/>
    <w:tmpl w:val="05365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en-IN"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tjQ0NjKwMDCwMDZV0lEKTi0uzszPAykwrAUAiKIfXCwAAAA="/>
    <w:docVar w:name="EN.InstantFormat" w:val="&lt;ENInstantFormat&gt;&lt;Enabled&gt;1&lt;/Enabled&gt;&lt;ScanUnformatted&gt;1&lt;/ScanUnformatted&gt;&lt;ScanChanges&gt;1&lt;/ScanChanges&gt;&lt;Suspended&gt;0&lt;/Suspended&gt;&lt;/ENInstantFormat&gt;"/>
    <w:docVar w:name="EN.Layout" w:val="&lt;ENLayout&gt;&lt;Style&gt;MRS Adv 2018&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psf0w2ozztvvesr995t2e9z5rtxxtswp5x&quot;&gt;MRS Adv Hoffmann et al&lt;record-ids&gt;&lt;item&gt;15&lt;/item&gt;&lt;/record-ids&gt;&lt;/item&gt;&lt;/Libraries&gt;"/>
  </w:docVars>
  <w:rsids>
    <w:rsidRoot w:val="00C31ADA"/>
    <w:rsid w:val="00000B5C"/>
    <w:rsid w:val="00000F82"/>
    <w:rsid w:val="00007B5C"/>
    <w:rsid w:val="0001023A"/>
    <w:rsid w:val="00010950"/>
    <w:rsid w:val="000138C8"/>
    <w:rsid w:val="00013E47"/>
    <w:rsid w:val="00016750"/>
    <w:rsid w:val="00016E0B"/>
    <w:rsid w:val="0002192B"/>
    <w:rsid w:val="00025F52"/>
    <w:rsid w:val="000346C8"/>
    <w:rsid w:val="00034865"/>
    <w:rsid w:val="00036AA1"/>
    <w:rsid w:val="0003726F"/>
    <w:rsid w:val="00040215"/>
    <w:rsid w:val="000432D4"/>
    <w:rsid w:val="00044355"/>
    <w:rsid w:val="00044EE5"/>
    <w:rsid w:val="00046BAB"/>
    <w:rsid w:val="00047A36"/>
    <w:rsid w:val="00047BC3"/>
    <w:rsid w:val="00050E39"/>
    <w:rsid w:val="00054A34"/>
    <w:rsid w:val="00054B46"/>
    <w:rsid w:val="000556B8"/>
    <w:rsid w:val="00055D0C"/>
    <w:rsid w:val="000609E7"/>
    <w:rsid w:val="00064609"/>
    <w:rsid w:val="000661AB"/>
    <w:rsid w:val="00072BBE"/>
    <w:rsid w:val="00073CA6"/>
    <w:rsid w:val="00076075"/>
    <w:rsid w:val="000838E6"/>
    <w:rsid w:val="00084B63"/>
    <w:rsid w:val="00084C8C"/>
    <w:rsid w:val="00087700"/>
    <w:rsid w:val="0009326D"/>
    <w:rsid w:val="00094624"/>
    <w:rsid w:val="000A286F"/>
    <w:rsid w:val="000A4DF3"/>
    <w:rsid w:val="000A64FE"/>
    <w:rsid w:val="000A6D75"/>
    <w:rsid w:val="000B0B53"/>
    <w:rsid w:val="000B29D5"/>
    <w:rsid w:val="000B4D5C"/>
    <w:rsid w:val="000B4F5D"/>
    <w:rsid w:val="000C122B"/>
    <w:rsid w:val="000C1902"/>
    <w:rsid w:val="000C1E83"/>
    <w:rsid w:val="000C6F5C"/>
    <w:rsid w:val="000C7850"/>
    <w:rsid w:val="000C79D2"/>
    <w:rsid w:val="000D044C"/>
    <w:rsid w:val="000D2429"/>
    <w:rsid w:val="000D2FE6"/>
    <w:rsid w:val="000D300F"/>
    <w:rsid w:val="000E20F2"/>
    <w:rsid w:val="000E299B"/>
    <w:rsid w:val="000E78E9"/>
    <w:rsid w:val="00103DD3"/>
    <w:rsid w:val="00105B9A"/>
    <w:rsid w:val="00107476"/>
    <w:rsid w:val="001131B0"/>
    <w:rsid w:val="001144D2"/>
    <w:rsid w:val="001144E0"/>
    <w:rsid w:val="00114996"/>
    <w:rsid w:val="00116C18"/>
    <w:rsid w:val="0011739A"/>
    <w:rsid w:val="00120B39"/>
    <w:rsid w:val="00127952"/>
    <w:rsid w:val="0013065A"/>
    <w:rsid w:val="00131353"/>
    <w:rsid w:val="001325F0"/>
    <w:rsid w:val="0013305B"/>
    <w:rsid w:val="00133EC8"/>
    <w:rsid w:val="00135364"/>
    <w:rsid w:val="0014062C"/>
    <w:rsid w:val="00141C05"/>
    <w:rsid w:val="001478CA"/>
    <w:rsid w:val="0015445D"/>
    <w:rsid w:val="00164906"/>
    <w:rsid w:val="0017174C"/>
    <w:rsid w:val="00172898"/>
    <w:rsid w:val="00175962"/>
    <w:rsid w:val="00176C3B"/>
    <w:rsid w:val="00177507"/>
    <w:rsid w:val="00180151"/>
    <w:rsid w:val="001855E6"/>
    <w:rsid w:val="00187701"/>
    <w:rsid w:val="00190AD6"/>
    <w:rsid w:val="00190F9A"/>
    <w:rsid w:val="00191BCD"/>
    <w:rsid w:val="001A1E02"/>
    <w:rsid w:val="001B63A5"/>
    <w:rsid w:val="001C1BCB"/>
    <w:rsid w:val="001C3D69"/>
    <w:rsid w:val="001C5A5D"/>
    <w:rsid w:val="001D14C5"/>
    <w:rsid w:val="001D271E"/>
    <w:rsid w:val="001D273D"/>
    <w:rsid w:val="001D27EA"/>
    <w:rsid w:val="001D3A84"/>
    <w:rsid w:val="001D5480"/>
    <w:rsid w:val="001E11A1"/>
    <w:rsid w:val="001E17D8"/>
    <w:rsid w:val="001E256E"/>
    <w:rsid w:val="001E6013"/>
    <w:rsid w:val="001F1386"/>
    <w:rsid w:val="001F4143"/>
    <w:rsid w:val="001F473D"/>
    <w:rsid w:val="001F7732"/>
    <w:rsid w:val="002012FC"/>
    <w:rsid w:val="002019B3"/>
    <w:rsid w:val="00202B71"/>
    <w:rsid w:val="002037D8"/>
    <w:rsid w:val="00204ACD"/>
    <w:rsid w:val="00206D09"/>
    <w:rsid w:val="00207005"/>
    <w:rsid w:val="00212816"/>
    <w:rsid w:val="00212B6D"/>
    <w:rsid w:val="0021307E"/>
    <w:rsid w:val="00213E66"/>
    <w:rsid w:val="0021490C"/>
    <w:rsid w:val="00216590"/>
    <w:rsid w:val="00217892"/>
    <w:rsid w:val="00220F19"/>
    <w:rsid w:val="00221BBC"/>
    <w:rsid w:val="00222895"/>
    <w:rsid w:val="00223817"/>
    <w:rsid w:val="00225182"/>
    <w:rsid w:val="00231119"/>
    <w:rsid w:val="002323CB"/>
    <w:rsid w:val="00233C7F"/>
    <w:rsid w:val="0023469B"/>
    <w:rsid w:val="0023545D"/>
    <w:rsid w:val="00235C12"/>
    <w:rsid w:val="00243462"/>
    <w:rsid w:val="00245A5C"/>
    <w:rsid w:val="00247466"/>
    <w:rsid w:val="002477F4"/>
    <w:rsid w:val="00250EC5"/>
    <w:rsid w:val="00250FC7"/>
    <w:rsid w:val="00252B8D"/>
    <w:rsid w:val="00253041"/>
    <w:rsid w:val="0025307A"/>
    <w:rsid w:val="002554B7"/>
    <w:rsid w:val="00255CD3"/>
    <w:rsid w:val="002622BF"/>
    <w:rsid w:val="00262620"/>
    <w:rsid w:val="0026528E"/>
    <w:rsid w:val="00266B9C"/>
    <w:rsid w:val="00266DFA"/>
    <w:rsid w:val="00270CA4"/>
    <w:rsid w:val="002775E9"/>
    <w:rsid w:val="00277CFD"/>
    <w:rsid w:val="002800B4"/>
    <w:rsid w:val="00280828"/>
    <w:rsid w:val="00281A78"/>
    <w:rsid w:val="002825E2"/>
    <w:rsid w:val="002829B1"/>
    <w:rsid w:val="00287954"/>
    <w:rsid w:val="00287C0E"/>
    <w:rsid w:val="00287D31"/>
    <w:rsid w:val="0029141C"/>
    <w:rsid w:val="0029243D"/>
    <w:rsid w:val="00295EC1"/>
    <w:rsid w:val="002977C8"/>
    <w:rsid w:val="002A01FE"/>
    <w:rsid w:val="002A0C88"/>
    <w:rsid w:val="002A4429"/>
    <w:rsid w:val="002A6E26"/>
    <w:rsid w:val="002B1C8E"/>
    <w:rsid w:val="002C1FE8"/>
    <w:rsid w:val="002C2C9C"/>
    <w:rsid w:val="002C4FD8"/>
    <w:rsid w:val="002C693D"/>
    <w:rsid w:val="002D3D88"/>
    <w:rsid w:val="002E13B3"/>
    <w:rsid w:val="002E21FD"/>
    <w:rsid w:val="002E2B78"/>
    <w:rsid w:val="002E56CC"/>
    <w:rsid w:val="002E6C2C"/>
    <w:rsid w:val="002F5363"/>
    <w:rsid w:val="002F59B3"/>
    <w:rsid w:val="002F61E5"/>
    <w:rsid w:val="002F6A67"/>
    <w:rsid w:val="003018D1"/>
    <w:rsid w:val="00301E1A"/>
    <w:rsid w:val="003054C1"/>
    <w:rsid w:val="00305E9B"/>
    <w:rsid w:val="00307185"/>
    <w:rsid w:val="00311067"/>
    <w:rsid w:val="00311EE2"/>
    <w:rsid w:val="003134FD"/>
    <w:rsid w:val="00314754"/>
    <w:rsid w:val="00314889"/>
    <w:rsid w:val="00314B17"/>
    <w:rsid w:val="003168B0"/>
    <w:rsid w:val="00320675"/>
    <w:rsid w:val="003212E5"/>
    <w:rsid w:val="003218AD"/>
    <w:rsid w:val="00321BB0"/>
    <w:rsid w:val="00322844"/>
    <w:rsid w:val="00323354"/>
    <w:rsid w:val="00331CBC"/>
    <w:rsid w:val="00332547"/>
    <w:rsid w:val="0033272D"/>
    <w:rsid w:val="00333194"/>
    <w:rsid w:val="00333735"/>
    <w:rsid w:val="00334058"/>
    <w:rsid w:val="0033541A"/>
    <w:rsid w:val="00335DCF"/>
    <w:rsid w:val="00336D08"/>
    <w:rsid w:val="00337BB8"/>
    <w:rsid w:val="00340E3D"/>
    <w:rsid w:val="00341D00"/>
    <w:rsid w:val="00342C8D"/>
    <w:rsid w:val="003436A8"/>
    <w:rsid w:val="00345BEA"/>
    <w:rsid w:val="0035001B"/>
    <w:rsid w:val="00352D0B"/>
    <w:rsid w:val="00353487"/>
    <w:rsid w:val="00357586"/>
    <w:rsid w:val="00361073"/>
    <w:rsid w:val="00366BBE"/>
    <w:rsid w:val="0037003A"/>
    <w:rsid w:val="00375D06"/>
    <w:rsid w:val="00377991"/>
    <w:rsid w:val="0038095C"/>
    <w:rsid w:val="00382145"/>
    <w:rsid w:val="00384191"/>
    <w:rsid w:val="0038493F"/>
    <w:rsid w:val="0038705E"/>
    <w:rsid w:val="00387512"/>
    <w:rsid w:val="003900B4"/>
    <w:rsid w:val="00393EAF"/>
    <w:rsid w:val="00397212"/>
    <w:rsid w:val="003973AE"/>
    <w:rsid w:val="003976E3"/>
    <w:rsid w:val="003A3340"/>
    <w:rsid w:val="003A3585"/>
    <w:rsid w:val="003A5592"/>
    <w:rsid w:val="003A56F0"/>
    <w:rsid w:val="003A6BC0"/>
    <w:rsid w:val="003B30A5"/>
    <w:rsid w:val="003B3419"/>
    <w:rsid w:val="003B69D2"/>
    <w:rsid w:val="003C0859"/>
    <w:rsid w:val="003C3E7A"/>
    <w:rsid w:val="003C588C"/>
    <w:rsid w:val="003C75A4"/>
    <w:rsid w:val="003C7D3D"/>
    <w:rsid w:val="003D0C84"/>
    <w:rsid w:val="003D0CD3"/>
    <w:rsid w:val="003D16A6"/>
    <w:rsid w:val="003D1C26"/>
    <w:rsid w:val="003D5192"/>
    <w:rsid w:val="003E2D61"/>
    <w:rsid w:val="003E42FC"/>
    <w:rsid w:val="003F1F9D"/>
    <w:rsid w:val="003F24B5"/>
    <w:rsid w:val="003F44EB"/>
    <w:rsid w:val="003F4CFB"/>
    <w:rsid w:val="003F54DF"/>
    <w:rsid w:val="003F7ECC"/>
    <w:rsid w:val="00405EDF"/>
    <w:rsid w:val="004060AD"/>
    <w:rsid w:val="00407B73"/>
    <w:rsid w:val="00411291"/>
    <w:rsid w:val="00415A1D"/>
    <w:rsid w:val="0042061A"/>
    <w:rsid w:val="004211AB"/>
    <w:rsid w:val="00430587"/>
    <w:rsid w:val="00431A3F"/>
    <w:rsid w:val="00432719"/>
    <w:rsid w:val="00433D2D"/>
    <w:rsid w:val="00433FCD"/>
    <w:rsid w:val="004379C4"/>
    <w:rsid w:val="0044032E"/>
    <w:rsid w:val="0044193E"/>
    <w:rsid w:val="00447CB7"/>
    <w:rsid w:val="004542E1"/>
    <w:rsid w:val="00455FB1"/>
    <w:rsid w:val="0046186E"/>
    <w:rsid w:val="00471B44"/>
    <w:rsid w:val="00472888"/>
    <w:rsid w:val="00472E2F"/>
    <w:rsid w:val="00472EBE"/>
    <w:rsid w:val="004743C0"/>
    <w:rsid w:val="00476591"/>
    <w:rsid w:val="00481F64"/>
    <w:rsid w:val="00486804"/>
    <w:rsid w:val="0049372F"/>
    <w:rsid w:val="00495C88"/>
    <w:rsid w:val="00496E9A"/>
    <w:rsid w:val="00497ED7"/>
    <w:rsid w:val="004A3BA1"/>
    <w:rsid w:val="004A3EB9"/>
    <w:rsid w:val="004A48A3"/>
    <w:rsid w:val="004A640D"/>
    <w:rsid w:val="004A7B20"/>
    <w:rsid w:val="004B2372"/>
    <w:rsid w:val="004B3F37"/>
    <w:rsid w:val="004B767E"/>
    <w:rsid w:val="004B79EC"/>
    <w:rsid w:val="004C17D1"/>
    <w:rsid w:val="004C3C89"/>
    <w:rsid w:val="004D0307"/>
    <w:rsid w:val="004D351D"/>
    <w:rsid w:val="004E0187"/>
    <w:rsid w:val="004E089D"/>
    <w:rsid w:val="004E3735"/>
    <w:rsid w:val="004E6C03"/>
    <w:rsid w:val="004F563E"/>
    <w:rsid w:val="004F7407"/>
    <w:rsid w:val="00506494"/>
    <w:rsid w:val="00511041"/>
    <w:rsid w:val="00511533"/>
    <w:rsid w:val="00511CDE"/>
    <w:rsid w:val="005120B7"/>
    <w:rsid w:val="00512116"/>
    <w:rsid w:val="00515DA3"/>
    <w:rsid w:val="005204FB"/>
    <w:rsid w:val="0052087B"/>
    <w:rsid w:val="00520CB8"/>
    <w:rsid w:val="005210A6"/>
    <w:rsid w:val="00525597"/>
    <w:rsid w:val="0053008C"/>
    <w:rsid w:val="005370C4"/>
    <w:rsid w:val="0053734E"/>
    <w:rsid w:val="00543681"/>
    <w:rsid w:val="00544050"/>
    <w:rsid w:val="005448BA"/>
    <w:rsid w:val="00544CB3"/>
    <w:rsid w:val="00545924"/>
    <w:rsid w:val="00552D08"/>
    <w:rsid w:val="005536BD"/>
    <w:rsid w:val="00555037"/>
    <w:rsid w:val="00555F60"/>
    <w:rsid w:val="00557F50"/>
    <w:rsid w:val="00560647"/>
    <w:rsid w:val="00560CF2"/>
    <w:rsid w:val="005637B7"/>
    <w:rsid w:val="0056593E"/>
    <w:rsid w:val="00565A4B"/>
    <w:rsid w:val="005674FD"/>
    <w:rsid w:val="00570351"/>
    <w:rsid w:val="005720D0"/>
    <w:rsid w:val="00576768"/>
    <w:rsid w:val="00580D88"/>
    <w:rsid w:val="00581891"/>
    <w:rsid w:val="0059275E"/>
    <w:rsid w:val="00592E1D"/>
    <w:rsid w:val="00596DFB"/>
    <w:rsid w:val="00596F61"/>
    <w:rsid w:val="005A1698"/>
    <w:rsid w:val="005A5E37"/>
    <w:rsid w:val="005B230B"/>
    <w:rsid w:val="005B35C4"/>
    <w:rsid w:val="005B3C5D"/>
    <w:rsid w:val="005B3EB6"/>
    <w:rsid w:val="005B3F80"/>
    <w:rsid w:val="005C0A39"/>
    <w:rsid w:val="005C3F92"/>
    <w:rsid w:val="005D06CA"/>
    <w:rsid w:val="005D4466"/>
    <w:rsid w:val="005D486C"/>
    <w:rsid w:val="005E057E"/>
    <w:rsid w:val="005E08FB"/>
    <w:rsid w:val="005E1AE7"/>
    <w:rsid w:val="005E2470"/>
    <w:rsid w:val="005E4BA7"/>
    <w:rsid w:val="005E5D01"/>
    <w:rsid w:val="00600354"/>
    <w:rsid w:val="006011F0"/>
    <w:rsid w:val="00607145"/>
    <w:rsid w:val="00611C6B"/>
    <w:rsid w:val="00612145"/>
    <w:rsid w:val="006126D2"/>
    <w:rsid w:val="0062047D"/>
    <w:rsid w:val="0062211E"/>
    <w:rsid w:val="006232CD"/>
    <w:rsid w:val="00624F0B"/>
    <w:rsid w:val="006267BF"/>
    <w:rsid w:val="00640C39"/>
    <w:rsid w:val="0064230A"/>
    <w:rsid w:val="0064424C"/>
    <w:rsid w:val="00653A4B"/>
    <w:rsid w:val="00653CD9"/>
    <w:rsid w:val="0065457B"/>
    <w:rsid w:val="00656101"/>
    <w:rsid w:val="006579EB"/>
    <w:rsid w:val="00665D6C"/>
    <w:rsid w:val="00673C81"/>
    <w:rsid w:val="00673D63"/>
    <w:rsid w:val="00675480"/>
    <w:rsid w:val="00676B19"/>
    <w:rsid w:val="006777A3"/>
    <w:rsid w:val="00682A0E"/>
    <w:rsid w:val="006836B9"/>
    <w:rsid w:val="00686F5A"/>
    <w:rsid w:val="00687145"/>
    <w:rsid w:val="006873E7"/>
    <w:rsid w:val="00687971"/>
    <w:rsid w:val="00697A17"/>
    <w:rsid w:val="006A0991"/>
    <w:rsid w:val="006A0A82"/>
    <w:rsid w:val="006A2A34"/>
    <w:rsid w:val="006B0DF2"/>
    <w:rsid w:val="006B1E0A"/>
    <w:rsid w:val="006B2AFC"/>
    <w:rsid w:val="006B473E"/>
    <w:rsid w:val="006B4AFF"/>
    <w:rsid w:val="006B4C97"/>
    <w:rsid w:val="006B6729"/>
    <w:rsid w:val="006B78FD"/>
    <w:rsid w:val="006C0281"/>
    <w:rsid w:val="006C19C1"/>
    <w:rsid w:val="006D13BA"/>
    <w:rsid w:val="006D154C"/>
    <w:rsid w:val="006D2DAE"/>
    <w:rsid w:val="006D7844"/>
    <w:rsid w:val="006E0F77"/>
    <w:rsid w:val="006E367E"/>
    <w:rsid w:val="006E36FC"/>
    <w:rsid w:val="006E4CBB"/>
    <w:rsid w:val="006E4D5C"/>
    <w:rsid w:val="006E736B"/>
    <w:rsid w:val="006F05BE"/>
    <w:rsid w:val="006F105E"/>
    <w:rsid w:val="006F1085"/>
    <w:rsid w:val="006F1CFF"/>
    <w:rsid w:val="006F31F0"/>
    <w:rsid w:val="006F53DF"/>
    <w:rsid w:val="006F7DF3"/>
    <w:rsid w:val="00700A63"/>
    <w:rsid w:val="007012CD"/>
    <w:rsid w:val="0070329B"/>
    <w:rsid w:val="00704A5B"/>
    <w:rsid w:val="00706546"/>
    <w:rsid w:val="007073CA"/>
    <w:rsid w:val="00710C40"/>
    <w:rsid w:val="00711FFA"/>
    <w:rsid w:val="007144E2"/>
    <w:rsid w:val="00717B97"/>
    <w:rsid w:val="0072183D"/>
    <w:rsid w:val="00722041"/>
    <w:rsid w:val="007222AE"/>
    <w:rsid w:val="00725A4C"/>
    <w:rsid w:val="007269D9"/>
    <w:rsid w:val="00727D24"/>
    <w:rsid w:val="0073266D"/>
    <w:rsid w:val="00732870"/>
    <w:rsid w:val="00732BB1"/>
    <w:rsid w:val="007336EF"/>
    <w:rsid w:val="00734530"/>
    <w:rsid w:val="007353B9"/>
    <w:rsid w:val="00736157"/>
    <w:rsid w:val="007407D0"/>
    <w:rsid w:val="00744813"/>
    <w:rsid w:val="00746689"/>
    <w:rsid w:val="007476AA"/>
    <w:rsid w:val="00750D74"/>
    <w:rsid w:val="00750F2E"/>
    <w:rsid w:val="0075195F"/>
    <w:rsid w:val="0075540F"/>
    <w:rsid w:val="00760386"/>
    <w:rsid w:val="00762070"/>
    <w:rsid w:val="0076497F"/>
    <w:rsid w:val="00765764"/>
    <w:rsid w:val="00771A5B"/>
    <w:rsid w:val="00772CA9"/>
    <w:rsid w:val="0077377D"/>
    <w:rsid w:val="007765F2"/>
    <w:rsid w:val="007814BA"/>
    <w:rsid w:val="00783EFC"/>
    <w:rsid w:val="00786614"/>
    <w:rsid w:val="00791B74"/>
    <w:rsid w:val="00795C8F"/>
    <w:rsid w:val="007A1976"/>
    <w:rsid w:val="007A2629"/>
    <w:rsid w:val="007A57B1"/>
    <w:rsid w:val="007A5827"/>
    <w:rsid w:val="007B0F96"/>
    <w:rsid w:val="007B0FC5"/>
    <w:rsid w:val="007B3BA8"/>
    <w:rsid w:val="007B4A51"/>
    <w:rsid w:val="007B57A8"/>
    <w:rsid w:val="007B7C44"/>
    <w:rsid w:val="007C1586"/>
    <w:rsid w:val="007C24B2"/>
    <w:rsid w:val="007C3479"/>
    <w:rsid w:val="007C3F7D"/>
    <w:rsid w:val="007D361D"/>
    <w:rsid w:val="007D5043"/>
    <w:rsid w:val="007D53B8"/>
    <w:rsid w:val="007D6A0A"/>
    <w:rsid w:val="007D71A1"/>
    <w:rsid w:val="007E18FD"/>
    <w:rsid w:val="007E1972"/>
    <w:rsid w:val="007E2801"/>
    <w:rsid w:val="007E3E1A"/>
    <w:rsid w:val="007E519E"/>
    <w:rsid w:val="007E543F"/>
    <w:rsid w:val="007E6355"/>
    <w:rsid w:val="007E63F5"/>
    <w:rsid w:val="007F0BF1"/>
    <w:rsid w:val="007F48DE"/>
    <w:rsid w:val="007F75B1"/>
    <w:rsid w:val="007F78F9"/>
    <w:rsid w:val="00805245"/>
    <w:rsid w:val="00811F43"/>
    <w:rsid w:val="00812321"/>
    <w:rsid w:val="00814374"/>
    <w:rsid w:val="008148CB"/>
    <w:rsid w:val="00815212"/>
    <w:rsid w:val="00815AD7"/>
    <w:rsid w:val="00822A0E"/>
    <w:rsid w:val="00826175"/>
    <w:rsid w:val="00827224"/>
    <w:rsid w:val="0082733D"/>
    <w:rsid w:val="0082745C"/>
    <w:rsid w:val="0083019F"/>
    <w:rsid w:val="008316CA"/>
    <w:rsid w:val="00833FD7"/>
    <w:rsid w:val="00836D8B"/>
    <w:rsid w:val="00836E90"/>
    <w:rsid w:val="00837032"/>
    <w:rsid w:val="00840D48"/>
    <w:rsid w:val="00841430"/>
    <w:rsid w:val="008425B4"/>
    <w:rsid w:val="00844500"/>
    <w:rsid w:val="00853739"/>
    <w:rsid w:val="00853BE5"/>
    <w:rsid w:val="00853C98"/>
    <w:rsid w:val="00853DF7"/>
    <w:rsid w:val="008546F7"/>
    <w:rsid w:val="0085750C"/>
    <w:rsid w:val="0086054C"/>
    <w:rsid w:val="00865514"/>
    <w:rsid w:val="00867F52"/>
    <w:rsid w:val="00871149"/>
    <w:rsid w:val="00871BAA"/>
    <w:rsid w:val="0087283F"/>
    <w:rsid w:val="00874D9C"/>
    <w:rsid w:val="008767CD"/>
    <w:rsid w:val="008807B8"/>
    <w:rsid w:val="00881261"/>
    <w:rsid w:val="0088150B"/>
    <w:rsid w:val="00883D0A"/>
    <w:rsid w:val="00883D36"/>
    <w:rsid w:val="008857EF"/>
    <w:rsid w:val="00886D4B"/>
    <w:rsid w:val="00890049"/>
    <w:rsid w:val="00890350"/>
    <w:rsid w:val="0089450A"/>
    <w:rsid w:val="008A2919"/>
    <w:rsid w:val="008A2BA4"/>
    <w:rsid w:val="008A2FC1"/>
    <w:rsid w:val="008A4D28"/>
    <w:rsid w:val="008A68D9"/>
    <w:rsid w:val="008A7302"/>
    <w:rsid w:val="008A7445"/>
    <w:rsid w:val="008B2286"/>
    <w:rsid w:val="008B2291"/>
    <w:rsid w:val="008B7765"/>
    <w:rsid w:val="008C183A"/>
    <w:rsid w:val="008C2EB1"/>
    <w:rsid w:val="008C3405"/>
    <w:rsid w:val="008C378B"/>
    <w:rsid w:val="008C41A3"/>
    <w:rsid w:val="008C481D"/>
    <w:rsid w:val="008D0764"/>
    <w:rsid w:val="008E1C38"/>
    <w:rsid w:val="008E56DB"/>
    <w:rsid w:val="008E6516"/>
    <w:rsid w:val="008E66E9"/>
    <w:rsid w:val="008F37A5"/>
    <w:rsid w:val="00900C3D"/>
    <w:rsid w:val="00901CEB"/>
    <w:rsid w:val="00901D5B"/>
    <w:rsid w:val="00902270"/>
    <w:rsid w:val="00902F7B"/>
    <w:rsid w:val="00913F1B"/>
    <w:rsid w:val="009155D5"/>
    <w:rsid w:val="00923650"/>
    <w:rsid w:val="0092449F"/>
    <w:rsid w:val="00925ACB"/>
    <w:rsid w:val="00925D61"/>
    <w:rsid w:val="00926A3B"/>
    <w:rsid w:val="0093097A"/>
    <w:rsid w:val="00933B31"/>
    <w:rsid w:val="009375C9"/>
    <w:rsid w:val="009400B6"/>
    <w:rsid w:val="009415D4"/>
    <w:rsid w:val="00941A49"/>
    <w:rsid w:val="009429AC"/>
    <w:rsid w:val="00944A02"/>
    <w:rsid w:val="0094711F"/>
    <w:rsid w:val="009502F8"/>
    <w:rsid w:val="00950B27"/>
    <w:rsid w:val="00950B49"/>
    <w:rsid w:val="00951811"/>
    <w:rsid w:val="0095249E"/>
    <w:rsid w:val="0095393D"/>
    <w:rsid w:val="00954452"/>
    <w:rsid w:val="009571B9"/>
    <w:rsid w:val="00961810"/>
    <w:rsid w:val="00962DB7"/>
    <w:rsid w:val="00964552"/>
    <w:rsid w:val="009653FB"/>
    <w:rsid w:val="00965E83"/>
    <w:rsid w:val="00966BC6"/>
    <w:rsid w:val="00971385"/>
    <w:rsid w:val="009766F1"/>
    <w:rsid w:val="009837DA"/>
    <w:rsid w:val="00987B82"/>
    <w:rsid w:val="009910AE"/>
    <w:rsid w:val="009912AA"/>
    <w:rsid w:val="00997180"/>
    <w:rsid w:val="009A0B86"/>
    <w:rsid w:val="009A1F2A"/>
    <w:rsid w:val="009A24C7"/>
    <w:rsid w:val="009A579C"/>
    <w:rsid w:val="009A7449"/>
    <w:rsid w:val="009B49B8"/>
    <w:rsid w:val="009C199B"/>
    <w:rsid w:val="009C1A67"/>
    <w:rsid w:val="009C32C7"/>
    <w:rsid w:val="009C5D6E"/>
    <w:rsid w:val="009C76C1"/>
    <w:rsid w:val="009D18F7"/>
    <w:rsid w:val="009D5141"/>
    <w:rsid w:val="009D623C"/>
    <w:rsid w:val="009E1122"/>
    <w:rsid w:val="009E11D1"/>
    <w:rsid w:val="009E4304"/>
    <w:rsid w:val="009E4CA8"/>
    <w:rsid w:val="009E7E67"/>
    <w:rsid w:val="009F4D46"/>
    <w:rsid w:val="00A01B83"/>
    <w:rsid w:val="00A0420E"/>
    <w:rsid w:val="00A048A2"/>
    <w:rsid w:val="00A048AB"/>
    <w:rsid w:val="00A05BC9"/>
    <w:rsid w:val="00A06174"/>
    <w:rsid w:val="00A10DF4"/>
    <w:rsid w:val="00A12C30"/>
    <w:rsid w:val="00A12C84"/>
    <w:rsid w:val="00A15145"/>
    <w:rsid w:val="00A15E02"/>
    <w:rsid w:val="00A20865"/>
    <w:rsid w:val="00A20FFE"/>
    <w:rsid w:val="00A243F1"/>
    <w:rsid w:val="00A261CA"/>
    <w:rsid w:val="00A27790"/>
    <w:rsid w:val="00A27B0E"/>
    <w:rsid w:val="00A328A2"/>
    <w:rsid w:val="00A35DAA"/>
    <w:rsid w:val="00A36BC2"/>
    <w:rsid w:val="00A40359"/>
    <w:rsid w:val="00A410EB"/>
    <w:rsid w:val="00A43A0E"/>
    <w:rsid w:val="00A45923"/>
    <w:rsid w:val="00A47BB1"/>
    <w:rsid w:val="00A47C1A"/>
    <w:rsid w:val="00A47EE6"/>
    <w:rsid w:val="00A50F12"/>
    <w:rsid w:val="00A514DB"/>
    <w:rsid w:val="00A523B2"/>
    <w:rsid w:val="00A526BC"/>
    <w:rsid w:val="00A53552"/>
    <w:rsid w:val="00A541C2"/>
    <w:rsid w:val="00A5627B"/>
    <w:rsid w:val="00A56395"/>
    <w:rsid w:val="00A6036A"/>
    <w:rsid w:val="00A60688"/>
    <w:rsid w:val="00A62A05"/>
    <w:rsid w:val="00A67E58"/>
    <w:rsid w:val="00A73C5C"/>
    <w:rsid w:val="00A821CD"/>
    <w:rsid w:val="00A83F7B"/>
    <w:rsid w:val="00A852BA"/>
    <w:rsid w:val="00A8624C"/>
    <w:rsid w:val="00A90EBB"/>
    <w:rsid w:val="00A92944"/>
    <w:rsid w:val="00A94570"/>
    <w:rsid w:val="00A9550D"/>
    <w:rsid w:val="00A96C4D"/>
    <w:rsid w:val="00AA1126"/>
    <w:rsid w:val="00AA1669"/>
    <w:rsid w:val="00AA185B"/>
    <w:rsid w:val="00AA2143"/>
    <w:rsid w:val="00AA3741"/>
    <w:rsid w:val="00AA4951"/>
    <w:rsid w:val="00AB213D"/>
    <w:rsid w:val="00AB22EA"/>
    <w:rsid w:val="00AC0416"/>
    <w:rsid w:val="00AC0CED"/>
    <w:rsid w:val="00AC1BA2"/>
    <w:rsid w:val="00AC2A69"/>
    <w:rsid w:val="00AC51E8"/>
    <w:rsid w:val="00AC5F82"/>
    <w:rsid w:val="00AC6D6A"/>
    <w:rsid w:val="00AC7DC1"/>
    <w:rsid w:val="00AD1B99"/>
    <w:rsid w:val="00AD7105"/>
    <w:rsid w:val="00AD7478"/>
    <w:rsid w:val="00AE371D"/>
    <w:rsid w:val="00AE4C00"/>
    <w:rsid w:val="00AE4D81"/>
    <w:rsid w:val="00AF0A91"/>
    <w:rsid w:val="00AF104E"/>
    <w:rsid w:val="00AF6848"/>
    <w:rsid w:val="00B033C7"/>
    <w:rsid w:val="00B03D46"/>
    <w:rsid w:val="00B06118"/>
    <w:rsid w:val="00B06157"/>
    <w:rsid w:val="00B076B1"/>
    <w:rsid w:val="00B10132"/>
    <w:rsid w:val="00B11098"/>
    <w:rsid w:val="00B11EE4"/>
    <w:rsid w:val="00B13657"/>
    <w:rsid w:val="00B17F22"/>
    <w:rsid w:val="00B255F4"/>
    <w:rsid w:val="00B27799"/>
    <w:rsid w:val="00B30352"/>
    <w:rsid w:val="00B35FD6"/>
    <w:rsid w:val="00B36ABE"/>
    <w:rsid w:val="00B424F2"/>
    <w:rsid w:val="00B439F9"/>
    <w:rsid w:val="00B43BC7"/>
    <w:rsid w:val="00B4512B"/>
    <w:rsid w:val="00B476D0"/>
    <w:rsid w:val="00B47E77"/>
    <w:rsid w:val="00B5039D"/>
    <w:rsid w:val="00B507E0"/>
    <w:rsid w:val="00B5449C"/>
    <w:rsid w:val="00B5682F"/>
    <w:rsid w:val="00B6345C"/>
    <w:rsid w:val="00B64E67"/>
    <w:rsid w:val="00B65A9E"/>
    <w:rsid w:val="00B65CD6"/>
    <w:rsid w:val="00B66733"/>
    <w:rsid w:val="00B66D6F"/>
    <w:rsid w:val="00B720B5"/>
    <w:rsid w:val="00B7648E"/>
    <w:rsid w:val="00B80F4D"/>
    <w:rsid w:val="00B82BC8"/>
    <w:rsid w:val="00B82CFC"/>
    <w:rsid w:val="00B83CC1"/>
    <w:rsid w:val="00B901CC"/>
    <w:rsid w:val="00B922DD"/>
    <w:rsid w:val="00B92D1E"/>
    <w:rsid w:val="00B976B4"/>
    <w:rsid w:val="00BA145D"/>
    <w:rsid w:val="00BA5D21"/>
    <w:rsid w:val="00BA7225"/>
    <w:rsid w:val="00BA7B2C"/>
    <w:rsid w:val="00BB7BD8"/>
    <w:rsid w:val="00BC2CD2"/>
    <w:rsid w:val="00BC2D6A"/>
    <w:rsid w:val="00BC31C3"/>
    <w:rsid w:val="00BC3385"/>
    <w:rsid w:val="00BC5DB2"/>
    <w:rsid w:val="00BC6093"/>
    <w:rsid w:val="00BD17EA"/>
    <w:rsid w:val="00BD260B"/>
    <w:rsid w:val="00BD5177"/>
    <w:rsid w:val="00BD542D"/>
    <w:rsid w:val="00BD6068"/>
    <w:rsid w:val="00BE259A"/>
    <w:rsid w:val="00BE6205"/>
    <w:rsid w:val="00BF7CB4"/>
    <w:rsid w:val="00C012B6"/>
    <w:rsid w:val="00C07EBE"/>
    <w:rsid w:val="00C101D6"/>
    <w:rsid w:val="00C113AA"/>
    <w:rsid w:val="00C17FC8"/>
    <w:rsid w:val="00C207CF"/>
    <w:rsid w:val="00C23717"/>
    <w:rsid w:val="00C31ADA"/>
    <w:rsid w:val="00C32875"/>
    <w:rsid w:val="00C40037"/>
    <w:rsid w:val="00C42038"/>
    <w:rsid w:val="00C42D4A"/>
    <w:rsid w:val="00C43E05"/>
    <w:rsid w:val="00C47BE5"/>
    <w:rsid w:val="00C509D7"/>
    <w:rsid w:val="00C53A03"/>
    <w:rsid w:val="00C606DE"/>
    <w:rsid w:val="00C61E58"/>
    <w:rsid w:val="00C62FBC"/>
    <w:rsid w:val="00C6441D"/>
    <w:rsid w:val="00C65468"/>
    <w:rsid w:val="00C74C17"/>
    <w:rsid w:val="00C7636C"/>
    <w:rsid w:val="00C76E76"/>
    <w:rsid w:val="00C776D6"/>
    <w:rsid w:val="00C826EF"/>
    <w:rsid w:val="00C8301E"/>
    <w:rsid w:val="00C8380E"/>
    <w:rsid w:val="00C9070B"/>
    <w:rsid w:val="00C920E8"/>
    <w:rsid w:val="00C929D2"/>
    <w:rsid w:val="00C92FC6"/>
    <w:rsid w:val="00C9516B"/>
    <w:rsid w:val="00C9773D"/>
    <w:rsid w:val="00CA0231"/>
    <w:rsid w:val="00CA185C"/>
    <w:rsid w:val="00CA7180"/>
    <w:rsid w:val="00CA7CA4"/>
    <w:rsid w:val="00CB2C1C"/>
    <w:rsid w:val="00CB4519"/>
    <w:rsid w:val="00CB4772"/>
    <w:rsid w:val="00CB6EAC"/>
    <w:rsid w:val="00CC6BF6"/>
    <w:rsid w:val="00CD0F13"/>
    <w:rsid w:val="00CD1A3B"/>
    <w:rsid w:val="00CD1C32"/>
    <w:rsid w:val="00CD2754"/>
    <w:rsid w:val="00CD6130"/>
    <w:rsid w:val="00CE1500"/>
    <w:rsid w:val="00CE2A1C"/>
    <w:rsid w:val="00CE2DEC"/>
    <w:rsid w:val="00CE3159"/>
    <w:rsid w:val="00CE479C"/>
    <w:rsid w:val="00CE52CA"/>
    <w:rsid w:val="00CE5AAE"/>
    <w:rsid w:val="00CE6248"/>
    <w:rsid w:val="00CF5B57"/>
    <w:rsid w:val="00CF61B6"/>
    <w:rsid w:val="00D01560"/>
    <w:rsid w:val="00D02635"/>
    <w:rsid w:val="00D02C52"/>
    <w:rsid w:val="00D0668F"/>
    <w:rsid w:val="00D06FFD"/>
    <w:rsid w:val="00D10324"/>
    <w:rsid w:val="00D12F15"/>
    <w:rsid w:val="00D13555"/>
    <w:rsid w:val="00D149AE"/>
    <w:rsid w:val="00D1577C"/>
    <w:rsid w:val="00D157C9"/>
    <w:rsid w:val="00D17707"/>
    <w:rsid w:val="00D2277C"/>
    <w:rsid w:val="00D30A42"/>
    <w:rsid w:val="00D31ABC"/>
    <w:rsid w:val="00D32A35"/>
    <w:rsid w:val="00D32B4C"/>
    <w:rsid w:val="00D447CD"/>
    <w:rsid w:val="00D50782"/>
    <w:rsid w:val="00D50B72"/>
    <w:rsid w:val="00D52AA7"/>
    <w:rsid w:val="00D54BA2"/>
    <w:rsid w:val="00D56369"/>
    <w:rsid w:val="00D575AD"/>
    <w:rsid w:val="00D57FEA"/>
    <w:rsid w:val="00D608C2"/>
    <w:rsid w:val="00D61118"/>
    <w:rsid w:val="00D620F4"/>
    <w:rsid w:val="00D73BDE"/>
    <w:rsid w:val="00D7668B"/>
    <w:rsid w:val="00D81248"/>
    <w:rsid w:val="00D81FBB"/>
    <w:rsid w:val="00D90CDF"/>
    <w:rsid w:val="00D9347E"/>
    <w:rsid w:val="00D96EA9"/>
    <w:rsid w:val="00DA188F"/>
    <w:rsid w:val="00DA1C17"/>
    <w:rsid w:val="00DA65C5"/>
    <w:rsid w:val="00DA7D8E"/>
    <w:rsid w:val="00DB136C"/>
    <w:rsid w:val="00DB2F0C"/>
    <w:rsid w:val="00DC19EC"/>
    <w:rsid w:val="00DC3AEA"/>
    <w:rsid w:val="00DD3310"/>
    <w:rsid w:val="00DE02D6"/>
    <w:rsid w:val="00DE0E89"/>
    <w:rsid w:val="00DE3523"/>
    <w:rsid w:val="00DF2105"/>
    <w:rsid w:val="00DF3FC2"/>
    <w:rsid w:val="00DF71AC"/>
    <w:rsid w:val="00E0233A"/>
    <w:rsid w:val="00E03473"/>
    <w:rsid w:val="00E041C4"/>
    <w:rsid w:val="00E04496"/>
    <w:rsid w:val="00E06758"/>
    <w:rsid w:val="00E1013B"/>
    <w:rsid w:val="00E16526"/>
    <w:rsid w:val="00E1666B"/>
    <w:rsid w:val="00E17275"/>
    <w:rsid w:val="00E17554"/>
    <w:rsid w:val="00E1790C"/>
    <w:rsid w:val="00E21208"/>
    <w:rsid w:val="00E217E4"/>
    <w:rsid w:val="00E225A8"/>
    <w:rsid w:val="00E2337A"/>
    <w:rsid w:val="00E25BEE"/>
    <w:rsid w:val="00E260DC"/>
    <w:rsid w:val="00E32FF7"/>
    <w:rsid w:val="00E36FDA"/>
    <w:rsid w:val="00E4043F"/>
    <w:rsid w:val="00E435D3"/>
    <w:rsid w:val="00E43F6B"/>
    <w:rsid w:val="00E46885"/>
    <w:rsid w:val="00E50E74"/>
    <w:rsid w:val="00E51ADA"/>
    <w:rsid w:val="00E53550"/>
    <w:rsid w:val="00E538E1"/>
    <w:rsid w:val="00E56A6E"/>
    <w:rsid w:val="00E600A1"/>
    <w:rsid w:val="00E60E67"/>
    <w:rsid w:val="00E641DC"/>
    <w:rsid w:val="00E64329"/>
    <w:rsid w:val="00E64D77"/>
    <w:rsid w:val="00E6565D"/>
    <w:rsid w:val="00E66210"/>
    <w:rsid w:val="00E667AB"/>
    <w:rsid w:val="00E722FD"/>
    <w:rsid w:val="00E739CA"/>
    <w:rsid w:val="00E7718F"/>
    <w:rsid w:val="00E8043E"/>
    <w:rsid w:val="00E9198A"/>
    <w:rsid w:val="00E93469"/>
    <w:rsid w:val="00E948E3"/>
    <w:rsid w:val="00E9557E"/>
    <w:rsid w:val="00E958CD"/>
    <w:rsid w:val="00E96F8D"/>
    <w:rsid w:val="00EA2B7C"/>
    <w:rsid w:val="00EA4AF8"/>
    <w:rsid w:val="00EA76E4"/>
    <w:rsid w:val="00EB1C75"/>
    <w:rsid w:val="00EB2242"/>
    <w:rsid w:val="00EB2837"/>
    <w:rsid w:val="00EB4C1F"/>
    <w:rsid w:val="00EB6B45"/>
    <w:rsid w:val="00EB7D07"/>
    <w:rsid w:val="00EC15A3"/>
    <w:rsid w:val="00EC2504"/>
    <w:rsid w:val="00EC567D"/>
    <w:rsid w:val="00EC7405"/>
    <w:rsid w:val="00ED0AB2"/>
    <w:rsid w:val="00ED2D5A"/>
    <w:rsid w:val="00ED4AD1"/>
    <w:rsid w:val="00ED4D3B"/>
    <w:rsid w:val="00ED521C"/>
    <w:rsid w:val="00ED6CA5"/>
    <w:rsid w:val="00EE66D2"/>
    <w:rsid w:val="00EE75B2"/>
    <w:rsid w:val="00EF03E8"/>
    <w:rsid w:val="00EF6D61"/>
    <w:rsid w:val="00F050A9"/>
    <w:rsid w:val="00F05B3E"/>
    <w:rsid w:val="00F06DA3"/>
    <w:rsid w:val="00F07169"/>
    <w:rsid w:val="00F07C05"/>
    <w:rsid w:val="00F109E7"/>
    <w:rsid w:val="00F113E2"/>
    <w:rsid w:val="00F150E2"/>
    <w:rsid w:val="00F15165"/>
    <w:rsid w:val="00F1570A"/>
    <w:rsid w:val="00F15AE7"/>
    <w:rsid w:val="00F174FC"/>
    <w:rsid w:val="00F17919"/>
    <w:rsid w:val="00F20B2F"/>
    <w:rsid w:val="00F2305E"/>
    <w:rsid w:val="00F24AE1"/>
    <w:rsid w:val="00F26765"/>
    <w:rsid w:val="00F275A0"/>
    <w:rsid w:val="00F32C27"/>
    <w:rsid w:val="00F350C3"/>
    <w:rsid w:val="00F3700B"/>
    <w:rsid w:val="00F406B7"/>
    <w:rsid w:val="00F40984"/>
    <w:rsid w:val="00F4136A"/>
    <w:rsid w:val="00F438BB"/>
    <w:rsid w:val="00F43DE4"/>
    <w:rsid w:val="00F44CFC"/>
    <w:rsid w:val="00F451D9"/>
    <w:rsid w:val="00F5067B"/>
    <w:rsid w:val="00F52B77"/>
    <w:rsid w:val="00F53E14"/>
    <w:rsid w:val="00F5499A"/>
    <w:rsid w:val="00F55124"/>
    <w:rsid w:val="00F61DA0"/>
    <w:rsid w:val="00F629FB"/>
    <w:rsid w:val="00F63E28"/>
    <w:rsid w:val="00F65D3D"/>
    <w:rsid w:val="00F67F34"/>
    <w:rsid w:val="00F71446"/>
    <w:rsid w:val="00F71BEF"/>
    <w:rsid w:val="00F77266"/>
    <w:rsid w:val="00F8100D"/>
    <w:rsid w:val="00F85632"/>
    <w:rsid w:val="00F85F24"/>
    <w:rsid w:val="00F91625"/>
    <w:rsid w:val="00F94289"/>
    <w:rsid w:val="00F96527"/>
    <w:rsid w:val="00F96DD6"/>
    <w:rsid w:val="00F97E67"/>
    <w:rsid w:val="00FA2101"/>
    <w:rsid w:val="00FA5C58"/>
    <w:rsid w:val="00FA6DE8"/>
    <w:rsid w:val="00FB4C72"/>
    <w:rsid w:val="00FB6A5F"/>
    <w:rsid w:val="00FC0398"/>
    <w:rsid w:val="00FC0C6E"/>
    <w:rsid w:val="00FC2163"/>
    <w:rsid w:val="00FC4182"/>
    <w:rsid w:val="00FC4196"/>
    <w:rsid w:val="00FC5DD1"/>
    <w:rsid w:val="00FD03BD"/>
    <w:rsid w:val="00FD2A70"/>
    <w:rsid w:val="00FD5315"/>
    <w:rsid w:val="00FD7311"/>
    <w:rsid w:val="00FE47D9"/>
    <w:rsid w:val="00FF2DF8"/>
    <w:rsid w:val="00FF4E6B"/>
    <w:rsid w:val="00FF544F"/>
    <w:rsid w:val="00FF66A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FECF9"/>
  <w15:docId w15:val="{D57D38F7-9F34-49E2-AC18-2AB02833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C58"/>
  </w:style>
  <w:style w:type="paragraph" w:styleId="berschrift1">
    <w:name w:val="heading 1"/>
    <w:basedOn w:val="Standard"/>
    <w:next w:val="Standard"/>
    <w:link w:val="berschrift1Zchn"/>
    <w:qFormat/>
    <w:rsid w:val="009B49B8"/>
    <w:pPr>
      <w:keepNext/>
      <w:spacing w:before="240" w:after="60" w:line="240" w:lineRule="auto"/>
      <w:outlineLvl w:val="0"/>
    </w:pPr>
    <w:rPr>
      <w:rFonts w:ascii="Arial" w:eastAsia="Times New Roman" w:hAnsi="Arial" w:cs="Arial"/>
      <w:b/>
      <w:bCs/>
      <w:kern w:val="32"/>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X-START">
    <w:name w:val="&lt;BOX-START&gt;"/>
    <w:basedOn w:val="Standard"/>
    <w:semiHidden/>
    <w:rsid w:val="006B0DF2"/>
    <w:pPr>
      <w:shd w:val="clear" w:color="auto" w:fill="00CCFF"/>
      <w:spacing w:before="160" w:after="160" w:line="240" w:lineRule="auto"/>
    </w:pPr>
    <w:rPr>
      <w:rFonts w:ascii="Times New Roman" w:eastAsia="Times New Roman" w:hAnsi="Times New Roman" w:cs="Times New Roman"/>
      <w:color w:val="800080"/>
      <w:sz w:val="20"/>
      <w:szCs w:val="24"/>
      <w:lang w:val="en-US"/>
    </w:rPr>
  </w:style>
  <w:style w:type="paragraph" w:customStyle="1" w:styleId="SuperTitle">
    <w:name w:val="&lt;Super_Title&gt;"/>
    <w:qFormat/>
    <w:rsid w:val="0083019F"/>
    <w:pPr>
      <w:spacing w:before="520" w:after="660" w:line="240" w:lineRule="auto"/>
    </w:pPr>
    <w:rPr>
      <w:rFonts w:ascii="Minion Pro" w:hAnsi="Minion Pro"/>
      <w:smallCaps/>
      <w:color w:val="8B2F57"/>
      <w:sz w:val="17"/>
    </w:rPr>
  </w:style>
  <w:style w:type="paragraph" w:customStyle="1" w:styleId="ArticleTitle">
    <w:name w:val="&lt;Article_Title&gt;"/>
    <w:qFormat/>
    <w:rsid w:val="007C3479"/>
    <w:pPr>
      <w:spacing w:before="660" w:after="460" w:line="320" w:lineRule="exact"/>
    </w:pPr>
    <w:rPr>
      <w:rFonts w:ascii="Minion Pro" w:hAnsi="Minion Pro"/>
      <w:color w:val="8B2F57"/>
      <w:sz w:val="32"/>
    </w:rPr>
  </w:style>
  <w:style w:type="paragraph" w:customStyle="1" w:styleId="Author">
    <w:name w:val="&lt;Author&gt;"/>
    <w:qFormat/>
    <w:rsid w:val="00314889"/>
    <w:pPr>
      <w:spacing w:before="460" w:after="340" w:line="220" w:lineRule="exact"/>
    </w:pPr>
    <w:rPr>
      <w:rFonts w:ascii="Minion Pro" w:hAnsi="Minion Pro"/>
      <w:sz w:val="18"/>
    </w:rPr>
  </w:style>
  <w:style w:type="paragraph" w:customStyle="1" w:styleId="Affiliation">
    <w:name w:val="&lt;Affiliation&gt;"/>
    <w:qFormat/>
    <w:rsid w:val="00314889"/>
    <w:pPr>
      <w:spacing w:before="340" w:after="400" w:line="200" w:lineRule="exact"/>
    </w:pPr>
    <w:rPr>
      <w:rFonts w:ascii="Minion Pro" w:hAnsi="Minion Pro"/>
      <w:i/>
      <w:sz w:val="16"/>
    </w:rPr>
  </w:style>
  <w:style w:type="paragraph" w:customStyle="1" w:styleId="Abstract">
    <w:name w:val="&lt;Abstract&gt;"/>
    <w:qFormat/>
    <w:rsid w:val="00314889"/>
    <w:pPr>
      <w:spacing w:before="520" w:after="360" w:line="220" w:lineRule="exact"/>
      <w:jc w:val="both"/>
    </w:pPr>
    <w:rPr>
      <w:rFonts w:ascii="Minion Pro" w:hAnsi="Minion Pro"/>
      <w:i/>
      <w:sz w:val="18"/>
    </w:rPr>
  </w:style>
  <w:style w:type="paragraph" w:customStyle="1" w:styleId="CorrespAuthor">
    <w:name w:val="&lt;Corresp_Author&gt;"/>
    <w:qFormat/>
    <w:rsid w:val="00B13657"/>
    <w:pPr>
      <w:spacing w:line="220" w:lineRule="exact"/>
      <w:ind w:firstLine="260"/>
    </w:pPr>
    <w:rPr>
      <w:rFonts w:ascii="Minion Pro" w:hAnsi="Minion Pro"/>
      <w:sz w:val="16"/>
    </w:rPr>
  </w:style>
  <w:style w:type="paragraph" w:customStyle="1" w:styleId="H1">
    <w:name w:val="&lt;H1&gt;"/>
    <w:link w:val="H1Zchn"/>
    <w:qFormat/>
    <w:rsid w:val="007C3479"/>
    <w:pPr>
      <w:spacing w:before="390" w:after="270" w:line="240" w:lineRule="auto"/>
    </w:pPr>
    <w:rPr>
      <w:rFonts w:ascii="Minion Pro" w:hAnsi="Minion Pro"/>
      <w:b/>
      <w:caps/>
      <w:color w:val="8B2F57"/>
      <w:sz w:val="19"/>
    </w:rPr>
  </w:style>
  <w:style w:type="paragraph" w:customStyle="1" w:styleId="H2">
    <w:name w:val="&lt;H2&gt;"/>
    <w:qFormat/>
    <w:rsid w:val="007C3479"/>
    <w:pPr>
      <w:spacing w:before="270"/>
    </w:pPr>
    <w:rPr>
      <w:rFonts w:ascii="Minion Pro" w:hAnsi="Minion Pro"/>
      <w:b/>
      <w:color w:val="8B2F57"/>
      <w:sz w:val="19"/>
      <w:u w:val="single"/>
    </w:rPr>
  </w:style>
  <w:style w:type="paragraph" w:customStyle="1" w:styleId="H3">
    <w:name w:val="&lt;H3&gt;"/>
    <w:qFormat/>
    <w:rsid w:val="00FA5C58"/>
    <w:pPr>
      <w:spacing w:before="240" w:after="0" w:line="220" w:lineRule="exact"/>
    </w:pPr>
    <w:rPr>
      <w:rFonts w:ascii="Minion Pro" w:hAnsi="Minion Pro"/>
      <w:i/>
      <w:color w:val="8B2F57"/>
      <w:sz w:val="19"/>
    </w:rPr>
  </w:style>
  <w:style w:type="paragraph" w:customStyle="1" w:styleId="H4">
    <w:name w:val="&lt;H4&gt;"/>
    <w:qFormat/>
    <w:rsid w:val="007C3479"/>
    <w:rPr>
      <w:rFonts w:ascii="Minion Pro" w:hAnsi="Minion Pro"/>
      <w:color w:val="8B2F57"/>
    </w:rPr>
  </w:style>
  <w:style w:type="paragraph" w:customStyle="1" w:styleId="H5">
    <w:name w:val="&lt;H5&gt;"/>
    <w:qFormat/>
    <w:rsid w:val="007C3479"/>
    <w:rPr>
      <w:rFonts w:ascii="Minion Pro" w:hAnsi="Minion Pro"/>
      <w:i/>
      <w:color w:val="8B2F57"/>
    </w:rPr>
  </w:style>
  <w:style w:type="paragraph" w:customStyle="1" w:styleId="BulletList">
    <w:name w:val="&lt;Bullet_List&gt;"/>
    <w:qFormat/>
    <w:rsid w:val="005A1698"/>
    <w:pPr>
      <w:numPr>
        <w:numId w:val="2"/>
      </w:numPr>
      <w:spacing w:after="0" w:line="220" w:lineRule="exact"/>
    </w:pPr>
    <w:rPr>
      <w:rFonts w:ascii="Minion Pro" w:hAnsi="Minion Pro"/>
      <w:sz w:val="19"/>
    </w:rPr>
  </w:style>
  <w:style w:type="paragraph" w:customStyle="1" w:styleId="NumList">
    <w:name w:val="&lt;Num_List&gt;"/>
    <w:qFormat/>
    <w:rsid w:val="00555F60"/>
    <w:pPr>
      <w:spacing w:after="0" w:line="220" w:lineRule="exact"/>
      <w:jc w:val="both"/>
    </w:pPr>
    <w:rPr>
      <w:rFonts w:ascii="Minion Pro" w:hAnsi="Minion Pro"/>
      <w:sz w:val="19"/>
    </w:rPr>
  </w:style>
  <w:style w:type="paragraph" w:customStyle="1" w:styleId="TableTitle">
    <w:name w:val="&lt;Table_Title&gt;"/>
    <w:qFormat/>
    <w:rsid w:val="0083019F"/>
    <w:pPr>
      <w:spacing w:after="120" w:line="180" w:lineRule="exact"/>
    </w:pPr>
    <w:rPr>
      <w:rFonts w:ascii="Minion Pro" w:hAnsi="Minion Pro"/>
      <w:color w:val="8B2F57"/>
      <w:sz w:val="15"/>
    </w:rPr>
  </w:style>
  <w:style w:type="paragraph" w:customStyle="1" w:styleId="TableHead">
    <w:name w:val="&lt;Table_Head&gt;"/>
    <w:qFormat/>
    <w:rsid w:val="00314889"/>
    <w:pPr>
      <w:spacing w:after="0" w:line="240" w:lineRule="auto"/>
    </w:pPr>
    <w:rPr>
      <w:rFonts w:ascii="Minion Pro" w:hAnsi="Minion Pro"/>
      <w:sz w:val="15"/>
    </w:rPr>
  </w:style>
  <w:style w:type="paragraph" w:customStyle="1" w:styleId="TableBody">
    <w:name w:val="&lt;Table_Body&gt;"/>
    <w:qFormat/>
    <w:rsid w:val="00314889"/>
    <w:pPr>
      <w:spacing w:line="180" w:lineRule="exact"/>
    </w:pPr>
    <w:rPr>
      <w:rFonts w:ascii="Minion Pro" w:hAnsi="Minion Pro"/>
      <w:sz w:val="15"/>
    </w:rPr>
  </w:style>
  <w:style w:type="paragraph" w:customStyle="1" w:styleId="DisplayQuote">
    <w:name w:val="&lt;Display_Quote&gt;"/>
    <w:qFormat/>
    <w:rsid w:val="00314889"/>
    <w:pPr>
      <w:spacing w:before="320" w:after="320"/>
      <w:ind w:left="320"/>
    </w:pPr>
    <w:rPr>
      <w:rFonts w:ascii="Minion Pro" w:hAnsi="Minion Pro"/>
      <w:sz w:val="19"/>
    </w:rPr>
  </w:style>
  <w:style w:type="paragraph" w:customStyle="1" w:styleId="MathEquation">
    <w:name w:val="&lt;Math_Equation&gt;"/>
    <w:qFormat/>
    <w:rsid w:val="00E21208"/>
    <w:pPr>
      <w:spacing w:line="240" w:lineRule="atLeast"/>
      <w:jc w:val="center"/>
    </w:pPr>
    <w:rPr>
      <w:rFonts w:ascii="Minion Pro" w:hAnsi="Minion Pro"/>
      <w:sz w:val="19"/>
    </w:rPr>
  </w:style>
  <w:style w:type="paragraph" w:customStyle="1" w:styleId="FigCaption">
    <w:name w:val="&lt;Fig_Caption&gt;"/>
    <w:qFormat/>
    <w:rsid w:val="007C3479"/>
    <w:pPr>
      <w:spacing w:before="370" w:after="0" w:line="220" w:lineRule="exact"/>
      <w:jc w:val="both"/>
    </w:pPr>
    <w:rPr>
      <w:rFonts w:ascii="Minion Pro" w:hAnsi="Minion Pro"/>
      <w:color w:val="8B2F57"/>
      <w:sz w:val="14"/>
    </w:rPr>
  </w:style>
  <w:style w:type="paragraph" w:customStyle="1" w:styleId="KeyWords">
    <w:name w:val="&lt;Key_Words&gt;"/>
    <w:qFormat/>
    <w:rsid w:val="00314889"/>
    <w:pPr>
      <w:spacing w:before="360" w:after="280" w:line="200" w:lineRule="exact"/>
    </w:pPr>
    <w:rPr>
      <w:rFonts w:ascii="Minion Pro" w:hAnsi="Minion Pro"/>
      <w:sz w:val="16"/>
    </w:rPr>
  </w:style>
  <w:style w:type="paragraph" w:customStyle="1" w:styleId="Para">
    <w:name w:val="&lt;Para&gt;"/>
    <w:qFormat/>
    <w:rsid w:val="005E5D01"/>
    <w:pPr>
      <w:spacing w:after="0" w:line="220" w:lineRule="exact"/>
      <w:ind w:firstLine="720"/>
      <w:jc w:val="both"/>
    </w:pPr>
    <w:rPr>
      <w:rFonts w:ascii="Minion Pro" w:hAnsi="Minion Pro"/>
      <w:sz w:val="19"/>
    </w:rPr>
  </w:style>
  <w:style w:type="paragraph" w:customStyle="1" w:styleId="ParaNoIndent">
    <w:name w:val="&lt;Para_No_Indent&gt;"/>
    <w:qFormat/>
    <w:rsid w:val="004B767E"/>
    <w:pPr>
      <w:spacing w:after="0" w:line="220" w:lineRule="exact"/>
      <w:jc w:val="both"/>
    </w:pPr>
    <w:rPr>
      <w:rFonts w:ascii="Minion Pro" w:hAnsi="Minion Pro"/>
      <w:sz w:val="19"/>
    </w:rPr>
  </w:style>
  <w:style w:type="paragraph" w:customStyle="1" w:styleId="TableFoot">
    <w:name w:val="&lt;Table_Foot&gt;"/>
    <w:qFormat/>
    <w:rsid w:val="00314889"/>
    <w:pPr>
      <w:spacing w:before="200" w:line="160" w:lineRule="exact"/>
    </w:pPr>
    <w:rPr>
      <w:rFonts w:ascii="Minion Pro" w:hAnsi="Minion Pro"/>
      <w:sz w:val="13"/>
    </w:rPr>
  </w:style>
  <w:style w:type="paragraph" w:customStyle="1" w:styleId="Footnote">
    <w:name w:val="&lt;Footnote&gt;"/>
    <w:qFormat/>
    <w:rsid w:val="00314889"/>
    <w:rPr>
      <w:rFonts w:ascii="Minion Pro" w:hAnsi="Minion Pro"/>
      <w:i/>
      <w:sz w:val="16"/>
    </w:rPr>
  </w:style>
  <w:style w:type="paragraph" w:customStyle="1" w:styleId="EndnoteTitle">
    <w:name w:val="&lt;Endnote_Title&gt;"/>
    <w:qFormat/>
    <w:rsid w:val="007C3479"/>
    <w:pPr>
      <w:spacing w:after="250"/>
    </w:pPr>
    <w:rPr>
      <w:rFonts w:ascii="Minion Pro" w:hAnsi="Minion Pro"/>
      <w:b/>
      <w:color w:val="8B2F57"/>
      <w:sz w:val="19"/>
    </w:rPr>
  </w:style>
  <w:style w:type="paragraph" w:customStyle="1" w:styleId="Endnote">
    <w:name w:val="&lt;Endnote&gt;"/>
    <w:qFormat/>
    <w:rsid w:val="00314889"/>
    <w:pPr>
      <w:spacing w:after="0" w:line="200" w:lineRule="exact"/>
    </w:pPr>
    <w:rPr>
      <w:rFonts w:ascii="Minion Pro" w:hAnsi="Minion Pro"/>
      <w:sz w:val="16"/>
    </w:rPr>
  </w:style>
  <w:style w:type="paragraph" w:customStyle="1" w:styleId="ReferenceTitle">
    <w:name w:val="&lt;Reference_Title&gt;"/>
    <w:qFormat/>
    <w:rsid w:val="0083019F"/>
    <w:pPr>
      <w:spacing w:before="600" w:after="250" w:line="220" w:lineRule="exact"/>
    </w:pPr>
    <w:rPr>
      <w:rFonts w:ascii="Minion Pro" w:hAnsi="Minion Pro"/>
      <w:b/>
      <w:color w:val="8B2F57"/>
      <w:sz w:val="19"/>
    </w:rPr>
  </w:style>
  <w:style w:type="paragraph" w:customStyle="1" w:styleId="Reference">
    <w:name w:val="&lt;Reference&gt;"/>
    <w:qFormat/>
    <w:rsid w:val="0013305B"/>
    <w:pPr>
      <w:spacing w:after="0" w:line="160" w:lineRule="exact"/>
      <w:ind w:left="720" w:hanging="720"/>
    </w:pPr>
    <w:rPr>
      <w:rFonts w:ascii="Minion Pro" w:hAnsi="Minion Pro"/>
      <w:sz w:val="17"/>
    </w:rPr>
  </w:style>
  <w:style w:type="character" w:customStyle="1" w:styleId="berschrift1Zchn">
    <w:name w:val="Überschrift 1 Zchn"/>
    <w:basedOn w:val="Absatz-Standardschriftart"/>
    <w:link w:val="berschrift1"/>
    <w:rsid w:val="009B49B8"/>
    <w:rPr>
      <w:rFonts w:ascii="Arial" w:eastAsia="Times New Roman" w:hAnsi="Arial" w:cs="Arial"/>
      <w:b/>
      <w:bCs/>
      <w:kern w:val="32"/>
      <w:sz w:val="32"/>
      <w:szCs w:val="32"/>
      <w:lang w:val="en-US"/>
    </w:rPr>
  </w:style>
  <w:style w:type="paragraph" w:customStyle="1" w:styleId="AuthorBio">
    <w:name w:val="&lt;Author_Bio&gt;"/>
    <w:qFormat/>
    <w:rsid w:val="00314889"/>
    <w:pPr>
      <w:spacing w:before="480" w:after="480" w:line="220" w:lineRule="exact"/>
    </w:pPr>
    <w:rPr>
      <w:rFonts w:ascii="Minion-Pro" w:hAnsi="Minion-Pro"/>
      <w:sz w:val="18"/>
    </w:rPr>
  </w:style>
  <w:style w:type="paragraph" w:styleId="Kopfzeile">
    <w:name w:val="header"/>
    <w:basedOn w:val="Standard"/>
    <w:link w:val="KopfzeileZchn"/>
    <w:uiPriority w:val="99"/>
    <w:unhideWhenUsed/>
    <w:rsid w:val="00950B27"/>
    <w:pPr>
      <w:tabs>
        <w:tab w:val="center" w:pos="4513"/>
        <w:tab w:val="right" w:pos="9026"/>
      </w:tabs>
      <w:spacing w:after="0" w:line="240" w:lineRule="auto"/>
    </w:pPr>
  </w:style>
  <w:style w:type="paragraph" w:customStyle="1" w:styleId="Poem">
    <w:name w:val="&lt;Poem&gt;"/>
    <w:qFormat/>
    <w:rsid w:val="00314889"/>
    <w:pPr>
      <w:spacing w:before="320" w:after="320" w:line="220" w:lineRule="exact"/>
      <w:ind w:left="320"/>
    </w:pPr>
    <w:rPr>
      <w:rFonts w:ascii="Minion-Pro" w:hAnsi="Minion-Pro"/>
      <w:sz w:val="19"/>
    </w:rPr>
  </w:style>
  <w:style w:type="paragraph" w:customStyle="1" w:styleId="BlockQuote">
    <w:name w:val="&lt;Block_Quote&gt;"/>
    <w:qFormat/>
    <w:rsid w:val="00314889"/>
    <w:pPr>
      <w:spacing w:before="350"/>
      <w:ind w:left="200" w:right="200"/>
    </w:pPr>
    <w:rPr>
      <w:rFonts w:ascii="Minion Pro" w:hAnsi="Minion Pro"/>
      <w:sz w:val="19"/>
    </w:rPr>
  </w:style>
  <w:style w:type="paragraph" w:customStyle="1" w:styleId="EndmatterTitle">
    <w:name w:val="&lt;Endmatter_Title&gt;"/>
    <w:qFormat/>
    <w:rsid w:val="00814374"/>
    <w:rPr>
      <w:rFonts w:ascii="Minion-Pro" w:hAnsi="Minion-Pro"/>
      <w:color w:val="8B2F57"/>
      <w:sz w:val="19"/>
    </w:rPr>
  </w:style>
  <w:style w:type="paragraph" w:customStyle="1" w:styleId="Endmattertext">
    <w:name w:val="&lt;Endmatter_text&gt;"/>
    <w:qFormat/>
    <w:rsid w:val="00314889"/>
    <w:pPr>
      <w:spacing w:before="480" w:after="480" w:line="220" w:lineRule="exact"/>
    </w:pPr>
    <w:rPr>
      <w:rFonts w:ascii="Minion Pro" w:hAnsi="Minion Pro"/>
      <w:sz w:val="19"/>
    </w:rPr>
  </w:style>
  <w:style w:type="character" w:customStyle="1" w:styleId="KopfzeileZchn">
    <w:name w:val="Kopfzeile Zchn"/>
    <w:basedOn w:val="Absatz-Standardschriftart"/>
    <w:link w:val="Kopfzeile"/>
    <w:uiPriority w:val="99"/>
    <w:rsid w:val="00950B27"/>
  </w:style>
  <w:style w:type="paragraph" w:styleId="Fuzeile">
    <w:name w:val="footer"/>
    <w:basedOn w:val="Standard"/>
    <w:link w:val="FuzeileZchn"/>
    <w:uiPriority w:val="99"/>
    <w:unhideWhenUsed/>
    <w:rsid w:val="00950B2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50B27"/>
  </w:style>
  <w:style w:type="paragraph" w:styleId="Sprechblasentext">
    <w:name w:val="Balloon Text"/>
    <w:basedOn w:val="Standard"/>
    <w:link w:val="SprechblasentextZchn"/>
    <w:uiPriority w:val="99"/>
    <w:semiHidden/>
    <w:unhideWhenUsed/>
    <w:rsid w:val="009C1A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A67"/>
    <w:rPr>
      <w:rFonts w:ascii="Tahoma" w:hAnsi="Tahoma" w:cs="Tahoma"/>
      <w:sz w:val="16"/>
      <w:szCs w:val="16"/>
    </w:rPr>
  </w:style>
  <w:style w:type="paragraph" w:customStyle="1" w:styleId="History">
    <w:name w:val="&lt;History&gt;"/>
    <w:basedOn w:val="BlockQuote"/>
    <w:qFormat/>
    <w:rsid w:val="00A15145"/>
    <w:pPr>
      <w:spacing w:before="400" w:after="400" w:line="200" w:lineRule="exact"/>
      <w:ind w:left="0" w:right="0"/>
    </w:pPr>
    <w:rPr>
      <w:rFonts w:ascii="Minion-Pro" w:hAnsi="Minion-Pro"/>
      <w:sz w:val="16"/>
    </w:rPr>
  </w:style>
  <w:style w:type="paragraph" w:styleId="berarbeitung">
    <w:name w:val="Revision"/>
    <w:hidden/>
    <w:uiPriority w:val="99"/>
    <w:semiHidden/>
    <w:rsid w:val="0044193E"/>
    <w:pPr>
      <w:spacing w:after="0" w:line="240" w:lineRule="auto"/>
    </w:pPr>
  </w:style>
  <w:style w:type="character" w:styleId="Platzhaltertext">
    <w:name w:val="Placeholder Text"/>
    <w:basedOn w:val="Absatz-Standardschriftart"/>
    <w:uiPriority w:val="99"/>
    <w:semiHidden/>
    <w:rsid w:val="0026528E"/>
    <w:rPr>
      <w:color w:val="808080"/>
    </w:rPr>
  </w:style>
  <w:style w:type="character" w:styleId="Hyperlink">
    <w:name w:val="Hyperlink"/>
    <w:basedOn w:val="Absatz-Standardschriftart"/>
    <w:uiPriority w:val="99"/>
    <w:unhideWhenUsed/>
    <w:rsid w:val="00736157"/>
    <w:rPr>
      <w:color w:val="0000FF"/>
      <w:u w:val="single"/>
    </w:rPr>
  </w:style>
  <w:style w:type="character" w:styleId="Kommentarzeichen">
    <w:name w:val="annotation reference"/>
    <w:basedOn w:val="Absatz-Standardschriftart"/>
    <w:uiPriority w:val="99"/>
    <w:semiHidden/>
    <w:unhideWhenUsed/>
    <w:rsid w:val="007E2801"/>
    <w:rPr>
      <w:sz w:val="16"/>
      <w:szCs w:val="16"/>
    </w:rPr>
  </w:style>
  <w:style w:type="paragraph" w:styleId="Kommentartext">
    <w:name w:val="annotation text"/>
    <w:basedOn w:val="Standard"/>
    <w:link w:val="KommentartextZchn"/>
    <w:uiPriority w:val="99"/>
    <w:semiHidden/>
    <w:unhideWhenUsed/>
    <w:rsid w:val="007E28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2801"/>
    <w:rPr>
      <w:sz w:val="20"/>
      <w:szCs w:val="20"/>
    </w:rPr>
  </w:style>
  <w:style w:type="paragraph" w:styleId="Kommentarthema">
    <w:name w:val="annotation subject"/>
    <w:basedOn w:val="Kommentartext"/>
    <w:next w:val="Kommentartext"/>
    <w:link w:val="KommentarthemaZchn"/>
    <w:uiPriority w:val="99"/>
    <w:semiHidden/>
    <w:unhideWhenUsed/>
    <w:rsid w:val="007E2801"/>
    <w:rPr>
      <w:b/>
      <w:bCs/>
    </w:rPr>
  </w:style>
  <w:style w:type="character" w:customStyle="1" w:styleId="KommentarthemaZchn">
    <w:name w:val="Kommentarthema Zchn"/>
    <w:basedOn w:val="KommentartextZchn"/>
    <w:link w:val="Kommentarthema"/>
    <w:uiPriority w:val="99"/>
    <w:semiHidden/>
    <w:rsid w:val="007E2801"/>
    <w:rPr>
      <w:b/>
      <w:bCs/>
      <w:sz w:val="20"/>
      <w:szCs w:val="20"/>
    </w:rPr>
  </w:style>
  <w:style w:type="paragraph" w:customStyle="1" w:styleId="EndNoteBibliographyTitle">
    <w:name w:val="EndNote Bibliography Title"/>
    <w:basedOn w:val="Standard"/>
    <w:link w:val="EndNoteBibliographyTitleZchn"/>
    <w:rsid w:val="00AB22EA"/>
    <w:pPr>
      <w:spacing w:after="0"/>
      <w:jc w:val="center"/>
    </w:pPr>
    <w:rPr>
      <w:rFonts w:ascii="Calibri" w:hAnsi="Calibri" w:cs="Calibri"/>
      <w:noProof/>
      <w:lang w:val="en-US"/>
    </w:rPr>
  </w:style>
  <w:style w:type="character" w:customStyle="1" w:styleId="H1Zchn">
    <w:name w:val="&lt;H1&gt; Zchn"/>
    <w:basedOn w:val="Absatz-Standardschriftart"/>
    <w:link w:val="H1"/>
    <w:rsid w:val="00AB22EA"/>
    <w:rPr>
      <w:rFonts w:ascii="Minion Pro" w:hAnsi="Minion Pro"/>
      <w:b/>
      <w:caps/>
      <w:color w:val="8B2F57"/>
      <w:sz w:val="19"/>
    </w:rPr>
  </w:style>
  <w:style w:type="character" w:customStyle="1" w:styleId="EndNoteBibliographyTitleZchn">
    <w:name w:val="EndNote Bibliography Title Zchn"/>
    <w:basedOn w:val="H1Zchn"/>
    <w:link w:val="EndNoteBibliographyTitle"/>
    <w:rsid w:val="00AB22EA"/>
    <w:rPr>
      <w:rFonts w:ascii="Calibri" w:hAnsi="Calibri" w:cs="Calibri"/>
      <w:b w:val="0"/>
      <w:caps w:val="0"/>
      <w:noProof/>
      <w:color w:val="8B2F57"/>
      <w:sz w:val="19"/>
      <w:lang w:val="en-US"/>
    </w:rPr>
  </w:style>
  <w:style w:type="paragraph" w:customStyle="1" w:styleId="EndNoteBibliography">
    <w:name w:val="EndNote Bibliography"/>
    <w:basedOn w:val="Standard"/>
    <w:link w:val="EndNoteBibliographyZchn"/>
    <w:rsid w:val="00AB22EA"/>
    <w:pPr>
      <w:spacing w:line="240" w:lineRule="auto"/>
    </w:pPr>
    <w:rPr>
      <w:rFonts w:ascii="Calibri" w:hAnsi="Calibri" w:cs="Calibri"/>
      <w:noProof/>
      <w:lang w:val="en-US"/>
    </w:rPr>
  </w:style>
  <w:style w:type="character" w:customStyle="1" w:styleId="EndNoteBibliographyZchn">
    <w:name w:val="EndNote Bibliography Zchn"/>
    <w:basedOn w:val="H1Zchn"/>
    <w:link w:val="EndNoteBibliography"/>
    <w:rsid w:val="00AB22EA"/>
    <w:rPr>
      <w:rFonts w:ascii="Calibri" w:hAnsi="Calibri" w:cs="Calibri"/>
      <w:b w:val="0"/>
      <w:caps w:val="0"/>
      <w:noProof/>
      <w:color w:val="8B2F57"/>
      <w:sz w:val="19"/>
      <w:lang w:val="en-US"/>
    </w:rPr>
  </w:style>
  <w:style w:type="table" w:styleId="Tabellenraster">
    <w:name w:val="Table Grid"/>
    <w:basedOn w:val="NormaleTabelle"/>
    <w:uiPriority w:val="59"/>
    <w:rsid w:val="0022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7377D"/>
    <w:pPr>
      <w:spacing w:line="240" w:lineRule="auto"/>
    </w:pPr>
    <w:rPr>
      <w:i/>
      <w:iCs/>
      <w:color w:val="1F497D" w:themeColor="text2"/>
      <w:sz w:val="18"/>
      <w:szCs w:val="18"/>
    </w:rPr>
  </w:style>
  <w:style w:type="paragraph" w:customStyle="1" w:styleId="tablelegend">
    <w:name w:val="tablelegend"/>
    <w:basedOn w:val="Standard"/>
    <w:next w:val="Standard"/>
    <w:rsid w:val="00B720B5"/>
    <w:pPr>
      <w:overflowPunct w:val="0"/>
      <w:autoSpaceDE w:val="0"/>
      <w:autoSpaceDN w:val="0"/>
      <w:adjustRightInd w:val="0"/>
      <w:spacing w:before="120" w:after="0" w:line="360" w:lineRule="auto"/>
      <w:textAlignment w:val="baseline"/>
    </w:pPr>
    <w:rPr>
      <w:rFonts w:ascii="Arial" w:eastAsia="Times New Roman" w:hAnsi="Arial" w:cs="Times New Roman"/>
      <w:sz w:val="20"/>
      <w:szCs w:val="20"/>
      <w:lang w:val="en-US" w:eastAsia="de-DE"/>
    </w:rPr>
  </w:style>
  <w:style w:type="paragraph" w:customStyle="1" w:styleId="Tabellentext">
    <w:name w:val="Tabellen_text"/>
    <w:basedOn w:val="Standard"/>
    <w:rsid w:val="00B720B5"/>
    <w:pPr>
      <w:spacing w:after="0" w:line="240" w:lineRule="auto"/>
      <w:jc w:val="center"/>
    </w:pPr>
    <w:rPr>
      <w:rFonts w:ascii="Arial" w:eastAsia="Times New Roman" w:hAnsi="Arial" w:cs="Times New Roman"/>
      <w:sz w:val="20"/>
      <w:szCs w:val="20"/>
      <w:lang w:val="de-DE" w:eastAsia="de-DE"/>
    </w:rPr>
  </w:style>
  <w:style w:type="character" w:customStyle="1" w:styleId="highlight">
    <w:name w:val="highlight"/>
    <w:basedOn w:val="Absatz-Standardschriftart"/>
    <w:rsid w:val="001478CA"/>
  </w:style>
  <w:style w:type="character" w:styleId="Hervorhebung">
    <w:name w:val="Emphasis"/>
    <w:basedOn w:val="Absatz-Standardschriftart"/>
    <w:uiPriority w:val="20"/>
    <w:qFormat/>
    <w:rsid w:val="00180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9253">
      <w:bodyDiv w:val="1"/>
      <w:marLeft w:val="0"/>
      <w:marRight w:val="0"/>
      <w:marTop w:val="0"/>
      <w:marBottom w:val="0"/>
      <w:divBdr>
        <w:top w:val="none" w:sz="0" w:space="0" w:color="auto"/>
        <w:left w:val="none" w:sz="0" w:space="0" w:color="auto"/>
        <w:bottom w:val="none" w:sz="0" w:space="0" w:color="auto"/>
        <w:right w:val="none" w:sz="0" w:space="0" w:color="auto"/>
      </w:divBdr>
    </w:div>
    <w:div w:id="137974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lendlein@hz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fmaF1\Konferenzen\MRS\Sping2020\MRS-Advances-Formatting-Template-2019-v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A96-EE35-4EEE-B2F6-BE25914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MRS-Advances-Formatting-Template-2019-v1.2.dotm</Template>
  <TotalTime>0</TotalTime>
  <Pages>5</Pages>
  <Words>2026</Words>
  <Characters>12770</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Falk</dc:creator>
  <cp:keywords/>
  <dc:description/>
  <cp:lastModifiedBy>Schmaelzlin,  Karolin</cp:lastModifiedBy>
  <cp:revision>3</cp:revision>
  <cp:lastPrinted>2020-06-15T07:00:00Z</cp:lastPrinted>
  <dcterms:created xsi:type="dcterms:W3CDTF">2020-09-07T15:17:00Z</dcterms:created>
  <dcterms:modified xsi:type="dcterms:W3CDTF">2020-09-08T08:58:00Z</dcterms:modified>
</cp:coreProperties>
</file>