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ED04A" w14:textId="4C6B9C89" w:rsidR="004A7CBA" w:rsidRPr="00AC6AC2" w:rsidRDefault="004A7CBA" w:rsidP="00AC6AC2">
      <w:pPr>
        <w:spacing w:line="360" w:lineRule="auto"/>
        <w:jc w:val="center"/>
        <w:rPr>
          <w:rFonts w:ascii="Calibri" w:hAnsi="Calibri" w:cs="Calibri"/>
          <w:b/>
          <w:sz w:val="24"/>
          <w:u w:val="single"/>
          <w:lang w:val="en-US"/>
        </w:rPr>
      </w:pPr>
      <w:r w:rsidRPr="00AC6AC2">
        <w:rPr>
          <w:rFonts w:ascii="Calibri" w:hAnsi="Calibri" w:cs="Calibri"/>
          <w:b/>
          <w:sz w:val="24"/>
          <w:u w:val="single"/>
          <w:lang w:val="en-US"/>
        </w:rPr>
        <w:t xml:space="preserve">Supplementary </w:t>
      </w:r>
      <w:r w:rsidR="0008737E">
        <w:rPr>
          <w:rFonts w:ascii="Calibri" w:hAnsi="Calibri" w:cs="Calibri"/>
          <w:b/>
          <w:sz w:val="24"/>
          <w:u w:val="single"/>
          <w:lang w:val="en-US"/>
        </w:rPr>
        <w:t>Material</w:t>
      </w:r>
    </w:p>
    <w:p w14:paraId="69E9F651" w14:textId="77777777" w:rsidR="00AC6AC2" w:rsidRDefault="00AC6AC2" w:rsidP="00AC6AC2">
      <w:pPr>
        <w:jc w:val="center"/>
        <w:rPr>
          <w:b/>
          <w:sz w:val="24"/>
        </w:rPr>
      </w:pPr>
    </w:p>
    <w:p w14:paraId="54757FAB" w14:textId="77777777" w:rsidR="00AC6AC2" w:rsidRPr="00671961" w:rsidRDefault="00AC6AC2" w:rsidP="00AC6AC2">
      <w:pPr>
        <w:jc w:val="center"/>
        <w:rPr>
          <w:b/>
          <w:sz w:val="24"/>
        </w:rPr>
      </w:pPr>
      <w:r w:rsidRPr="00671961">
        <w:rPr>
          <w:b/>
          <w:sz w:val="24"/>
        </w:rPr>
        <w:t>Supplementary Text</w:t>
      </w:r>
    </w:p>
    <w:p w14:paraId="6887EF05" w14:textId="5C6A8DAA" w:rsidR="00AC6AC2" w:rsidRPr="00E27878" w:rsidRDefault="00AC6AC2" w:rsidP="00AC6AC2">
      <w:pPr>
        <w:spacing w:after="160" w:line="259" w:lineRule="auto"/>
        <w:rPr>
          <w:rFonts w:ascii="Calibri" w:hAnsi="Calibri" w:cs="Calibri"/>
          <w:u w:val="single"/>
          <w:lang w:val="en-US"/>
        </w:rPr>
      </w:pPr>
      <w:r w:rsidRPr="00E27878">
        <w:rPr>
          <w:rFonts w:ascii="Calibri" w:hAnsi="Calibri" w:cs="Calibri"/>
          <w:u w:val="single"/>
          <w:lang w:val="en-US"/>
        </w:rPr>
        <w:t>Pro</w:t>
      </w:r>
      <w:r>
        <w:rPr>
          <w:rFonts w:ascii="Calibri" w:hAnsi="Calibri" w:cs="Calibri"/>
          <w:u w:val="single"/>
          <w:lang w:val="en-US"/>
        </w:rPr>
        <w:t>cess</w:t>
      </w:r>
      <w:r w:rsidRPr="00E27878">
        <w:rPr>
          <w:rFonts w:ascii="Calibri" w:hAnsi="Calibri" w:cs="Calibri"/>
          <w:u w:val="single"/>
          <w:lang w:val="en-US"/>
        </w:rPr>
        <w:t>ing of LPJmL harvest outputs</w:t>
      </w:r>
      <w:r w:rsidR="00BD63E6">
        <w:rPr>
          <w:rFonts w:ascii="Calibri" w:hAnsi="Calibri" w:cs="Calibri"/>
          <w:u w:val="single"/>
          <w:lang w:val="en-US"/>
        </w:rPr>
        <w:t xml:space="preserve"> for the calorie calculation scheme</w:t>
      </w:r>
    </w:p>
    <w:p w14:paraId="41E96F81" w14:textId="556422CB" w:rsidR="00AC6AC2" w:rsidRPr="003E4F34" w:rsidRDefault="00AC6AC2" w:rsidP="00AC6AC2">
      <w:pPr>
        <w:pStyle w:val="CommentText"/>
        <w:spacing w:after="0" w:line="276" w:lineRule="auto"/>
        <w:jc w:val="both"/>
        <w:rPr>
          <w:sz w:val="22"/>
          <w:szCs w:val="22"/>
          <w:lang w:val="en-US"/>
        </w:rPr>
      </w:pPr>
      <w:r>
        <w:rPr>
          <w:sz w:val="22"/>
          <w:szCs w:val="22"/>
          <w:lang w:val="en-US"/>
        </w:rPr>
        <w:t>LPJmL</w:t>
      </w:r>
      <w:r w:rsidR="009B03F5">
        <w:rPr>
          <w:sz w:val="22"/>
          <w:szCs w:val="22"/>
          <w:lang w:val="en-US"/>
        </w:rPr>
        <w:t xml:space="preserve"> (here, version</w:t>
      </w:r>
      <w:r w:rsidR="009B03F5" w:rsidRPr="009B03F5">
        <w:rPr>
          <w:sz w:val="22"/>
          <w:szCs w:val="22"/>
          <w:lang w:val="en-US"/>
        </w:rPr>
        <w:t xml:space="preserve"> 3.5</w:t>
      </w:r>
      <w:r w:rsidR="009B03F5">
        <w:rPr>
          <w:sz w:val="22"/>
          <w:szCs w:val="22"/>
          <w:lang w:val="en-US"/>
        </w:rPr>
        <w:t>)</w:t>
      </w:r>
      <w:r>
        <w:rPr>
          <w:sz w:val="22"/>
          <w:szCs w:val="22"/>
          <w:lang w:val="en-US"/>
        </w:rPr>
        <w:t xml:space="preserve"> dynamically simulates growth and harvest of 14 Crop Functional Types (CFTs). Thereof, CFT1-12 are parametrized as specific food crops (see </w:t>
      </w:r>
      <w:r w:rsidR="003E4F34">
        <w:rPr>
          <w:sz w:val="22"/>
          <w:szCs w:val="22"/>
          <w:lang w:val="en-US"/>
        </w:rPr>
        <w:t xml:space="preserve">columns </w:t>
      </w:r>
      <w:r w:rsidR="003E4F34" w:rsidRPr="003E4F34">
        <w:rPr>
          <w:sz w:val="22"/>
          <w:szCs w:val="22"/>
          <w:lang w:val="en-US"/>
        </w:rPr>
        <w:t xml:space="preserve">in </w:t>
      </w:r>
      <w:r w:rsidRPr="003E4F34">
        <w:rPr>
          <w:sz w:val="22"/>
          <w:szCs w:val="22"/>
          <w:lang w:val="en-US"/>
        </w:rPr>
        <w:t xml:space="preserve">Tab </w:t>
      </w:r>
      <w:r w:rsidR="003E4F34">
        <w:rPr>
          <w:sz w:val="22"/>
          <w:szCs w:val="22"/>
          <w:lang w:val="en-US"/>
        </w:rPr>
        <w:t>S5</w:t>
      </w:r>
      <w:r w:rsidRPr="003E4F34">
        <w:rPr>
          <w:sz w:val="22"/>
          <w:szCs w:val="22"/>
          <w:lang w:val="en-US"/>
        </w:rPr>
        <w:t>), CFT13</w:t>
      </w:r>
      <w:r w:rsidR="00BD63E6">
        <w:rPr>
          <w:sz w:val="22"/>
          <w:szCs w:val="22"/>
          <w:lang w:val="en-US"/>
        </w:rPr>
        <w:t xml:space="preserve"> collectively</w:t>
      </w:r>
      <w:r>
        <w:rPr>
          <w:sz w:val="22"/>
          <w:szCs w:val="22"/>
          <w:lang w:val="en-US"/>
        </w:rPr>
        <w:t xml:space="preserve"> represents </w:t>
      </w:r>
      <w:r w:rsidR="00BD63E6">
        <w:rPr>
          <w:sz w:val="22"/>
          <w:szCs w:val="22"/>
          <w:lang w:val="en-US"/>
        </w:rPr>
        <w:t xml:space="preserve">other crops and </w:t>
      </w:r>
      <w:r>
        <w:rPr>
          <w:sz w:val="22"/>
          <w:szCs w:val="22"/>
          <w:lang w:val="en-US"/>
        </w:rPr>
        <w:t xml:space="preserve">CFT14 managed grasslands. Assuming a dry matter </w:t>
      </w:r>
      <w:r w:rsidR="001F6BAB">
        <w:rPr>
          <w:sz w:val="22"/>
          <w:szCs w:val="22"/>
          <w:lang w:val="en-US"/>
        </w:rPr>
        <w:t xml:space="preserve">(DM) </w:t>
      </w:r>
      <w:r>
        <w:rPr>
          <w:sz w:val="22"/>
          <w:szCs w:val="22"/>
          <w:lang w:val="en-US"/>
        </w:rPr>
        <w:t xml:space="preserve">carbon </w:t>
      </w:r>
      <w:r w:rsidRPr="002019B8">
        <w:rPr>
          <w:sz w:val="22"/>
          <w:szCs w:val="22"/>
          <w:lang w:val="en-US"/>
        </w:rPr>
        <w:t xml:space="preserve">content of </w:t>
      </w:r>
      <w:r>
        <w:rPr>
          <w:sz w:val="22"/>
          <w:szCs w:val="22"/>
          <w:lang w:val="en-US"/>
        </w:rPr>
        <w:t xml:space="preserve">plant biomass of 0.45 </w:t>
      </w:r>
      <w:r w:rsidR="004E71EE">
        <w:rPr>
          <w:sz w:val="22"/>
          <w:szCs w:val="22"/>
          <w:lang w:val="en-US"/>
        </w:rPr>
        <w:fldChar w:fldCharType="begin" w:fldLock="1"/>
      </w:r>
      <w:r w:rsidR="00894E25">
        <w:rPr>
          <w:sz w:val="22"/>
          <w:szCs w:val="22"/>
          <w:lang w:val="en-US"/>
        </w:rPr>
        <w:instrText>ADDIN CSL_CITATION {"citationItems":[{"id":"ITEM-1","itemData":{"ISBN":"0123858747","author":[{"dropping-particle":"","family":"Schlesinger","given":"William H","non-dropping-particle":"","parse-names":false,"suffix":""},{"dropping-particle":"","family":"Bernhardt","given":"Emily S","non-dropping-particle":"","parse-names":false,"suffix":""}],"edition":"3rd editio","id":"ITEM-1","issued":{"date-parts":[["2013"]]},"publisher":"Academic press. p.120","publisher-place":"New York","title":"Biogeochemistry: an analysis of global change","type":"book"},"uris":["http://www.mendeley.com/documents/?uuid=7a1b3b5f-71f5-4337-8665-392f812c5b42"]}],"mendeley":{"formattedCitation":"(Schlesinger &amp; Bernhardt, 2013)","plainTextFormattedCitation":"(Schlesinger &amp; Bernhardt, 2013)","previouslyFormattedCitation":"(Schlesinger &amp; Bernhardt, 2013)"},"properties":{"noteIndex":0},"schema":"https://github.com/citation-style-language/schema/raw/master/csl-citation.json"}</w:instrText>
      </w:r>
      <w:r w:rsidR="004E71EE">
        <w:rPr>
          <w:sz w:val="22"/>
          <w:szCs w:val="22"/>
          <w:lang w:val="en-US"/>
        </w:rPr>
        <w:fldChar w:fldCharType="separate"/>
      </w:r>
      <w:r w:rsidR="004E71EE" w:rsidRPr="004E71EE">
        <w:rPr>
          <w:noProof/>
          <w:sz w:val="22"/>
          <w:szCs w:val="22"/>
          <w:lang w:val="en-US"/>
        </w:rPr>
        <w:t>(Schlesinger &amp; Bernhardt, 2013)</w:t>
      </w:r>
      <w:r w:rsidR="004E71EE">
        <w:rPr>
          <w:sz w:val="22"/>
          <w:szCs w:val="22"/>
          <w:lang w:val="en-US"/>
        </w:rPr>
        <w:fldChar w:fldCharType="end"/>
      </w:r>
      <w:r>
        <w:rPr>
          <w:sz w:val="22"/>
          <w:szCs w:val="22"/>
          <w:lang w:val="en-US"/>
        </w:rPr>
        <w:t>, all simulated carbon yields were conv</w:t>
      </w:r>
      <w:r w:rsidRPr="00824FF1">
        <w:rPr>
          <w:sz w:val="22"/>
          <w:szCs w:val="22"/>
          <w:lang w:val="en-US"/>
        </w:rPr>
        <w:t xml:space="preserve">erted to </w:t>
      </w:r>
      <w:r w:rsidR="001F6BAB" w:rsidRPr="00824FF1">
        <w:rPr>
          <w:sz w:val="22"/>
          <w:szCs w:val="22"/>
          <w:lang w:val="en-US"/>
        </w:rPr>
        <w:t>DM</w:t>
      </w:r>
      <w:r w:rsidR="00BD63E6" w:rsidRPr="00824FF1">
        <w:rPr>
          <w:sz w:val="22"/>
          <w:szCs w:val="22"/>
          <w:lang w:val="en-US"/>
        </w:rPr>
        <w:t xml:space="preserve"> for our analysis </w:t>
      </w:r>
      <w:r w:rsidR="00C817DB" w:rsidRPr="00824FF1">
        <w:rPr>
          <w:sz w:val="22"/>
          <w:szCs w:val="22"/>
          <w:lang w:val="en-US"/>
        </w:rPr>
        <w:t>of</w:t>
      </w:r>
      <w:r w:rsidR="00824FF1" w:rsidRPr="00824FF1">
        <w:rPr>
          <w:sz w:val="22"/>
          <w:szCs w:val="22"/>
          <w:lang w:val="en-US"/>
        </w:rPr>
        <w:t xml:space="preserve"> calorie supply</w:t>
      </w:r>
      <w:r w:rsidRPr="00824FF1">
        <w:rPr>
          <w:sz w:val="22"/>
          <w:szCs w:val="22"/>
          <w:lang w:val="en-US"/>
        </w:rPr>
        <w:t>.</w:t>
      </w:r>
      <w:r>
        <w:rPr>
          <w:sz w:val="22"/>
          <w:szCs w:val="22"/>
          <w:lang w:val="en-US"/>
        </w:rPr>
        <w:t xml:space="preserve"> To take into account pasture management practices not directly modelled in LPJmL, a scaling factor was applied to CFT14 grass harvest </w:t>
      </w:r>
      <w:r w:rsidR="00C817DB">
        <w:rPr>
          <w:sz w:val="22"/>
          <w:szCs w:val="22"/>
          <w:lang w:val="en-US"/>
        </w:rPr>
        <w:t>as to represent</w:t>
      </w:r>
      <w:r>
        <w:rPr>
          <w:sz w:val="22"/>
          <w:szCs w:val="22"/>
          <w:lang w:val="en-US"/>
        </w:rPr>
        <w:t xml:space="preserve"> observed grazing data for the year 2000 for 29 world </w:t>
      </w:r>
      <w:r w:rsidRPr="004E71EE">
        <w:rPr>
          <w:sz w:val="22"/>
          <w:szCs w:val="22"/>
          <w:lang w:val="en-US"/>
        </w:rPr>
        <w:t xml:space="preserve">regions </w:t>
      </w:r>
      <w:r w:rsidR="004E71EE" w:rsidRPr="004E71EE">
        <w:rPr>
          <w:sz w:val="22"/>
          <w:szCs w:val="22"/>
          <w:lang w:val="en-US"/>
        </w:rPr>
        <w:fldChar w:fldCharType="begin" w:fldLock="1"/>
      </w:r>
      <w:r w:rsidR="00894E25">
        <w:rPr>
          <w:sz w:val="22"/>
          <w:szCs w:val="22"/>
          <w:lang w:val="en-US"/>
        </w:rPr>
        <w:instrText>ADDIN CSL_CITATION {"citationItems":[{"id":"ITEM-1","itemData":{"DOI":"10.1073/pnas.1308149110","ISSN":"00278424","abstract":"We present a unique, biologically consistent, spatially disaggregated global livestock dataset containing information on biomass use, production, feed efficiency, excretion, and greenhouse gas emissions for 28 regions, 8 livestock production systems, 4 animal species (cattle, small ruminants, pigs, and poultry), and 3 livestock products (milk, meat, and eggs). The dataset contains over 50 new global maps containing high-resolution information for understanding the multiple roles (biophysical, economic, social) that livestock can play in different parts of the world. The dataset highlights: (i) feed efficiency as a key driver of productivity, resource use, and greenhouse gas emission intensities, with vast differences between production systems and animal products; (ii) the importance of grasslands as a global resource, supplying almost 50% of biomass for animals while continuing to be at the epicentre of land conversion processes; and (iii) the importance of mixed crop-livestock systems, producing the greater part of animal production (over 60%) in both the developed and the developing world. These data provide critical information for developing targeted, sustainable solutions for the livestock sector and its widely ranging contribution to the global food system.","author":[{"dropping-particle":"","family":"Herrero","given":"Mario","non-dropping-particle":"","parse-names":false,"suffix":""},{"dropping-particle":"","family":"Havlík","given":"Petr","non-dropping-particle":"","parse-names":false,"suffix":""},{"dropping-particle":"","family":"Valin","given":"Hugo","non-dropping-particle":"","parse-names":false,"suffix":""},{"dropping-particle":"","family":"Notenbaert","given":"An","non-dropping-particle":"","parse-names":false,"suffix":""},{"dropping-particle":"","family":"Rufino","given":"Mariana C.","non-dropping-particle":"","parse-names":false,"suffix":""},{"dropping-particle":"","family":"Thornton","given":"Philip K.","non-dropping-particle":"","parse-names":false,"suffix":""},{"dropping-particle":"","family":"Blümmel","given":"Michael","non-dropping-particle":"","parse-names":false,"suffix":""},{"dropping-particle":"","family":"Weiss","given":"Franz","non-dropping-particle":"","parse-names":false,"suffix":""},{"dropping-particle":"","family":"Grace","given":"Delia","non-dropping-particle":"","parse-names":false,"suffix":""},{"dropping-particle":"","family":"Obersteiner","given":"Michael","non-dropping-particle":"","parse-names":false,"suffix":""}],"container-title":"Proceedings of the National Academy of Sciences of the United States of America","id":"ITEM-1","issue":"52","issued":{"date-parts":[["2013"]]},"page":"20888-93","title":"Biomass use, production, feed efficiencies, and greenhouse gas emissions from global livestock systems","type":"article-journal","volume":"110"},"uris":["http://www.mendeley.com/documents/?uuid=07761681-7f00-41a1-a0e4-e936f8d2b1e9"]},{"id":"ITEM-2","itemData":{"DOI":"10.1038/s41893-019-0465-1","author":[{"dropping-particle":"","family":"Gerten","given":"Dieter","non-dropping-particle":"","parse-names":false,"suffix":""},{"dropping-particle":"","family":"Heck","given":"Vera","non-dropping-particle":"","parse-names":false,"suffix":""},{"dropping-particle":"","family":"Jägermeyr","given":"Jonas","non-dropping-particle":"","parse-names":false,"suffix":""},{"dropping-particle":"","family":"Bodirsky","given":"Benjamin Leon","non-dropping-particle":"","parse-names":false,"suffix":""},{"dropping-particle":"","family":"Fetzer","given":"Ingo","non-dropping-particle":"","parse-names":false,"suffix":""},{"dropping-particle":"","family":"Jalava","given":"Mika","non-dropping-particle":"","parse-names":false,"suffix":""},{"dropping-particle":"","family":"Kummu","given":"Matti","non-dropping-particle":"","parse-names":false,"suffix":""},{"dropping-particle":"","family":"Lucht","given":"Wolfgang","non-dropping-particle":"","parse-names":false,"suffix":""},{"dropping-particle":"","family":"Rockström","given":"Johan","non-dropping-particle":"","parse-names":false,"suffix":""},{"dropping-particle":"","family":"Schaphoff","given":"Sibyll","non-dropping-particle":"","parse-names":false,"suffix":""},{"dropping-particle":"","family":"Schellnhuber","given":"Hans Joachim","non-dropping-particle":"","parse-names":false,"suffix":""}],"container-title":"Nature Sustainability","id":"ITEM-2","issued":{"date-parts":[["2020"]]},"page":"200-208","title":"Feeding ten billion people is possible within four terrestrial planetary boundaries","type":"article-journal","volume":"3"},"uris":["http://www.mendeley.com/documents/?uuid=50b82687-c646-4768-a80a-99499c0b5e62"]}],"mendeley":{"formattedCitation":"(Gerten et al., 2020; Herrero et al., 2013)","manualFormatting":"(Herrero et al., 2013; see Gerten et al., 2020)","plainTextFormattedCitation":"(Gerten et al., 2020; Herrero et al., 2013)","previouslyFormattedCitation":"(Gerten et al., 2020; Herrero et al., 2013)"},"properties":{"noteIndex":0},"schema":"https://github.com/citation-style-language/schema/raw/master/csl-citation.json"}</w:instrText>
      </w:r>
      <w:r w:rsidR="004E71EE" w:rsidRPr="004E71EE">
        <w:rPr>
          <w:sz w:val="22"/>
          <w:szCs w:val="22"/>
          <w:lang w:val="en-US"/>
        </w:rPr>
        <w:fldChar w:fldCharType="separate"/>
      </w:r>
      <w:r w:rsidR="004E71EE" w:rsidRPr="009B03F5">
        <w:rPr>
          <w:noProof/>
          <w:sz w:val="22"/>
          <w:szCs w:val="22"/>
          <w:lang w:val="en-US"/>
        </w:rPr>
        <w:t>(Herrero et al., 2013; see Gerten et al., 2020)</w:t>
      </w:r>
      <w:r w:rsidR="004E71EE" w:rsidRPr="004E71EE">
        <w:rPr>
          <w:sz w:val="22"/>
          <w:szCs w:val="22"/>
          <w:lang w:val="en-US"/>
        </w:rPr>
        <w:fldChar w:fldCharType="end"/>
      </w:r>
      <w:r w:rsidRPr="009B03F5">
        <w:rPr>
          <w:sz w:val="22"/>
          <w:szCs w:val="22"/>
          <w:lang w:val="en-US"/>
        </w:rPr>
        <w:t xml:space="preserve">. </w:t>
      </w:r>
      <w:r>
        <w:rPr>
          <w:sz w:val="22"/>
          <w:szCs w:val="22"/>
          <w:lang w:val="en-US"/>
        </w:rPr>
        <w:t xml:space="preserve">This factor was also applied to the roughage share of CFT13: While CFT1-12 are human edible, CFT13 includes next to other perennial and annual crops such as potatoes, oil palm, grapes/vine or coffee also </w:t>
      </w:r>
      <w:r w:rsidR="009B03F5">
        <w:rPr>
          <w:sz w:val="22"/>
          <w:szCs w:val="22"/>
          <w:lang w:val="en-US"/>
        </w:rPr>
        <w:t>forage</w:t>
      </w:r>
      <w:r>
        <w:rPr>
          <w:sz w:val="22"/>
          <w:szCs w:val="22"/>
          <w:lang w:val="en-US"/>
        </w:rPr>
        <w:t xml:space="preserve"> crops. Based on the global harvested area share of fodder grasses in this CFT according to the MIRCA2000 land use input </w:t>
      </w:r>
      <w:r w:rsidR="004E71EE">
        <w:rPr>
          <w:sz w:val="22"/>
          <w:szCs w:val="22"/>
          <w:lang w:val="en-US"/>
        </w:rPr>
        <w:fldChar w:fldCharType="begin" w:fldLock="1"/>
      </w:r>
      <w:r w:rsidR="00D43CF4">
        <w:rPr>
          <w:sz w:val="22"/>
          <w:szCs w:val="22"/>
          <w:lang w:val="en-US"/>
        </w:rPr>
        <w:instrText>ADDIN CSL_CITATION {"citationItems":[{"id":"ITEM-1","itemData":{"DOI":"10.1029/2008gb003435","ISSN":"0886-6236","abstract":"To support global-scale assessments that are sensitive to agricultural land use, we developed the global data set of monthly irrigated and rainfed crop areas around the year 2000 (MIRCA2000). With a spatial resolution of 5 arc min (about 9.2 km at the equator), MIRCA2000 provides both irrigated and rainfed crop areas of 26 crop classes for each month of the year. The data set covers all major food crops as well as cotton. Other crops are grouped into categories (perennial, annual, and fodder grasses). It represents multicropping systems and maximizes consistency with census-based national and subnational statistics. According to MIRCA2000, 25% of the global harvested areas are irrigated, with a cropping intensity (including fallow land) of 1.12, as compared to 0.84 for the sum of rainfed and irrigated harvested crops. For the dominant crops (rice (1.7 million km2 harvested area), wheat (2.1 million km2), and maize (1.5 million km2)), roughly 60%, 30%, and 20% of the harvested areas are irrigated, respectively, and half of the citrus, sugar cane, and cotton areas. While wheat and maize are the crops with the largest rainfed harvested areas (1.5 million km2 and 1.2 million km2, respectively), rice is clearly the crop with the largest irrigated harvested area (1.0 million km2), followed by wheat (0.7 million km2) and maize (0.3 million km2). Using MIRCA2000, 33% of global crop production and 44% of total cereal production were determined to come from irrigated agriculture.","author":[{"dropping-particle":"","family":"Portmann","given":"Felix T.","non-dropping-particle":"","parse-names":false,"suffix":""},{"dropping-particle":"","family":"Siebert","given":"Stefan","non-dropping-particle":"","parse-names":false,"suffix":""},{"dropping-particle":"","family":"Döll","given":"Petra","non-dropping-particle":"","parse-names":false,"suffix":""}],"container-title":"Global Biogeochemical Cycles","id":"ITEM-1","issue":"1","issued":{"date-parts":[["2010"]]},"title":"MIRCA2000-Global monthly irrigated and rainfed crop areas around the year 2000: A new high-resolution data set for agricultural and hydrological modeling","type":"article-journal","volume":"24"},"uris":["http://www.mendeley.com/documents/?uuid=f44fbf18-105c-4636-9848-2430a674e536"]},{"id":"ITEM-2","itemData":{"DOI":"10.1016/j.jhydrol.2009.12.011","ISSN":"0022-1694","author":[{"dropping-particle":"","family":"Fader","given":"Marianela","non-dropping-particle":"","parse-names":false,"suffix":""},{"dropping-particle":"","family":"Rost","given":"Stefanie","non-dropping-particle":"","parse-names":false,"suffix":""},{"dropping-particle":"","family":"Müller","given":"Christoph","non-dropping-particle":"","parse-names":false,"suffix":""},{"dropping-particle":"","family":"Bondeau","given":"Alberte","non-dropping-particle":"","parse-names":false,"suffix":""},{"dropping-particle":"","family":"Gerten","given":"Dieter","non-dropping-particle":"","parse-names":false,"suffix":""}],"container-title":"Journal of Hydrology","id":"ITEM-2","issue":"3-4","issued":{"date-parts":[["2010"]]},"page":"218-231","publisher":"Elsevier B.V.","title":"Virtual water content of temperate cereals and maize: Present and potential future patterns","type":"article-journal","volume":"384"},"uris":["http://www.mendeley.com/documents/?uuid=bc8bc62c-58a4-4d19-9ed5-5fe0a5e3afbb"]}],"mendeley":{"formattedCitation":"(Fader et al., 2010; Portmann et al., 2010)","plainTextFormattedCitation":"(Fader et al., 2010; Portmann et al., 2010)","previouslyFormattedCitation":"(Fader et al., 2010; Portmann et al., 2010)"},"properties":{"noteIndex":0},"schema":"https://github.com/citation-style-language/schema/raw/master/csl-citation.json"}</w:instrText>
      </w:r>
      <w:r w:rsidR="004E71EE">
        <w:rPr>
          <w:sz w:val="22"/>
          <w:szCs w:val="22"/>
          <w:lang w:val="en-US"/>
        </w:rPr>
        <w:fldChar w:fldCharType="separate"/>
      </w:r>
      <w:r w:rsidR="00C817DB" w:rsidRPr="00C817DB">
        <w:rPr>
          <w:noProof/>
          <w:sz w:val="22"/>
          <w:szCs w:val="22"/>
          <w:lang w:val="en-US"/>
        </w:rPr>
        <w:t>(Fader et al., 2010; Portmann et al., 2010)</w:t>
      </w:r>
      <w:r w:rsidR="004E71EE">
        <w:rPr>
          <w:sz w:val="22"/>
          <w:szCs w:val="22"/>
          <w:lang w:val="en-US"/>
        </w:rPr>
        <w:fldChar w:fldCharType="end"/>
      </w:r>
      <w:r>
        <w:rPr>
          <w:sz w:val="22"/>
          <w:szCs w:val="22"/>
          <w:lang w:val="en-US"/>
        </w:rPr>
        <w:t xml:space="preserve">, 27.4% of CFT13 was subtracted </w:t>
      </w:r>
      <w:r w:rsidRPr="003E4F34">
        <w:rPr>
          <w:sz w:val="22"/>
          <w:szCs w:val="22"/>
          <w:lang w:val="en-US"/>
        </w:rPr>
        <w:t xml:space="preserve">from human edible crop production and allocated to grass and roughage production (see Fig. </w:t>
      </w:r>
      <w:r w:rsidR="003E4F34" w:rsidRPr="003E4F34">
        <w:rPr>
          <w:sz w:val="22"/>
          <w:szCs w:val="22"/>
          <w:lang w:val="en-US"/>
        </w:rPr>
        <w:t>S1</w:t>
      </w:r>
      <w:r w:rsidRPr="003E4F34">
        <w:rPr>
          <w:sz w:val="22"/>
          <w:szCs w:val="22"/>
          <w:lang w:val="en-US"/>
        </w:rPr>
        <w:t xml:space="preserve">). </w:t>
      </w:r>
    </w:p>
    <w:p w14:paraId="336775CA" w14:textId="6DE4D2B8" w:rsidR="00AC6AC2" w:rsidRPr="0023595B" w:rsidRDefault="00C817DB" w:rsidP="00AC6AC2">
      <w:pPr>
        <w:pStyle w:val="CommentText"/>
        <w:spacing w:line="276" w:lineRule="auto"/>
        <w:jc w:val="both"/>
        <w:rPr>
          <w:sz w:val="22"/>
          <w:szCs w:val="22"/>
          <w:lang w:val="en-US"/>
        </w:rPr>
      </w:pPr>
      <w:r>
        <w:rPr>
          <w:rFonts w:ascii="Calibri" w:hAnsi="Calibri" w:cs="Calibri"/>
          <w:sz w:val="22"/>
          <w:szCs w:val="22"/>
          <w:lang w:val="en-US"/>
        </w:rPr>
        <w:t xml:space="preserve">Whereas grass and roughage production was kept in terms of dry matter, </w:t>
      </w:r>
      <w:r w:rsidR="00AC6AC2" w:rsidRPr="003E4F34">
        <w:rPr>
          <w:rFonts w:ascii="Calibri" w:hAnsi="Calibri" w:cs="Calibri"/>
          <w:sz w:val="22"/>
          <w:szCs w:val="22"/>
          <w:lang w:val="en-US"/>
        </w:rPr>
        <w:t xml:space="preserve">edible harvest quantities </w:t>
      </w:r>
      <w:r w:rsidR="00AC6AC2" w:rsidRPr="00671961">
        <w:rPr>
          <w:rFonts w:ascii="Calibri" w:hAnsi="Calibri" w:cs="Calibri"/>
          <w:sz w:val="22"/>
          <w:szCs w:val="22"/>
          <w:lang w:val="en-US"/>
        </w:rPr>
        <w:t xml:space="preserve">were </w:t>
      </w:r>
      <w:r w:rsidRPr="00671961">
        <w:rPr>
          <w:rFonts w:ascii="Calibri" w:hAnsi="Calibri" w:cs="Calibri"/>
          <w:sz w:val="22"/>
          <w:szCs w:val="22"/>
          <w:lang w:val="en-US"/>
        </w:rPr>
        <w:t>converted to fresh matter</w:t>
      </w:r>
      <w:r w:rsidRPr="001F6BAB">
        <w:rPr>
          <w:rFonts w:ascii="Calibri" w:hAnsi="Calibri" w:cs="Calibri"/>
          <w:sz w:val="22"/>
          <w:szCs w:val="22"/>
          <w:lang w:val="en-US"/>
        </w:rPr>
        <w:t xml:space="preserve"> (</w:t>
      </w:r>
      <w:r>
        <w:rPr>
          <w:rFonts w:ascii="Calibri" w:hAnsi="Calibri" w:cs="Calibri"/>
          <w:sz w:val="22"/>
          <w:szCs w:val="22"/>
          <w:lang w:val="en-US"/>
        </w:rPr>
        <w:t>FM</w:t>
      </w:r>
      <w:r w:rsidRPr="001F6BAB">
        <w:rPr>
          <w:rFonts w:ascii="Calibri" w:hAnsi="Calibri" w:cs="Calibri"/>
          <w:sz w:val="22"/>
          <w:szCs w:val="22"/>
          <w:lang w:val="en-US"/>
        </w:rPr>
        <w:t>)</w:t>
      </w:r>
      <w:r w:rsidRPr="00671961">
        <w:rPr>
          <w:rFonts w:ascii="Calibri" w:hAnsi="Calibri" w:cs="Calibri"/>
          <w:sz w:val="22"/>
          <w:szCs w:val="22"/>
          <w:lang w:val="en-US"/>
        </w:rPr>
        <w:t xml:space="preserve"> </w:t>
      </w:r>
      <w:r w:rsidR="00AC6AC2" w:rsidRPr="00671961">
        <w:rPr>
          <w:rFonts w:ascii="Calibri" w:hAnsi="Calibri" w:cs="Calibri"/>
          <w:sz w:val="22"/>
          <w:szCs w:val="22"/>
          <w:lang w:val="en-US"/>
        </w:rPr>
        <w:t xml:space="preserve">by applying CFT-specific global conversion factors </w:t>
      </w:r>
      <w:r w:rsidR="004E71EE">
        <w:rPr>
          <w:rFonts w:ascii="Calibri" w:hAnsi="Calibri" w:cs="Calibri"/>
          <w:sz w:val="22"/>
          <w:szCs w:val="22"/>
          <w:lang w:val="en-US"/>
        </w:rPr>
        <w:fldChar w:fldCharType="begin" w:fldLock="1"/>
      </w:r>
      <w:r w:rsidR="00C37EBB">
        <w:rPr>
          <w:rFonts w:ascii="Calibri" w:hAnsi="Calibri" w:cs="Calibri"/>
          <w:sz w:val="22"/>
          <w:szCs w:val="22"/>
          <w:lang w:val="en-US"/>
        </w:rPr>
        <w:instrText>ADDIN CSL_CITATION {"citationItems":[{"id":"ITEM-1","itemData":{"ISSN":"0346718X","abstract":"This thesis is directed towards the issue of the long-term demand and supply of biomass for food, energy and materials. In the coming decades, the global requirements for biomass for such services are likely to increase substantially. Therefore, improved knowledge of options for mitigating the long-term production requirements and the associated effects on the Earth system is essential. The thesis gives a thorough survey of the current flows of biomass in the food system. This survey was carried out by means of a physical model which was developed as part of the work. For eight world regions, the model is used to calculate the necessary production of crops and other phytomass from a prescribed end-use of food, efficiency in food production and processing, as well as use of by-products and residues. The model includes all major categories of phytomass used in the food system, depicts all flows and processes on a mass and energy balance basis, and contains detailed descriptions of the production and use of all major by-products and residues generated within the system. The global appropriation of terrestrial phytomass production induced by the food system was estimated to some 13 Pg dry matter per year in 1992-94. Of this phytomass, about 0.97 Pg, or 7.5 percent, ended up as food commodities eaten. Animal food systems accounted for roughly two-thirds of the total appropriation of phytomass, whereas their contribution to the human diet was about one-tenth. Use of by-products and residues as feed, and for other purposes within the food system, was estimated to about 1.8 Pg dry matter, or 14 percent of the total phytomass appropriation. The results also show large differences in efficiency for animal food systems, between regions as well as between separate commodities. The feed conversion efficiencies of cattle meat systems were estimated to about 2 percent in industrial regions, and around 0.5 percent in most non-industrial regions (on gross energy basis). For pig and poultry systems, feed conversion efficiencies were roughly a factor of ten higher. The differences suggest that there is a substantial scope for mitigating the long-term production demand for crops and other phytomass by increases in efficiency and changes in dietary preferences.","author":[{"dropping-particle":"","family":"Wirsenius","given":"Stefan","non-dropping-particle":"","parse-names":false,"suffix":""}],"id":"ITEM-1","issued":{"date-parts":[["2000"]]},"title":"Human use of land and organic materials: modeling the turnover of biomass in the global food system. Thesis for the degree of Doctor of Philosophy. Chalmers University of Technology and Göteburg University","type":"article"},"locator":"274","uris":["http://www.mendeley.com/documents/?uuid=7525a921-ab3b-4344-aa1e-49461ae366b3"]}],"mendeley":{"formattedCitation":"(Wirsenius, 2000, p. 274)","plainTextFormattedCitation":"(Wirsenius, 2000, p. 274)","previouslyFormattedCitation":"(Wirsenius, 2000, p. 274)"},"properties":{"noteIndex":0},"schema":"https://github.com/citation-style-language/schema/raw/master/csl-citation.json"}</w:instrText>
      </w:r>
      <w:r w:rsidR="004E71EE">
        <w:rPr>
          <w:rFonts w:ascii="Calibri" w:hAnsi="Calibri" w:cs="Calibri"/>
          <w:sz w:val="22"/>
          <w:szCs w:val="22"/>
          <w:lang w:val="en-US"/>
        </w:rPr>
        <w:fldChar w:fldCharType="separate"/>
      </w:r>
      <w:r w:rsidR="004E71EE" w:rsidRPr="004E71EE">
        <w:rPr>
          <w:rFonts w:ascii="Calibri" w:hAnsi="Calibri" w:cs="Calibri"/>
          <w:noProof/>
          <w:sz w:val="22"/>
          <w:szCs w:val="22"/>
          <w:lang w:val="en-US"/>
        </w:rPr>
        <w:t>(Wirsenius, 2000, p. 274)</w:t>
      </w:r>
      <w:r w:rsidR="004E71EE">
        <w:rPr>
          <w:rFonts w:ascii="Calibri" w:hAnsi="Calibri" w:cs="Calibri"/>
          <w:sz w:val="22"/>
          <w:szCs w:val="22"/>
          <w:lang w:val="en-US"/>
        </w:rPr>
        <w:fldChar w:fldCharType="end"/>
      </w:r>
      <w:r w:rsidR="00AC6AC2" w:rsidRPr="00671961">
        <w:rPr>
          <w:rFonts w:ascii="Calibri" w:hAnsi="Calibri" w:cs="Calibri"/>
          <w:sz w:val="22"/>
          <w:szCs w:val="22"/>
          <w:lang w:val="en-US"/>
        </w:rPr>
        <w:t xml:space="preserve">. For CFT13 (“others”) a conversion based on simple plant specific water content estimations is not possible since the composition of CFT13 greatly varies between regions. Therefore, country-specific conversion factors were used that adjust LPJmL </w:t>
      </w:r>
      <w:r w:rsidR="001F6BAB">
        <w:rPr>
          <w:rFonts w:ascii="Calibri" w:hAnsi="Calibri" w:cs="Calibri"/>
          <w:sz w:val="22"/>
          <w:szCs w:val="22"/>
          <w:lang w:val="en-US"/>
        </w:rPr>
        <w:t>DM</w:t>
      </w:r>
      <w:r w:rsidR="00AC6AC2" w:rsidRPr="00671961">
        <w:rPr>
          <w:rFonts w:ascii="Calibri" w:hAnsi="Calibri" w:cs="Calibri"/>
          <w:sz w:val="22"/>
          <w:szCs w:val="22"/>
          <w:lang w:val="en-US"/>
        </w:rPr>
        <w:t xml:space="preserve"> production from the baseline scenario to reported </w:t>
      </w:r>
      <w:r w:rsidR="001F6BAB">
        <w:rPr>
          <w:rFonts w:ascii="Calibri" w:hAnsi="Calibri" w:cs="Calibri"/>
          <w:sz w:val="22"/>
          <w:szCs w:val="22"/>
          <w:lang w:val="en-US"/>
        </w:rPr>
        <w:t>FM</w:t>
      </w:r>
      <w:r w:rsidR="00AC6AC2" w:rsidRPr="00671961">
        <w:rPr>
          <w:rFonts w:ascii="Calibri" w:hAnsi="Calibri" w:cs="Calibri"/>
          <w:sz w:val="22"/>
          <w:szCs w:val="22"/>
          <w:lang w:val="en-US"/>
        </w:rPr>
        <w:t xml:space="preserve"> production from </w:t>
      </w:r>
      <w:r w:rsidR="00AC6AC2">
        <w:rPr>
          <w:rFonts w:ascii="Calibri" w:hAnsi="Calibri" w:cs="Calibri"/>
          <w:sz w:val="22"/>
          <w:szCs w:val="22"/>
          <w:lang w:val="en-US"/>
        </w:rPr>
        <w:t>the FAO Food Balance Sheets (FBS</w:t>
      </w:r>
      <w:r w:rsidR="00C37EBB">
        <w:rPr>
          <w:rFonts w:ascii="Calibri" w:hAnsi="Calibri" w:cs="Calibri"/>
          <w:sz w:val="22"/>
          <w:szCs w:val="22"/>
          <w:lang w:val="en-US"/>
        </w:rPr>
        <w:t xml:space="preserve">; </w:t>
      </w:r>
      <w:r w:rsidR="00C37EBB">
        <w:rPr>
          <w:rFonts w:ascii="Calibri" w:hAnsi="Calibri" w:cs="Calibri"/>
          <w:sz w:val="22"/>
          <w:szCs w:val="22"/>
          <w:lang w:val="en-US"/>
        </w:rPr>
        <w:fldChar w:fldCharType="begin" w:fldLock="1"/>
      </w:r>
      <w:r w:rsidR="00D855FA">
        <w:rPr>
          <w:rFonts w:ascii="Calibri" w:hAnsi="Calibri" w:cs="Calibri"/>
          <w:sz w:val="22"/>
          <w:szCs w:val="22"/>
          <w:lang w:val="en-US"/>
        </w:rPr>
        <w:instrText>ADDIN CSL_CITATION {"citationItems":[{"id":"ITEM-1","itemData":{"URL":"http://www.fao.org/faostat/en/#data/FBSH","accessed":{"date-parts":[["2020","7","6"]]},"author":[{"dropping-particle":"","family":"FAOSTAT","given":"","non-dropping-particle":"","parse-names":false,"suffix":""}],"id":"ITEM-1","issued":{"date-parts":[["2017"]]},"title":"FAOSTAT Database: Food Balance Sheets. Food and Agriculture Organization of the United Nations (FAO), Rome.","type":"webpage"},"uris":["http://www.mendeley.com/documents/?uuid=c4b443c4-d588-4799-be03-3c2fdbc31c08"]}],"mendeley":{"formattedCitation":"(FAOSTAT, 2017)","manualFormatting":"FAOSTAT, 201","plainTextFormattedCitation":"(FAOSTAT, 2017)","previouslyFormattedCitation":"(FAOSTAT, 2017)"},"properties":{"noteIndex":0},"schema":"https://github.com/citation-style-language/schema/raw/master/csl-citation.json"}</w:instrText>
      </w:r>
      <w:r w:rsidR="00C37EBB">
        <w:rPr>
          <w:rFonts w:ascii="Calibri" w:hAnsi="Calibri" w:cs="Calibri"/>
          <w:sz w:val="22"/>
          <w:szCs w:val="22"/>
          <w:lang w:val="en-US"/>
        </w:rPr>
        <w:fldChar w:fldCharType="separate"/>
      </w:r>
      <w:r w:rsidR="00C37EBB" w:rsidRPr="00C37EBB">
        <w:rPr>
          <w:rFonts w:ascii="Calibri" w:hAnsi="Calibri" w:cs="Calibri"/>
          <w:noProof/>
          <w:sz w:val="22"/>
          <w:szCs w:val="22"/>
          <w:lang w:val="en-US"/>
        </w:rPr>
        <w:t>FAOSTAT, 201</w:t>
      </w:r>
      <w:r w:rsidR="00C37EBB">
        <w:rPr>
          <w:rFonts w:ascii="Calibri" w:hAnsi="Calibri" w:cs="Calibri"/>
          <w:sz w:val="22"/>
          <w:szCs w:val="22"/>
          <w:lang w:val="en-US"/>
        </w:rPr>
        <w:fldChar w:fldCharType="end"/>
      </w:r>
      <w:r w:rsidR="00D855FA">
        <w:rPr>
          <w:rFonts w:ascii="Calibri" w:hAnsi="Calibri" w:cs="Calibri"/>
          <w:sz w:val="22"/>
          <w:szCs w:val="22"/>
          <w:lang w:val="en-US"/>
        </w:rPr>
        <w:t>7</w:t>
      </w:r>
      <w:r w:rsidR="00AC6AC2">
        <w:rPr>
          <w:rFonts w:ascii="Calibri" w:hAnsi="Calibri" w:cs="Calibri"/>
          <w:sz w:val="22"/>
          <w:szCs w:val="22"/>
          <w:lang w:val="en-US"/>
        </w:rPr>
        <w:t>)</w:t>
      </w:r>
      <w:r w:rsidR="00AC6AC2" w:rsidRPr="00671961">
        <w:rPr>
          <w:rFonts w:ascii="Calibri" w:hAnsi="Calibri" w:cs="Calibri"/>
          <w:sz w:val="22"/>
          <w:szCs w:val="22"/>
          <w:lang w:val="en-US"/>
        </w:rPr>
        <w:t xml:space="preserve"> for 2005.</w:t>
      </w:r>
    </w:p>
    <w:p w14:paraId="231E9CA1" w14:textId="77777777" w:rsidR="00AC6AC2" w:rsidRDefault="00AC6AC2" w:rsidP="00AC6AC2">
      <w:pPr>
        <w:spacing w:after="160" w:line="259" w:lineRule="auto"/>
        <w:rPr>
          <w:rFonts w:ascii="Calibri" w:hAnsi="Calibri" w:cs="Calibri"/>
          <w:u w:val="single"/>
          <w:lang w:val="en-US"/>
        </w:rPr>
      </w:pPr>
      <w:r w:rsidRPr="00E27878">
        <w:rPr>
          <w:rFonts w:ascii="Calibri" w:hAnsi="Calibri" w:cs="Calibri"/>
          <w:u w:val="single"/>
          <w:lang w:val="en-US"/>
        </w:rPr>
        <w:t>Calculation of FBS derived input factors</w:t>
      </w:r>
    </w:p>
    <w:p w14:paraId="686B8296" w14:textId="798D2DF6" w:rsidR="00AC6AC2" w:rsidRDefault="00D855FA" w:rsidP="00AC6AC2">
      <w:pPr>
        <w:jc w:val="both"/>
        <w:rPr>
          <w:rFonts w:ascii="Calibri" w:hAnsi="Calibri" w:cs="Calibri"/>
          <w:lang w:val="en-US"/>
        </w:rPr>
      </w:pPr>
      <w:r>
        <w:rPr>
          <w:rFonts w:ascii="Calibri" w:hAnsi="Calibri" w:cs="Calibri"/>
          <w:lang w:val="en-US"/>
        </w:rPr>
        <w:t xml:space="preserve">Most input factors to translate </w:t>
      </w:r>
      <w:r w:rsidR="00AC6AC2">
        <w:rPr>
          <w:rFonts w:ascii="Calibri" w:hAnsi="Calibri" w:cs="Calibri"/>
          <w:lang w:val="en-US"/>
        </w:rPr>
        <w:t xml:space="preserve">LPJmL harvest quantities to </w:t>
      </w:r>
      <w:r w:rsidR="002E1245">
        <w:rPr>
          <w:rFonts w:ascii="Calibri" w:hAnsi="Calibri" w:cs="Calibri"/>
          <w:lang w:val="en-US"/>
        </w:rPr>
        <w:t>calorie</w:t>
      </w:r>
      <w:r w:rsidR="00AC6AC2">
        <w:rPr>
          <w:rFonts w:ascii="Calibri" w:hAnsi="Calibri" w:cs="Calibri"/>
          <w:lang w:val="en-US"/>
        </w:rPr>
        <w:t xml:space="preserve"> supply from both livestock and crop production were derived from FBS data</w:t>
      </w:r>
      <w:r>
        <w:rPr>
          <w:rFonts w:ascii="Calibri" w:hAnsi="Calibri" w:cs="Calibri"/>
          <w:lang w:val="en-US"/>
        </w:rPr>
        <w:t xml:space="preserve"> </w:t>
      </w:r>
      <w:r>
        <w:rPr>
          <w:rFonts w:ascii="Calibri" w:hAnsi="Calibri" w:cs="Calibri"/>
          <w:lang w:val="en-US"/>
        </w:rPr>
        <w:fldChar w:fldCharType="begin" w:fldLock="1"/>
      </w:r>
      <w:r>
        <w:rPr>
          <w:rFonts w:ascii="Calibri" w:hAnsi="Calibri" w:cs="Calibri"/>
          <w:lang w:val="en-US"/>
        </w:rPr>
        <w:instrText>ADDIN CSL_CITATION {"citationItems":[{"id":"ITEM-1","itemData":{"URL":"http://www.fao.org/faostat/en/#data/FBSH","accessed":{"date-parts":[["2020","7","6"]]},"author":[{"dropping-particle":"","family":"FAOSTAT","given":"","non-dropping-particle":"","parse-names":false,"suffix":""}],"id":"ITEM-1","issued":{"date-parts":[["2017"]]},"title":"FAOSTAT Database: Food Balance Sheets. Food and Agriculture Organization of the United Nations (FAO), Rome.","type":"webpage"},"uris":["http://www.mendeley.com/documents/?uuid=c4b443c4-d588-4799-be03-3c2fdbc31c08"]}],"mendeley":{"formattedCitation":"(FAOSTAT, 2017)","plainTextFormattedCitation":"(FAOSTAT, 2017)","previouslyFormattedCitation":"(FAOSTAT, 2017)"},"properties":{"noteIndex":0},"schema":"https://github.com/citation-style-language/schema/raw/master/csl-citation.json"}</w:instrText>
      </w:r>
      <w:r>
        <w:rPr>
          <w:rFonts w:ascii="Calibri" w:hAnsi="Calibri" w:cs="Calibri"/>
          <w:lang w:val="en-US"/>
        </w:rPr>
        <w:fldChar w:fldCharType="separate"/>
      </w:r>
      <w:r w:rsidRPr="00D855FA">
        <w:rPr>
          <w:rFonts w:ascii="Calibri" w:hAnsi="Calibri" w:cs="Calibri"/>
          <w:noProof/>
          <w:lang w:val="en-US"/>
        </w:rPr>
        <w:t>(FAOSTAT, 2017)</w:t>
      </w:r>
      <w:r>
        <w:rPr>
          <w:rFonts w:ascii="Calibri" w:hAnsi="Calibri" w:cs="Calibri"/>
          <w:lang w:val="en-US"/>
        </w:rPr>
        <w:fldChar w:fldCharType="end"/>
      </w:r>
      <w:r>
        <w:rPr>
          <w:rFonts w:ascii="Calibri" w:hAnsi="Calibri" w:cs="Calibri"/>
          <w:lang w:val="en-US"/>
        </w:rPr>
        <w:t xml:space="preserve"> and</w:t>
      </w:r>
      <w:r w:rsidR="00AC6AC2">
        <w:rPr>
          <w:rFonts w:ascii="Calibri" w:hAnsi="Calibri" w:cs="Calibri"/>
          <w:lang w:val="en-US"/>
        </w:rPr>
        <w:t xml:space="preserve"> </w:t>
      </w:r>
      <w:r>
        <w:rPr>
          <w:rFonts w:ascii="Calibri" w:hAnsi="Calibri" w:cs="Calibri"/>
          <w:lang w:val="en-US"/>
        </w:rPr>
        <w:t xml:space="preserve">Commodity Balance Sheet (CBS) data </w:t>
      </w:r>
      <w:r>
        <w:rPr>
          <w:rFonts w:ascii="Calibri" w:hAnsi="Calibri" w:cs="Calibri"/>
          <w:lang w:val="en-US"/>
        </w:rPr>
        <w:fldChar w:fldCharType="begin" w:fldLock="1"/>
      </w:r>
      <w:r>
        <w:rPr>
          <w:rFonts w:ascii="Calibri" w:hAnsi="Calibri" w:cs="Calibri"/>
          <w:lang w:val="en-US"/>
        </w:rPr>
        <w:instrText>ADDIN CSL_CITATION {"citationItems":[{"id":"ITEM-1","itemData":{"URL":"http://www.fao.org/faostat/en/#data/BC","accessed":{"date-parts":[["2020","7","16"]]},"author":[{"dropping-particle":"","family":"FAOSTAT","given":"","non-dropping-particle":"","parse-names":false,"suffix":""}],"id":"ITEM-1","issued":{"date-parts":[["2018"]]},"title":"FAOSTAT Database: Commodity Balances. Food and Agriculture Organization of the United Nations (FAO), Rome","type":"webpage"},"uris":["http://www.mendeley.com/documents/?uuid=a26be8ad-6246-4522-9c6c-5718fb64c864"]}],"mendeley":{"formattedCitation":"(FAOSTAT, 2018)","plainTextFormattedCitation":"(FAOSTAT, 2018)","previouslyFormattedCitation":"(FAOSTAT, 2018)"},"properties":{"noteIndex":0},"schema":"https://github.com/citation-style-language/schema/raw/master/csl-citation.json"}</w:instrText>
      </w:r>
      <w:r>
        <w:rPr>
          <w:rFonts w:ascii="Calibri" w:hAnsi="Calibri" w:cs="Calibri"/>
          <w:lang w:val="en-US"/>
        </w:rPr>
        <w:fldChar w:fldCharType="separate"/>
      </w:r>
      <w:r w:rsidRPr="00D855FA">
        <w:rPr>
          <w:rFonts w:ascii="Calibri" w:hAnsi="Calibri" w:cs="Calibri"/>
          <w:noProof/>
          <w:lang w:val="en-US"/>
        </w:rPr>
        <w:t>(FAOSTAT, 2018)</w:t>
      </w:r>
      <w:r>
        <w:rPr>
          <w:rFonts w:ascii="Calibri" w:hAnsi="Calibri" w:cs="Calibri"/>
          <w:lang w:val="en-US"/>
        </w:rPr>
        <w:fldChar w:fldCharType="end"/>
      </w:r>
      <w:r>
        <w:rPr>
          <w:rFonts w:ascii="Calibri" w:hAnsi="Calibri" w:cs="Calibri"/>
          <w:lang w:val="en-US"/>
        </w:rPr>
        <w:t xml:space="preserve"> for 2005. These input factors are estimated similar to </w:t>
      </w:r>
      <w:r>
        <w:rPr>
          <w:rFonts w:ascii="Calibri" w:hAnsi="Calibri" w:cs="Calibri"/>
          <w:lang w:val="en-US"/>
        </w:rPr>
        <w:fldChar w:fldCharType="begin" w:fldLock="1"/>
      </w:r>
      <w:r w:rsidR="00554C6E">
        <w:rPr>
          <w:rFonts w:ascii="Calibri" w:hAnsi="Calibri" w:cs="Calibri"/>
          <w:lang w:val="en-US"/>
        </w:rPr>
        <w:instrText>ADDIN CSL_CITATION {"citationItems":[{"id":"ITEM-1","itemData":{"DOI":"10.1038/s41893-019-0465-1","author":[{"dropping-particle":"","family":"Gerten","given":"Dieter","non-dropping-particle":"","parse-names":false,"suffix":""},{"dropping-particle":"","family":"Heck","given":"Vera","non-dropping-particle":"","parse-names":false,"suffix":""},{"dropping-particle":"","family":"Jägermeyr","given":"Jonas","non-dropping-particle":"","parse-names":false,"suffix":""},{"dropping-particle":"","family":"Bodirsky","given":"Benjamin Leon","non-dropping-particle":"","parse-names":false,"suffix":""},{"dropping-particle":"","family":"Fetzer","given":"Ingo","non-dropping-particle":"","parse-names":false,"suffix":""},{"dropping-particle":"","family":"Jalava","given":"Mika","non-dropping-particle":"","parse-names":false,"suffix":""},{"dropping-particle":"","family":"Kummu","given":"Matti","non-dropping-particle":"","parse-names":false,"suffix":""},{"dropping-particle":"","family":"Lucht","given":"Wolfgang","non-dropping-particle":"","parse-names":false,"suffix":""},{"dropping-particle":"","family":"Rockström","given":"Johan","non-dropping-particle":"","parse-names":false,"suffix":""},{"dropping-particle":"","family":"Schaphoff","given":"Sibyll","non-dropping-particle":"","parse-names":false,"suffix":""},{"dropping-particle":"","family":"Schellnhuber","given":"Hans Joachim","non-dropping-particle":"","parse-names":false,"suffix":""}],"container-title":"Nature Sustainability","id":"ITEM-1","issued":{"date-parts":[["2020"]]},"page":"200-208","title":"Feeding ten billion people is possible within four terrestrial planetary boundaries","type":"article-journal","volume":"3"},"uris":["http://www.mendeley.com/documents/?uuid=50b82687-c646-4768-a80a-99499c0b5e62"]}],"mendeley":{"formattedCitation":"(Gerten et al., 2020)","manualFormatting":"Gerten et al. (2020)","plainTextFormattedCitation":"(Gerten et al., 2020)","previouslyFormattedCitation":"(Gerten et al., 2020)"},"properties":{"noteIndex":0},"schema":"https://github.com/citation-style-language/schema/raw/master/csl-citation.json"}</w:instrText>
      </w:r>
      <w:r>
        <w:rPr>
          <w:rFonts w:ascii="Calibri" w:hAnsi="Calibri" w:cs="Calibri"/>
          <w:lang w:val="en-US"/>
        </w:rPr>
        <w:fldChar w:fldCharType="separate"/>
      </w:r>
      <w:r>
        <w:rPr>
          <w:rFonts w:ascii="Calibri" w:hAnsi="Calibri" w:cs="Calibri"/>
          <w:noProof/>
          <w:lang w:val="en-US"/>
        </w:rPr>
        <w:t>Gerten et al.</w:t>
      </w:r>
      <w:r w:rsidRPr="00D855FA">
        <w:rPr>
          <w:rFonts w:ascii="Calibri" w:hAnsi="Calibri" w:cs="Calibri"/>
          <w:noProof/>
          <w:lang w:val="en-US"/>
        </w:rPr>
        <w:t xml:space="preserve"> </w:t>
      </w:r>
      <w:r>
        <w:rPr>
          <w:rFonts w:ascii="Calibri" w:hAnsi="Calibri" w:cs="Calibri"/>
          <w:noProof/>
          <w:lang w:val="en-US"/>
        </w:rPr>
        <w:t>(</w:t>
      </w:r>
      <w:r w:rsidRPr="00D855FA">
        <w:rPr>
          <w:rFonts w:ascii="Calibri" w:hAnsi="Calibri" w:cs="Calibri"/>
          <w:noProof/>
          <w:lang w:val="en-US"/>
        </w:rPr>
        <w:t>2020)</w:t>
      </w:r>
      <w:r>
        <w:rPr>
          <w:rFonts w:ascii="Calibri" w:hAnsi="Calibri" w:cs="Calibri"/>
          <w:lang w:val="en-US"/>
        </w:rPr>
        <w:fldChar w:fldCharType="end"/>
      </w:r>
      <w:r>
        <w:rPr>
          <w:rFonts w:ascii="Calibri" w:hAnsi="Calibri" w:cs="Calibri"/>
          <w:lang w:val="en-US"/>
        </w:rPr>
        <w:t xml:space="preserve"> and were </w:t>
      </w:r>
      <w:r w:rsidR="00AC6AC2">
        <w:rPr>
          <w:rFonts w:ascii="Calibri" w:hAnsi="Calibri" w:cs="Calibri"/>
          <w:lang w:val="en-US"/>
        </w:rPr>
        <w:t xml:space="preserve">used in the </w:t>
      </w:r>
      <w:r w:rsidR="002E1245">
        <w:rPr>
          <w:rFonts w:ascii="Calibri" w:hAnsi="Calibri" w:cs="Calibri"/>
          <w:lang w:val="en-US"/>
        </w:rPr>
        <w:t>calorie</w:t>
      </w:r>
      <w:r w:rsidR="00AC6AC2">
        <w:rPr>
          <w:rFonts w:ascii="Calibri" w:hAnsi="Calibri" w:cs="Calibri"/>
          <w:lang w:val="en-US"/>
        </w:rPr>
        <w:t xml:space="preserve"> calculation scheme as described in the methods </w:t>
      </w:r>
      <w:r>
        <w:rPr>
          <w:rFonts w:ascii="Calibri" w:hAnsi="Calibri" w:cs="Calibri"/>
          <w:lang w:val="en-US"/>
        </w:rPr>
        <w:t xml:space="preserve">of the main text </w:t>
      </w:r>
      <w:r w:rsidR="00AC6AC2">
        <w:rPr>
          <w:rFonts w:ascii="Calibri" w:hAnsi="Calibri" w:cs="Calibri"/>
          <w:lang w:val="en-US"/>
        </w:rPr>
        <w:t xml:space="preserve">and visualized </w:t>
      </w:r>
      <w:r w:rsidR="00AC6AC2" w:rsidRPr="003E4F34">
        <w:rPr>
          <w:rFonts w:ascii="Calibri" w:hAnsi="Calibri" w:cs="Calibri"/>
          <w:lang w:val="en-US"/>
        </w:rPr>
        <w:t xml:space="preserve">in Fig. </w:t>
      </w:r>
      <w:r w:rsidR="003E4F34" w:rsidRPr="003E4F34">
        <w:rPr>
          <w:rFonts w:ascii="Calibri" w:hAnsi="Calibri" w:cs="Calibri"/>
          <w:lang w:val="en-US"/>
        </w:rPr>
        <w:t>S1</w:t>
      </w:r>
      <w:r w:rsidR="00AC6AC2" w:rsidRPr="003E4F34">
        <w:rPr>
          <w:rFonts w:ascii="Calibri" w:hAnsi="Calibri" w:cs="Calibri"/>
          <w:lang w:val="en-US"/>
        </w:rPr>
        <w:t>.</w:t>
      </w:r>
      <w:r w:rsidR="00AC6AC2">
        <w:rPr>
          <w:rFonts w:ascii="Calibri" w:hAnsi="Calibri" w:cs="Calibri"/>
          <w:lang w:val="en-US"/>
        </w:rPr>
        <w:t xml:space="preserve"> The FBS provide</w:t>
      </w:r>
      <w:r>
        <w:rPr>
          <w:rFonts w:ascii="Calibri" w:hAnsi="Calibri" w:cs="Calibri"/>
          <w:lang w:val="en-US"/>
        </w:rPr>
        <w:t xml:space="preserve"> </w:t>
      </w:r>
      <w:r w:rsidR="00AC6AC2" w:rsidRPr="00F56921">
        <w:rPr>
          <w:rFonts w:ascii="Calibri" w:hAnsi="Calibri" w:cs="Calibri"/>
          <w:lang w:val="en-US"/>
        </w:rPr>
        <w:t>production quantities as well as domestic supply</w:t>
      </w:r>
      <w:r w:rsidR="00AC6AC2">
        <w:rPr>
          <w:rFonts w:ascii="Calibri" w:hAnsi="Calibri" w:cs="Calibri"/>
          <w:lang w:val="en-US"/>
        </w:rPr>
        <w:t xml:space="preserve"> divided into different </w:t>
      </w:r>
      <w:r w:rsidR="00723CB4">
        <w:rPr>
          <w:rFonts w:ascii="Calibri" w:hAnsi="Calibri" w:cs="Calibri"/>
          <w:lang w:val="en-US"/>
        </w:rPr>
        <w:t>utilization</w:t>
      </w:r>
      <w:r w:rsidR="00AC6AC2">
        <w:rPr>
          <w:rFonts w:ascii="Calibri" w:hAnsi="Calibri" w:cs="Calibri"/>
          <w:lang w:val="en-US"/>
        </w:rPr>
        <w:t xml:space="preserve"> accounts (Food, Feed, Other uses, Seed, </w:t>
      </w:r>
      <w:r w:rsidR="0092111D">
        <w:rPr>
          <w:rFonts w:ascii="Calibri" w:hAnsi="Calibri" w:cs="Calibri"/>
          <w:lang w:val="en-US"/>
        </w:rPr>
        <w:t>Processed</w:t>
      </w:r>
      <w:r w:rsidR="00AC6AC2">
        <w:rPr>
          <w:rFonts w:ascii="Calibri" w:hAnsi="Calibri" w:cs="Calibri"/>
          <w:lang w:val="en-US"/>
        </w:rPr>
        <w:t xml:space="preserve">, Losses (after production)) and per capita food supply quantities in terms of weight, energy and protein content </w:t>
      </w:r>
      <w:r w:rsidR="00AC6AC2" w:rsidRPr="00B36A59">
        <w:rPr>
          <w:rFonts w:ascii="Calibri" w:hAnsi="Calibri" w:cs="Calibri"/>
          <w:lang w:val="en-US"/>
        </w:rPr>
        <w:t>for</w:t>
      </w:r>
      <w:r w:rsidR="00AC6AC2">
        <w:rPr>
          <w:rFonts w:ascii="Calibri" w:hAnsi="Calibri" w:cs="Calibri"/>
          <w:lang w:val="en-US"/>
        </w:rPr>
        <w:t xml:space="preserve"> most</w:t>
      </w:r>
      <w:r w:rsidR="00AC6AC2" w:rsidRPr="00B36A59">
        <w:rPr>
          <w:rFonts w:ascii="Calibri" w:hAnsi="Calibri" w:cs="Calibri"/>
          <w:lang w:val="en-US"/>
        </w:rPr>
        <w:t xml:space="preserve"> countries and </w:t>
      </w:r>
      <w:r w:rsidRPr="00D855FA">
        <w:rPr>
          <w:rFonts w:ascii="Calibri" w:hAnsi="Calibri" w:cs="Calibri"/>
          <w:lang w:val="en-US"/>
        </w:rPr>
        <w:t>almost 100</w:t>
      </w:r>
      <w:r w:rsidR="00AC6AC2" w:rsidRPr="00D855FA">
        <w:rPr>
          <w:rFonts w:ascii="Calibri" w:hAnsi="Calibri" w:cs="Calibri"/>
          <w:lang w:val="en-US"/>
        </w:rPr>
        <w:t xml:space="preserve"> food items</w:t>
      </w:r>
      <w:r w:rsidR="00AC6AC2">
        <w:rPr>
          <w:rFonts w:ascii="Calibri" w:hAnsi="Calibri" w:cs="Calibri"/>
          <w:lang w:val="en-US"/>
        </w:rPr>
        <w:t xml:space="preserve"> </w:t>
      </w:r>
      <w:r w:rsidR="00C37EBB">
        <w:rPr>
          <w:rFonts w:ascii="Calibri" w:hAnsi="Calibri" w:cs="Calibri"/>
          <w:lang w:val="en-US"/>
        </w:rPr>
        <w:fldChar w:fldCharType="begin" w:fldLock="1"/>
      </w:r>
      <w:r w:rsidR="00894E25">
        <w:rPr>
          <w:rFonts w:ascii="Calibri" w:hAnsi="Calibri" w:cs="Calibri"/>
          <w:lang w:val="en-US"/>
        </w:rPr>
        <w:instrText>ADDIN CSL_CITATION {"citationItems":[{"id":"ITEM-1","itemData":{"URL":"http://www.fao.org/faostat/en/#data/FBSH","accessed":{"date-parts":[["2020","7","6"]]},"author":[{"dropping-particle":"","family":"FAOSTAT","given":"","non-dropping-particle":"","parse-names":false,"suffix":""}],"id":"ITEM-1","issued":{"date-parts":[["2017"]]},"title":"FAOSTAT Database: Food Balance Sheets. Food and Agriculture Organization of the United Nations (FAO), Rome.","type":"webpage"},"uris":["http://www.mendeley.com/documents/?uuid=c4b443c4-d588-4799-be03-3c2fdbc31c08"]}],"mendeley":{"formattedCitation":"(FAOSTAT, 2017)","plainTextFormattedCitation":"(FAOSTAT, 2017)","previouslyFormattedCitation":"(FAOSTAT, 2017)"},"properties":{"noteIndex":0},"schema":"https://github.com/citation-style-language/schema/raw/master/csl-citation.json"}</w:instrText>
      </w:r>
      <w:r w:rsidR="00C37EBB">
        <w:rPr>
          <w:rFonts w:ascii="Calibri" w:hAnsi="Calibri" w:cs="Calibri"/>
          <w:lang w:val="en-US"/>
        </w:rPr>
        <w:fldChar w:fldCharType="separate"/>
      </w:r>
      <w:r w:rsidR="00894E25" w:rsidRPr="00894E25">
        <w:rPr>
          <w:rFonts w:ascii="Calibri" w:hAnsi="Calibri" w:cs="Calibri"/>
          <w:noProof/>
          <w:lang w:val="en-US"/>
        </w:rPr>
        <w:t>(FAOSTAT, 2017)</w:t>
      </w:r>
      <w:r w:rsidR="00C37EBB">
        <w:rPr>
          <w:rFonts w:ascii="Calibri" w:hAnsi="Calibri" w:cs="Calibri"/>
          <w:lang w:val="en-US"/>
        </w:rPr>
        <w:fldChar w:fldCharType="end"/>
      </w:r>
      <w:r w:rsidR="00C37EBB">
        <w:rPr>
          <w:rFonts w:ascii="Calibri" w:hAnsi="Calibri" w:cs="Calibri"/>
          <w:lang w:val="en-US"/>
        </w:rPr>
        <w:t xml:space="preserve">. </w:t>
      </w:r>
      <w:r w:rsidR="00815BFA">
        <w:rPr>
          <w:rFonts w:ascii="Calibri" w:hAnsi="Calibri" w:cs="Calibri"/>
          <w:lang w:val="en-US"/>
        </w:rPr>
        <w:t>Edible f</w:t>
      </w:r>
      <w:r w:rsidR="002F22D1">
        <w:rPr>
          <w:rFonts w:ascii="Calibri" w:hAnsi="Calibri" w:cs="Calibri"/>
          <w:lang w:val="en-US"/>
        </w:rPr>
        <w:t>ood processing by-products</w:t>
      </w:r>
      <w:r w:rsidR="00815BFA">
        <w:rPr>
          <w:rFonts w:ascii="Calibri" w:hAnsi="Calibri" w:cs="Calibri"/>
          <w:lang w:val="en-US"/>
        </w:rPr>
        <w:t xml:space="preserve"> used as feed</w:t>
      </w:r>
      <w:r w:rsidR="002F22D1">
        <w:rPr>
          <w:rFonts w:ascii="Calibri" w:hAnsi="Calibri" w:cs="Calibri"/>
          <w:lang w:val="en-US"/>
        </w:rPr>
        <w:t xml:space="preserve">, such as oilseed cakes, </w:t>
      </w:r>
      <w:r w:rsidR="00AC6AC2" w:rsidRPr="00F56921">
        <w:rPr>
          <w:rFonts w:ascii="Calibri" w:hAnsi="Calibri" w:cs="Calibri"/>
          <w:lang w:val="en-US"/>
        </w:rPr>
        <w:t>molasse</w:t>
      </w:r>
      <w:r w:rsidR="00AC6AC2">
        <w:rPr>
          <w:rFonts w:ascii="Calibri" w:hAnsi="Calibri" w:cs="Calibri"/>
          <w:lang w:val="en-US"/>
        </w:rPr>
        <w:t xml:space="preserve">s </w:t>
      </w:r>
      <w:r w:rsidR="002F22D1">
        <w:rPr>
          <w:rFonts w:ascii="Calibri" w:hAnsi="Calibri" w:cs="Calibri"/>
          <w:lang w:val="en-US"/>
        </w:rPr>
        <w:t xml:space="preserve">and brans, </w:t>
      </w:r>
      <w:r w:rsidR="00AC6AC2">
        <w:rPr>
          <w:rFonts w:ascii="Calibri" w:hAnsi="Calibri" w:cs="Calibri"/>
          <w:lang w:val="en-US"/>
        </w:rPr>
        <w:t xml:space="preserve">are not </w:t>
      </w:r>
      <w:r w:rsidR="00AC6AC2" w:rsidRPr="00F56921">
        <w:rPr>
          <w:rFonts w:ascii="Calibri" w:hAnsi="Calibri" w:cs="Calibri"/>
          <w:lang w:val="en-US"/>
        </w:rPr>
        <w:t xml:space="preserve">included in the FBS, but their accounts were taken from the </w:t>
      </w:r>
      <w:r w:rsidR="007A40D4">
        <w:rPr>
          <w:rFonts w:ascii="Calibri" w:hAnsi="Calibri" w:cs="Calibri"/>
          <w:lang w:val="en-US"/>
        </w:rPr>
        <w:t>CBS</w:t>
      </w:r>
      <w:r w:rsidR="00AC6AC2" w:rsidRPr="00F56921">
        <w:rPr>
          <w:rFonts w:ascii="Calibri" w:hAnsi="Calibri" w:cs="Calibri"/>
          <w:lang w:val="en-US"/>
        </w:rPr>
        <w:t xml:space="preserve"> and </w:t>
      </w:r>
      <w:r w:rsidR="00F31BF4">
        <w:rPr>
          <w:rFonts w:ascii="Calibri" w:hAnsi="Calibri" w:cs="Calibri"/>
          <w:lang w:val="en-US"/>
        </w:rPr>
        <w:t>complemented</w:t>
      </w:r>
      <w:r w:rsidR="00AC6AC2" w:rsidRPr="00F56921">
        <w:rPr>
          <w:rFonts w:ascii="Calibri" w:hAnsi="Calibri" w:cs="Calibri"/>
          <w:lang w:val="en-US"/>
        </w:rPr>
        <w:t xml:space="preserve"> </w:t>
      </w:r>
      <w:r w:rsidR="002F22D1">
        <w:rPr>
          <w:rFonts w:ascii="Calibri" w:hAnsi="Calibri" w:cs="Calibri"/>
          <w:lang w:val="en-US"/>
        </w:rPr>
        <w:t xml:space="preserve">the </w:t>
      </w:r>
      <w:r w:rsidR="00F31BF4">
        <w:rPr>
          <w:rFonts w:ascii="Calibri" w:hAnsi="Calibri" w:cs="Calibri"/>
          <w:lang w:val="en-US"/>
        </w:rPr>
        <w:t xml:space="preserve">FBS </w:t>
      </w:r>
      <w:r w:rsidR="00AC6AC2" w:rsidRPr="00F56921">
        <w:rPr>
          <w:rFonts w:ascii="Calibri" w:hAnsi="Calibri" w:cs="Calibri"/>
          <w:lang w:val="en-US"/>
        </w:rPr>
        <w:t>feed</w:t>
      </w:r>
      <w:r w:rsidR="00AC6AC2">
        <w:rPr>
          <w:rFonts w:ascii="Calibri" w:hAnsi="Calibri" w:cs="Calibri"/>
          <w:lang w:val="en-US"/>
        </w:rPr>
        <w:t xml:space="preserve"> </w:t>
      </w:r>
      <w:r w:rsidR="00723CB4">
        <w:rPr>
          <w:rFonts w:ascii="Calibri" w:hAnsi="Calibri" w:cs="Calibri"/>
          <w:lang w:val="en-US"/>
        </w:rPr>
        <w:t>utilization</w:t>
      </w:r>
      <w:r w:rsidR="00AC6AC2">
        <w:rPr>
          <w:rFonts w:ascii="Calibri" w:hAnsi="Calibri" w:cs="Calibri"/>
          <w:lang w:val="en-US"/>
        </w:rPr>
        <w:t xml:space="preserve"> accounts</w:t>
      </w:r>
      <w:r w:rsidR="00AC6AC2" w:rsidRPr="00F56921">
        <w:rPr>
          <w:rFonts w:ascii="Calibri" w:hAnsi="Calibri" w:cs="Calibri"/>
          <w:lang w:val="en-US"/>
        </w:rPr>
        <w:t xml:space="preserve"> </w:t>
      </w:r>
      <w:r w:rsidR="002F22D1">
        <w:rPr>
          <w:rFonts w:ascii="Calibri" w:hAnsi="Calibri" w:cs="Calibri"/>
          <w:lang w:val="en-US"/>
        </w:rPr>
        <w:t>of the respective plants they were produced of</w:t>
      </w:r>
      <w:r w:rsidR="00AC6AC2">
        <w:rPr>
          <w:rFonts w:ascii="Calibri" w:hAnsi="Calibri" w:cs="Calibri"/>
          <w:lang w:val="en-US"/>
        </w:rPr>
        <w:t>.</w:t>
      </w:r>
      <w:r w:rsidR="002F22D1">
        <w:rPr>
          <w:rFonts w:ascii="Calibri" w:hAnsi="Calibri" w:cs="Calibri"/>
          <w:lang w:val="en-US"/>
        </w:rPr>
        <w:t xml:space="preserve"> As the accounts of molasses and brans are not differentiated according to their original plant, the quantities were allocated to the original plants based on their relative production ratios (sugar cane and sugar beet for molasses; wheat, barley, rye, oat, sorghum, millet and other cereals for brans).</w:t>
      </w:r>
      <w:r w:rsidR="00AC6AC2">
        <w:rPr>
          <w:rFonts w:ascii="Calibri" w:hAnsi="Calibri" w:cs="Calibri"/>
          <w:lang w:val="en-US"/>
        </w:rPr>
        <w:t xml:space="preserve"> The FBS food items were allocated to the 13 CFTs implemente</w:t>
      </w:r>
      <w:r w:rsidR="007A40D4">
        <w:rPr>
          <w:rFonts w:ascii="Calibri" w:hAnsi="Calibri" w:cs="Calibri"/>
          <w:lang w:val="en-US"/>
        </w:rPr>
        <w:t>d in LPJmL, not considering sea</w:t>
      </w:r>
      <w:r w:rsidR="00AC6AC2">
        <w:rPr>
          <w:rFonts w:ascii="Calibri" w:hAnsi="Calibri" w:cs="Calibri"/>
          <w:lang w:val="en-US"/>
        </w:rPr>
        <w:t>food, alcoholic beverages, non-edible products such as cotton, fibers and rubber, tobacco, honey and infant food.</w:t>
      </w:r>
      <w:r w:rsidR="002F22D1">
        <w:rPr>
          <w:rFonts w:ascii="Calibri" w:hAnsi="Calibri" w:cs="Calibri"/>
          <w:lang w:val="en-US"/>
        </w:rPr>
        <w:t xml:space="preserve"> </w:t>
      </w:r>
      <w:r w:rsidR="000664E2">
        <w:rPr>
          <w:rFonts w:ascii="Calibri" w:hAnsi="Calibri" w:cs="Calibri"/>
          <w:lang w:val="en-US"/>
        </w:rPr>
        <w:t>For sugar (produced from both sugar cane (CFT12) and sugar beet (</w:t>
      </w:r>
      <w:r w:rsidR="000664E2" w:rsidRPr="002E1245">
        <w:rPr>
          <w:rFonts w:ascii="Calibri" w:hAnsi="Calibri" w:cs="Calibri"/>
          <w:lang w:val="en-US"/>
        </w:rPr>
        <w:t>CFT6)), the</w:t>
      </w:r>
      <w:r w:rsidR="000664E2">
        <w:rPr>
          <w:rFonts w:ascii="Calibri" w:hAnsi="Calibri" w:cs="Calibri"/>
          <w:lang w:val="en-US"/>
        </w:rPr>
        <w:t xml:space="preserve"> quantities were allocated to the two CFTs by taking into account the relative production ratio of sugar beet and sugar cane </w:t>
      </w:r>
      <w:r w:rsidR="000664E2">
        <w:rPr>
          <w:rFonts w:ascii="Calibri" w:hAnsi="Calibri" w:cs="Calibri"/>
          <w:lang w:val="en-US"/>
        </w:rPr>
        <w:lastRenderedPageBreak/>
        <w:t xml:space="preserve">respectively. </w:t>
      </w:r>
      <w:r w:rsidR="00AC6AC2">
        <w:rPr>
          <w:rFonts w:ascii="Calibri" w:hAnsi="Calibri" w:cs="Calibri"/>
          <w:lang w:val="en-US"/>
        </w:rPr>
        <w:t xml:space="preserve">In the following, the </w:t>
      </w:r>
      <w:r w:rsidR="00394023">
        <w:rPr>
          <w:rFonts w:ascii="Calibri" w:hAnsi="Calibri" w:cs="Calibri"/>
          <w:lang w:val="en-US"/>
        </w:rPr>
        <w:t xml:space="preserve">specific calculations of the different FAOSTAT derived input factors needed </w:t>
      </w:r>
      <w:r w:rsidR="00AC6AC2">
        <w:rPr>
          <w:rFonts w:ascii="Calibri" w:hAnsi="Calibri" w:cs="Calibri"/>
          <w:lang w:val="en-US"/>
        </w:rPr>
        <w:t xml:space="preserve">for the </w:t>
      </w:r>
      <w:r w:rsidR="00394023">
        <w:rPr>
          <w:rFonts w:ascii="Calibri" w:hAnsi="Calibri" w:cs="Calibri"/>
          <w:lang w:val="en-US"/>
        </w:rPr>
        <w:t xml:space="preserve">translation of LPJmL crop yields to </w:t>
      </w:r>
      <w:r w:rsidR="002E1245">
        <w:rPr>
          <w:rFonts w:ascii="Calibri" w:hAnsi="Calibri" w:cs="Calibri"/>
          <w:lang w:val="en-US"/>
        </w:rPr>
        <w:t>calorie</w:t>
      </w:r>
      <w:r w:rsidR="00AC6AC2">
        <w:rPr>
          <w:rFonts w:ascii="Calibri" w:hAnsi="Calibri" w:cs="Calibri"/>
          <w:lang w:val="en-US"/>
        </w:rPr>
        <w:t xml:space="preserve"> </w:t>
      </w:r>
      <w:r w:rsidR="00394023">
        <w:rPr>
          <w:rFonts w:ascii="Calibri" w:hAnsi="Calibri" w:cs="Calibri"/>
          <w:lang w:val="en-US"/>
        </w:rPr>
        <w:t>supply</w:t>
      </w:r>
      <w:r w:rsidR="00AC6AC2" w:rsidRPr="002E1245">
        <w:rPr>
          <w:rFonts w:ascii="Calibri" w:hAnsi="Calibri" w:cs="Calibri"/>
          <w:lang w:val="en-US"/>
        </w:rPr>
        <w:t xml:space="preserve"> (Fig. </w:t>
      </w:r>
      <w:r w:rsidR="002E1245" w:rsidRPr="002E1245">
        <w:rPr>
          <w:rFonts w:ascii="Calibri" w:hAnsi="Calibri" w:cs="Calibri"/>
          <w:lang w:val="en-US"/>
        </w:rPr>
        <w:t>S1</w:t>
      </w:r>
      <w:r w:rsidR="00AC6AC2" w:rsidRPr="002E1245">
        <w:rPr>
          <w:rFonts w:ascii="Calibri" w:hAnsi="Calibri" w:cs="Calibri"/>
          <w:lang w:val="en-US"/>
        </w:rPr>
        <w:t xml:space="preserve">) </w:t>
      </w:r>
      <w:r w:rsidR="00394023">
        <w:rPr>
          <w:rFonts w:ascii="Calibri" w:hAnsi="Calibri" w:cs="Calibri"/>
          <w:lang w:val="en-US"/>
        </w:rPr>
        <w:t>are</w:t>
      </w:r>
      <w:r w:rsidR="00AC6AC2">
        <w:rPr>
          <w:rFonts w:ascii="Calibri" w:hAnsi="Calibri" w:cs="Calibri"/>
          <w:lang w:val="en-US"/>
        </w:rPr>
        <w:t xml:space="preserve"> </w:t>
      </w:r>
      <w:r w:rsidR="00F31BF4">
        <w:rPr>
          <w:rFonts w:ascii="Calibri" w:hAnsi="Calibri" w:cs="Calibri"/>
          <w:lang w:val="en-US"/>
        </w:rPr>
        <w:t>introduced</w:t>
      </w:r>
      <w:r w:rsidR="00AC6AC2">
        <w:rPr>
          <w:rFonts w:ascii="Calibri" w:hAnsi="Calibri" w:cs="Calibri"/>
          <w:lang w:val="en-US"/>
        </w:rPr>
        <w:t xml:space="preserve">. </w:t>
      </w:r>
      <w:r w:rsidR="00867E1A">
        <w:rPr>
          <w:rFonts w:ascii="Calibri" w:hAnsi="Calibri" w:cs="Calibri"/>
          <w:lang w:val="en-US"/>
        </w:rPr>
        <w:t xml:space="preserve">All FBS </w:t>
      </w:r>
      <w:r w:rsidR="00F31BF4">
        <w:rPr>
          <w:rFonts w:ascii="Calibri" w:hAnsi="Calibri" w:cs="Calibri"/>
          <w:lang w:val="en-US"/>
        </w:rPr>
        <w:t xml:space="preserve">feed </w:t>
      </w:r>
      <w:r w:rsidR="00867E1A">
        <w:rPr>
          <w:rFonts w:ascii="Calibri" w:hAnsi="Calibri" w:cs="Calibri"/>
          <w:lang w:val="en-US"/>
        </w:rPr>
        <w:t>data refer to the adapted data</w:t>
      </w:r>
      <w:r w:rsidR="00394023">
        <w:rPr>
          <w:rFonts w:ascii="Calibri" w:hAnsi="Calibri" w:cs="Calibri"/>
          <w:lang w:val="en-US"/>
        </w:rPr>
        <w:t xml:space="preserve"> (see above)</w:t>
      </w:r>
      <w:r w:rsidR="00867E1A">
        <w:rPr>
          <w:rFonts w:ascii="Calibri" w:hAnsi="Calibri" w:cs="Calibri"/>
          <w:lang w:val="en-US"/>
        </w:rPr>
        <w:t xml:space="preserve"> </w:t>
      </w:r>
      <w:r w:rsidR="00BF6A54">
        <w:rPr>
          <w:rFonts w:ascii="Calibri" w:hAnsi="Calibri" w:cs="Calibri"/>
          <w:lang w:val="en-US"/>
        </w:rPr>
        <w:t>which include</w:t>
      </w:r>
      <w:r w:rsidR="00394023">
        <w:rPr>
          <w:rFonts w:ascii="Calibri" w:hAnsi="Calibri" w:cs="Calibri"/>
          <w:lang w:val="en-US"/>
        </w:rPr>
        <w:t xml:space="preserve"> food processing by-products fro</w:t>
      </w:r>
      <w:r w:rsidR="00867E1A">
        <w:rPr>
          <w:rFonts w:ascii="Calibri" w:hAnsi="Calibri" w:cs="Calibri"/>
          <w:lang w:val="en-US"/>
        </w:rPr>
        <w:t>m the CBS.</w:t>
      </w:r>
    </w:p>
    <w:p w14:paraId="7F7D93DF" w14:textId="13DD51A7" w:rsidR="00AC6AC2" w:rsidRDefault="00AC6AC2" w:rsidP="00AC6AC2">
      <w:pPr>
        <w:spacing w:after="0" w:line="259" w:lineRule="auto"/>
        <w:jc w:val="both"/>
        <w:rPr>
          <w:rFonts w:ascii="Calibri" w:hAnsi="Calibri" w:cs="Calibri"/>
          <w:i/>
          <w:lang w:val="en-US"/>
        </w:rPr>
      </w:pPr>
      <w:r w:rsidRPr="00E95DD8">
        <w:rPr>
          <w:rFonts w:ascii="Calibri" w:hAnsi="Calibri" w:cs="Calibri"/>
          <w:i/>
          <w:lang w:val="en-US"/>
        </w:rPr>
        <w:t>Rou</w:t>
      </w:r>
      <w:r w:rsidR="007575AB">
        <w:rPr>
          <w:rFonts w:ascii="Calibri" w:hAnsi="Calibri" w:cs="Calibri"/>
          <w:i/>
          <w:lang w:val="en-US"/>
        </w:rPr>
        <w:t>ghage Requirement per Livestock</w:t>
      </w:r>
      <w:r w:rsidR="001F6BAB">
        <w:rPr>
          <w:rFonts w:ascii="Calibri" w:hAnsi="Calibri" w:cs="Calibri"/>
          <w:i/>
          <w:lang w:val="en-US"/>
        </w:rPr>
        <w:t xml:space="preserve"> </w:t>
      </w:r>
      <w:r w:rsidRPr="00E95DD8">
        <w:rPr>
          <w:rFonts w:ascii="Calibri" w:hAnsi="Calibri" w:cs="Calibri"/>
          <w:i/>
          <w:lang w:val="en-US"/>
        </w:rPr>
        <w:t>Product:</w:t>
      </w:r>
    </w:p>
    <w:p w14:paraId="0F9EDAFC" w14:textId="3DFF6982" w:rsidR="00AC6AC2" w:rsidRPr="00A87E31" w:rsidRDefault="007A40D4" w:rsidP="00AC6AC2">
      <w:pPr>
        <w:spacing w:after="160" w:line="259" w:lineRule="auto"/>
        <w:jc w:val="both"/>
        <w:rPr>
          <w:rFonts w:ascii="Calibri" w:hAnsi="Calibri" w:cs="Calibri"/>
          <w:lang w:val="en-US"/>
        </w:rPr>
      </w:pPr>
      <w:r>
        <w:rPr>
          <w:rFonts w:ascii="Calibri" w:hAnsi="Calibri" w:cs="Calibri"/>
          <w:lang w:val="en-US"/>
        </w:rPr>
        <w:t>The roughage r</w:t>
      </w:r>
      <w:r w:rsidR="00AC6AC2" w:rsidRPr="00A87E31">
        <w:rPr>
          <w:rFonts w:ascii="Calibri" w:hAnsi="Calibri" w:cs="Calibri"/>
          <w:lang w:val="en-US"/>
        </w:rPr>
        <w:t xml:space="preserve">equirement per unit of an average regional </w:t>
      </w:r>
      <w:r>
        <w:rPr>
          <w:rFonts w:ascii="Calibri" w:hAnsi="Calibri" w:cs="Calibri"/>
          <w:lang w:val="en-US"/>
        </w:rPr>
        <w:t>l</w:t>
      </w:r>
      <w:r w:rsidR="007575AB">
        <w:rPr>
          <w:rFonts w:ascii="Calibri" w:hAnsi="Calibri" w:cs="Calibri"/>
          <w:lang w:val="en-US"/>
        </w:rPr>
        <w:t>ivestock</w:t>
      </w:r>
      <w:r>
        <w:rPr>
          <w:rFonts w:ascii="Calibri" w:hAnsi="Calibri" w:cs="Calibri"/>
          <w:lang w:val="en-US"/>
        </w:rPr>
        <w:t xml:space="preserve"> p</w:t>
      </w:r>
      <w:r w:rsidR="00AC6AC2" w:rsidRPr="00A87E31">
        <w:rPr>
          <w:rFonts w:ascii="Calibri" w:hAnsi="Calibri" w:cs="Calibri"/>
          <w:lang w:val="en-US"/>
        </w:rPr>
        <w:t>roduct (R</w:t>
      </w:r>
      <w:r w:rsidR="009300F6">
        <w:rPr>
          <w:rFonts w:ascii="Calibri" w:hAnsi="Calibri" w:cs="Calibri"/>
          <w:lang w:val="en-US"/>
        </w:rPr>
        <w:t>Req</w:t>
      </w:r>
      <w:r w:rsidR="00AC6AC2" w:rsidRPr="00A87E31">
        <w:rPr>
          <w:rFonts w:ascii="Calibri" w:hAnsi="Calibri" w:cs="Calibri"/>
          <w:lang w:val="en-US"/>
        </w:rPr>
        <w:t>) for 12 worlds regions (reg</w:t>
      </w:r>
      <w:r w:rsidR="00AC6AC2">
        <w:rPr>
          <w:rFonts w:ascii="Calibri" w:hAnsi="Calibri" w:cs="Calibri"/>
          <w:lang w:val="en-US"/>
        </w:rPr>
        <w:t xml:space="preserve">, visualized in </w:t>
      </w:r>
      <w:r w:rsidR="00AC6AC2" w:rsidRPr="002E1245">
        <w:rPr>
          <w:rFonts w:ascii="Calibri" w:hAnsi="Calibri" w:cs="Calibri"/>
          <w:lang w:val="en-US"/>
        </w:rPr>
        <w:t xml:space="preserve">Fig. </w:t>
      </w:r>
      <w:r w:rsidR="002E1245" w:rsidRPr="002E1245">
        <w:rPr>
          <w:rFonts w:ascii="Calibri" w:hAnsi="Calibri" w:cs="Calibri"/>
          <w:lang w:val="en-US"/>
        </w:rPr>
        <w:t>S2</w:t>
      </w:r>
      <w:r w:rsidR="00AC6AC2" w:rsidRPr="002E1245">
        <w:rPr>
          <w:rFonts w:ascii="Calibri" w:hAnsi="Calibri" w:cs="Calibri"/>
          <w:lang w:val="en-US"/>
        </w:rPr>
        <w:t>) was</w:t>
      </w:r>
      <w:r w:rsidR="00AC6AC2" w:rsidRPr="00A87E31">
        <w:rPr>
          <w:rFonts w:ascii="Calibri" w:hAnsi="Calibri" w:cs="Calibri"/>
          <w:lang w:val="en-US"/>
        </w:rPr>
        <w:t xml:space="preserve"> calculated by dividing the simulated and scaled pasture and roughage production (P&amp;R production) from </w:t>
      </w:r>
      <w:r w:rsidR="00AC6AC2">
        <w:rPr>
          <w:rFonts w:ascii="Calibri" w:hAnsi="Calibri" w:cs="Calibri"/>
          <w:lang w:val="en-US"/>
        </w:rPr>
        <w:t xml:space="preserve">LPJmL </w:t>
      </w:r>
      <w:r w:rsidR="00AC6AC2" w:rsidRPr="00A87E31">
        <w:rPr>
          <w:rFonts w:ascii="Calibri" w:hAnsi="Calibri" w:cs="Calibri"/>
          <w:lang w:val="en-US"/>
        </w:rPr>
        <w:t xml:space="preserve">by </w:t>
      </w:r>
      <w:r w:rsidR="00AC6AC2">
        <w:rPr>
          <w:rFonts w:ascii="Calibri" w:hAnsi="Calibri" w:cs="Calibri"/>
          <w:lang w:val="en-US"/>
        </w:rPr>
        <w:t xml:space="preserve">total FBS livestock production. </w:t>
      </w:r>
      <w:r w:rsidR="00394023">
        <w:rPr>
          <w:rFonts w:ascii="Calibri" w:hAnsi="Calibri" w:cs="Calibri"/>
          <w:lang w:val="en-US"/>
        </w:rPr>
        <w:t>A</w:t>
      </w:r>
      <w:r w:rsidR="00AC6AC2">
        <w:rPr>
          <w:rFonts w:ascii="Calibri" w:hAnsi="Calibri" w:cs="Calibri"/>
          <w:lang w:val="en-US"/>
        </w:rPr>
        <w:t xml:space="preserve">ll countries which are covered by FBS data within </w:t>
      </w:r>
      <w:r>
        <w:rPr>
          <w:rFonts w:ascii="Calibri" w:hAnsi="Calibri" w:cs="Calibri"/>
          <w:lang w:val="en-US"/>
        </w:rPr>
        <w:t>the</w:t>
      </w:r>
      <w:r w:rsidR="00AC6AC2">
        <w:rPr>
          <w:rFonts w:ascii="Calibri" w:hAnsi="Calibri" w:cs="Calibri"/>
          <w:lang w:val="en-US"/>
        </w:rPr>
        <w:t xml:space="preserve"> respective </w:t>
      </w:r>
      <w:r>
        <w:rPr>
          <w:rFonts w:ascii="Calibri" w:hAnsi="Calibri" w:cs="Calibri"/>
          <w:lang w:val="en-US"/>
        </w:rPr>
        <w:t xml:space="preserve">world </w:t>
      </w:r>
      <w:r w:rsidR="00AC6AC2">
        <w:rPr>
          <w:rFonts w:ascii="Calibri" w:hAnsi="Calibri" w:cs="Calibri"/>
          <w:lang w:val="en-US"/>
        </w:rPr>
        <w:t xml:space="preserve">region were considered </w:t>
      </w:r>
      <w:r w:rsidR="007079C3">
        <w:rPr>
          <w:rFonts w:ascii="Calibri" w:hAnsi="Calibri" w:cs="Calibri"/>
          <w:lang w:val="en-US"/>
        </w:rPr>
        <w:t xml:space="preserve">(for FBS data) </w:t>
      </w:r>
      <w:r>
        <w:rPr>
          <w:rFonts w:ascii="Calibri" w:hAnsi="Calibri" w:cs="Calibri"/>
          <w:lang w:val="en-US"/>
        </w:rPr>
        <w:t>and all grid cells belonging to these countries</w:t>
      </w:r>
      <w:r w:rsidR="007079C3">
        <w:rPr>
          <w:rFonts w:ascii="Calibri" w:hAnsi="Calibri" w:cs="Calibri"/>
          <w:lang w:val="en-US"/>
        </w:rPr>
        <w:t xml:space="preserve"> respectively (for LPJmL P&amp;R production)</w:t>
      </w:r>
      <w:r w:rsidR="00AC6AC2">
        <w:rPr>
          <w:rFonts w:ascii="Calibri" w:hAnsi="Calibri" w:cs="Calibri"/>
          <w:lang w:val="en-US"/>
        </w:rPr>
        <w:t xml:space="preserve">: </w:t>
      </w:r>
    </w:p>
    <w:p w14:paraId="5C43AA85" w14:textId="123A160B" w:rsidR="00AC6AC2" w:rsidRPr="00A87E31" w:rsidRDefault="003855D6" w:rsidP="00AC6AC2">
      <w:pPr>
        <w:spacing w:after="160" w:line="259" w:lineRule="auto"/>
        <w:rPr>
          <w:rFonts w:ascii="Calibri" w:eastAsiaTheme="minorEastAsia" w:hAnsi="Calibri" w:cs="Calibri"/>
          <w:i/>
          <w:lang w:val="en-US"/>
        </w:rPr>
      </w:pPr>
      <m:oMathPara>
        <m:oMath>
          <m:sSub>
            <m:sSubPr>
              <m:ctrlPr>
                <w:rPr>
                  <w:rFonts w:ascii="Cambria Math" w:hAnsi="Cambria Math" w:cs="Calibri"/>
                  <w:i/>
                  <w:lang w:val="en-US"/>
                </w:rPr>
              </m:ctrlPr>
            </m:sSubPr>
            <m:e>
              <m:r>
                <w:rPr>
                  <w:rFonts w:ascii="Cambria Math" w:hAnsi="Cambria Math" w:cs="Calibri"/>
                  <w:lang w:val="en-US"/>
                </w:rPr>
                <m:t>RReq</m:t>
              </m:r>
            </m:e>
            <m:sub>
              <m:r>
                <w:rPr>
                  <w:rFonts w:ascii="Cambria Math" w:hAnsi="Cambria Math" w:cs="Calibri"/>
                  <w:lang w:val="en-US"/>
                </w:rPr>
                <m:t>reg</m:t>
              </m:r>
            </m:sub>
          </m:sSub>
          <m:r>
            <w:rPr>
              <w:rFonts w:ascii="Cambria Math" w:hAnsi="Cambria Math" w:cs="Calibri"/>
              <w:lang w:val="en-US"/>
            </w:rPr>
            <m:t>=</m:t>
          </m:r>
          <m:f>
            <m:fPr>
              <m:ctrlPr>
                <w:rPr>
                  <w:rFonts w:ascii="Cambria Math" w:hAnsi="Cambria Math" w:cs="Calibri"/>
                  <w:i/>
                  <w:lang w:val="en-US"/>
                </w:rPr>
              </m:ctrlPr>
            </m:fPr>
            <m:num>
              <m:sSub>
                <m:sSubPr>
                  <m:ctrlPr>
                    <w:rPr>
                      <w:rFonts w:ascii="Cambria Math" w:hAnsi="Cambria Math" w:cs="Calibri"/>
                      <w:i/>
                      <w:lang w:val="en-US"/>
                    </w:rPr>
                  </m:ctrlPr>
                </m:sSubPr>
                <m:e>
                  <m:r>
                    <w:rPr>
                      <w:rFonts w:ascii="Cambria Math" w:hAnsi="Cambria Math" w:cs="Calibri"/>
                      <w:lang w:val="en-US"/>
                    </w:rPr>
                    <m:t>scaled LPJmL P&amp;R production</m:t>
                  </m:r>
                </m:e>
                <m:sub>
                  <m:r>
                    <w:rPr>
                      <w:rFonts w:ascii="Cambria Math" w:hAnsi="Cambria Math" w:cs="Calibri"/>
                      <w:lang w:val="en-US"/>
                    </w:rPr>
                    <m:t>reg</m:t>
                  </m:r>
                </m:sub>
              </m:sSub>
            </m:num>
            <m:den>
              <m:sSub>
                <m:sSubPr>
                  <m:ctrlPr>
                    <w:rPr>
                      <w:rFonts w:ascii="Cambria Math" w:hAnsi="Cambria Math" w:cs="Calibri"/>
                      <w:i/>
                      <w:lang w:val="en-US"/>
                    </w:rPr>
                  </m:ctrlPr>
                </m:sSubPr>
                <m:e>
                  <m:r>
                    <w:rPr>
                      <w:rFonts w:ascii="Cambria Math" w:hAnsi="Cambria Math" w:cs="Calibri"/>
                      <w:lang w:val="en-US"/>
                    </w:rPr>
                    <m:t>FBS Livestock production</m:t>
                  </m:r>
                </m:e>
                <m:sub>
                  <m:r>
                    <w:rPr>
                      <w:rFonts w:ascii="Cambria Math" w:hAnsi="Cambria Math" w:cs="Calibri"/>
                      <w:lang w:val="en-US"/>
                    </w:rPr>
                    <m:t>reg</m:t>
                  </m:r>
                </m:sub>
              </m:sSub>
            </m:den>
          </m:f>
        </m:oMath>
      </m:oMathPara>
    </w:p>
    <w:p w14:paraId="2AF19A44" w14:textId="5EBF1C8E" w:rsidR="00AC6AC2" w:rsidRPr="00A87E31" w:rsidRDefault="00AC6AC2" w:rsidP="00AC6AC2">
      <w:pPr>
        <w:spacing w:after="160" w:line="259" w:lineRule="auto"/>
        <w:jc w:val="both"/>
        <w:rPr>
          <w:rFonts w:ascii="Calibri" w:hAnsi="Calibri" w:cs="Calibri"/>
          <w:lang w:val="en-US"/>
        </w:rPr>
      </w:pPr>
      <w:r w:rsidRPr="00A87E31">
        <w:rPr>
          <w:rFonts w:ascii="Calibri" w:hAnsi="Calibri" w:cs="Calibri"/>
          <w:lang w:val="en-US"/>
        </w:rPr>
        <w:t xml:space="preserve">Total livestock production was calculated by including the following FBS food items: Bovine, mutton, goat, pig, poultry and other meat; edible offal, </w:t>
      </w:r>
      <w:r w:rsidRPr="002E1245">
        <w:rPr>
          <w:rFonts w:ascii="Calibri" w:hAnsi="Calibri" w:cs="Calibri"/>
          <w:lang w:val="en-US"/>
        </w:rPr>
        <w:t xml:space="preserve">animal fats, eggs, </w:t>
      </w:r>
      <w:r w:rsidR="003B1207" w:rsidRPr="002E1245">
        <w:rPr>
          <w:rFonts w:ascii="Calibri" w:hAnsi="Calibri" w:cs="Calibri"/>
          <w:lang w:val="en-US"/>
        </w:rPr>
        <w:t>butter, c</w:t>
      </w:r>
      <w:r w:rsidRPr="002E1245">
        <w:rPr>
          <w:rFonts w:ascii="Calibri" w:hAnsi="Calibri" w:cs="Calibri"/>
          <w:lang w:val="en-US"/>
        </w:rPr>
        <w:t>ream</w:t>
      </w:r>
      <w:r w:rsidR="003B1207" w:rsidRPr="002E1245">
        <w:rPr>
          <w:rFonts w:ascii="Calibri" w:hAnsi="Calibri" w:cs="Calibri"/>
          <w:lang w:val="en-US"/>
        </w:rPr>
        <w:t xml:space="preserve"> and m</w:t>
      </w:r>
      <w:r w:rsidRPr="002E1245">
        <w:rPr>
          <w:rFonts w:ascii="Calibri" w:hAnsi="Calibri" w:cs="Calibri"/>
          <w:lang w:val="en-US"/>
        </w:rPr>
        <w:t xml:space="preserve">ilk. The obtained regional roughage requirements are provided in </w:t>
      </w:r>
      <w:r w:rsidR="007079C3">
        <w:rPr>
          <w:rFonts w:ascii="Calibri" w:hAnsi="Calibri" w:cs="Calibri"/>
          <w:lang w:val="en-US"/>
        </w:rPr>
        <w:t>Table</w:t>
      </w:r>
      <w:r w:rsidRPr="002E1245">
        <w:rPr>
          <w:rFonts w:ascii="Calibri" w:hAnsi="Calibri" w:cs="Calibri"/>
          <w:lang w:val="en-US"/>
        </w:rPr>
        <w:t xml:space="preserve"> </w:t>
      </w:r>
      <w:r w:rsidR="002E1245" w:rsidRPr="002E1245">
        <w:rPr>
          <w:rFonts w:ascii="Calibri" w:hAnsi="Calibri" w:cs="Calibri"/>
          <w:lang w:val="en-US"/>
        </w:rPr>
        <w:t>S4</w:t>
      </w:r>
      <w:r w:rsidRPr="002E1245">
        <w:rPr>
          <w:rFonts w:ascii="Calibri" w:hAnsi="Calibri" w:cs="Calibri"/>
          <w:lang w:val="en-US"/>
        </w:rPr>
        <w:t>.</w:t>
      </w:r>
    </w:p>
    <w:p w14:paraId="11B7F667" w14:textId="77777777" w:rsidR="00AC6AC2" w:rsidRDefault="00AC6AC2" w:rsidP="00AC6AC2">
      <w:pPr>
        <w:spacing w:after="0" w:line="259" w:lineRule="auto"/>
        <w:rPr>
          <w:rFonts w:ascii="Calibri" w:hAnsi="Calibri" w:cs="Calibri"/>
          <w:i/>
          <w:lang w:val="en-US"/>
        </w:rPr>
      </w:pPr>
      <w:r w:rsidRPr="00E95DD8">
        <w:rPr>
          <w:rFonts w:ascii="Calibri" w:hAnsi="Calibri" w:cs="Calibri"/>
          <w:i/>
          <w:lang w:val="en-US"/>
        </w:rPr>
        <w:t>Feed Requirement per Livestock Product:</w:t>
      </w:r>
    </w:p>
    <w:p w14:paraId="59747CC5" w14:textId="59C0E702" w:rsidR="00AC6AC2" w:rsidRPr="00DB2C90" w:rsidRDefault="00AC6AC2" w:rsidP="00AC6AC2">
      <w:pPr>
        <w:spacing w:after="160" w:line="259" w:lineRule="auto"/>
        <w:jc w:val="both"/>
        <w:rPr>
          <w:rFonts w:ascii="Calibri" w:hAnsi="Calibri" w:cs="Calibri"/>
          <w:lang w:val="en-US"/>
        </w:rPr>
      </w:pPr>
      <w:r>
        <w:rPr>
          <w:rFonts w:ascii="Calibri" w:hAnsi="Calibri" w:cs="Calibri"/>
          <w:lang w:val="en-US"/>
        </w:rPr>
        <w:t xml:space="preserve">FBS Production and </w:t>
      </w:r>
      <w:r w:rsidRPr="00926290">
        <w:rPr>
          <w:rFonts w:ascii="Calibri" w:hAnsi="Calibri" w:cs="Calibri"/>
          <w:lang w:val="en-US"/>
        </w:rPr>
        <w:t xml:space="preserve">FBS </w:t>
      </w:r>
      <w:r w:rsidR="00723CB4">
        <w:rPr>
          <w:rFonts w:ascii="Calibri" w:hAnsi="Calibri" w:cs="Calibri"/>
          <w:lang w:val="en-US"/>
        </w:rPr>
        <w:t>utilization</w:t>
      </w:r>
      <w:r w:rsidRPr="00926290">
        <w:rPr>
          <w:rFonts w:ascii="Calibri" w:hAnsi="Calibri" w:cs="Calibri"/>
          <w:lang w:val="en-US"/>
        </w:rPr>
        <w:t xml:space="preserve"> accounts were aggregated for </w:t>
      </w:r>
      <w:r w:rsidR="007A40D4">
        <w:rPr>
          <w:rFonts w:ascii="Calibri" w:hAnsi="Calibri" w:cs="Calibri"/>
          <w:lang w:val="en-US"/>
        </w:rPr>
        <w:t xml:space="preserve">each world region (reg) and CFT. </w:t>
      </w:r>
      <w:r>
        <w:rPr>
          <w:rFonts w:ascii="Calibri" w:hAnsi="Calibri" w:cs="Calibri"/>
          <w:lang w:val="en-US"/>
        </w:rPr>
        <w:t xml:space="preserve">The </w:t>
      </w:r>
      <w:r w:rsidR="009533D2">
        <w:rPr>
          <w:rFonts w:ascii="Calibri" w:hAnsi="Calibri" w:cs="Calibri"/>
          <w:lang w:val="en-US"/>
        </w:rPr>
        <w:t>FBS F</w:t>
      </w:r>
      <w:r>
        <w:rPr>
          <w:rFonts w:ascii="Calibri" w:hAnsi="Calibri" w:cs="Calibri"/>
          <w:lang w:val="en-US"/>
        </w:rPr>
        <w:t xml:space="preserve">eed </w:t>
      </w:r>
      <w:r w:rsidR="009533D2">
        <w:rPr>
          <w:rFonts w:ascii="Calibri" w:hAnsi="Calibri" w:cs="Calibri"/>
          <w:lang w:val="en-US"/>
        </w:rPr>
        <w:t>quantities were divided by total FBS livestock production</w:t>
      </w:r>
      <w:r w:rsidR="00D62321">
        <w:rPr>
          <w:rFonts w:ascii="Calibri" w:hAnsi="Calibri" w:cs="Calibri"/>
          <w:lang w:val="en-US"/>
        </w:rPr>
        <w:t xml:space="preserve"> (total_FBS_LP)</w:t>
      </w:r>
      <w:r w:rsidR="009533D2">
        <w:rPr>
          <w:rFonts w:ascii="Calibri" w:hAnsi="Calibri" w:cs="Calibri"/>
          <w:lang w:val="en-US"/>
        </w:rPr>
        <w:t xml:space="preserve"> to obtain the regional CFT feed requirement per unit of livestock product (FR</w:t>
      </w:r>
      <w:r w:rsidR="009300F6">
        <w:rPr>
          <w:rFonts w:ascii="Calibri" w:hAnsi="Calibri" w:cs="Calibri"/>
          <w:lang w:val="en-US"/>
        </w:rPr>
        <w:t>eq</w:t>
      </w:r>
      <w:r w:rsidR="009533D2">
        <w:rPr>
          <w:rFonts w:ascii="Calibri" w:hAnsi="Calibri" w:cs="Calibri"/>
          <w:lang w:val="en-US"/>
        </w:rPr>
        <w:t>). In order to adjust these “feed baskets” to LPJmL harvest amounts they were scaled by a factor which divides simulated LPJmL production by FBS production</w:t>
      </w:r>
      <w:r>
        <w:rPr>
          <w:rFonts w:ascii="Calibri" w:hAnsi="Calibri" w:cs="Calibri"/>
          <w:lang w:val="en-US"/>
        </w:rPr>
        <w:t xml:space="preserve">: </w:t>
      </w:r>
    </w:p>
    <w:p w14:paraId="64E389F9" w14:textId="45516952" w:rsidR="00AC6AC2" w:rsidRPr="008C1DEB" w:rsidRDefault="003855D6" w:rsidP="00AC6AC2">
      <w:pPr>
        <w:spacing w:after="160" w:line="259" w:lineRule="auto"/>
        <w:rPr>
          <w:rFonts w:ascii="Calibri" w:eastAsiaTheme="minorEastAsia" w:hAnsi="Calibri" w:cs="Calibri"/>
          <w:i/>
          <w:lang w:val="en-US"/>
        </w:rPr>
      </w:pPr>
      <m:oMathPara>
        <m:oMath>
          <m:sSub>
            <m:sSubPr>
              <m:ctrlPr>
                <w:rPr>
                  <w:rFonts w:ascii="Cambria Math" w:hAnsi="Cambria Math" w:cs="Calibri"/>
                  <w:i/>
                  <w:lang w:val="en-US"/>
                </w:rPr>
              </m:ctrlPr>
            </m:sSubPr>
            <m:e>
              <m:r>
                <w:rPr>
                  <w:rFonts w:ascii="Cambria Math" w:hAnsi="Cambria Math" w:cs="Calibri"/>
                  <w:lang w:val="en-US"/>
                </w:rPr>
                <m:t>FReq</m:t>
              </m:r>
            </m:e>
            <m:sub>
              <m:r>
                <w:rPr>
                  <w:rFonts w:ascii="Cambria Math" w:hAnsi="Cambria Math" w:cs="Calibri"/>
                  <w:lang w:val="en-US"/>
                </w:rPr>
                <m:t>reg,CFT</m:t>
              </m:r>
            </m:sub>
          </m:sSub>
          <m:r>
            <w:rPr>
              <w:rFonts w:ascii="Cambria Math" w:hAnsi="Cambria Math" w:cs="Calibri"/>
              <w:lang w:val="en-US"/>
            </w:rPr>
            <m:t>=</m:t>
          </m:r>
          <m:f>
            <m:fPr>
              <m:ctrlPr>
                <w:rPr>
                  <w:rFonts w:ascii="Cambria Math" w:hAnsi="Cambria Math" w:cs="Calibri"/>
                  <w:i/>
                  <w:lang w:val="en-US"/>
                </w:rPr>
              </m:ctrlPr>
            </m:fPr>
            <m:num>
              <m:r>
                <w:rPr>
                  <w:rFonts w:ascii="Cambria Math" w:hAnsi="Cambria Math" w:cs="Calibri"/>
                  <w:lang w:val="en-US"/>
                </w:rPr>
                <m:t>FBS_</m:t>
              </m:r>
              <m:sSub>
                <m:sSubPr>
                  <m:ctrlPr>
                    <w:rPr>
                      <w:rFonts w:ascii="Cambria Math" w:hAnsi="Cambria Math" w:cs="Calibri"/>
                      <w:i/>
                      <w:lang w:val="en-US"/>
                    </w:rPr>
                  </m:ctrlPr>
                </m:sSubPr>
                <m:e>
                  <m:r>
                    <w:rPr>
                      <w:rFonts w:ascii="Cambria Math" w:hAnsi="Cambria Math" w:cs="Calibri"/>
                      <w:lang w:val="en-US"/>
                    </w:rPr>
                    <m:t>Feed</m:t>
                  </m:r>
                </m:e>
                <m:sub>
                  <m:r>
                    <w:rPr>
                      <w:rFonts w:ascii="Cambria Math" w:hAnsi="Cambria Math" w:cs="Calibri"/>
                      <w:lang w:val="en-US"/>
                    </w:rPr>
                    <m:t>reg,CFT</m:t>
                  </m:r>
                </m:sub>
              </m:sSub>
            </m:num>
            <m:den>
              <m:sSub>
                <m:sSubPr>
                  <m:ctrlPr>
                    <w:rPr>
                      <w:rFonts w:ascii="Cambria Math" w:hAnsi="Cambria Math" w:cs="Calibri"/>
                      <w:i/>
                      <w:lang w:val="en-US"/>
                    </w:rPr>
                  </m:ctrlPr>
                </m:sSubPr>
                <m:e>
                  <m:r>
                    <w:rPr>
                      <w:rFonts w:ascii="Cambria Math" w:hAnsi="Cambria Math" w:cs="Calibri"/>
                      <w:lang w:val="en-US"/>
                    </w:rPr>
                    <m:t>total_FBS_LP</m:t>
                  </m:r>
                </m:e>
                <m:sub>
                  <m:r>
                    <w:rPr>
                      <w:rFonts w:ascii="Cambria Math" w:hAnsi="Cambria Math" w:cs="Calibri"/>
                      <w:lang w:val="en-US"/>
                    </w:rPr>
                    <m:t>reg</m:t>
                  </m:r>
                </m:sub>
              </m:sSub>
            </m:den>
          </m:f>
          <m:r>
            <w:rPr>
              <w:rFonts w:ascii="Cambria Math" w:hAnsi="Cambria Math" w:cs="Calibri"/>
              <w:lang w:val="en-US"/>
            </w:rPr>
            <m:t>*</m:t>
          </m:r>
          <m:f>
            <m:fPr>
              <m:ctrlPr>
                <w:rPr>
                  <w:rFonts w:ascii="Cambria Math" w:hAnsi="Cambria Math" w:cs="Calibri"/>
                  <w:i/>
                  <w:lang w:val="en-US"/>
                </w:rPr>
              </m:ctrlPr>
            </m:fPr>
            <m:num>
              <m:sSub>
                <m:sSubPr>
                  <m:ctrlPr>
                    <w:rPr>
                      <w:rFonts w:ascii="Cambria Math" w:hAnsi="Cambria Math" w:cs="Calibri"/>
                      <w:i/>
                      <w:lang w:val="en-US"/>
                    </w:rPr>
                  </m:ctrlPr>
                </m:sSubPr>
                <m:e>
                  <m:r>
                    <w:rPr>
                      <w:rFonts w:ascii="Cambria Math" w:hAnsi="Cambria Math" w:cs="Calibri"/>
                      <w:lang w:val="en-US"/>
                    </w:rPr>
                    <m:t>LPJmL_Production</m:t>
                  </m:r>
                </m:e>
                <m:sub>
                  <m:r>
                    <w:rPr>
                      <w:rFonts w:ascii="Cambria Math" w:hAnsi="Cambria Math" w:cs="Calibri"/>
                      <w:lang w:val="en-US"/>
                    </w:rPr>
                    <m:t>reg,CFT</m:t>
                  </m:r>
                </m:sub>
              </m:sSub>
            </m:num>
            <m:den>
              <m:r>
                <w:rPr>
                  <w:rFonts w:ascii="Cambria Math" w:hAnsi="Cambria Math" w:cs="Calibri"/>
                  <w:lang w:val="en-US"/>
                </w:rPr>
                <m:t>FBS_</m:t>
              </m:r>
              <m:sSub>
                <m:sSubPr>
                  <m:ctrlPr>
                    <w:rPr>
                      <w:rFonts w:ascii="Cambria Math" w:hAnsi="Cambria Math" w:cs="Calibri"/>
                      <w:i/>
                      <w:lang w:val="en-US"/>
                    </w:rPr>
                  </m:ctrlPr>
                </m:sSubPr>
                <m:e>
                  <m:r>
                    <w:rPr>
                      <w:rFonts w:ascii="Cambria Math" w:hAnsi="Cambria Math" w:cs="Calibri"/>
                      <w:lang w:val="en-US"/>
                    </w:rPr>
                    <m:t>Production</m:t>
                  </m:r>
                </m:e>
                <m:sub>
                  <m:r>
                    <w:rPr>
                      <w:rFonts w:ascii="Cambria Math" w:hAnsi="Cambria Math" w:cs="Calibri"/>
                      <w:lang w:val="en-US"/>
                    </w:rPr>
                    <m:t>reg,CFT</m:t>
                  </m:r>
                </m:sub>
              </m:sSub>
            </m:den>
          </m:f>
        </m:oMath>
      </m:oMathPara>
    </w:p>
    <w:p w14:paraId="083111B1" w14:textId="7FB4FEB7" w:rsidR="00AC6AC2" w:rsidRPr="0078097A" w:rsidRDefault="00AC6AC2" w:rsidP="00AC6AC2">
      <w:pPr>
        <w:spacing w:after="160" w:line="259" w:lineRule="auto"/>
        <w:jc w:val="both"/>
        <w:rPr>
          <w:rFonts w:ascii="Calibri" w:eastAsiaTheme="minorEastAsia" w:hAnsi="Calibri" w:cs="Calibri"/>
          <w:lang w:val="en-US"/>
        </w:rPr>
      </w:pPr>
      <w:r w:rsidRPr="0078097A">
        <w:rPr>
          <w:rFonts w:ascii="Calibri" w:eastAsiaTheme="minorEastAsia" w:hAnsi="Calibri" w:cs="Calibri"/>
          <w:lang w:val="en-US"/>
        </w:rPr>
        <w:t xml:space="preserve">Total CFT Feed requirements per livestock product for 12 world regions are </w:t>
      </w:r>
      <w:r w:rsidRPr="002E1245">
        <w:rPr>
          <w:rFonts w:ascii="Calibri" w:eastAsiaTheme="minorEastAsia" w:hAnsi="Calibri" w:cs="Calibri"/>
          <w:lang w:val="en-US"/>
        </w:rPr>
        <w:t>provided in Tab</w:t>
      </w:r>
      <w:r w:rsidR="007079C3">
        <w:rPr>
          <w:rFonts w:ascii="Calibri" w:eastAsiaTheme="minorEastAsia" w:hAnsi="Calibri" w:cs="Calibri"/>
          <w:lang w:val="en-US"/>
        </w:rPr>
        <w:t>le</w:t>
      </w:r>
      <w:r w:rsidRPr="002E1245">
        <w:rPr>
          <w:rFonts w:ascii="Calibri" w:eastAsiaTheme="minorEastAsia" w:hAnsi="Calibri" w:cs="Calibri"/>
          <w:lang w:val="en-US"/>
        </w:rPr>
        <w:t xml:space="preserve"> </w:t>
      </w:r>
      <w:r w:rsidR="002E1245" w:rsidRPr="002E1245">
        <w:rPr>
          <w:rFonts w:ascii="Calibri" w:eastAsiaTheme="minorEastAsia" w:hAnsi="Calibri" w:cs="Calibri"/>
          <w:lang w:val="en-US"/>
        </w:rPr>
        <w:t>S4</w:t>
      </w:r>
      <w:r w:rsidRPr="002E1245">
        <w:rPr>
          <w:rFonts w:ascii="Calibri" w:eastAsiaTheme="minorEastAsia" w:hAnsi="Calibri" w:cs="Calibri"/>
          <w:lang w:val="en-US"/>
        </w:rPr>
        <w:t xml:space="preserve">; </w:t>
      </w:r>
      <w:r w:rsidR="00707B91">
        <w:rPr>
          <w:rFonts w:ascii="Calibri" w:eastAsiaTheme="minorEastAsia" w:hAnsi="Calibri" w:cs="Calibri"/>
          <w:lang w:val="en-US"/>
        </w:rPr>
        <w:t>the s</w:t>
      </w:r>
      <w:r w:rsidRPr="002E1245">
        <w:rPr>
          <w:rFonts w:ascii="Calibri" w:eastAsiaTheme="minorEastAsia" w:hAnsi="Calibri" w:cs="Calibri"/>
          <w:lang w:val="en-US"/>
        </w:rPr>
        <w:t>hare</w:t>
      </w:r>
      <w:r w:rsidR="00707B91">
        <w:rPr>
          <w:rFonts w:ascii="Calibri" w:eastAsiaTheme="minorEastAsia" w:hAnsi="Calibri" w:cs="Calibri"/>
          <w:lang w:val="en-US"/>
        </w:rPr>
        <w:t>s</w:t>
      </w:r>
      <w:r w:rsidRPr="002E1245">
        <w:rPr>
          <w:rFonts w:ascii="Calibri" w:eastAsiaTheme="minorEastAsia" w:hAnsi="Calibri" w:cs="Calibri"/>
          <w:lang w:val="en-US"/>
        </w:rPr>
        <w:t xml:space="preserve"> of single CFTs contributing to total CFT Feed requirements are provided in </w:t>
      </w:r>
      <w:r w:rsidR="007079C3">
        <w:rPr>
          <w:rFonts w:ascii="Calibri" w:eastAsiaTheme="minorEastAsia" w:hAnsi="Calibri" w:cs="Calibri"/>
          <w:lang w:val="en-US"/>
        </w:rPr>
        <w:t>Table</w:t>
      </w:r>
      <w:r w:rsidRPr="002E1245">
        <w:rPr>
          <w:rFonts w:ascii="Calibri" w:eastAsiaTheme="minorEastAsia" w:hAnsi="Calibri" w:cs="Calibri"/>
          <w:lang w:val="en-US"/>
        </w:rPr>
        <w:t xml:space="preserve"> </w:t>
      </w:r>
      <w:r w:rsidR="002E1245" w:rsidRPr="002E1245">
        <w:rPr>
          <w:rFonts w:ascii="Calibri" w:eastAsiaTheme="minorEastAsia" w:hAnsi="Calibri" w:cs="Calibri"/>
          <w:lang w:val="en-US"/>
        </w:rPr>
        <w:t>S5</w:t>
      </w:r>
      <w:r w:rsidRPr="002E1245">
        <w:rPr>
          <w:rFonts w:ascii="Calibri" w:eastAsiaTheme="minorEastAsia" w:hAnsi="Calibri" w:cs="Calibri"/>
          <w:lang w:val="en-US"/>
        </w:rPr>
        <w:t>.</w:t>
      </w:r>
      <w:r w:rsidR="003D01D8" w:rsidRPr="002E1245">
        <w:rPr>
          <w:rFonts w:ascii="Calibri" w:eastAsiaTheme="minorEastAsia" w:hAnsi="Calibri" w:cs="Calibri"/>
          <w:lang w:val="en-US"/>
        </w:rPr>
        <w:t xml:space="preserve"> </w:t>
      </w:r>
      <w:r w:rsidR="007079C3">
        <w:rPr>
          <w:rFonts w:ascii="Calibri" w:eastAsiaTheme="minorEastAsia" w:hAnsi="Calibri" w:cs="Calibri"/>
          <w:lang w:val="en-US"/>
        </w:rPr>
        <w:t xml:space="preserve">For the implementation of dietary change scenarios and a sensitivity analysis exploring the effects of including or excluding by-products as potential food source, these </w:t>
      </w:r>
      <w:r w:rsidR="007079C3" w:rsidRPr="002E1245">
        <w:rPr>
          <w:rFonts w:ascii="Calibri" w:eastAsiaTheme="minorEastAsia" w:hAnsi="Calibri" w:cs="Calibri"/>
          <w:lang w:val="en-US"/>
        </w:rPr>
        <w:t xml:space="preserve">feed requirements were </w:t>
      </w:r>
      <w:r w:rsidR="007079C3">
        <w:rPr>
          <w:rFonts w:ascii="Calibri" w:eastAsiaTheme="minorEastAsia" w:hAnsi="Calibri" w:cs="Calibri"/>
          <w:lang w:val="en-US"/>
        </w:rPr>
        <w:t xml:space="preserve">additionally </w:t>
      </w:r>
      <w:r w:rsidR="007079C3" w:rsidRPr="002E1245">
        <w:rPr>
          <w:rFonts w:ascii="Calibri" w:eastAsiaTheme="minorEastAsia" w:hAnsi="Calibri" w:cs="Calibri"/>
          <w:lang w:val="en-US"/>
        </w:rPr>
        <w:t xml:space="preserve">calculated without including </w:t>
      </w:r>
      <w:r w:rsidR="007079C3">
        <w:rPr>
          <w:rFonts w:ascii="Calibri" w:eastAsiaTheme="minorEastAsia" w:hAnsi="Calibri" w:cs="Calibri"/>
          <w:lang w:val="en-US"/>
        </w:rPr>
        <w:t xml:space="preserve">food processing </w:t>
      </w:r>
      <w:r w:rsidR="007079C3" w:rsidRPr="002E1245">
        <w:rPr>
          <w:rFonts w:ascii="Calibri" w:eastAsiaTheme="minorEastAsia" w:hAnsi="Calibri" w:cs="Calibri"/>
          <w:lang w:val="en-US"/>
        </w:rPr>
        <w:t xml:space="preserve">by-products </w:t>
      </w:r>
      <w:r w:rsidR="007079C3">
        <w:rPr>
          <w:rFonts w:ascii="Calibri" w:eastAsiaTheme="minorEastAsia" w:hAnsi="Calibri" w:cs="Calibri"/>
          <w:lang w:val="en-US"/>
        </w:rPr>
        <w:t>as well as</w:t>
      </w:r>
      <w:r w:rsidR="007079C3" w:rsidRPr="002E1245">
        <w:rPr>
          <w:rFonts w:ascii="Calibri" w:eastAsiaTheme="minorEastAsia" w:hAnsi="Calibri" w:cs="Calibri"/>
          <w:lang w:val="en-US"/>
        </w:rPr>
        <w:t xml:space="preserve"> only considering food processing by-products</w:t>
      </w:r>
      <w:r w:rsidR="007079C3">
        <w:rPr>
          <w:rFonts w:ascii="Calibri" w:eastAsiaTheme="minorEastAsia" w:hAnsi="Calibri" w:cs="Calibri"/>
          <w:lang w:val="en-US"/>
        </w:rPr>
        <w:t xml:space="preserve">. This is important as calorie and protein content of the by-products differ from the </w:t>
      </w:r>
      <w:r w:rsidR="00385D14">
        <w:rPr>
          <w:rFonts w:ascii="Calibri" w:eastAsiaTheme="minorEastAsia" w:hAnsi="Calibri" w:cs="Calibri"/>
          <w:lang w:val="en-US"/>
        </w:rPr>
        <w:t>a</w:t>
      </w:r>
      <w:r w:rsidR="007079C3">
        <w:rPr>
          <w:rFonts w:ascii="Calibri" w:eastAsiaTheme="minorEastAsia" w:hAnsi="Calibri" w:cs="Calibri"/>
          <w:lang w:val="en-US"/>
        </w:rPr>
        <w:t>verage regional CFT energy and protein content for food items (see below).</w:t>
      </w:r>
    </w:p>
    <w:p w14:paraId="5D806CEB" w14:textId="3DA321B6" w:rsidR="00AC6AC2" w:rsidRPr="0078097A" w:rsidRDefault="00AC6AC2" w:rsidP="003768E7">
      <w:pPr>
        <w:spacing w:after="0" w:line="259" w:lineRule="auto"/>
        <w:rPr>
          <w:rFonts w:ascii="Calibri" w:hAnsi="Calibri" w:cs="Calibri"/>
          <w:i/>
          <w:lang w:val="en-US"/>
        </w:rPr>
      </w:pPr>
      <w:r w:rsidRPr="0078097A">
        <w:rPr>
          <w:rFonts w:ascii="Calibri" w:hAnsi="Calibri" w:cs="Calibri"/>
          <w:i/>
          <w:lang w:val="en-US"/>
        </w:rPr>
        <w:t>Other uses:</w:t>
      </w:r>
    </w:p>
    <w:p w14:paraId="4BE0AAF5" w14:textId="19D7E81B" w:rsidR="002E1245" w:rsidRDefault="00AC6AC2" w:rsidP="002E1245">
      <w:pPr>
        <w:spacing w:after="160" w:line="259" w:lineRule="auto"/>
        <w:jc w:val="both"/>
        <w:rPr>
          <w:rFonts w:ascii="Calibri" w:hAnsi="Calibri" w:cs="Calibri"/>
          <w:lang w:val="en-US"/>
        </w:rPr>
      </w:pPr>
      <w:r>
        <w:rPr>
          <w:rFonts w:ascii="Calibri" w:hAnsi="Calibri" w:cs="Calibri"/>
          <w:lang w:val="en-US"/>
        </w:rPr>
        <w:t xml:space="preserve">FBS </w:t>
      </w:r>
      <w:r w:rsidR="00723CB4">
        <w:rPr>
          <w:rFonts w:ascii="Calibri" w:hAnsi="Calibri" w:cs="Calibri"/>
          <w:lang w:val="en-US"/>
        </w:rPr>
        <w:t>utilization</w:t>
      </w:r>
      <w:r>
        <w:rPr>
          <w:rFonts w:ascii="Calibri" w:hAnsi="Calibri" w:cs="Calibri"/>
          <w:lang w:val="en-US"/>
        </w:rPr>
        <w:t xml:space="preserve"> accounts, aggregated for CFTs and world regions, for “Other uses” and “Seed” were divided by the </w:t>
      </w:r>
      <w:r w:rsidR="00723CB4">
        <w:rPr>
          <w:rFonts w:ascii="Calibri" w:hAnsi="Calibri" w:cs="Calibri"/>
          <w:lang w:val="en-US"/>
        </w:rPr>
        <w:t>utilization</w:t>
      </w:r>
      <w:r>
        <w:rPr>
          <w:rFonts w:ascii="Calibri" w:hAnsi="Calibri" w:cs="Calibri"/>
          <w:lang w:val="en-US"/>
        </w:rPr>
        <w:t xml:space="preserve"> accounts for “Other uses”, “Seed”, “Feed”</w:t>
      </w:r>
      <w:r w:rsidR="007A40D4">
        <w:rPr>
          <w:rFonts w:ascii="Calibri" w:hAnsi="Calibri" w:cs="Calibri"/>
          <w:lang w:val="en-US"/>
        </w:rPr>
        <w:t xml:space="preserve">, </w:t>
      </w:r>
      <w:r>
        <w:rPr>
          <w:rFonts w:ascii="Calibri" w:hAnsi="Calibri" w:cs="Calibri"/>
          <w:lang w:val="en-US"/>
        </w:rPr>
        <w:t>“Food”</w:t>
      </w:r>
      <w:r w:rsidR="007A40D4">
        <w:rPr>
          <w:rFonts w:ascii="Calibri" w:hAnsi="Calibri" w:cs="Calibri"/>
          <w:lang w:val="en-US"/>
        </w:rPr>
        <w:t xml:space="preserve"> and “Losses”</w:t>
      </w:r>
      <w:r>
        <w:rPr>
          <w:rFonts w:ascii="Calibri" w:hAnsi="Calibri" w:cs="Calibri"/>
          <w:lang w:val="en-US"/>
        </w:rPr>
        <w:t xml:space="preserve">, thereby determining the share of other uses for each region and CFT: </w:t>
      </w:r>
    </w:p>
    <w:p w14:paraId="6F8D1527" w14:textId="05DB9311" w:rsidR="00AC6AC2" w:rsidRPr="001A498A" w:rsidRDefault="003855D6" w:rsidP="00AC6AC2">
      <w:pPr>
        <w:spacing w:after="160" w:line="259" w:lineRule="auto"/>
        <w:rPr>
          <w:rFonts w:ascii="Calibri" w:hAnsi="Calibri" w:cs="Calibri"/>
          <w:i/>
          <w:lang w:val="en-US"/>
        </w:rPr>
      </w:pPr>
      <m:oMathPara>
        <m:oMath>
          <m:sSub>
            <m:sSubPr>
              <m:ctrlPr>
                <w:rPr>
                  <w:rFonts w:ascii="Cambria Math" w:hAnsi="Cambria Math" w:cs="Calibri"/>
                  <w:i/>
                  <w:lang w:val="en-US"/>
                </w:rPr>
              </m:ctrlPr>
            </m:sSubPr>
            <m:e>
              <m:r>
                <w:rPr>
                  <w:rFonts w:ascii="Cambria Math" w:hAnsi="Cambria Math" w:cs="Calibri"/>
                  <w:lang w:val="en-US"/>
                </w:rPr>
                <m:t>Other uses</m:t>
              </m:r>
            </m:e>
            <m:sub>
              <m:r>
                <w:rPr>
                  <w:rFonts w:ascii="Cambria Math" w:hAnsi="Cambria Math" w:cs="Calibri"/>
                  <w:lang w:val="en-US"/>
                </w:rPr>
                <m:t>reg,CFT</m:t>
              </m:r>
            </m:sub>
          </m:sSub>
          <m:r>
            <w:rPr>
              <w:rFonts w:ascii="Cambria Math" w:hAnsi="Cambria Math" w:cs="Calibri"/>
              <w:lang w:val="en-US"/>
            </w:rPr>
            <m:t>=</m:t>
          </m:r>
          <m:r>
            <m:rPr>
              <m:sty m:val="p"/>
            </m:rPr>
            <w:rPr>
              <w:rFonts w:ascii="Cambria Math" w:hAnsi="Cambria Math" w:cs="Calibri"/>
              <w:lang w:val="en-US"/>
            </w:rPr>
            <w:br/>
          </m:r>
        </m:oMath>
        <m:oMath>
          <m:f>
            <m:fPr>
              <m:ctrlPr>
                <w:rPr>
                  <w:rFonts w:ascii="Cambria Math" w:hAnsi="Cambria Math" w:cs="Calibri"/>
                  <w:i/>
                  <w:lang w:val="en-US"/>
                </w:rPr>
              </m:ctrlPr>
            </m:fPr>
            <m:num>
              <m:sSub>
                <m:sSubPr>
                  <m:ctrlPr>
                    <w:rPr>
                      <w:rFonts w:ascii="Cambria Math" w:hAnsi="Cambria Math" w:cs="Calibri"/>
                      <w:i/>
                      <w:lang w:val="en-US"/>
                    </w:rPr>
                  </m:ctrlPr>
                </m:sSubPr>
                <m:e>
                  <m:r>
                    <w:rPr>
                      <w:rFonts w:ascii="Cambria Math" w:hAnsi="Cambria Math" w:cs="Calibri"/>
                      <w:lang w:val="en-US"/>
                    </w:rPr>
                    <m:t>FBS_OtherUses</m:t>
                  </m:r>
                </m:e>
                <m:sub>
                  <m:r>
                    <w:rPr>
                      <w:rFonts w:ascii="Cambria Math" w:hAnsi="Cambria Math" w:cs="Calibri"/>
                      <w:lang w:val="en-US"/>
                    </w:rPr>
                    <m:t>reg,CFT</m:t>
                  </m:r>
                </m:sub>
              </m:sSub>
              <m:r>
                <w:rPr>
                  <w:rFonts w:ascii="Cambria Math" w:hAnsi="Cambria Math" w:cs="Calibri"/>
                  <w:lang w:val="en-US"/>
                </w:rPr>
                <m:t>+</m:t>
              </m:r>
              <m:sSub>
                <m:sSubPr>
                  <m:ctrlPr>
                    <w:rPr>
                      <w:rFonts w:ascii="Cambria Math" w:hAnsi="Cambria Math" w:cs="Calibri"/>
                      <w:i/>
                      <w:lang w:val="en-US"/>
                    </w:rPr>
                  </m:ctrlPr>
                </m:sSubPr>
                <m:e>
                  <m:r>
                    <w:rPr>
                      <w:rFonts w:ascii="Cambria Math" w:hAnsi="Cambria Math" w:cs="Calibri"/>
                      <w:lang w:val="en-US"/>
                    </w:rPr>
                    <m:t>FBS_Seed</m:t>
                  </m:r>
                </m:e>
                <m:sub>
                  <m:r>
                    <w:rPr>
                      <w:rFonts w:ascii="Cambria Math" w:hAnsi="Cambria Math" w:cs="Calibri"/>
                      <w:lang w:val="en-US"/>
                    </w:rPr>
                    <m:t>reg,CFT</m:t>
                  </m:r>
                </m:sub>
              </m:sSub>
            </m:num>
            <m:den>
              <m:sSub>
                <m:sSubPr>
                  <m:ctrlPr>
                    <w:rPr>
                      <w:rFonts w:ascii="Cambria Math" w:hAnsi="Cambria Math" w:cs="Calibri"/>
                      <w:i/>
                      <w:lang w:val="en-US"/>
                    </w:rPr>
                  </m:ctrlPr>
                </m:sSubPr>
                <m:e>
                  <m:sSub>
                    <m:sSubPr>
                      <m:ctrlPr>
                        <w:rPr>
                          <w:rFonts w:ascii="Cambria Math" w:hAnsi="Cambria Math" w:cs="Calibri"/>
                          <w:i/>
                          <w:lang w:val="en-US"/>
                        </w:rPr>
                      </m:ctrlPr>
                    </m:sSubPr>
                    <m:e>
                      <m:r>
                        <w:rPr>
                          <w:rFonts w:ascii="Cambria Math" w:hAnsi="Cambria Math" w:cs="Calibri"/>
                          <w:lang w:val="en-US"/>
                        </w:rPr>
                        <m:t>FBS_OtherUses</m:t>
                      </m:r>
                    </m:e>
                    <m:sub>
                      <m:r>
                        <w:rPr>
                          <w:rFonts w:ascii="Cambria Math" w:hAnsi="Cambria Math" w:cs="Calibri"/>
                          <w:lang w:val="en-US"/>
                        </w:rPr>
                        <m:t>reg,CFT</m:t>
                      </m:r>
                    </m:sub>
                  </m:sSub>
                  <m:r>
                    <w:rPr>
                      <w:rFonts w:ascii="Cambria Math" w:hAnsi="Cambria Math" w:cs="Calibri"/>
                      <w:lang w:val="en-US"/>
                    </w:rPr>
                    <m:t>+</m:t>
                  </m:r>
                  <m:sSub>
                    <m:sSubPr>
                      <m:ctrlPr>
                        <w:rPr>
                          <w:rFonts w:ascii="Cambria Math" w:hAnsi="Cambria Math" w:cs="Calibri"/>
                          <w:i/>
                          <w:lang w:val="en-US"/>
                        </w:rPr>
                      </m:ctrlPr>
                    </m:sSubPr>
                    <m:e>
                      <m:r>
                        <w:rPr>
                          <w:rFonts w:ascii="Cambria Math" w:hAnsi="Cambria Math" w:cs="Calibri"/>
                          <w:lang w:val="en-US"/>
                        </w:rPr>
                        <m:t>FBS_Seed</m:t>
                      </m:r>
                    </m:e>
                    <m:sub>
                      <m:r>
                        <w:rPr>
                          <w:rFonts w:ascii="Cambria Math" w:hAnsi="Cambria Math" w:cs="Calibri"/>
                          <w:lang w:val="en-US"/>
                        </w:rPr>
                        <m:t>reg,CFT</m:t>
                      </m:r>
                    </m:sub>
                  </m:sSub>
                  <m:r>
                    <w:rPr>
                      <w:rFonts w:ascii="Cambria Math" w:hAnsi="Cambria Math" w:cs="Calibri"/>
                      <w:lang w:val="en-US"/>
                    </w:rPr>
                    <m:t>+FBS_Feed</m:t>
                  </m:r>
                </m:e>
                <m:sub>
                  <m:r>
                    <w:rPr>
                      <w:rFonts w:ascii="Cambria Math" w:hAnsi="Cambria Math" w:cs="Calibri"/>
                      <w:lang w:val="en-US"/>
                    </w:rPr>
                    <m:t>reg,CFT</m:t>
                  </m:r>
                </m:sub>
              </m:sSub>
              <m:r>
                <w:rPr>
                  <w:rFonts w:ascii="Cambria Math" w:hAnsi="Cambria Math" w:cs="Calibri"/>
                  <w:lang w:val="en-US"/>
                </w:rPr>
                <m:t>+</m:t>
              </m:r>
              <m:sSub>
                <m:sSubPr>
                  <m:ctrlPr>
                    <w:rPr>
                      <w:rFonts w:ascii="Cambria Math" w:hAnsi="Cambria Math" w:cs="Calibri"/>
                      <w:i/>
                      <w:lang w:val="en-US"/>
                    </w:rPr>
                  </m:ctrlPr>
                </m:sSubPr>
                <m:e>
                  <m:r>
                    <w:rPr>
                      <w:rFonts w:ascii="Cambria Math" w:hAnsi="Cambria Math" w:cs="Calibri"/>
                      <w:lang w:val="en-US"/>
                    </w:rPr>
                    <m:t>FBS_Food</m:t>
                  </m:r>
                </m:e>
                <m:sub>
                  <m:r>
                    <w:rPr>
                      <w:rFonts w:ascii="Cambria Math" w:hAnsi="Cambria Math" w:cs="Calibri"/>
                      <w:lang w:val="en-US"/>
                    </w:rPr>
                    <m:t>reg,CFT</m:t>
                  </m:r>
                </m:sub>
              </m:sSub>
              <m:r>
                <w:rPr>
                  <w:rFonts w:ascii="Cambria Math" w:hAnsi="Cambria Math" w:cs="Calibri"/>
                  <w:lang w:val="en-US"/>
                </w:rPr>
                <m:t>+</m:t>
              </m:r>
              <m:sSub>
                <m:sSubPr>
                  <m:ctrlPr>
                    <w:rPr>
                      <w:rFonts w:ascii="Cambria Math" w:hAnsi="Cambria Math" w:cs="Calibri"/>
                      <w:i/>
                      <w:lang w:val="en-US"/>
                    </w:rPr>
                  </m:ctrlPr>
                </m:sSubPr>
                <m:e>
                  <m:r>
                    <w:rPr>
                      <w:rFonts w:ascii="Cambria Math" w:hAnsi="Cambria Math" w:cs="Calibri"/>
                      <w:lang w:val="en-US"/>
                    </w:rPr>
                    <m:t>FBS_Losses</m:t>
                  </m:r>
                </m:e>
                <m:sub>
                  <m:r>
                    <w:rPr>
                      <w:rFonts w:ascii="Cambria Math" w:hAnsi="Cambria Math" w:cs="Calibri"/>
                      <w:lang w:val="en-US"/>
                    </w:rPr>
                    <m:t>reg,CFT</m:t>
                  </m:r>
                </m:sub>
              </m:sSub>
            </m:den>
          </m:f>
          <m:r>
            <w:rPr>
              <w:rFonts w:ascii="Cambria Math" w:hAnsi="Cambria Math" w:cs="Calibri"/>
              <w:lang w:val="en-US"/>
            </w:rPr>
            <m:t xml:space="preserve"> </m:t>
          </m:r>
        </m:oMath>
      </m:oMathPara>
    </w:p>
    <w:p w14:paraId="1271661E" w14:textId="0BE4AD9E" w:rsidR="00AC6AC2" w:rsidRPr="001B5196" w:rsidRDefault="00B42066" w:rsidP="00AC6AC2">
      <w:pPr>
        <w:jc w:val="both"/>
        <w:rPr>
          <w:rFonts w:ascii="Calibri" w:hAnsi="Calibri" w:cs="Calibri"/>
          <w:lang w:val="en-US"/>
        </w:rPr>
      </w:pPr>
      <w:r>
        <w:rPr>
          <w:rFonts w:ascii="Calibri" w:hAnsi="Calibri" w:cs="Calibri"/>
          <w:lang w:val="en-US"/>
        </w:rPr>
        <w:t xml:space="preserve">Crop quantities </w:t>
      </w:r>
      <w:r w:rsidR="00385D14">
        <w:rPr>
          <w:rFonts w:ascii="Calibri" w:hAnsi="Calibri" w:cs="Calibri"/>
          <w:lang w:val="en-US"/>
        </w:rPr>
        <w:t>for food processing</w:t>
      </w:r>
      <w:r w:rsidRPr="001B5196">
        <w:rPr>
          <w:rFonts w:ascii="Calibri" w:hAnsi="Calibri" w:cs="Calibri"/>
          <w:lang w:val="en-US"/>
        </w:rPr>
        <w:t xml:space="preserve"> were </w:t>
      </w:r>
      <w:r w:rsidR="00AC6AC2" w:rsidRPr="001B5196">
        <w:rPr>
          <w:rFonts w:ascii="Calibri" w:hAnsi="Calibri" w:cs="Calibri"/>
          <w:lang w:val="en-US"/>
        </w:rPr>
        <w:t xml:space="preserve">not included as </w:t>
      </w:r>
      <w:r w:rsidR="00707B91">
        <w:rPr>
          <w:rFonts w:ascii="Calibri" w:hAnsi="Calibri" w:cs="Calibri"/>
          <w:lang w:val="en-US"/>
        </w:rPr>
        <w:t>they</w:t>
      </w:r>
      <w:r w:rsidR="00AC6AC2" w:rsidRPr="001B5196">
        <w:rPr>
          <w:rFonts w:ascii="Calibri" w:hAnsi="Calibri" w:cs="Calibri"/>
          <w:lang w:val="en-US"/>
        </w:rPr>
        <w:t xml:space="preserve"> </w:t>
      </w:r>
      <w:r w:rsidR="00707B91">
        <w:rPr>
          <w:rFonts w:ascii="Calibri" w:hAnsi="Calibri" w:cs="Calibri"/>
          <w:lang w:val="en-US"/>
        </w:rPr>
        <w:t>were</w:t>
      </w:r>
      <w:r w:rsidR="00AC6AC2" w:rsidRPr="001B5196">
        <w:rPr>
          <w:rFonts w:ascii="Calibri" w:hAnsi="Calibri" w:cs="Calibri"/>
          <w:lang w:val="en-US"/>
        </w:rPr>
        <w:t xml:space="preserve"> indirectly accounted for by including by-products from </w:t>
      </w:r>
      <w:r w:rsidRPr="001B5196">
        <w:rPr>
          <w:rFonts w:ascii="Calibri" w:hAnsi="Calibri" w:cs="Calibri"/>
          <w:lang w:val="en-US"/>
        </w:rPr>
        <w:t>the C</w:t>
      </w:r>
      <w:r>
        <w:rPr>
          <w:rFonts w:ascii="Calibri" w:hAnsi="Calibri" w:cs="Calibri"/>
          <w:lang w:val="en-US"/>
        </w:rPr>
        <w:t>BS</w:t>
      </w:r>
      <w:r w:rsidR="00F31BF4">
        <w:rPr>
          <w:rFonts w:ascii="Calibri" w:hAnsi="Calibri" w:cs="Calibri"/>
          <w:lang w:val="en-US"/>
        </w:rPr>
        <w:t xml:space="preserve"> in the feed account</w:t>
      </w:r>
      <w:r>
        <w:rPr>
          <w:rFonts w:ascii="Calibri" w:hAnsi="Calibri" w:cs="Calibri"/>
          <w:lang w:val="en-US"/>
        </w:rPr>
        <w:t xml:space="preserve"> </w:t>
      </w:r>
      <w:r w:rsidR="00AC6AC2" w:rsidRPr="001B5196">
        <w:rPr>
          <w:rFonts w:ascii="Calibri" w:hAnsi="Calibri" w:cs="Calibri"/>
          <w:lang w:val="en-US"/>
        </w:rPr>
        <w:t xml:space="preserve">(see above) and processed </w:t>
      </w:r>
      <w:r w:rsidR="00AC6AC2" w:rsidRPr="002E1245">
        <w:rPr>
          <w:rFonts w:ascii="Calibri" w:hAnsi="Calibri" w:cs="Calibri"/>
          <w:lang w:val="en-US"/>
        </w:rPr>
        <w:t>oil</w:t>
      </w:r>
      <w:r w:rsidR="00322B72" w:rsidRPr="002E1245">
        <w:rPr>
          <w:rFonts w:ascii="Calibri" w:hAnsi="Calibri" w:cs="Calibri"/>
          <w:lang w:val="en-US"/>
        </w:rPr>
        <w:t>s</w:t>
      </w:r>
      <w:r w:rsidR="00707B91">
        <w:rPr>
          <w:rFonts w:ascii="Calibri" w:hAnsi="Calibri" w:cs="Calibri"/>
          <w:lang w:val="en-US"/>
        </w:rPr>
        <w:t xml:space="preserve"> and sugar</w:t>
      </w:r>
      <w:r w:rsidR="00322B72" w:rsidRPr="002E1245">
        <w:rPr>
          <w:rFonts w:ascii="Calibri" w:hAnsi="Calibri" w:cs="Calibri"/>
          <w:lang w:val="en-US"/>
        </w:rPr>
        <w:t xml:space="preserve"> in the Food and Feed accounts. </w:t>
      </w:r>
      <w:r w:rsidR="00AC6AC2" w:rsidRPr="002E1245">
        <w:rPr>
          <w:rFonts w:ascii="Calibri" w:hAnsi="Calibri" w:cs="Calibri"/>
          <w:lang w:val="en-US"/>
        </w:rPr>
        <w:t xml:space="preserve">Calculated regionally and CFT-specific factors are provided in </w:t>
      </w:r>
      <w:r w:rsidR="007079C3">
        <w:rPr>
          <w:rFonts w:ascii="Calibri" w:hAnsi="Calibri" w:cs="Calibri"/>
          <w:lang w:val="en-US"/>
        </w:rPr>
        <w:t>Table</w:t>
      </w:r>
      <w:r w:rsidR="00AC6AC2" w:rsidRPr="002E1245">
        <w:rPr>
          <w:rFonts w:ascii="Calibri" w:hAnsi="Calibri" w:cs="Calibri"/>
          <w:lang w:val="en-US"/>
        </w:rPr>
        <w:t xml:space="preserve"> </w:t>
      </w:r>
      <w:r w:rsidR="002E1245" w:rsidRPr="002E1245">
        <w:rPr>
          <w:rFonts w:ascii="Calibri" w:hAnsi="Calibri" w:cs="Calibri"/>
          <w:lang w:val="en-US"/>
        </w:rPr>
        <w:t>S6</w:t>
      </w:r>
      <w:r w:rsidR="00AC6AC2" w:rsidRPr="002E1245">
        <w:rPr>
          <w:rFonts w:ascii="Calibri" w:hAnsi="Calibri" w:cs="Calibri"/>
          <w:lang w:val="en-US"/>
        </w:rPr>
        <w:t>.</w:t>
      </w:r>
      <w:r w:rsidR="00AC6AC2">
        <w:rPr>
          <w:rFonts w:ascii="Calibri" w:hAnsi="Calibri" w:cs="Calibri"/>
          <w:lang w:val="en-US"/>
        </w:rPr>
        <w:t xml:space="preserve"> </w:t>
      </w:r>
    </w:p>
    <w:p w14:paraId="25264C09" w14:textId="77777777" w:rsidR="003768E7" w:rsidRDefault="003768E7">
      <w:pPr>
        <w:spacing w:after="160" w:line="259" w:lineRule="auto"/>
        <w:rPr>
          <w:rFonts w:cstheme="minorHAnsi"/>
          <w:i/>
          <w:lang w:val="en-US"/>
        </w:rPr>
      </w:pPr>
      <w:r>
        <w:rPr>
          <w:rFonts w:cstheme="minorHAnsi"/>
          <w:i/>
          <w:lang w:val="en-US"/>
        </w:rPr>
        <w:br w:type="page"/>
      </w:r>
    </w:p>
    <w:p w14:paraId="25E84138" w14:textId="77777777" w:rsidR="00B42066" w:rsidRPr="002E1245" w:rsidRDefault="00B42066" w:rsidP="00B42066">
      <w:pPr>
        <w:spacing w:after="0" w:line="259" w:lineRule="auto"/>
        <w:rPr>
          <w:rFonts w:cstheme="minorHAnsi"/>
          <w:i/>
          <w:lang w:val="en-US"/>
        </w:rPr>
      </w:pPr>
      <w:r w:rsidRPr="002E1245">
        <w:rPr>
          <w:rFonts w:cstheme="minorHAnsi"/>
          <w:i/>
          <w:lang w:val="en-US"/>
        </w:rPr>
        <w:lastRenderedPageBreak/>
        <w:t xml:space="preserve">Dietary energy and protein content of an average livestock product: </w:t>
      </w:r>
    </w:p>
    <w:p w14:paraId="52D61191" w14:textId="1AFAFE46" w:rsidR="00B42066" w:rsidRPr="001C5D75" w:rsidRDefault="00B42066" w:rsidP="001C5D75">
      <w:pPr>
        <w:jc w:val="both"/>
        <w:rPr>
          <w:rFonts w:cstheme="minorHAnsi"/>
          <w:lang w:val="en-US"/>
        </w:rPr>
      </w:pPr>
      <w:r w:rsidRPr="002E1245">
        <w:rPr>
          <w:rFonts w:cstheme="minorHAnsi"/>
          <w:lang w:val="en-US"/>
        </w:rPr>
        <w:t xml:space="preserve">We determined the dietary </w:t>
      </w:r>
      <w:r w:rsidR="0026240C">
        <w:rPr>
          <w:rFonts w:cstheme="minorHAnsi"/>
          <w:lang w:val="en-US"/>
        </w:rPr>
        <w:t xml:space="preserve">energy </w:t>
      </w:r>
      <w:r w:rsidRPr="002E1245">
        <w:rPr>
          <w:rFonts w:cstheme="minorHAnsi"/>
          <w:lang w:val="en-US"/>
        </w:rPr>
        <w:t xml:space="preserve">content </w:t>
      </w:r>
      <w:r w:rsidR="00655A48">
        <w:rPr>
          <w:rFonts w:cstheme="minorHAnsi"/>
          <w:lang w:val="en-US"/>
        </w:rPr>
        <w:t>per</w:t>
      </w:r>
      <w:r w:rsidRPr="002E1245">
        <w:rPr>
          <w:rFonts w:cstheme="minorHAnsi"/>
          <w:lang w:val="en-US"/>
        </w:rPr>
        <w:t xml:space="preserve"> </w:t>
      </w:r>
      <w:r w:rsidR="00655A48">
        <w:rPr>
          <w:rFonts w:cstheme="minorHAnsi"/>
          <w:lang w:val="en-US"/>
        </w:rPr>
        <w:t>weight (e_per_fm) for each livestock product (l) and</w:t>
      </w:r>
      <w:r w:rsidRPr="002E1245">
        <w:rPr>
          <w:rFonts w:cstheme="minorHAnsi"/>
          <w:lang w:val="en-US"/>
        </w:rPr>
        <w:t xml:space="preserve"> country</w:t>
      </w:r>
      <w:r w:rsidR="00385D14">
        <w:rPr>
          <w:rFonts w:cstheme="minorHAnsi"/>
          <w:lang w:val="en-US"/>
        </w:rPr>
        <w:t xml:space="preserve"> (c)</w:t>
      </w:r>
      <w:r w:rsidRPr="002E1245">
        <w:rPr>
          <w:rFonts w:cstheme="minorHAnsi"/>
          <w:lang w:val="en-US"/>
        </w:rPr>
        <w:t xml:space="preserve"> by dividing FBS Food supply in terms of calorie by Food supply in terms of weight. The regional average dietary energy content </w:t>
      </w:r>
      <w:r w:rsidR="00293952">
        <w:rPr>
          <w:rFonts w:cstheme="minorHAnsi"/>
          <w:lang w:val="en-US"/>
        </w:rPr>
        <w:t>per unit of livestock product (e</w:t>
      </w:r>
      <w:r w:rsidRPr="002E1245">
        <w:rPr>
          <w:rFonts w:cstheme="minorHAnsi"/>
          <w:lang w:val="en-US"/>
        </w:rPr>
        <w:t>_LS</w:t>
      </w:r>
      <w:r w:rsidRPr="002E1245">
        <w:rPr>
          <w:rFonts w:cstheme="minorHAnsi"/>
          <w:vertAlign w:val="subscript"/>
          <w:lang w:val="en-US"/>
        </w:rPr>
        <w:t>reg</w:t>
      </w:r>
      <w:r w:rsidRPr="002E1245">
        <w:rPr>
          <w:rFonts w:cstheme="minorHAnsi"/>
          <w:lang w:val="en-US"/>
        </w:rPr>
        <w:t xml:space="preserve">) was calculated through weighting by </w:t>
      </w:r>
      <w:r w:rsidR="00655A48">
        <w:rPr>
          <w:rFonts w:cstheme="minorHAnsi"/>
          <w:lang w:val="en-US"/>
        </w:rPr>
        <w:t xml:space="preserve">country-specific </w:t>
      </w:r>
      <w:r w:rsidRPr="002E1245">
        <w:rPr>
          <w:rFonts w:cstheme="minorHAnsi"/>
          <w:lang w:val="en-US"/>
        </w:rPr>
        <w:t xml:space="preserve">FBS </w:t>
      </w:r>
      <w:r w:rsidR="00655A48">
        <w:rPr>
          <w:rFonts w:cstheme="minorHAnsi"/>
          <w:lang w:val="en-US"/>
        </w:rPr>
        <w:t xml:space="preserve">livestock </w:t>
      </w:r>
      <w:r w:rsidRPr="002E1245">
        <w:rPr>
          <w:rFonts w:cstheme="minorHAnsi"/>
          <w:lang w:val="en-US"/>
        </w:rPr>
        <w:t>production</w:t>
      </w:r>
      <w:r w:rsidR="00655A48">
        <w:rPr>
          <w:rFonts w:cstheme="minorHAnsi"/>
          <w:lang w:val="en-US"/>
        </w:rPr>
        <w:t xml:space="preserve"> (FBS_LP)</w:t>
      </w:r>
      <w:r w:rsidRPr="002E1245">
        <w:rPr>
          <w:rFonts w:cstheme="minorHAnsi"/>
          <w:lang w:val="en-US"/>
        </w:rPr>
        <w:t xml:space="preserve"> considering all listed </w:t>
      </w:r>
      <w:r w:rsidR="00385D14">
        <w:rPr>
          <w:rFonts w:cstheme="minorHAnsi"/>
          <w:lang w:val="en-US"/>
        </w:rPr>
        <w:t>countries</w:t>
      </w:r>
      <w:r w:rsidRPr="002E1245">
        <w:rPr>
          <w:rFonts w:cstheme="minorHAnsi"/>
          <w:lang w:val="en-US"/>
        </w:rPr>
        <w:t xml:space="preserve"> belonging to the respective region (reg)</w:t>
      </w:r>
      <w:r w:rsidR="00D131C6">
        <w:rPr>
          <w:rFonts w:cstheme="minorHAnsi"/>
          <w:lang w:val="en-US"/>
        </w:rPr>
        <w:t xml:space="preserve"> and all livestock products (ls)</w:t>
      </w:r>
      <w:r w:rsidRPr="002E1245">
        <w:rPr>
          <w:rFonts w:cstheme="minorHAnsi"/>
          <w:lang w:val="en-US"/>
        </w:rPr>
        <w:t xml:space="preserve">. </w:t>
      </w:r>
    </w:p>
    <w:p w14:paraId="796CBAB1" w14:textId="1A179115" w:rsidR="00B42066" w:rsidRDefault="003855D6" w:rsidP="00B42066">
      <w:pPr>
        <w:rPr>
          <w:rFonts w:ascii="Calibri" w:hAnsi="Calibri" w:cs="Calibri"/>
          <w:highlight w:val="yellow"/>
          <w:lang w:val="en-US"/>
        </w:rPr>
      </w:pPr>
      <m:oMathPara>
        <m:oMath>
          <m:sSub>
            <m:sSubPr>
              <m:ctrlPr>
                <w:rPr>
                  <w:rFonts w:ascii="Cambria Math" w:hAnsi="Cambria Math" w:cs="Calibri"/>
                  <w:i/>
                  <w:lang w:val="en-US"/>
                </w:rPr>
              </m:ctrlPr>
            </m:sSubPr>
            <m:e>
              <m:r>
                <w:rPr>
                  <w:rFonts w:ascii="Cambria Math" w:hAnsi="Cambria Math" w:cs="Calibri"/>
                  <w:lang w:val="en-US"/>
                </w:rPr>
                <m:t>e_LS</m:t>
              </m:r>
            </m:e>
            <m:sub>
              <m:r>
                <w:rPr>
                  <w:rFonts w:ascii="Cambria Math" w:hAnsi="Cambria Math" w:cs="Calibri"/>
                  <w:lang w:val="en-US"/>
                </w:rPr>
                <m:t>reg</m:t>
              </m:r>
            </m:sub>
          </m:sSub>
          <m:r>
            <w:rPr>
              <w:rFonts w:ascii="Cambria Math" w:hAnsi="Cambria Math" w:cs="Calibri"/>
              <w:lang w:val="en-US"/>
            </w:rPr>
            <m:t>=</m:t>
          </m:r>
          <m:f>
            <m:fPr>
              <m:ctrlPr>
                <w:rPr>
                  <w:rFonts w:ascii="Cambria Math" w:hAnsi="Cambria Math" w:cs="Calibri"/>
                  <w:i/>
                  <w:lang w:val="en-US"/>
                </w:rPr>
              </m:ctrlPr>
            </m:fPr>
            <m:num>
              <m:nary>
                <m:naryPr>
                  <m:chr m:val="∑"/>
                  <m:limLoc m:val="undOvr"/>
                  <m:supHide m:val="1"/>
                  <m:ctrlPr>
                    <w:rPr>
                      <w:rFonts w:ascii="Cambria Math" w:hAnsi="Cambria Math" w:cs="Calibri"/>
                      <w:i/>
                      <w:lang w:val="en-US"/>
                    </w:rPr>
                  </m:ctrlPr>
                </m:naryPr>
                <m:sub>
                  <m:r>
                    <w:rPr>
                      <w:rFonts w:ascii="Cambria Math" w:hAnsi="Cambria Math" w:cs="Calibri"/>
                      <w:lang w:val="en-US"/>
                    </w:rPr>
                    <m:t>l</m:t>
                  </m:r>
                </m:sub>
                <m:sup/>
                <m:e>
                  <m:nary>
                    <m:naryPr>
                      <m:chr m:val="∑"/>
                      <m:limLoc m:val="undOvr"/>
                      <m:supHide m:val="1"/>
                      <m:ctrlPr>
                        <w:rPr>
                          <w:rFonts w:ascii="Cambria Math" w:hAnsi="Cambria Math" w:cs="Calibri"/>
                          <w:i/>
                          <w:lang w:val="en-US"/>
                        </w:rPr>
                      </m:ctrlPr>
                    </m:naryPr>
                    <m:sub>
                      <m:r>
                        <w:rPr>
                          <w:rFonts w:ascii="Cambria Math" w:hAnsi="Cambria Math" w:cs="Calibri"/>
                          <w:lang w:val="en-US"/>
                        </w:rPr>
                        <m:t>c ∈ reg</m:t>
                      </m:r>
                    </m:sub>
                    <m:sup/>
                    <m:e>
                      <m:sSub>
                        <m:sSubPr>
                          <m:ctrlPr>
                            <w:rPr>
                              <w:rFonts w:ascii="Cambria Math" w:hAnsi="Cambria Math" w:cs="Calibri"/>
                              <w:i/>
                              <w:lang w:val="en-US"/>
                            </w:rPr>
                          </m:ctrlPr>
                        </m:sSubPr>
                        <m:e>
                          <m:r>
                            <w:rPr>
                              <w:rFonts w:ascii="Cambria Math" w:hAnsi="Cambria Math" w:cs="Calibri"/>
                              <w:lang w:val="en-US"/>
                            </w:rPr>
                            <m:t>(FBS_LP</m:t>
                          </m:r>
                        </m:e>
                        <m:sub>
                          <m:r>
                            <w:rPr>
                              <w:rFonts w:ascii="Cambria Math" w:hAnsi="Cambria Math" w:cs="Calibri"/>
                              <w:lang w:val="en-US"/>
                            </w:rPr>
                            <m:t>c,l</m:t>
                          </m:r>
                        </m:sub>
                      </m:sSub>
                      <m:r>
                        <w:rPr>
                          <w:rFonts w:ascii="Cambria Math" w:hAnsi="Cambria Math" w:cs="Calibri"/>
                          <w:lang w:val="en-US"/>
                        </w:rPr>
                        <m:t>*</m:t>
                      </m:r>
                      <m:sSub>
                        <m:sSubPr>
                          <m:ctrlPr>
                            <w:rPr>
                              <w:rFonts w:ascii="Cambria Math" w:hAnsi="Cambria Math" w:cs="Calibri"/>
                              <w:i/>
                              <w:lang w:val="en-US"/>
                            </w:rPr>
                          </m:ctrlPr>
                        </m:sSubPr>
                        <m:e>
                          <m:r>
                            <w:rPr>
                              <w:rFonts w:ascii="Cambria Math" w:hAnsi="Cambria Math" w:cs="Calibri"/>
                              <w:lang w:val="en-US"/>
                            </w:rPr>
                            <m:t>e_per_fm</m:t>
                          </m:r>
                        </m:e>
                        <m:sub>
                          <m:r>
                            <w:rPr>
                              <w:rFonts w:ascii="Cambria Math" w:hAnsi="Cambria Math" w:cs="Calibri"/>
                              <w:lang w:val="en-US"/>
                            </w:rPr>
                            <m:t>c,l</m:t>
                          </m:r>
                        </m:sub>
                      </m:sSub>
                      <m:r>
                        <w:rPr>
                          <w:rFonts w:ascii="Cambria Math" w:hAnsi="Cambria Math" w:cs="Calibri"/>
                          <w:lang w:val="en-US"/>
                        </w:rPr>
                        <m:t>)</m:t>
                      </m:r>
                    </m:e>
                  </m:nary>
                </m:e>
              </m:nary>
            </m:num>
            <m:den>
              <m:nary>
                <m:naryPr>
                  <m:chr m:val="∑"/>
                  <m:limLoc m:val="subSup"/>
                  <m:supHide m:val="1"/>
                  <m:ctrlPr>
                    <w:rPr>
                      <w:rFonts w:ascii="Cambria Math" w:hAnsi="Cambria Math" w:cs="Calibri"/>
                      <w:i/>
                      <w:lang w:val="en-US"/>
                    </w:rPr>
                  </m:ctrlPr>
                </m:naryPr>
                <m:sub>
                  <m:r>
                    <w:rPr>
                      <w:rFonts w:ascii="Cambria Math" w:hAnsi="Cambria Math" w:cs="Calibri"/>
                      <w:lang w:val="en-US"/>
                    </w:rPr>
                    <m:t>l</m:t>
                  </m:r>
                </m:sub>
                <m:sup/>
                <m:e>
                  <m:nary>
                    <m:naryPr>
                      <m:chr m:val="∑"/>
                      <m:limLoc m:val="undOvr"/>
                      <m:supHide m:val="1"/>
                      <m:ctrlPr>
                        <w:rPr>
                          <w:rFonts w:ascii="Cambria Math" w:hAnsi="Cambria Math" w:cs="Calibri"/>
                          <w:i/>
                          <w:lang w:val="en-US"/>
                        </w:rPr>
                      </m:ctrlPr>
                    </m:naryPr>
                    <m:sub>
                      <m:r>
                        <w:rPr>
                          <w:rFonts w:ascii="Cambria Math" w:hAnsi="Cambria Math" w:cs="Calibri"/>
                          <w:lang w:val="en-US"/>
                        </w:rPr>
                        <m:t>c ∈ reg</m:t>
                      </m:r>
                    </m:sub>
                    <m:sup/>
                    <m:e>
                      <m:sSub>
                        <m:sSubPr>
                          <m:ctrlPr>
                            <w:rPr>
                              <w:rFonts w:ascii="Cambria Math" w:hAnsi="Cambria Math" w:cs="Calibri"/>
                              <w:i/>
                              <w:lang w:val="en-US"/>
                            </w:rPr>
                          </m:ctrlPr>
                        </m:sSubPr>
                        <m:e>
                          <m:r>
                            <w:rPr>
                              <w:rFonts w:ascii="Cambria Math" w:hAnsi="Cambria Math" w:cs="Calibri"/>
                              <w:lang w:val="en-US"/>
                            </w:rPr>
                            <m:t>FBS_LP</m:t>
                          </m:r>
                        </m:e>
                        <m:sub>
                          <m:r>
                            <w:rPr>
                              <w:rFonts w:ascii="Cambria Math" w:hAnsi="Cambria Math" w:cs="Calibri"/>
                              <w:lang w:val="en-US"/>
                            </w:rPr>
                            <m:t>c,l</m:t>
                          </m:r>
                        </m:sub>
                      </m:sSub>
                    </m:e>
                  </m:nary>
                </m:e>
              </m:nary>
            </m:den>
          </m:f>
        </m:oMath>
      </m:oMathPara>
    </w:p>
    <w:p w14:paraId="41B599BD" w14:textId="77777777" w:rsidR="00AC6AC2" w:rsidRPr="002E1245" w:rsidRDefault="00AC6AC2" w:rsidP="00AC6AC2">
      <w:pPr>
        <w:spacing w:after="0"/>
        <w:rPr>
          <w:rFonts w:cstheme="minorHAnsi"/>
          <w:i/>
          <w:lang w:val="en-US"/>
        </w:rPr>
      </w:pPr>
      <w:r w:rsidRPr="002E1245">
        <w:rPr>
          <w:rFonts w:cstheme="minorHAnsi"/>
          <w:i/>
          <w:lang w:val="en-US"/>
        </w:rPr>
        <w:t xml:space="preserve">Dietary energy and protein content of 13 CFTs: </w:t>
      </w:r>
    </w:p>
    <w:p w14:paraId="6ED7B0B6" w14:textId="200971B2" w:rsidR="00AC6AC2" w:rsidRPr="00E70172" w:rsidRDefault="00AC6AC2" w:rsidP="00AC6AC2">
      <w:pPr>
        <w:spacing w:after="160" w:line="259" w:lineRule="auto"/>
        <w:jc w:val="both"/>
        <w:rPr>
          <w:rFonts w:ascii="Calibri" w:hAnsi="Calibri" w:cs="Calibri"/>
          <w:lang w:val="en-US"/>
        </w:rPr>
      </w:pPr>
      <w:r w:rsidRPr="002E1245">
        <w:rPr>
          <w:rFonts w:cstheme="minorHAnsi"/>
          <w:lang w:val="en-US"/>
        </w:rPr>
        <w:t xml:space="preserve">We calculated the dietary energy content per weight </w:t>
      </w:r>
      <w:r w:rsidR="0026240C">
        <w:rPr>
          <w:rFonts w:cstheme="minorHAnsi"/>
          <w:lang w:val="en-US"/>
        </w:rPr>
        <w:t xml:space="preserve">(e_per_fm) </w:t>
      </w:r>
      <w:r w:rsidRPr="002E1245">
        <w:rPr>
          <w:rFonts w:cstheme="minorHAnsi"/>
          <w:lang w:val="en-US"/>
        </w:rPr>
        <w:t>for each food item (f) and country (c) by dividing FBS Food supply quantities in terms of dietary energy by Food supply quantities in terms of weight. In countries where data for specific food items was missing, we used the global average dietary energy content of the respective food item. Regiona</w:t>
      </w:r>
      <w:r w:rsidR="0026240C">
        <w:rPr>
          <w:rFonts w:cstheme="minorHAnsi"/>
          <w:lang w:val="en-US"/>
        </w:rPr>
        <w:t>l (reg) averages for each CFT (e</w:t>
      </w:r>
      <w:r w:rsidRPr="002E1245">
        <w:rPr>
          <w:rFonts w:cstheme="minorHAnsi"/>
          <w:lang w:val="en-US"/>
        </w:rPr>
        <w:t>_</w:t>
      </w:r>
      <w:r w:rsidR="0026240C">
        <w:rPr>
          <w:rFonts w:cstheme="minorHAnsi"/>
          <w:lang w:val="en-US"/>
        </w:rPr>
        <w:t>Crops</w:t>
      </w:r>
      <w:r w:rsidRPr="002E1245">
        <w:rPr>
          <w:rFonts w:cstheme="minorHAnsi"/>
          <w:vertAlign w:val="subscript"/>
          <w:lang w:val="en-US"/>
        </w:rPr>
        <w:t>reg,cft</w:t>
      </w:r>
      <w:r w:rsidRPr="0026240C">
        <w:rPr>
          <w:rFonts w:cstheme="minorHAnsi"/>
          <w:lang w:val="en-US"/>
        </w:rPr>
        <w:t>)</w:t>
      </w:r>
      <w:r w:rsidRPr="002E1245">
        <w:rPr>
          <w:rFonts w:cstheme="minorHAnsi"/>
          <w:lang w:val="en-US"/>
        </w:rPr>
        <w:t xml:space="preserve"> were obtained through weighting by production quantities</w:t>
      </w:r>
      <w:r w:rsidR="0026240C">
        <w:rPr>
          <w:rFonts w:cstheme="minorHAnsi"/>
          <w:lang w:val="en-US"/>
        </w:rPr>
        <w:t xml:space="preserve"> (FBS_P)</w:t>
      </w:r>
      <w:r w:rsidRPr="002E1245">
        <w:rPr>
          <w:rFonts w:cstheme="minorHAnsi"/>
          <w:lang w:val="en-US"/>
        </w:rPr>
        <w:t>:</w:t>
      </w:r>
      <w:r>
        <w:rPr>
          <w:rFonts w:ascii="Cambria Math" w:hAnsi="Cambria Math" w:cs="Cambria Math"/>
          <w:lang w:val="en-US"/>
        </w:rPr>
        <w:t xml:space="preserve"> </w:t>
      </w:r>
    </w:p>
    <w:p w14:paraId="63A33A24" w14:textId="3E19740E" w:rsidR="00AC6AC2" w:rsidRDefault="003855D6" w:rsidP="00AC6AC2">
      <w:pPr>
        <w:rPr>
          <w:rFonts w:ascii="Calibri" w:hAnsi="Calibri" w:cs="Calibri"/>
          <w:highlight w:val="yellow"/>
          <w:lang w:val="en-US"/>
        </w:rPr>
      </w:pPr>
      <m:oMathPara>
        <m:oMath>
          <m:sSub>
            <m:sSubPr>
              <m:ctrlPr>
                <w:rPr>
                  <w:rFonts w:ascii="Cambria Math" w:hAnsi="Cambria Math" w:cs="Calibri"/>
                  <w:i/>
                  <w:lang w:val="en-US"/>
                </w:rPr>
              </m:ctrlPr>
            </m:sSubPr>
            <m:e>
              <m:r>
                <w:rPr>
                  <w:rFonts w:ascii="Cambria Math" w:hAnsi="Cambria Math" w:cs="Calibri"/>
                  <w:lang w:val="en-US"/>
                </w:rPr>
                <m:t>e_Crops</m:t>
              </m:r>
            </m:e>
            <m:sub>
              <m:r>
                <w:rPr>
                  <w:rFonts w:ascii="Cambria Math" w:hAnsi="Cambria Math" w:cs="Calibri"/>
                  <w:lang w:val="en-US"/>
                </w:rPr>
                <m:t>reg,cft</m:t>
              </m:r>
            </m:sub>
          </m:sSub>
          <m:r>
            <w:rPr>
              <w:rFonts w:ascii="Cambria Math" w:hAnsi="Cambria Math" w:cs="Calibri"/>
              <w:lang w:val="en-US"/>
            </w:rPr>
            <m:t>=</m:t>
          </m:r>
          <m:f>
            <m:fPr>
              <m:ctrlPr>
                <w:rPr>
                  <w:rFonts w:ascii="Cambria Math" w:hAnsi="Cambria Math" w:cs="Calibri"/>
                  <w:i/>
                  <w:lang w:val="en-US"/>
                </w:rPr>
              </m:ctrlPr>
            </m:fPr>
            <m:num>
              <m:nary>
                <m:naryPr>
                  <m:chr m:val="∑"/>
                  <m:limLoc m:val="undOvr"/>
                  <m:supHide m:val="1"/>
                  <m:ctrlPr>
                    <w:rPr>
                      <w:rFonts w:ascii="Cambria Math" w:hAnsi="Cambria Math" w:cs="Calibri"/>
                      <w:i/>
                      <w:lang w:val="en-US"/>
                    </w:rPr>
                  </m:ctrlPr>
                </m:naryPr>
                <m:sub>
                  <m:r>
                    <w:rPr>
                      <w:rFonts w:ascii="Cambria Math" w:hAnsi="Cambria Math" w:cs="Calibri"/>
                      <w:lang w:val="en-US"/>
                    </w:rPr>
                    <m:t>c ∈ reg</m:t>
                  </m:r>
                </m:sub>
                <m:sup/>
                <m:e>
                  <m:nary>
                    <m:naryPr>
                      <m:chr m:val="∑"/>
                      <m:limLoc m:val="undOvr"/>
                      <m:supHide m:val="1"/>
                      <m:ctrlPr>
                        <w:rPr>
                          <w:rFonts w:ascii="Cambria Math" w:hAnsi="Cambria Math" w:cs="Calibri"/>
                          <w:i/>
                          <w:lang w:val="en-US"/>
                        </w:rPr>
                      </m:ctrlPr>
                    </m:naryPr>
                    <m:sub>
                      <m:r>
                        <w:rPr>
                          <w:rFonts w:ascii="Cambria Math" w:hAnsi="Cambria Math" w:cs="Calibri"/>
                          <w:lang w:val="en-US"/>
                        </w:rPr>
                        <m:t>f∈cft</m:t>
                      </m:r>
                    </m:sub>
                    <m:sup/>
                    <m:e>
                      <m:sSub>
                        <m:sSubPr>
                          <m:ctrlPr>
                            <w:rPr>
                              <w:rFonts w:ascii="Cambria Math" w:hAnsi="Cambria Math" w:cs="Calibri"/>
                              <w:i/>
                              <w:lang w:val="en-US"/>
                            </w:rPr>
                          </m:ctrlPr>
                        </m:sSubPr>
                        <m:e>
                          <m:r>
                            <w:rPr>
                              <w:rFonts w:ascii="Cambria Math" w:hAnsi="Cambria Math" w:cs="Calibri"/>
                              <w:lang w:val="en-US"/>
                            </w:rPr>
                            <m:t>(FBS_P</m:t>
                          </m:r>
                        </m:e>
                        <m:sub>
                          <m:r>
                            <w:rPr>
                              <w:rFonts w:ascii="Cambria Math" w:hAnsi="Cambria Math" w:cs="Calibri"/>
                              <w:lang w:val="en-US"/>
                            </w:rPr>
                            <m:t>c,f</m:t>
                          </m:r>
                        </m:sub>
                      </m:sSub>
                      <m:r>
                        <w:rPr>
                          <w:rFonts w:ascii="Cambria Math" w:hAnsi="Cambria Math" w:cs="Calibri"/>
                          <w:lang w:val="en-US"/>
                        </w:rPr>
                        <m:t>*</m:t>
                      </m:r>
                      <m:sSub>
                        <m:sSubPr>
                          <m:ctrlPr>
                            <w:rPr>
                              <w:rFonts w:ascii="Cambria Math" w:hAnsi="Cambria Math" w:cs="Calibri"/>
                              <w:i/>
                              <w:lang w:val="en-US"/>
                            </w:rPr>
                          </m:ctrlPr>
                        </m:sSubPr>
                        <m:e>
                          <m:r>
                            <w:rPr>
                              <w:rFonts w:ascii="Cambria Math" w:hAnsi="Cambria Math" w:cs="Calibri"/>
                              <w:lang w:val="en-US"/>
                            </w:rPr>
                            <m:t>e_per_fm</m:t>
                          </m:r>
                        </m:e>
                        <m:sub>
                          <m:r>
                            <w:rPr>
                              <w:rFonts w:ascii="Cambria Math" w:hAnsi="Cambria Math" w:cs="Calibri"/>
                              <w:lang w:val="en-US"/>
                            </w:rPr>
                            <m:t>c,f</m:t>
                          </m:r>
                        </m:sub>
                      </m:sSub>
                      <m:r>
                        <w:rPr>
                          <w:rFonts w:ascii="Cambria Math" w:hAnsi="Cambria Math" w:cs="Calibri"/>
                          <w:lang w:val="en-US"/>
                        </w:rPr>
                        <m:t>)</m:t>
                      </m:r>
                    </m:e>
                  </m:nary>
                </m:e>
              </m:nary>
            </m:num>
            <m:den>
              <m:nary>
                <m:naryPr>
                  <m:chr m:val="∑"/>
                  <m:limLoc m:val="undOvr"/>
                  <m:supHide m:val="1"/>
                  <m:ctrlPr>
                    <w:rPr>
                      <w:rFonts w:ascii="Cambria Math" w:hAnsi="Cambria Math" w:cs="Calibri"/>
                      <w:i/>
                      <w:lang w:val="en-US"/>
                    </w:rPr>
                  </m:ctrlPr>
                </m:naryPr>
                <m:sub>
                  <m:r>
                    <w:rPr>
                      <w:rFonts w:ascii="Cambria Math" w:hAnsi="Cambria Math" w:cs="Calibri"/>
                      <w:lang w:val="en-US"/>
                    </w:rPr>
                    <m:t>c ∈ reg</m:t>
                  </m:r>
                </m:sub>
                <m:sup/>
                <m:e>
                  <m:nary>
                    <m:naryPr>
                      <m:chr m:val="∑"/>
                      <m:limLoc m:val="undOvr"/>
                      <m:supHide m:val="1"/>
                      <m:ctrlPr>
                        <w:rPr>
                          <w:rFonts w:ascii="Cambria Math" w:hAnsi="Cambria Math" w:cs="Calibri"/>
                          <w:i/>
                          <w:lang w:val="en-US"/>
                        </w:rPr>
                      </m:ctrlPr>
                    </m:naryPr>
                    <m:sub>
                      <m:r>
                        <w:rPr>
                          <w:rFonts w:ascii="Cambria Math" w:hAnsi="Cambria Math" w:cs="Calibri"/>
                          <w:lang w:val="en-US"/>
                        </w:rPr>
                        <m:t>f∈cft</m:t>
                      </m:r>
                    </m:sub>
                    <m:sup/>
                    <m:e>
                      <m:sSub>
                        <m:sSubPr>
                          <m:ctrlPr>
                            <w:rPr>
                              <w:rFonts w:ascii="Cambria Math" w:hAnsi="Cambria Math" w:cs="Calibri"/>
                              <w:i/>
                              <w:lang w:val="en-US"/>
                            </w:rPr>
                          </m:ctrlPr>
                        </m:sSubPr>
                        <m:e>
                          <m:r>
                            <w:rPr>
                              <w:rFonts w:ascii="Cambria Math" w:hAnsi="Cambria Math" w:cs="Calibri"/>
                              <w:lang w:val="en-US"/>
                            </w:rPr>
                            <m:t>FBS_P</m:t>
                          </m:r>
                        </m:e>
                        <m:sub>
                          <m:r>
                            <w:rPr>
                              <w:rFonts w:ascii="Cambria Math" w:hAnsi="Cambria Math" w:cs="Calibri"/>
                              <w:lang w:val="en-US"/>
                            </w:rPr>
                            <m:t>c,f</m:t>
                          </m:r>
                        </m:sub>
                      </m:sSub>
                    </m:e>
                  </m:nary>
                </m:e>
              </m:nary>
            </m:den>
          </m:f>
        </m:oMath>
      </m:oMathPara>
    </w:p>
    <w:p w14:paraId="07FA5305" w14:textId="0A776D35" w:rsidR="00AC6AC2" w:rsidRDefault="00AC6AC2" w:rsidP="00AC6AC2">
      <w:pPr>
        <w:jc w:val="both"/>
        <w:rPr>
          <w:rFonts w:ascii="Cambria Math" w:hAnsi="Cambria Math" w:cs="Cambria Math"/>
          <w:lang w:val="en-US"/>
        </w:rPr>
      </w:pPr>
      <w:r>
        <w:rPr>
          <w:rFonts w:ascii="Calibri" w:hAnsi="Calibri" w:cs="Calibri"/>
          <w:lang w:val="en-US"/>
        </w:rPr>
        <w:t xml:space="preserve">The same procedure was used to calculate regional average protein content for each CFT based on FBS </w:t>
      </w:r>
      <w:r w:rsidRPr="002E1245">
        <w:rPr>
          <w:rFonts w:cstheme="minorHAnsi"/>
          <w:lang w:val="en-US"/>
        </w:rPr>
        <w:t xml:space="preserve">food supply quantities in terms of protein weight. Both </w:t>
      </w:r>
      <w:r w:rsidR="002E1245" w:rsidRPr="002E1245">
        <w:rPr>
          <w:rFonts w:cstheme="minorHAnsi"/>
          <w:lang w:val="en-US"/>
        </w:rPr>
        <w:t>calorie</w:t>
      </w:r>
      <w:r w:rsidRPr="002E1245">
        <w:rPr>
          <w:rFonts w:cstheme="minorHAnsi"/>
          <w:lang w:val="en-US"/>
        </w:rPr>
        <w:t xml:space="preserve"> and protein content for each region and CFT are provided in </w:t>
      </w:r>
      <w:r w:rsidR="007079C3">
        <w:rPr>
          <w:rFonts w:cstheme="minorHAnsi"/>
          <w:lang w:val="en-US"/>
        </w:rPr>
        <w:t>Table</w:t>
      </w:r>
      <w:r w:rsidRPr="002E1245">
        <w:rPr>
          <w:rFonts w:cstheme="minorHAnsi"/>
          <w:lang w:val="en-US"/>
        </w:rPr>
        <w:t xml:space="preserve"> </w:t>
      </w:r>
      <w:r w:rsidR="002E1245" w:rsidRPr="002E1245">
        <w:rPr>
          <w:rFonts w:cstheme="minorHAnsi"/>
          <w:lang w:val="en-US"/>
        </w:rPr>
        <w:t>S7</w:t>
      </w:r>
      <w:r w:rsidRPr="002E1245">
        <w:rPr>
          <w:rFonts w:cstheme="minorHAnsi"/>
          <w:lang w:val="en-US"/>
        </w:rPr>
        <w:t>.</w:t>
      </w:r>
    </w:p>
    <w:p w14:paraId="5E6CE74A" w14:textId="77777777" w:rsidR="003D01D8" w:rsidRDefault="003D01D8" w:rsidP="00E10276">
      <w:pPr>
        <w:spacing w:after="0"/>
        <w:jc w:val="both"/>
        <w:rPr>
          <w:rFonts w:ascii="Calibri" w:hAnsi="Calibri" w:cs="Calibri"/>
          <w:i/>
          <w:lang w:val="en-US"/>
        </w:rPr>
      </w:pPr>
      <w:r w:rsidRPr="00E95DD8">
        <w:rPr>
          <w:rFonts w:ascii="Calibri" w:hAnsi="Calibri" w:cs="Calibri"/>
          <w:i/>
          <w:lang w:val="en-US"/>
        </w:rPr>
        <w:t xml:space="preserve">Dietary energy and protein content of </w:t>
      </w:r>
      <w:r>
        <w:rPr>
          <w:rFonts w:ascii="Calibri" w:hAnsi="Calibri" w:cs="Calibri"/>
          <w:i/>
          <w:lang w:val="en-US"/>
        </w:rPr>
        <w:t>by-products used as feed</w:t>
      </w:r>
      <w:r w:rsidRPr="00E95DD8">
        <w:rPr>
          <w:rFonts w:ascii="Calibri" w:hAnsi="Calibri" w:cs="Calibri"/>
          <w:i/>
          <w:lang w:val="en-US"/>
        </w:rPr>
        <w:t>:</w:t>
      </w:r>
    </w:p>
    <w:p w14:paraId="7C093B96" w14:textId="5F3B8550" w:rsidR="00867E1A" w:rsidRDefault="003D01D8" w:rsidP="003D01D8">
      <w:pPr>
        <w:jc w:val="both"/>
        <w:rPr>
          <w:rFonts w:ascii="Calibri" w:hAnsi="Calibri" w:cs="Calibri"/>
          <w:lang w:val="en-US"/>
        </w:rPr>
      </w:pPr>
      <w:r w:rsidRPr="003D01D8">
        <w:rPr>
          <w:rFonts w:ascii="Calibri" w:hAnsi="Calibri" w:cs="Calibri"/>
          <w:lang w:val="en-US"/>
        </w:rPr>
        <w:t>We obtained regional average energy a</w:t>
      </w:r>
      <w:r w:rsidR="00E10276">
        <w:rPr>
          <w:rFonts w:ascii="Calibri" w:hAnsi="Calibri" w:cs="Calibri"/>
          <w:lang w:val="en-US"/>
        </w:rPr>
        <w:t xml:space="preserve">nd protein content for food processing by-products, </w:t>
      </w:r>
      <w:r w:rsidR="00B42066">
        <w:rPr>
          <w:rFonts w:ascii="Calibri" w:hAnsi="Calibri" w:cs="Calibri"/>
          <w:lang w:val="en-US"/>
        </w:rPr>
        <w:t>allocated to the respective CFTs</w:t>
      </w:r>
      <w:r w:rsidR="00E10276">
        <w:rPr>
          <w:rFonts w:ascii="Calibri" w:hAnsi="Calibri" w:cs="Calibri"/>
          <w:lang w:val="en-US"/>
        </w:rPr>
        <w:t xml:space="preserve">, </w:t>
      </w:r>
      <w:r w:rsidRPr="003D01D8">
        <w:rPr>
          <w:rFonts w:ascii="Calibri" w:hAnsi="Calibri" w:cs="Calibri"/>
          <w:lang w:val="en-US"/>
        </w:rPr>
        <w:t xml:space="preserve">based on </w:t>
      </w:r>
      <w:r w:rsidR="00815BFA">
        <w:rPr>
          <w:rFonts w:ascii="Calibri" w:hAnsi="Calibri" w:cs="Calibri"/>
          <w:lang w:val="en-US"/>
        </w:rPr>
        <w:t xml:space="preserve">energy and protein data for </w:t>
      </w:r>
      <w:r w:rsidRPr="003D01D8">
        <w:rPr>
          <w:rFonts w:ascii="Calibri" w:hAnsi="Calibri" w:cs="Calibri"/>
          <w:lang w:val="en-US"/>
        </w:rPr>
        <w:t>bran</w:t>
      </w:r>
      <w:r w:rsidR="00815BFA">
        <w:rPr>
          <w:rFonts w:ascii="Calibri" w:hAnsi="Calibri" w:cs="Calibri"/>
          <w:lang w:val="en-US"/>
        </w:rPr>
        <w:t xml:space="preserve">s, molasses and oilseed cakes </w:t>
      </w:r>
      <w:r w:rsidRPr="003D01D8">
        <w:rPr>
          <w:rFonts w:ascii="Calibri" w:hAnsi="Calibri" w:cs="Calibri"/>
          <w:lang w:val="en-US"/>
        </w:rPr>
        <w:t>provided in the FAO Food Balance Sheet Handbook</w:t>
      </w:r>
      <w:r w:rsidR="00E10276">
        <w:rPr>
          <w:rFonts w:ascii="Calibri" w:hAnsi="Calibri" w:cs="Calibri"/>
          <w:lang w:val="en-US"/>
        </w:rPr>
        <w:t xml:space="preserve"> </w:t>
      </w:r>
      <w:r w:rsidR="00815BFA">
        <w:rPr>
          <w:rFonts w:ascii="Calibri" w:hAnsi="Calibri" w:cs="Calibri"/>
          <w:lang w:val="en-US"/>
        </w:rPr>
        <w:fldChar w:fldCharType="begin" w:fldLock="1"/>
      </w:r>
      <w:r w:rsidR="00C817DB">
        <w:rPr>
          <w:rFonts w:ascii="Calibri" w:hAnsi="Calibri" w:cs="Calibri"/>
          <w:lang w:val="en-US"/>
        </w:rPr>
        <w:instrText>ADDIN CSL_CITATION {"citationItems":[{"id":"ITEM-1","itemData":{"ISSN":"03782255","PMID":"1750979","URL":"http://www.fao.org/3/x9892e/x9892e00.pdf","author":[{"dropping-particle":"","family":"FAO","given":"","non-dropping-particle":"","parse-names":false,"suffix":""}],"container-title":"Food and Agriculture Organization of the United Nations, Rome","id":"ITEM-1","issued":{"date-parts":[["2001"]]},"title":"Food balance sheets. A handbook","type":"webpage"},"uris":["http://www.mendeley.com/documents/?uuid=ca2db770-dfeb-4efb-a1c3-6b30e880e700"]}],"mendeley":{"formattedCitation":"(FAO, 2001)","plainTextFormattedCitation":"(FAO, 2001)","previouslyFormattedCitation":"(FAO, 2001)"},"properties":{"noteIndex":0},"schema":"https://github.com/citation-style-language/schema/raw/master/csl-citation.json"}</w:instrText>
      </w:r>
      <w:r w:rsidR="00815BFA">
        <w:rPr>
          <w:rFonts w:ascii="Calibri" w:hAnsi="Calibri" w:cs="Calibri"/>
          <w:lang w:val="en-US"/>
        </w:rPr>
        <w:fldChar w:fldCharType="separate"/>
      </w:r>
      <w:r w:rsidR="00815BFA" w:rsidRPr="00815BFA">
        <w:rPr>
          <w:rFonts w:ascii="Calibri" w:hAnsi="Calibri" w:cs="Calibri"/>
          <w:noProof/>
          <w:lang w:val="en-US"/>
        </w:rPr>
        <w:t>(FAO, 2001)</w:t>
      </w:r>
      <w:r w:rsidR="00815BFA">
        <w:rPr>
          <w:rFonts w:ascii="Calibri" w:hAnsi="Calibri" w:cs="Calibri"/>
          <w:lang w:val="en-US"/>
        </w:rPr>
        <w:fldChar w:fldCharType="end"/>
      </w:r>
      <w:r w:rsidR="00815BFA">
        <w:rPr>
          <w:rFonts w:ascii="Calibri" w:hAnsi="Calibri" w:cs="Calibri"/>
          <w:i/>
          <w:lang w:val="en-US"/>
        </w:rPr>
        <w:t xml:space="preserve">. </w:t>
      </w:r>
      <w:r w:rsidR="00F70592">
        <w:rPr>
          <w:rFonts w:ascii="Calibri" w:hAnsi="Calibri" w:cs="Calibri"/>
          <w:lang w:val="en-US"/>
        </w:rPr>
        <w:t>For all by-products with missing data, we interpolated protein and energy content based on the values of similar products.</w:t>
      </w:r>
      <w:r w:rsidR="00867E1A">
        <w:rPr>
          <w:rFonts w:ascii="Calibri" w:hAnsi="Calibri" w:cs="Calibri"/>
          <w:lang w:val="en-US"/>
        </w:rPr>
        <w:t xml:space="preserve"> Regional and CFT-specific dietary energy and protein content was then obtained as described above.</w:t>
      </w:r>
      <w:r w:rsidR="00815BFA">
        <w:rPr>
          <w:rFonts w:ascii="Calibri" w:hAnsi="Calibri" w:cs="Calibri"/>
          <w:lang w:val="en-US"/>
        </w:rPr>
        <w:t xml:space="preserve"> </w:t>
      </w:r>
    </w:p>
    <w:p w14:paraId="305A7A50" w14:textId="7D44C8AC" w:rsidR="00F31BF4" w:rsidRDefault="00F70592" w:rsidP="003D01D8">
      <w:pPr>
        <w:jc w:val="both"/>
        <w:rPr>
          <w:rFonts w:ascii="Calibri" w:hAnsi="Calibri" w:cs="Calibri"/>
          <w:lang w:val="en-US"/>
        </w:rPr>
      </w:pPr>
      <w:r>
        <w:rPr>
          <w:rFonts w:ascii="Calibri" w:hAnsi="Calibri" w:cs="Calibri"/>
          <w:lang w:val="en-US"/>
        </w:rPr>
        <w:t>In our</w:t>
      </w:r>
      <w:r w:rsidR="00867E1A">
        <w:rPr>
          <w:rFonts w:ascii="Calibri" w:hAnsi="Calibri" w:cs="Calibri"/>
          <w:lang w:val="en-US"/>
        </w:rPr>
        <w:t xml:space="preserve"> dietary change </w:t>
      </w:r>
      <w:r>
        <w:rPr>
          <w:rFonts w:ascii="Calibri" w:hAnsi="Calibri" w:cs="Calibri"/>
          <w:lang w:val="en-US"/>
        </w:rPr>
        <w:t xml:space="preserve">scenarios </w:t>
      </w:r>
      <w:r w:rsidR="00867E1A">
        <w:rPr>
          <w:rFonts w:ascii="Calibri" w:hAnsi="Calibri" w:cs="Calibri"/>
          <w:lang w:val="en-US"/>
        </w:rPr>
        <w:t xml:space="preserve">towards less livestock products, the amount of CFT harvest allocated to feed decreases and more harvest is available for direct human consumption. </w:t>
      </w:r>
      <w:r w:rsidR="00CA2F10">
        <w:rPr>
          <w:rFonts w:ascii="Calibri" w:hAnsi="Calibri" w:cs="Calibri"/>
          <w:lang w:val="en-US"/>
        </w:rPr>
        <w:t xml:space="preserve">This implies a reallocation </w:t>
      </w:r>
      <w:r w:rsidR="00D0042A">
        <w:rPr>
          <w:rFonts w:ascii="Calibri" w:hAnsi="Calibri" w:cs="Calibri"/>
          <w:lang w:val="en-US"/>
        </w:rPr>
        <w:t xml:space="preserve">of </w:t>
      </w:r>
      <w:r w:rsidR="00CA2F10">
        <w:rPr>
          <w:rFonts w:ascii="Calibri" w:hAnsi="Calibri" w:cs="Calibri"/>
          <w:lang w:val="en-US"/>
        </w:rPr>
        <w:t xml:space="preserve">feed to direct consumption. For this, </w:t>
      </w:r>
      <w:r>
        <w:rPr>
          <w:rFonts w:ascii="Calibri" w:hAnsi="Calibri" w:cs="Calibri"/>
          <w:lang w:val="en-US"/>
        </w:rPr>
        <w:t>we differentiate between “normal” crop feed and food-processing by-products</w:t>
      </w:r>
      <w:r w:rsidR="00F31BF4">
        <w:rPr>
          <w:rFonts w:ascii="Calibri" w:hAnsi="Calibri" w:cs="Calibri"/>
          <w:lang w:val="en-US"/>
        </w:rPr>
        <w:t xml:space="preserve"> used as feed, with specific dietary energy and protein content as described above. </w:t>
      </w:r>
    </w:p>
    <w:p w14:paraId="605BD779" w14:textId="65B3F9D4" w:rsidR="002E1245" w:rsidRDefault="00C2270F" w:rsidP="002E1245">
      <w:pPr>
        <w:spacing w:line="240" w:lineRule="auto"/>
        <w:jc w:val="center"/>
        <w:rPr>
          <w:rFonts w:ascii="Calibri" w:hAnsi="Calibri" w:cs="Calibri"/>
          <w:b/>
          <w:lang w:val="en-US"/>
        </w:rPr>
      </w:pPr>
      <w:r w:rsidRPr="00C2270F">
        <w:rPr>
          <w:noProof/>
          <w:lang w:eastAsia="en-GB"/>
        </w:rPr>
        <w:lastRenderedPageBreak/>
        <w:drawing>
          <wp:inline distT="0" distB="0" distL="0" distR="0" wp14:anchorId="058D424D" wp14:editId="6376A02E">
            <wp:extent cx="5552342" cy="8020050"/>
            <wp:effectExtent l="0" t="0" r="0" b="0"/>
            <wp:docPr id="3" name="Picture 3" descr="C:\Users\jobraun\Nextcloud\WiMi PIK 2020\4 publication of thesis\r_out\kcal calculation for 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braun\Nextcloud\WiMi PIK 2020\4 publication of thesis\r_out\kcal calculation for SI+.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4427" cy="8023062"/>
                    </a:xfrm>
                    <a:prstGeom prst="rect">
                      <a:avLst/>
                    </a:prstGeom>
                    <a:noFill/>
                    <a:ln>
                      <a:noFill/>
                    </a:ln>
                  </pic:spPr>
                </pic:pic>
              </a:graphicData>
            </a:graphic>
          </wp:inline>
        </w:drawing>
      </w:r>
    </w:p>
    <w:p w14:paraId="4836E204" w14:textId="3ADB8408" w:rsidR="002E1245" w:rsidRPr="002D2554" w:rsidRDefault="002E1245" w:rsidP="002D2554">
      <w:pPr>
        <w:spacing w:after="160" w:line="259" w:lineRule="auto"/>
        <w:ind w:left="708" w:hanging="708"/>
        <w:rPr>
          <w:rFonts w:ascii="Calibri" w:hAnsi="Calibri" w:cs="Calibri"/>
        </w:rPr>
      </w:pPr>
      <w:r w:rsidRPr="006C4F88">
        <w:rPr>
          <w:rFonts w:ascii="Calibri" w:hAnsi="Calibri" w:cs="Calibri"/>
          <w:b/>
          <w:lang w:val="en-US"/>
        </w:rPr>
        <w:t>Fig</w:t>
      </w:r>
      <w:r w:rsidRPr="002E1245">
        <w:rPr>
          <w:rFonts w:ascii="Calibri" w:hAnsi="Calibri" w:cs="Calibri"/>
          <w:b/>
          <w:lang w:val="en-US"/>
        </w:rPr>
        <w:t>. S1:</w:t>
      </w:r>
      <w:r w:rsidRPr="002E1245">
        <w:rPr>
          <w:rFonts w:ascii="Calibri" w:hAnsi="Calibri" w:cs="Calibri"/>
          <w:lang w:val="en-US"/>
        </w:rPr>
        <w:t xml:space="preserve"> Detailed</w:t>
      </w:r>
      <w:r>
        <w:rPr>
          <w:rFonts w:ascii="Calibri" w:hAnsi="Calibri" w:cs="Calibri"/>
          <w:lang w:val="en-US"/>
        </w:rPr>
        <w:t xml:space="preserve"> calorie calculation scheme. Details on the different calculation steps are provided i</w:t>
      </w:r>
      <w:r w:rsidR="00C817DB">
        <w:rPr>
          <w:rFonts w:ascii="Calibri" w:hAnsi="Calibri" w:cs="Calibri"/>
          <w:lang w:val="en-US"/>
        </w:rPr>
        <w:t>n the Supplementary Text. Adapted after</w:t>
      </w:r>
      <w:r>
        <w:rPr>
          <w:rFonts w:ascii="Calibri" w:hAnsi="Calibri" w:cs="Calibri"/>
          <w:lang w:val="en-US"/>
        </w:rPr>
        <w:t xml:space="preserve"> Gerten et al. (2020).</w:t>
      </w:r>
      <w:r>
        <w:rPr>
          <w:rFonts w:ascii="Calibri" w:hAnsi="Calibri" w:cs="Calibri"/>
          <w:lang w:val="en-US"/>
        </w:rPr>
        <w:br w:type="page"/>
      </w:r>
    </w:p>
    <w:p w14:paraId="40E64B59" w14:textId="77777777" w:rsidR="004A7CBA" w:rsidRDefault="004A7CBA" w:rsidP="006C4F88">
      <w:pPr>
        <w:spacing w:line="240" w:lineRule="auto"/>
        <w:jc w:val="both"/>
        <w:rPr>
          <w:rFonts w:ascii="Calibri" w:hAnsi="Calibri" w:cs="Calibri"/>
          <w:lang w:val="en-US"/>
        </w:rPr>
      </w:pPr>
    </w:p>
    <w:tbl>
      <w:tblPr>
        <w:tblStyle w:val="TableGrid"/>
        <w:tblW w:w="0" w:type="auto"/>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ook w:val="04A0" w:firstRow="1" w:lastRow="0" w:firstColumn="1" w:lastColumn="0" w:noHBand="0" w:noVBand="1"/>
      </w:tblPr>
      <w:tblGrid>
        <w:gridCol w:w="7836"/>
      </w:tblGrid>
      <w:tr w:rsidR="00AE6CC4" w14:paraId="3843CCA8" w14:textId="77777777" w:rsidTr="00AE6CC4">
        <w:trPr>
          <w:jc w:val="center"/>
        </w:trPr>
        <w:tc>
          <w:tcPr>
            <w:tcW w:w="7836" w:type="dxa"/>
          </w:tcPr>
          <w:p w14:paraId="149BCE3E" w14:textId="77777777" w:rsidR="00AE6CC4" w:rsidRDefault="00AE6CC4" w:rsidP="004A7CBA">
            <w:pPr>
              <w:spacing w:line="360" w:lineRule="auto"/>
              <w:jc w:val="both"/>
              <w:rPr>
                <w:rFonts w:ascii="Calibri" w:hAnsi="Calibri" w:cs="Calibri"/>
                <w:lang w:val="en-US"/>
              </w:rPr>
            </w:pPr>
            <w:r w:rsidRPr="00AE6CC4">
              <w:rPr>
                <w:rFonts w:ascii="Calibri" w:hAnsi="Calibri" w:cs="Calibri"/>
                <w:noProof/>
                <w:lang w:eastAsia="en-GB"/>
              </w:rPr>
              <w:drawing>
                <wp:inline distT="0" distB="0" distL="0" distR="0" wp14:anchorId="0536B390" wp14:editId="1E9359CE">
                  <wp:extent cx="4826000" cy="3123885"/>
                  <wp:effectExtent l="0" t="0" r="0" b="635"/>
                  <wp:docPr id="1" name="Picture 1" descr="C:\Users\jobraun\Nextcloud\WiMi PIK 2020\4 publication of thesis\r_out\plots\!EFR_deficit_months_base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braun\Nextcloud\WiMi PIK 2020\4 publication of thesis\r_out\plots\!EFR_deficit_months_baseline.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0082" cy="3126527"/>
                          </a:xfrm>
                          <a:prstGeom prst="rect">
                            <a:avLst/>
                          </a:prstGeom>
                          <a:noFill/>
                          <a:ln>
                            <a:noFill/>
                          </a:ln>
                        </pic:spPr>
                      </pic:pic>
                    </a:graphicData>
                  </a:graphic>
                </wp:inline>
              </w:drawing>
            </w:r>
          </w:p>
        </w:tc>
      </w:tr>
      <w:tr w:rsidR="00AE6CC4" w14:paraId="0BA57798" w14:textId="77777777" w:rsidTr="00AE6CC4">
        <w:trPr>
          <w:jc w:val="center"/>
        </w:trPr>
        <w:tc>
          <w:tcPr>
            <w:tcW w:w="7836" w:type="dxa"/>
          </w:tcPr>
          <w:p w14:paraId="1C0F2259" w14:textId="77777777" w:rsidR="00AE6CC4" w:rsidRDefault="00AE6CC4" w:rsidP="004A7CBA">
            <w:pPr>
              <w:spacing w:line="360" w:lineRule="auto"/>
              <w:jc w:val="both"/>
              <w:rPr>
                <w:rFonts w:ascii="Calibri" w:hAnsi="Calibri" w:cs="Calibri"/>
                <w:lang w:val="en-US"/>
              </w:rPr>
            </w:pPr>
            <w:r w:rsidRPr="00AE6CC4">
              <w:rPr>
                <w:rFonts w:ascii="Calibri" w:hAnsi="Calibri" w:cs="Calibri"/>
                <w:noProof/>
                <w:lang w:eastAsia="en-GB"/>
              </w:rPr>
              <w:drawing>
                <wp:inline distT="0" distB="0" distL="0" distR="0" wp14:anchorId="15E8FA0C" wp14:editId="25CD5968">
                  <wp:extent cx="4838700" cy="3132104"/>
                  <wp:effectExtent l="0" t="0" r="0" b="0"/>
                  <wp:docPr id="2" name="Picture 2" descr="C:\Users\jobraun\Nextcloud\WiMi PIK 2020\4 publication of thesis\r_out\plots\!rel_EFR_deficit_base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braun\Nextcloud\WiMi PIK 2020\4 publication of thesis\r_out\plots\!rel_EFR_deficit_baseline.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1700" cy="3134046"/>
                          </a:xfrm>
                          <a:prstGeom prst="rect">
                            <a:avLst/>
                          </a:prstGeom>
                          <a:noFill/>
                          <a:ln>
                            <a:noFill/>
                          </a:ln>
                        </pic:spPr>
                      </pic:pic>
                    </a:graphicData>
                  </a:graphic>
                </wp:inline>
              </w:drawing>
            </w:r>
          </w:p>
        </w:tc>
      </w:tr>
    </w:tbl>
    <w:p w14:paraId="509A311E" w14:textId="479AC0B0" w:rsidR="00E95B8D" w:rsidRPr="000F3E99" w:rsidRDefault="00AE6CC4" w:rsidP="000F3E99">
      <w:pPr>
        <w:spacing w:before="240" w:line="240" w:lineRule="auto"/>
        <w:jc w:val="both"/>
        <w:rPr>
          <w:rFonts w:ascii="Calibri" w:hAnsi="Calibri" w:cs="Calibri"/>
          <w:lang w:val="en-US"/>
        </w:rPr>
      </w:pPr>
      <w:r w:rsidRPr="002E1245">
        <w:rPr>
          <w:rFonts w:ascii="Calibri" w:hAnsi="Calibri" w:cs="Calibri"/>
          <w:lang w:val="en-US"/>
        </w:rPr>
        <w:t>F</w:t>
      </w:r>
      <w:r w:rsidRPr="002E1245">
        <w:rPr>
          <w:rFonts w:ascii="Calibri" w:hAnsi="Calibri" w:cs="Calibri"/>
          <w:b/>
          <w:lang w:val="en-US"/>
        </w:rPr>
        <w:t xml:space="preserve">ig. </w:t>
      </w:r>
      <w:r w:rsidR="002D2554">
        <w:rPr>
          <w:rFonts w:ascii="Calibri" w:hAnsi="Calibri" w:cs="Calibri"/>
          <w:b/>
          <w:lang w:val="en-US"/>
        </w:rPr>
        <w:t>S2</w:t>
      </w:r>
      <w:r w:rsidRPr="002E1245">
        <w:rPr>
          <w:rFonts w:ascii="Calibri" w:hAnsi="Calibri" w:cs="Calibri"/>
          <w:b/>
          <w:lang w:val="en-US"/>
        </w:rPr>
        <w:t xml:space="preserve">: </w:t>
      </w:r>
      <w:r w:rsidR="009D51B5" w:rsidRPr="002E1245">
        <w:rPr>
          <w:rFonts w:ascii="Calibri" w:hAnsi="Calibri" w:cs="Calibri"/>
          <w:lang w:val="en-US"/>
        </w:rPr>
        <w:t>Global distribution</w:t>
      </w:r>
      <w:r w:rsidR="009D51B5" w:rsidRPr="009D51B5">
        <w:rPr>
          <w:rFonts w:ascii="Calibri" w:hAnsi="Calibri" w:cs="Calibri"/>
          <w:lang w:val="en-US"/>
        </w:rPr>
        <w:t xml:space="preserve"> of c</w:t>
      </w:r>
      <w:r w:rsidR="008E4955">
        <w:rPr>
          <w:rFonts w:ascii="Calibri" w:hAnsi="Calibri" w:cs="Calibri"/>
          <w:lang w:val="en-US"/>
        </w:rPr>
        <w:t xml:space="preserve">urrent EFR transgressions </w:t>
      </w:r>
      <w:r w:rsidR="00C817DB">
        <w:rPr>
          <w:rFonts w:ascii="Calibri" w:hAnsi="Calibri" w:cs="Calibri"/>
          <w:lang w:val="en-US"/>
        </w:rPr>
        <w:t xml:space="preserve">(i.e. </w:t>
      </w:r>
      <w:r w:rsidR="003F7DFB">
        <w:rPr>
          <w:rFonts w:ascii="Calibri" w:hAnsi="Calibri" w:cs="Calibri"/>
          <w:lang w:val="en-US"/>
        </w:rPr>
        <w:t xml:space="preserve">simulated discharge </w:t>
      </w:r>
      <w:r w:rsidR="00C817DB">
        <w:rPr>
          <w:rFonts w:ascii="Calibri" w:hAnsi="Calibri" w:cs="Calibri"/>
          <w:lang w:val="en-US"/>
        </w:rPr>
        <w:t xml:space="preserve">&lt; </w:t>
      </w:r>
      <w:r w:rsidR="003F7DFB">
        <w:rPr>
          <w:rFonts w:ascii="Calibri" w:hAnsi="Calibri" w:cs="Calibri"/>
          <w:lang w:val="en-US"/>
        </w:rPr>
        <w:t xml:space="preserve">EFR) </w:t>
      </w:r>
      <w:r w:rsidR="009D51B5">
        <w:rPr>
          <w:rFonts w:ascii="Calibri" w:hAnsi="Calibri" w:cs="Calibri"/>
          <w:lang w:val="en-US"/>
        </w:rPr>
        <w:t>i</w:t>
      </w:r>
      <w:r w:rsidR="003F7DFB">
        <w:rPr>
          <w:rFonts w:ascii="Calibri" w:hAnsi="Calibri" w:cs="Calibri"/>
          <w:lang w:val="en-US"/>
        </w:rPr>
        <w:t xml:space="preserve">n the baseline scenario. </w:t>
      </w:r>
      <w:r w:rsidR="009D51B5">
        <w:rPr>
          <w:rFonts w:ascii="Calibri" w:hAnsi="Calibri" w:cs="Calibri"/>
          <w:lang w:val="en-US"/>
        </w:rPr>
        <w:t xml:space="preserve">(a) </w:t>
      </w:r>
      <w:r w:rsidR="009D51B5" w:rsidRPr="009D51B5">
        <w:rPr>
          <w:rFonts w:ascii="Calibri" w:hAnsi="Calibri" w:cs="Calibri"/>
          <w:lang w:val="en-US"/>
        </w:rPr>
        <w:t>Number of months with EFR transg</w:t>
      </w:r>
      <w:r w:rsidR="009D51B5">
        <w:rPr>
          <w:rFonts w:ascii="Calibri" w:hAnsi="Calibri" w:cs="Calibri"/>
          <w:lang w:val="en-US"/>
        </w:rPr>
        <w:t xml:space="preserve">ressions &gt; 5% of pristine river </w:t>
      </w:r>
      <w:r w:rsidR="009D51B5" w:rsidRPr="009D51B5">
        <w:rPr>
          <w:rFonts w:ascii="Calibri" w:hAnsi="Calibri" w:cs="Calibri"/>
          <w:lang w:val="en-US"/>
        </w:rPr>
        <w:t>discharge</w:t>
      </w:r>
      <w:r w:rsidR="009D51B5">
        <w:rPr>
          <w:rFonts w:ascii="Calibri" w:hAnsi="Calibri" w:cs="Calibri"/>
          <w:lang w:val="en-US"/>
        </w:rPr>
        <w:t xml:space="preserve">. </w:t>
      </w:r>
      <w:r w:rsidR="009D51B5" w:rsidRPr="009D51B5">
        <w:rPr>
          <w:rFonts w:ascii="Calibri" w:hAnsi="Calibri" w:cs="Calibri"/>
          <w:lang w:val="en-US"/>
        </w:rPr>
        <w:t xml:space="preserve">(b) Monthly </w:t>
      </w:r>
      <w:r w:rsidR="009D51B5" w:rsidRPr="003F7DFB">
        <w:rPr>
          <w:rFonts w:ascii="Calibri" w:hAnsi="Calibri" w:cs="Calibri"/>
          <w:lang w:val="en-US"/>
        </w:rPr>
        <w:t>EFR deficit</w:t>
      </w:r>
      <w:r w:rsidR="009D51B5" w:rsidRPr="009D51B5">
        <w:rPr>
          <w:rFonts w:ascii="Calibri" w:hAnsi="Calibri" w:cs="Calibri"/>
          <w:lang w:val="en-US"/>
        </w:rPr>
        <w:t xml:space="preserve"> divided by pri</w:t>
      </w:r>
      <w:r w:rsidR="009D51B5">
        <w:rPr>
          <w:rFonts w:ascii="Calibri" w:hAnsi="Calibri" w:cs="Calibri"/>
          <w:lang w:val="en-US"/>
        </w:rPr>
        <w:t xml:space="preserve">stine river discharge, averaged </w:t>
      </w:r>
      <w:r w:rsidR="009D51B5" w:rsidRPr="009D51B5">
        <w:rPr>
          <w:rFonts w:ascii="Calibri" w:hAnsi="Calibri" w:cs="Calibri"/>
          <w:lang w:val="en-US"/>
        </w:rPr>
        <w:t xml:space="preserve">over all months </w:t>
      </w:r>
      <w:r w:rsidR="009D51B5">
        <w:rPr>
          <w:rFonts w:ascii="Calibri" w:hAnsi="Calibri" w:cs="Calibri"/>
          <w:lang w:val="en-US"/>
        </w:rPr>
        <w:t xml:space="preserve">of </w:t>
      </w:r>
      <w:r w:rsidR="00C817DB">
        <w:rPr>
          <w:rFonts w:ascii="Calibri" w:hAnsi="Calibri" w:cs="Calibri"/>
          <w:lang w:val="en-US"/>
        </w:rPr>
        <w:t>a</w:t>
      </w:r>
      <w:r w:rsidR="009D51B5">
        <w:rPr>
          <w:rFonts w:ascii="Calibri" w:hAnsi="Calibri" w:cs="Calibri"/>
          <w:lang w:val="en-US"/>
        </w:rPr>
        <w:t xml:space="preserve"> year. </w:t>
      </w:r>
      <w:r w:rsidR="009D51B5" w:rsidRPr="009D51B5">
        <w:rPr>
          <w:rFonts w:ascii="Calibri" w:hAnsi="Calibri" w:cs="Calibri"/>
          <w:lang w:val="en-US"/>
        </w:rPr>
        <w:t>All results are averaged for 1980</w:t>
      </w:r>
      <w:r w:rsidR="00C817DB">
        <w:rPr>
          <w:rFonts w:ascii="Calibri" w:hAnsi="Calibri" w:cs="Calibri"/>
          <w:lang w:val="en-US"/>
        </w:rPr>
        <w:t>–</w:t>
      </w:r>
      <w:r w:rsidR="009D51B5" w:rsidRPr="009D51B5">
        <w:rPr>
          <w:rFonts w:ascii="Calibri" w:hAnsi="Calibri" w:cs="Calibri"/>
          <w:lang w:val="en-US"/>
        </w:rPr>
        <w:t>2009</w:t>
      </w:r>
      <w:r w:rsidR="00606BF1">
        <w:rPr>
          <w:rFonts w:ascii="Calibri" w:hAnsi="Calibri" w:cs="Calibri"/>
          <w:lang w:val="en-US"/>
        </w:rPr>
        <w:t xml:space="preserve"> climate</w:t>
      </w:r>
      <w:r w:rsidR="001022F1">
        <w:rPr>
          <w:rFonts w:ascii="Calibri" w:hAnsi="Calibri" w:cs="Calibri"/>
          <w:lang w:val="en-US"/>
        </w:rPr>
        <w:t xml:space="preserve"> with constant land use for 2005 </w:t>
      </w:r>
      <w:r w:rsidR="009D51B5" w:rsidRPr="009D51B5">
        <w:rPr>
          <w:rFonts w:ascii="Calibri" w:hAnsi="Calibri" w:cs="Calibri"/>
          <w:lang w:val="en-US"/>
        </w:rPr>
        <w:t>and calculations omitted in grid cells with pristine</w:t>
      </w:r>
      <w:r w:rsidR="009D51B5">
        <w:rPr>
          <w:rFonts w:ascii="Calibri" w:hAnsi="Calibri" w:cs="Calibri"/>
          <w:lang w:val="en-US"/>
        </w:rPr>
        <w:t xml:space="preserve"> </w:t>
      </w:r>
      <w:r w:rsidR="00C817DB">
        <w:rPr>
          <w:rFonts w:ascii="Calibri" w:hAnsi="Calibri" w:cs="Calibri"/>
          <w:lang w:val="en-US"/>
        </w:rPr>
        <w:t>river discharge &lt; 1m</w:t>
      </w:r>
      <w:r w:rsidR="00C817DB" w:rsidRPr="00C817DB">
        <w:rPr>
          <w:rFonts w:ascii="Calibri" w:hAnsi="Calibri" w:cs="Calibri"/>
          <w:vertAlign w:val="superscript"/>
          <w:lang w:val="en-US"/>
        </w:rPr>
        <w:t>3</w:t>
      </w:r>
      <w:r w:rsidR="009D51B5" w:rsidRPr="009D51B5">
        <w:rPr>
          <w:rFonts w:ascii="Calibri" w:hAnsi="Calibri" w:cs="Calibri"/>
          <w:lang w:val="en-US"/>
        </w:rPr>
        <w:t>s</w:t>
      </w:r>
      <w:r w:rsidR="00C817DB" w:rsidRPr="00C817DB">
        <w:rPr>
          <w:rFonts w:ascii="Calibri" w:hAnsi="Calibri" w:cs="Calibri"/>
          <w:vertAlign w:val="superscript"/>
          <w:lang w:val="en-US"/>
        </w:rPr>
        <w:t>-1</w:t>
      </w:r>
      <w:r w:rsidR="009D51B5" w:rsidRPr="009D51B5">
        <w:rPr>
          <w:rFonts w:ascii="Calibri" w:hAnsi="Calibri" w:cs="Calibri"/>
          <w:lang w:val="en-US"/>
        </w:rPr>
        <w:t xml:space="preserve"> (white color).</w:t>
      </w:r>
      <w:r w:rsidR="009D51B5">
        <w:rPr>
          <w:rFonts w:ascii="Calibri" w:hAnsi="Calibri" w:cs="Calibri"/>
          <w:lang w:val="en-US"/>
        </w:rPr>
        <w:br w:type="page"/>
      </w:r>
    </w:p>
    <w:p w14:paraId="0C90AF09" w14:textId="77777777" w:rsidR="00827C59" w:rsidRDefault="00827C59" w:rsidP="00827C59">
      <w:pPr>
        <w:spacing w:after="0" w:line="240" w:lineRule="auto"/>
        <w:jc w:val="both"/>
        <w:rPr>
          <w:rFonts w:ascii="Calibri" w:hAnsi="Calibri" w:cs="Calibri"/>
          <w:highlight w:val="yellow"/>
          <w:lang w:val="en-US"/>
        </w:rPr>
        <w:sectPr w:rsidR="00827C59" w:rsidSect="004A7CBA">
          <w:footerReference w:type="default" r:id="rId11"/>
          <w:pgSz w:w="11906" w:h="16838"/>
          <w:pgMar w:top="1417" w:right="1417" w:bottom="1134" w:left="1417" w:header="708" w:footer="708" w:gutter="0"/>
          <w:lnNumType w:countBy="1" w:restart="continuous"/>
          <w:cols w:space="708"/>
          <w:docGrid w:linePitch="360"/>
        </w:sectPr>
      </w:pPr>
    </w:p>
    <w:p w14:paraId="2C6D3392" w14:textId="2878DE80" w:rsidR="00562E80" w:rsidRDefault="007079C3" w:rsidP="00827C59">
      <w:pPr>
        <w:spacing w:after="0" w:line="240" w:lineRule="auto"/>
        <w:jc w:val="both"/>
        <w:rPr>
          <w:rFonts w:ascii="Calibri" w:hAnsi="Calibri" w:cs="Calibri"/>
          <w:lang w:val="en-US"/>
        </w:rPr>
      </w:pPr>
      <w:r>
        <w:rPr>
          <w:rFonts w:ascii="Calibri" w:hAnsi="Calibri" w:cs="Calibri"/>
          <w:b/>
          <w:lang w:val="en-US"/>
        </w:rPr>
        <w:lastRenderedPageBreak/>
        <w:t>Table</w:t>
      </w:r>
      <w:r w:rsidR="006673EC" w:rsidRPr="002E1245">
        <w:rPr>
          <w:rFonts w:ascii="Calibri" w:hAnsi="Calibri" w:cs="Calibri"/>
          <w:b/>
          <w:lang w:val="en-US"/>
        </w:rPr>
        <w:t xml:space="preserve"> </w:t>
      </w:r>
      <w:r w:rsidR="002E1245" w:rsidRPr="002E1245">
        <w:rPr>
          <w:rFonts w:ascii="Calibri" w:hAnsi="Calibri" w:cs="Calibri"/>
          <w:b/>
          <w:lang w:val="en-US"/>
        </w:rPr>
        <w:t>S1</w:t>
      </w:r>
      <w:r w:rsidR="006673EC" w:rsidRPr="002E1245">
        <w:rPr>
          <w:rFonts w:ascii="Calibri" w:hAnsi="Calibri" w:cs="Calibri"/>
          <w:b/>
          <w:lang w:val="en-US"/>
        </w:rPr>
        <w:t>:</w:t>
      </w:r>
      <w:r w:rsidR="006673EC" w:rsidRPr="002E1245">
        <w:rPr>
          <w:rFonts w:ascii="Calibri" w:hAnsi="Calibri" w:cs="Calibri"/>
          <w:lang w:val="en-US"/>
        </w:rPr>
        <w:t xml:space="preserve"> Changes</w:t>
      </w:r>
      <w:r w:rsidR="006673EC" w:rsidRPr="006673EC">
        <w:rPr>
          <w:rFonts w:ascii="Calibri" w:hAnsi="Calibri" w:cs="Calibri"/>
          <w:lang w:val="en-US"/>
        </w:rPr>
        <w:t xml:space="preserve"> in </w:t>
      </w:r>
      <w:r w:rsidR="002E1245">
        <w:rPr>
          <w:rFonts w:ascii="Calibri" w:hAnsi="Calibri" w:cs="Calibri"/>
          <w:lang w:val="en-US"/>
        </w:rPr>
        <w:t>calorie</w:t>
      </w:r>
      <w:r w:rsidR="006673EC" w:rsidRPr="006673EC">
        <w:rPr>
          <w:rFonts w:ascii="Calibri" w:hAnsi="Calibri" w:cs="Calibri"/>
          <w:lang w:val="en-US"/>
        </w:rPr>
        <w:t xml:space="preserve"> supply </w:t>
      </w:r>
      <w:r w:rsidR="00F70592">
        <w:rPr>
          <w:rFonts w:ascii="Calibri" w:hAnsi="Calibri" w:cs="Calibri"/>
          <w:lang w:val="en-US"/>
        </w:rPr>
        <w:t xml:space="preserve">of various scenarios </w:t>
      </w:r>
      <w:r w:rsidR="006673EC">
        <w:rPr>
          <w:rFonts w:ascii="Calibri" w:hAnsi="Calibri" w:cs="Calibri"/>
          <w:lang w:val="en-US"/>
        </w:rPr>
        <w:t xml:space="preserve">in comparison to the baseline scenario (current irrigation practices, diets as derived from the Food Balance Sheets for 2005) resulting from the three dietary change scenarios. </w:t>
      </w:r>
      <w:r w:rsidR="006673EC" w:rsidRPr="006673EC">
        <w:rPr>
          <w:rFonts w:ascii="Calibri" w:hAnsi="Calibri" w:cs="Calibri"/>
          <w:i/>
          <w:lang w:val="en-US"/>
        </w:rPr>
        <w:t>LS</w:t>
      </w:r>
      <w:r w:rsidR="006673EC">
        <w:rPr>
          <w:rFonts w:ascii="Calibri" w:hAnsi="Calibri" w:cs="Calibri"/>
          <w:lang w:val="en-US"/>
        </w:rPr>
        <w:t xml:space="preserve"> refers to </w:t>
      </w:r>
      <w:r w:rsidR="002E1245">
        <w:rPr>
          <w:rFonts w:ascii="Calibri" w:hAnsi="Calibri" w:cs="Calibri"/>
          <w:lang w:val="en-US"/>
        </w:rPr>
        <w:t>calorie</w:t>
      </w:r>
      <w:r w:rsidR="006673EC">
        <w:rPr>
          <w:rFonts w:ascii="Calibri" w:hAnsi="Calibri" w:cs="Calibri"/>
          <w:lang w:val="en-US"/>
        </w:rPr>
        <w:t xml:space="preserve"> from </w:t>
      </w:r>
      <w:r w:rsidR="007575AB">
        <w:rPr>
          <w:rFonts w:ascii="Calibri" w:hAnsi="Calibri" w:cs="Calibri"/>
          <w:lang w:val="en-US"/>
        </w:rPr>
        <w:t>livestock</w:t>
      </w:r>
      <w:r w:rsidR="006673EC">
        <w:rPr>
          <w:rFonts w:ascii="Calibri" w:hAnsi="Calibri" w:cs="Calibri"/>
          <w:lang w:val="en-US"/>
        </w:rPr>
        <w:t xml:space="preserve"> production only, </w:t>
      </w:r>
      <w:r w:rsidR="006673EC" w:rsidRPr="006673EC">
        <w:rPr>
          <w:rFonts w:ascii="Calibri" w:hAnsi="Calibri" w:cs="Calibri"/>
          <w:i/>
          <w:lang w:val="en-US"/>
        </w:rPr>
        <w:t>total</w:t>
      </w:r>
      <w:r w:rsidR="006673EC">
        <w:rPr>
          <w:rFonts w:ascii="Calibri" w:hAnsi="Calibri" w:cs="Calibri"/>
          <w:lang w:val="en-US"/>
        </w:rPr>
        <w:t xml:space="preserve"> refers to changes in combined </w:t>
      </w:r>
      <w:r w:rsidR="002E1245">
        <w:rPr>
          <w:rFonts w:ascii="Calibri" w:hAnsi="Calibri" w:cs="Calibri"/>
          <w:lang w:val="en-US"/>
        </w:rPr>
        <w:t>calorie</w:t>
      </w:r>
      <w:r w:rsidR="006673EC">
        <w:rPr>
          <w:rFonts w:ascii="Calibri" w:hAnsi="Calibri" w:cs="Calibri"/>
          <w:lang w:val="en-US"/>
        </w:rPr>
        <w:t xml:space="preserve"> supply from animal and plant-based products</w:t>
      </w:r>
      <w:r w:rsidR="00303560">
        <w:rPr>
          <w:rFonts w:ascii="Calibri" w:hAnsi="Calibri" w:cs="Calibri"/>
          <w:lang w:val="en-US"/>
        </w:rPr>
        <w:t xml:space="preserve">. The three columns </w:t>
      </w:r>
      <w:r w:rsidR="001B2DE8">
        <w:rPr>
          <w:rFonts w:ascii="Calibri" w:hAnsi="Calibri" w:cs="Calibri"/>
          <w:lang w:val="en-US"/>
        </w:rPr>
        <w:t xml:space="preserve">for each category show the results of a sensitivity analysis regarding the edibility of manufacture by-products used as feed: all BP = all by-products such as molasses and protein cakes from oil production are edible; some BP = some by-products are human edible (see methods; this scenario provided the basis for the result’s section, see Fig. 3); no BP = by-products are not edible at all. </w:t>
      </w:r>
    </w:p>
    <w:p w14:paraId="31C003EA" w14:textId="77777777" w:rsidR="006673EC" w:rsidRDefault="006673EC" w:rsidP="00827C59">
      <w:pPr>
        <w:spacing w:after="0" w:line="240" w:lineRule="auto"/>
        <w:jc w:val="both"/>
        <w:rPr>
          <w:rFonts w:ascii="Calibri" w:hAnsi="Calibri" w:cs="Calibri"/>
          <w:lang w:val="en-US"/>
        </w:rPr>
      </w:pPr>
    </w:p>
    <w:p w14:paraId="2C158F69" w14:textId="77777777" w:rsidR="00880B17" w:rsidRDefault="00880B17" w:rsidP="00827C59">
      <w:pPr>
        <w:spacing w:after="0" w:line="240" w:lineRule="auto"/>
        <w:jc w:val="both"/>
        <w:rPr>
          <w:rFonts w:ascii="Calibri" w:hAnsi="Calibri" w:cs="Calibri"/>
          <w:lang w:val="en-US"/>
        </w:rPr>
      </w:pPr>
    </w:p>
    <w:tbl>
      <w:tblPr>
        <w:tblW w:w="14287" w:type="dxa"/>
        <w:tblLayout w:type="fixed"/>
        <w:tblCellMar>
          <w:left w:w="70" w:type="dxa"/>
          <w:right w:w="70" w:type="dxa"/>
        </w:tblCellMar>
        <w:tblLook w:val="04A0" w:firstRow="1" w:lastRow="0" w:firstColumn="1" w:lastColumn="0" w:noHBand="0" w:noVBand="1"/>
      </w:tblPr>
      <w:tblGrid>
        <w:gridCol w:w="1554"/>
        <w:gridCol w:w="685"/>
        <w:gridCol w:w="680"/>
        <w:gridCol w:w="6"/>
        <w:gridCol w:w="675"/>
        <w:gridCol w:w="11"/>
        <w:gridCol w:w="655"/>
        <w:gridCol w:w="10"/>
        <w:gridCol w:w="657"/>
        <w:gridCol w:w="9"/>
        <w:gridCol w:w="658"/>
        <w:gridCol w:w="8"/>
        <w:gridCol w:w="659"/>
        <w:gridCol w:w="8"/>
        <w:gridCol w:w="659"/>
        <w:gridCol w:w="7"/>
        <w:gridCol w:w="671"/>
        <w:gridCol w:w="667"/>
        <w:gridCol w:w="672"/>
        <w:gridCol w:w="666"/>
        <w:gridCol w:w="668"/>
        <w:gridCol w:w="667"/>
        <w:gridCol w:w="666"/>
        <w:gridCol w:w="856"/>
        <w:gridCol w:w="604"/>
        <w:gridCol w:w="604"/>
        <w:gridCol w:w="605"/>
      </w:tblGrid>
      <w:tr w:rsidR="00880B17" w:rsidRPr="006673EC" w14:paraId="08203DA1" w14:textId="77777777" w:rsidTr="00B600B2">
        <w:trPr>
          <w:trHeight w:val="340"/>
        </w:trPr>
        <w:tc>
          <w:tcPr>
            <w:tcW w:w="1554" w:type="dxa"/>
            <w:tcBorders>
              <w:top w:val="nil"/>
              <w:left w:val="nil"/>
              <w:bottom w:val="nil"/>
              <w:right w:val="nil"/>
            </w:tcBorders>
            <w:shd w:val="clear" w:color="auto" w:fill="auto"/>
            <w:noWrap/>
            <w:vAlign w:val="center"/>
            <w:hideMark/>
          </w:tcPr>
          <w:p w14:paraId="06A88398" w14:textId="77777777" w:rsidR="00827C59" w:rsidRPr="00827C59" w:rsidRDefault="00827C59" w:rsidP="00880B17">
            <w:pPr>
              <w:spacing w:after="0" w:line="240" w:lineRule="auto"/>
              <w:jc w:val="center"/>
              <w:rPr>
                <w:rFonts w:ascii="Times New Roman" w:eastAsia="Times New Roman" w:hAnsi="Times New Roman" w:cs="Times New Roman"/>
                <w:sz w:val="18"/>
                <w:szCs w:val="24"/>
                <w:lang w:val="en-US" w:eastAsia="de-DE"/>
              </w:rPr>
            </w:pPr>
          </w:p>
        </w:tc>
        <w:tc>
          <w:tcPr>
            <w:tcW w:w="2046" w:type="dxa"/>
            <w:gridSpan w:val="4"/>
            <w:tcBorders>
              <w:top w:val="nil"/>
              <w:left w:val="single" w:sz="4" w:space="0" w:color="auto"/>
              <w:bottom w:val="nil"/>
              <w:right w:val="single" w:sz="4" w:space="0" w:color="000000"/>
            </w:tcBorders>
            <w:shd w:val="clear" w:color="auto" w:fill="auto"/>
            <w:noWrap/>
            <w:vAlign w:val="center"/>
            <w:hideMark/>
          </w:tcPr>
          <w:p w14:paraId="09CD00C4" w14:textId="58C1B1A1" w:rsidR="00827C59" w:rsidRPr="00827C59" w:rsidRDefault="002E1245" w:rsidP="00880B17">
            <w:pPr>
              <w:spacing w:after="0" w:line="240" w:lineRule="auto"/>
              <w:jc w:val="center"/>
              <w:rPr>
                <w:rFonts w:ascii="Calibri" w:eastAsia="Times New Roman" w:hAnsi="Calibri" w:cs="Calibri"/>
                <w:b/>
                <w:bCs/>
                <w:color w:val="000000"/>
                <w:sz w:val="18"/>
                <w:lang w:val="de-DE" w:eastAsia="de-DE"/>
              </w:rPr>
            </w:pPr>
            <w:r>
              <w:rPr>
                <w:rFonts w:ascii="Calibri" w:eastAsia="Times New Roman" w:hAnsi="Calibri" w:cs="Calibri"/>
                <w:b/>
                <w:bCs/>
                <w:color w:val="000000"/>
                <w:sz w:val="18"/>
                <w:lang w:val="de-DE" w:eastAsia="de-DE"/>
              </w:rPr>
              <w:t>calorie</w:t>
            </w:r>
            <w:r w:rsidR="00827C59" w:rsidRPr="00827C59">
              <w:rPr>
                <w:rFonts w:ascii="Calibri" w:eastAsia="Times New Roman" w:hAnsi="Calibri" w:cs="Calibri"/>
                <w:b/>
                <w:bCs/>
                <w:color w:val="000000"/>
                <w:sz w:val="18"/>
                <w:lang w:val="de-DE" w:eastAsia="de-DE"/>
              </w:rPr>
              <w:t xml:space="preserve"> supply baseline scenario</w:t>
            </w:r>
          </w:p>
        </w:tc>
        <w:tc>
          <w:tcPr>
            <w:tcW w:w="4012" w:type="dxa"/>
            <w:gridSpan w:val="12"/>
            <w:tcBorders>
              <w:top w:val="nil"/>
              <w:left w:val="nil"/>
              <w:bottom w:val="nil"/>
              <w:right w:val="single" w:sz="4" w:space="0" w:color="000000"/>
            </w:tcBorders>
            <w:shd w:val="clear" w:color="auto" w:fill="auto"/>
            <w:noWrap/>
            <w:vAlign w:val="center"/>
            <w:hideMark/>
          </w:tcPr>
          <w:p w14:paraId="18A30891" w14:textId="0453785E" w:rsidR="00827C59" w:rsidRPr="00827C59" w:rsidRDefault="00986E5D" w:rsidP="00880B17">
            <w:pPr>
              <w:spacing w:after="0" w:line="240" w:lineRule="auto"/>
              <w:jc w:val="center"/>
              <w:rPr>
                <w:rFonts w:ascii="Calibri" w:eastAsia="Times New Roman" w:hAnsi="Calibri" w:cs="Calibri"/>
                <w:b/>
                <w:bCs/>
                <w:color w:val="000000"/>
                <w:sz w:val="18"/>
                <w:lang w:val="en-US" w:eastAsia="de-DE"/>
              </w:rPr>
            </w:pPr>
            <w:r>
              <w:rPr>
                <w:rFonts w:ascii="Calibri" w:eastAsia="Times New Roman" w:hAnsi="Calibri" w:cs="Calibri"/>
                <w:b/>
                <w:bCs/>
                <w:color w:val="000000"/>
                <w:sz w:val="18"/>
                <w:lang w:val="en-US" w:eastAsia="de-DE"/>
              </w:rPr>
              <w:t>R</w:t>
            </w:r>
            <w:r w:rsidR="006673EC" w:rsidRPr="006673EC">
              <w:rPr>
                <w:rFonts w:ascii="Calibri" w:eastAsia="Times New Roman" w:hAnsi="Calibri" w:cs="Calibri"/>
                <w:b/>
                <w:bCs/>
                <w:color w:val="000000"/>
                <w:sz w:val="18"/>
                <w:lang w:val="en-US" w:eastAsia="de-DE"/>
              </w:rPr>
              <w:t xml:space="preserve">el. </w:t>
            </w:r>
            <w:r w:rsidR="006673EC">
              <w:rPr>
                <w:rFonts w:ascii="Calibri" w:eastAsia="Times New Roman" w:hAnsi="Calibri" w:cs="Calibri"/>
                <w:b/>
                <w:bCs/>
                <w:color w:val="000000"/>
                <w:sz w:val="18"/>
                <w:lang w:val="en-US" w:eastAsia="de-DE"/>
              </w:rPr>
              <w:t>change in kcal supply</w:t>
            </w:r>
            <w:r>
              <w:rPr>
                <w:rFonts w:ascii="Calibri" w:eastAsia="Times New Roman" w:hAnsi="Calibri" w:cs="Calibri"/>
                <w:b/>
                <w:bCs/>
                <w:color w:val="000000"/>
                <w:sz w:val="18"/>
                <w:lang w:val="en-US" w:eastAsia="de-DE"/>
              </w:rPr>
              <w:t xml:space="preserve"> in DC25 scenario</w:t>
            </w:r>
            <w:r w:rsidR="006673EC" w:rsidRPr="00827C59">
              <w:rPr>
                <w:rFonts w:ascii="Calibri" w:eastAsia="Times New Roman" w:hAnsi="Calibri" w:cs="Calibri"/>
                <w:b/>
                <w:bCs/>
                <w:color w:val="000000"/>
                <w:sz w:val="18"/>
                <w:lang w:val="en-US" w:eastAsia="de-DE"/>
              </w:rPr>
              <w:t xml:space="preserve"> </w:t>
            </w:r>
            <w:r>
              <w:rPr>
                <w:rFonts w:ascii="Calibri" w:eastAsia="Times New Roman" w:hAnsi="Calibri" w:cs="Calibri"/>
                <w:b/>
                <w:bCs/>
                <w:color w:val="000000"/>
                <w:sz w:val="18"/>
                <w:lang w:val="en-US" w:eastAsia="de-DE"/>
              </w:rPr>
              <w:br/>
            </w:r>
            <w:r w:rsidR="006673EC" w:rsidRPr="00827C59">
              <w:rPr>
                <w:rFonts w:ascii="Calibri" w:eastAsia="Times New Roman" w:hAnsi="Calibri" w:cs="Calibri"/>
                <w:bCs/>
                <w:color w:val="000000"/>
                <w:sz w:val="18"/>
                <w:lang w:val="en-US" w:eastAsia="de-DE"/>
              </w:rPr>
              <w:t>[%]</w:t>
            </w:r>
          </w:p>
        </w:tc>
        <w:tc>
          <w:tcPr>
            <w:tcW w:w="4006" w:type="dxa"/>
            <w:gridSpan w:val="6"/>
            <w:tcBorders>
              <w:top w:val="nil"/>
              <w:left w:val="nil"/>
              <w:bottom w:val="nil"/>
              <w:right w:val="single" w:sz="4" w:space="0" w:color="000000"/>
            </w:tcBorders>
            <w:shd w:val="clear" w:color="auto" w:fill="auto"/>
            <w:noWrap/>
            <w:vAlign w:val="center"/>
            <w:hideMark/>
          </w:tcPr>
          <w:p w14:paraId="418C6058" w14:textId="113D5B42" w:rsidR="00827C59" w:rsidRPr="00827C59" w:rsidRDefault="00986E5D" w:rsidP="006673EC">
            <w:pPr>
              <w:spacing w:after="0" w:line="240" w:lineRule="auto"/>
              <w:jc w:val="center"/>
              <w:rPr>
                <w:rFonts w:ascii="Calibri" w:eastAsia="Times New Roman" w:hAnsi="Calibri" w:cs="Calibri"/>
                <w:b/>
                <w:bCs/>
                <w:color w:val="000000"/>
                <w:sz w:val="18"/>
                <w:lang w:val="en-US" w:eastAsia="de-DE"/>
              </w:rPr>
            </w:pPr>
            <w:r>
              <w:rPr>
                <w:rFonts w:ascii="Calibri" w:eastAsia="Times New Roman" w:hAnsi="Calibri" w:cs="Calibri"/>
                <w:b/>
                <w:bCs/>
                <w:color w:val="000000"/>
                <w:sz w:val="18"/>
                <w:lang w:val="en-US" w:eastAsia="de-DE"/>
              </w:rPr>
              <w:t>Rel</w:t>
            </w:r>
            <w:r w:rsidR="006673EC" w:rsidRPr="006673EC">
              <w:rPr>
                <w:rFonts w:ascii="Calibri" w:eastAsia="Times New Roman" w:hAnsi="Calibri" w:cs="Calibri"/>
                <w:b/>
                <w:bCs/>
                <w:color w:val="000000"/>
                <w:sz w:val="18"/>
                <w:lang w:val="en-US" w:eastAsia="de-DE"/>
              </w:rPr>
              <w:t xml:space="preserve">. </w:t>
            </w:r>
            <w:r w:rsidR="006673EC">
              <w:rPr>
                <w:rFonts w:ascii="Calibri" w:eastAsia="Times New Roman" w:hAnsi="Calibri" w:cs="Calibri"/>
                <w:b/>
                <w:bCs/>
                <w:color w:val="000000"/>
                <w:sz w:val="18"/>
                <w:lang w:val="en-US" w:eastAsia="de-DE"/>
              </w:rPr>
              <w:t>change in kcal supply</w:t>
            </w:r>
            <w:r w:rsidR="00827C59" w:rsidRPr="00827C59">
              <w:rPr>
                <w:rFonts w:ascii="Calibri" w:eastAsia="Times New Roman" w:hAnsi="Calibri" w:cs="Calibri"/>
                <w:b/>
                <w:bCs/>
                <w:color w:val="000000"/>
                <w:sz w:val="18"/>
                <w:lang w:val="en-US" w:eastAsia="de-DE"/>
              </w:rPr>
              <w:t xml:space="preserve"> </w:t>
            </w:r>
            <w:r>
              <w:rPr>
                <w:rFonts w:ascii="Calibri" w:eastAsia="Times New Roman" w:hAnsi="Calibri" w:cs="Calibri"/>
                <w:b/>
                <w:bCs/>
                <w:color w:val="000000"/>
                <w:sz w:val="18"/>
                <w:lang w:val="en-US" w:eastAsia="de-DE"/>
              </w:rPr>
              <w:t xml:space="preserve">in DC12.5 scenario </w:t>
            </w:r>
            <w:r>
              <w:rPr>
                <w:rFonts w:ascii="Calibri" w:eastAsia="Times New Roman" w:hAnsi="Calibri" w:cs="Calibri"/>
                <w:b/>
                <w:bCs/>
                <w:color w:val="000000"/>
                <w:sz w:val="18"/>
                <w:lang w:val="en-US" w:eastAsia="de-DE"/>
              </w:rPr>
              <w:br/>
            </w:r>
            <w:r w:rsidR="00827C59" w:rsidRPr="00827C59">
              <w:rPr>
                <w:rFonts w:ascii="Calibri" w:eastAsia="Times New Roman" w:hAnsi="Calibri" w:cs="Calibri"/>
                <w:bCs/>
                <w:color w:val="000000"/>
                <w:sz w:val="18"/>
                <w:lang w:val="en-US" w:eastAsia="de-DE"/>
              </w:rPr>
              <w:t>[%]</w:t>
            </w:r>
          </w:p>
        </w:tc>
        <w:tc>
          <w:tcPr>
            <w:tcW w:w="2669" w:type="dxa"/>
            <w:gridSpan w:val="4"/>
            <w:tcBorders>
              <w:top w:val="nil"/>
              <w:left w:val="nil"/>
              <w:bottom w:val="nil"/>
              <w:right w:val="single" w:sz="4" w:space="0" w:color="000000"/>
            </w:tcBorders>
            <w:shd w:val="clear" w:color="auto" w:fill="auto"/>
            <w:noWrap/>
            <w:vAlign w:val="center"/>
            <w:hideMark/>
          </w:tcPr>
          <w:p w14:paraId="4158D640" w14:textId="09182ACC" w:rsidR="00827C59" w:rsidRPr="00827C59" w:rsidRDefault="00986E5D" w:rsidP="00986E5D">
            <w:pPr>
              <w:spacing w:after="0" w:line="240" w:lineRule="auto"/>
              <w:jc w:val="center"/>
              <w:rPr>
                <w:rFonts w:ascii="Calibri" w:eastAsia="Times New Roman" w:hAnsi="Calibri" w:cs="Calibri"/>
                <w:b/>
                <w:bCs/>
                <w:color w:val="000000"/>
                <w:sz w:val="18"/>
                <w:lang w:val="en-US" w:eastAsia="de-DE"/>
              </w:rPr>
            </w:pPr>
            <w:r>
              <w:rPr>
                <w:rFonts w:ascii="Calibri" w:eastAsia="Times New Roman" w:hAnsi="Calibri" w:cs="Calibri"/>
                <w:b/>
                <w:bCs/>
                <w:color w:val="000000"/>
                <w:sz w:val="18"/>
                <w:lang w:val="en-US" w:eastAsia="de-DE"/>
              </w:rPr>
              <w:t>R</w:t>
            </w:r>
            <w:r w:rsidR="006673EC" w:rsidRPr="006673EC">
              <w:rPr>
                <w:rFonts w:ascii="Calibri" w:eastAsia="Times New Roman" w:hAnsi="Calibri" w:cs="Calibri"/>
                <w:b/>
                <w:bCs/>
                <w:color w:val="000000"/>
                <w:sz w:val="18"/>
                <w:lang w:val="en-US" w:eastAsia="de-DE"/>
              </w:rPr>
              <w:t xml:space="preserve">el. </w:t>
            </w:r>
            <w:r w:rsidR="006673EC">
              <w:rPr>
                <w:rFonts w:ascii="Calibri" w:eastAsia="Times New Roman" w:hAnsi="Calibri" w:cs="Calibri"/>
                <w:b/>
                <w:bCs/>
                <w:color w:val="000000"/>
                <w:sz w:val="18"/>
                <w:lang w:val="en-US" w:eastAsia="de-DE"/>
              </w:rPr>
              <w:t>change in kcal supply</w:t>
            </w:r>
            <w:r w:rsidR="006673EC" w:rsidRPr="00827C59">
              <w:rPr>
                <w:rFonts w:ascii="Calibri" w:eastAsia="Times New Roman" w:hAnsi="Calibri" w:cs="Calibri"/>
                <w:b/>
                <w:bCs/>
                <w:color w:val="000000"/>
                <w:sz w:val="18"/>
                <w:lang w:val="en-US" w:eastAsia="de-DE"/>
              </w:rPr>
              <w:t xml:space="preserve"> </w:t>
            </w:r>
            <w:r>
              <w:rPr>
                <w:rFonts w:ascii="Calibri" w:eastAsia="Times New Roman" w:hAnsi="Calibri" w:cs="Calibri"/>
                <w:b/>
                <w:bCs/>
                <w:color w:val="000000"/>
                <w:sz w:val="18"/>
                <w:lang w:val="en-US" w:eastAsia="de-DE"/>
              </w:rPr>
              <w:t xml:space="preserve">– DC0 </w:t>
            </w:r>
            <w:r w:rsidR="006673EC" w:rsidRPr="00827C59">
              <w:rPr>
                <w:rFonts w:ascii="Calibri" w:eastAsia="Times New Roman" w:hAnsi="Calibri" w:cs="Calibri"/>
                <w:bCs/>
                <w:color w:val="000000"/>
                <w:sz w:val="18"/>
                <w:lang w:val="en-US" w:eastAsia="de-DE"/>
              </w:rPr>
              <w:t>[%]</w:t>
            </w:r>
          </w:p>
        </w:tc>
      </w:tr>
      <w:tr w:rsidR="00B600B2" w:rsidRPr="006673EC" w14:paraId="6498EF22" w14:textId="77777777" w:rsidTr="00303560">
        <w:trPr>
          <w:trHeight w:val="340"/>
        </w:trPr>
        <w:tc>
          <w:tcPr>
            <w:tcW w:w="1554" w:type="dxa"/>
            <w:tcBorders>
              <w:top w:val="nil"/>
              <w:left w:val="nil"/>
              <w:bottom w:val="nil"/>
              <w:right w:val="nil"/>
            </w:tcBorders>
            <w:shd w:val="clear" w:color="auto" w:fill="auto"/>
            <w:noWrap/>
            <w:vAlign w:val="center"/>
            <w:hideMark/>
          </w:tcPr>
          <w:p w14:paraId="57E8FDF0" w14:textId="77777777" w:rsidR="00827C59" w:rsidRPr="00827C59" w:rsidRDefault="00827C59" w:rsidP="00880B17">
            <w:pPr>
              <w:spacing w:after="0" w:line="240" w:lineRule="auto"/>
              <w:jc w:val="center"/>
              <w:rPr>
                <w:rFonts w:ascii="Calibri" w:eastAsia="Times New Roman" w:hAnsi="Calibri" w:cs="Calibri"/>
                <w:b/>
                <w:bCs/>
                <w:color w:val="000000"/>
                <w:sz w:val="18"/>
                <w:lang w:val="en-US" w:eastAsia="de-DE"/>
              </w:rPr>
            </w:pPr>
          </w:p>
        </w:tc>
        <w:tc>
          <w:tcPr>
            <w:tcW w:w="2046" w:type="dxa"/>
            <w:gridSpan w:val="4"/>
            <w:tcBorders>
              <w:top w:val="nil"/>
              <w:left w:val="single" w:sz="4" w:space="0" w:color="auto"/>
              <w:right w:val="single" w:sz="4" w:space="0" w:color="000000"/>
            </w:tcBorders>
            <w:shd w:val="clear" w:color="auto" w:fill="auto"/>
            <w:noWrap/>
            <w:vAlign w:val="center"/>
            <w:hideMark/>
          </w:tcPr>
          <w:p w14:paraId="2062BFB9" w14:textId="0BC1F657" w:rsidR="00827C59" w:rsidRPr="00827C59" w:rsidRDefault="00880B17" w:rsidP="00880B17">
            <w:pPr>
              <w:spacing w:after="0" w:line="240" w:lineRule="auto"/>
              <w:jc w:val="center"/>
              <w:rPr>
                <w:rFonts w:ascii="Calibri" w:eastAsia="Times New Roman" w:hAnsi="Calibri" w:cs="Calibri"/>
                <w:color w:val="000000"/>
                <w:sz w:val="18"/>
                <w:lang w:val="en-US" w:eastAsia="de-DE"/>
              </w:rPr>
            </w:pPr>
            <w:r w:rsidRPr="006673EC">
              <w:rPr>
                <w:rFonts w:ascii="Calibri" w:eastAsia="Times New Roman" w:hAnsi="Calibri" w:cs="Calibri"/>
                <w:color w:val="000000"/>
                <w:sz w:val="18"/>
                <w:lang w:val="en-US" w:eastAsia="de-DE"/>
              </w:rPr>
              <w:t>[10</w:t>
            </w:r>
            <w:r w:rsidR="002649AC">
              <w:rPr>
                <w:rFonts w:ascii="Calibri" w:eastAsia="Times New Roman" w:hAnsi="Calibri" w:cs="Calibri"/>
                <w:color w:val="000000"/>
                <w:sz w:val="18"/>
                <w:vertAlign w:val="superscript"/>
                <w:lang w:val="en-US" w:eastAsia="de-DE"/>
              </w:rPr>
              <w:t>13</w:t>
            </w:r>
            <w:r w:rsidR="00827C59" w:rsidRPr="00827C59">
              <w:rPr>
                <w:rFonts w:ascii="Calibri" w:eastAsia="Times New Roman" w:hAnsi="Calibri" w:cs="Calibri"/>
                <w:color w:val="000000"/>
                <w:sz w:val="18"/>
                <w:lang w:val="en-US" w:eastAsia="de-DE"/>
              </w:rPr>
              <w:t xml:space="preserve"> kcal]</w:t>
            </w:r>
          </w:p>
        </w:tc>
        <w:tc>
          <w:tcPr>
            <w:tcW w:w="2000" w:type="dxa"/>
            <w:gridSpan w:val="6"/>
            <w:tcBorders>
              <w:top w:val="nil"/>
              <w:left w:val="nil"/>
              <w:bottom w:val="single" w:sz="4" w:space="0" w:color="auto"/>
              <w:right w:val="single" w:sz="4" w:space="0" w:color="000000"/>
            </w:tcBorders>
            <w:shd w:val="clear" w:color="auto" w:fill="auto"/>
            <w:noWrap/>
            <w:vAlign w:val="center"/>
            <w:hideMark/>
          </w:tcPr>
          <w:p w14:paraId="0761E664" w14:textId="77777777"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LS</w:t>
            </w:r>
          </w:p>
        </w:tc>
        <w:tc>
          <w:tcPr>
            <w:tcW w:w="2012" w:type="dxa"/>
            <w:gridSpan w:val="6"/>
            <w:tcBorders>
              <w:top w:val="nil"/>
              <w:left w:val="nil"/>
              <w:bottom w:val="single" w:sz="4" w:space="0" w:color="auto"/>
              <w:right w:val="single" w:sz="4" w:space="0" w:color="000000"/>
            </w:tcBorders>
            <w:shd w:val="clear" w:color="auto" w:fill="auto"/>
            <w:noWrap/>
            <w:vAlign w:val="center"/>
            <w:hideMark/>
          </w:tcPr>
          <w:p w14:paraId="51D0370F" w14:textId="0E476619"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total</w:t>
            </w:r>
          </w:p>
        </w:tc>
        <w:tc>
          <w:tcPr>
            <w:tcW w:w="2005" w:type="dxa"/>
            <w:gridSpan w:val="3"/>
            <w:tcBorders>
              <w:top w:val="nil"/>
              <w:left w:val="nil"/>
              <w:bottom w:val="single" w:sz="4" w:space="0" w:color="auto"/>
              <w:right w:val="single" w:sz="4" w:space="0" w:color="000000"/>
            </w:tcBorders>
            <w:shd w:val="clear" w:color="auto" w:fill="auto"/>
            <w:noWrap/>
            <w:vAlign w:val="center"/>
            <w:hideMark/>
          </w:tcPr>
          <w:p w14:paraId="3BDD2526" w14:textId="77777777"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LS</w:t>
            </w:r>
          </w:p>
        </w:tc>
        <w:tc>
          <w:tcPr>
            <w:tcW w:w="2001" w:type="dxa"/>
            <w:gridSpan w:val="3"/>
            <w:tcBorders>
              <w:top w:val="nil"/>
              <w:left w:val="nil"/>
              <w:bottom w:val="single" w:sz="4" w:space="0" w:color="auto"/>
              <w:right w:val="single" w:sz="4" w:space="0" w:color="000000"/>
            </w:tcBorders>
            <w:shd w:val="clear" w:color="auto" w:fill="auto"/>
            <w:noWrap/>
            <w:vAlign w:val="center"/>
            <w:hideMark/>
          </w:tcPr>
          <w:p w14:paraId="2DE6EF75" w14:textId="6424831A"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total</w:t>
            </w:r>
          </w:p>
        </w:tc>
        <w:tc>
          <w:tcPr>
            <w:tcW w:w="856" w:type="dxa"/>
            <w:tcBorders>
              <w:top w:val="nil"/>
              <w:left w:val="nil"/>
              <w:bottom w:val="single" w:sz="4" w:space="0" w:color="auto"/>
              <w:right w:val="single" w:sz="4" w:space="0" w:color="000000"/>
            </w:tcBorders>
            <w:shd w:val="clear" w:color="auto" w:fill="auto"/>
            <w:noWrap/>
            <w:vAlign w:val="center"/>
            <w:hideMark/>
          </w:tcPr>
          <w:p w14:paraId="0F7D2E61" w14:textId="77777777"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LS</w:t>
            </w:r>
          </w:p>
        </w:tc>
        <w:tc>
          <w:tcPr>
            <w:tcW w:w="1813" w:type="dxa"/>
            <w:gridSpan w:val="3"/>
            <w:tcBorders>
              <w:top w:val="nil"/>
              <w:left w:val="nil"/>
              <w:bottom w:val="single" w:sz="4" w:space="0" w:color="auto"/>
              <w:right w:val="single" w:sz="4" w:space="0" w:color="000000"/>
            </w:tcBorders>
            <w:shd w:val="clear" w:color="auto" w:fill="auto"/>
            <w:noWrap/>
            <w:vAlign w:val="center"/>
            <w:hideMark/>
          </w:tcPr>
          <w:p w14:paraId="5068EEAB" w14:textId="67C67B39"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total</w:t>
            </w:r>
          </w:p>
        </w:tc>
      </w:tr>
      <w:tr w:rsidR="00B600B2" w:rsidRPr="00880B17" w14:paraId="7B713DE8" w14:textId="77777777" w:rsidTr="00303560">
        <w:trPr>
          <w:trHeight w:val="340"/>
        </w:trPr>
        <w:tc>
          <w:tcPr>
            <w:tcW w:w="1554" w:type="dxa"/>
            <w:tcBorders>
              <w:top w:val="nil"/>
              <w:left w:val="nil"/>
              <w:bottom w:val="single" w:sz="4" w:space="0" w:color="auto"/>
              <w:right w:val="nil"/>
            </w:tcBorders>
            <w:shd w:val="clear" w:color="auto" w:fill="auto"/>
            <w:noWrap/>
            <w:vAlign w:val="center"/>
            <w:hideMark/>
          </w:tcPr>
          <w:p w14:paraId="5A1AE376" w14:textId="4472206F" w:rsidR="00827C59" w:rsidRPr="00827C59" w:rsidRDefault="00827C59" w:rsidP="00880B17">
            <w:pPr>
              <w:spacing w:after="0" w:line="240" w:lineRule="auto"/>
              <w:jc w:val="center"/>
              <w:rPr>
                <w:rFonts w:ascii="Calibri" w:eastAsia="Times New Roman" w:hAnsi="Calibri" w:cs="Calibri"/>
                <w:color w:val="000000"/>
                <w:sz w:val="18"/>
                <w:lang w:val="en-US" w:eastAsia="de-DE"/>
              </w:rPr>
            </w:pPr>
          </w:p>
        </w:tc>
        <w:tc>
          <w:tcPr>
            <w:tcW w:w="685" w:type="dxa"/>
            <w:tcBorders>
              <w:top w:val="nil"/>
              <w:left w:val="single" w:sz="4" w:space="0" w:color="auto"/>
              <w:bottom w:val="single" w:sz="4" w:space="0" w:color="auto"/>
              <w:right w:val="nil"/>
            </w:tcBorders>
            <w:shd w:val="clear" w:color="auto" w:fill="auto"/>
            <w:noWrap/>
            <w:vAlign w:val="center"/>
            <w:hideMark/>
          </w:tcPr>
          <w:p w14:paraId="54950639" w14:textId="69531D49"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total</w:t>
            </w:r>
          </w:p>
        </w:tc>
        <w:tc>
          <w:tcPr>
            <w:tcW w:w="680" w:type="dxa"/>
            <w:tcBorders>
              <w:top w:val="nil"/>
              <w:left w:val="nil"/>
              <w:bottom w:val="single" w:sz="4" w:space="0" w:color="auto"/>
              <w:right w:val="nil"/>
            </w:tcBorders>
            <w:shd w:val="clear" w:color="auto" w:fill="auto"/>
            <w:noWrap/>
            <w:vAlign w:val="center"/>
            <w:hideMark/>
          </w:tcPr>
          <w:p w14:paraId="741CA92C" w14:textId="77777777"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crops</w:t>
            </w:r>
          </w:p>
        </w:tc>
        <w:tc>
          <w:tcPr>
            <w:tcW w:w="681" w:type="dxa"/>
            <w:gridSpan w:val="2"/>
            <w:tcBorders>
              <w:top w:val="nil"/>
              <w:left w:val="nil"/>
              <w:bottom w:val="single" w:sz="4" w:space="0" w:color="auto"/>
              <w:right w:val="single" w:sz="4" w:space="0" w:color="auto"/>
            </w:tcBorders>
            <w:shd w:val="clear" w:color="auto" w:fill="auto"/>
            <w:noWrap/>
            <w:vAlign w:val="center"/>
            <w:hideMark/>
          </w:tcPr>
          <w:p w14:paraId="0A92EF7A" w14:textId="349766FE"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LS</w:t>
            </w:r>
          </w:p>
        </w:tc>
        <w:tc>
          <w:tcPr>
            <w:tcW w:w="666" w:type="dxa"/>
            <w:gridSpan w:val="2"/>
            <w:tcBorders>
              <w:top w:val="single" w:sz="4" w:space="0" w:color="auto"/>
              <w:left w:val="nil"/>
              <w:bottom w:val="single" w:sz="4" w:space="0" w:color="auto"/>
              <w:right w:val="nil"/>
            </w:tcBorders>
            <w:shd w:val="clear" w:color="auto" w:fill="auto"/>
            <w:noWrap/>
            <w:vAlign w:val="center"/>
            <w:hideMark/>
          </w:tcPr>
          <w:p w14:paraId="41F9E3C7" w14:textId="77777777"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no BP</w:t>
            </w:r>
          </w:p>
        </w:tc>
        <w:tc>
          <w:tcPr>
            <w:tcW w:w="667" w:type="dxa"/>
            <w:gridSpan w:val="2"/>
            <w:tcBorders>
              <w:top w:val="single" w:sz="4" w:space="0" w:color="auto"/>
              <w:left w:val="nil"/>
              <w:bottom w:val="single" w:sz="4" w:space="0" w:color="auto"/>
              <w:right w:val="nil"/>
            </w:tcBorders>
            <w:shd w:val="clear" w:color="auto" w:fill="auto"/>
            <w:noWrap/>
            <w:vAlign w:val="center"/>
            <w:hideMark/>
          </w:tcPr>
          <w:p w14:paraId="2AA41592" w14:textId="77777777"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some BP</w:t>
            </w:r>
          </w:p>
        </w:tc>
        <w:tc>
          <w:tcPr>
            <w:tcW w:w="6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DC586E" w14:textId="77777777"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all BP</w:t>
            </w:r>
          </w:p>
        </w:tc>
        <w:tc>
          <w:tcPr>
            <w:tcW w:w="667" w:type="dxa"/>
            <w:gridSpan w:val="2"/>
            <w:tcBorders>
              <w:top w:val="single" w:sz="4" w:space="0" w:color="auto"/>
              <w:left w:val="nil"/>
              <w:bottom w:val="single" w:sz="4" w:space="0" w:color="auto"/>
              <w:right w:val="nil"/>
            </w:tcBorders>
            <w:shd w:val="clear" w:color="auto" w:fill="auto"/>
            <w:noWrap/>
            <w:vAlign w:val="center"/>
            <w:hideMark/>
          </w:tcPr>
          <w:p w14:paraId="67395E5B" w14:textId="77777777" w:rsidR="00827C59" w:rsidRPr="00827C59" w:rsidRDefault="00827C59" w:rsidP="00880B17">
            <w:pPr>
              <w:spacing w:after="0" w:line="240" w:lineRule="auto"/>
              <w:jc w:val="center"/>
              <w:rPr>
                <w:rFonts w:ascii="Calibri" w:eastAsia="Times New Roman" w:hAnsi="Calibri" w:cs="Calibri"/>
                <w:color w:val="000000"/>
                <w:sz w:val="18"/>
                <w:lang w:val="en-US" w:eastAsia="de-DE"/>
              </w:rPr>
            </w:pPr>
            <w:r w:rsidRPr="00827C59">
              <w:rPr>
                <w:rFonts w:ascii="Calibri" w:eastAsia="Times New Roman" w:hAnsi="Calibri" w:cs="Calibri"/>
                <w:color w:val="000000"/>
                <w:sz w:val="18"/>
                <w:lang w:val="en-US" w:eastAsia="de-DE"/>
              </w:rPr>
              <w:t>no BP</w:t>
            </w:r>
          </w:p>
        </w:tc>
        <w:tc>
          <w:tcPr>
            <w:tcW w:w="667" w:type="dxa"/>
            <w:gridSpan w:val="2"/>
            <w:tcBorders>
              <w:top w:val="single" w:sz="4" w:space="0" w:color="auto"/>
              <w:left w:val="nil"/>
              <w:bottom w:val="single" w:sz="4" w:space="0" w:color="auto"/>
              <w:right w:val="nil"/>
            </w:tcBorders>
            <w:shd w:val="clear" w:color="auto" w:fill="auto"/>
            <w:noWrap/>
            <w:vAlign w:val="center"/>
            <w:hideMark/>
          </w:tcPr>
          <w:p w14:paraId="1EE5C691"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en-US" w:eastAsia="de-DE"/>
              </w:rPr>
              <w:t>some B</w:t>
            </w:r>
            <w:r w:rsidRPr="00827C59">
              <w:rPr>
                <w:rFonts w:ascii="Calibri" w:eastAsia="Times New Roman" w:hAnsi="Calibri" w:cs="Calibri"/>
                <w:color w:val="000000"/>
                <w:sz w:val="18"/>
                <w:lang w:val="de-DE" w:eastAsia="de-DE"/>
              </w:rPr>
              <w:t>P</w:t>
            </w:r>
          </w:p>
        </w:tc>
        <w:tc>
          <w:tcPr>
            <w:tcW w:w="6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FF65AA"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all BP</w:t>
            </w:r>
          </w:p>
        </w:tc>
        <w:tc>
          <w:tcPr>
            <w:tcW w:w="667" w:type="dxa"/>
            <w:tcBorders>
              <w:top w:val="single" w:sz="4" w:space="0" w:color="auto"/>
              <w:left w:val="nil"/>
              <w:bottom w:val="single" w:sz="4" w:space="0" w:color="auto"/>
              <w:right w:val="nil"/>
            </w:tcBorders>
            <w:shd w:val="clear" w:color="auto" w:fill="auto"/>
            <w:noWrap/>
            <w:vAlign w:val="center"/>
            <w:hideMark/>
          </w:tcPr>
          <w:p w14:paraId="33EC256B"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no BP</w:t>
            </w:r>
          </w:p>
        </w:tc>
        <w:tc>
          <w:tcPr>
            <w:tcW w:w="672" w:type="dxa"/>
            <w:tcBorders>
              <w:top w:val="single" w:sz="4" w:space="0" w:color="auto"/>
              <w:left w:val="nil"/>
              <w:bottom w:val="single" w:sz="4" w:space="0" w:color="auto"/>
              <w:right w:val="nil"/>
            </w:tcBorders>
            <w:shd w:val="clear" w:color="auto" w:fill="auto"/>
            <w:noWrap/>
            <w:vAlign w:val="center"/>
            <w:hideMark/>
          </w:tcPr>
          <w:p w14:paraId="05643AB0"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some BP</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712C29FB"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all BP</w:t>
            </w:r>
          </w:p>
        </w:tc>
        <w:tc>
          <w:tcPr>
            <w:tcW w:w="668" w:type="dxa"/>
            <w:tcBorders>
              <w:top w:val="single" w:sz="4" w:space="0" w:color="auto"/>
              <w:left w:val="nil"/>
              <w:bottom w:val="single" w:sz="4" w:space="0" w:color="auto"/>
              <w:right w:val="nil"/>
            </w:tcBorders>
            <w:shd w:val="clear" w:color="auto" w:fill="auto"/>
            <w:noWrap/>
            <w:vAlign w:val="center"/>
            <w:hideMark/>
          </w:tcPr>
          <w:p w14:paraId="46537D4A"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no BP</w:t>
            </w:r>
          </w:p>
        </w:tc>
        <w:tc>
          <w:tcPr>
            <w:tcW w:w="667" w:type="dxa"/>
            <w:tcBorders>
              <w:top w:val="single" w:sz="4" w:space="0" w:color="auto"/>
              <w:left w:val="nil"/>
              <w:bottom w:val="single" w:sz="4" w:space="0" w:color="auto"/>
              <w:right w:val="nil"/>
            </w:tcBorders>
            <w:shd w:val="clear" w:color="auto" w:fill="auto"/>
            <w:noWrap/>
            <w:vAlign w:val="center"/>
            <w:hideMark/>
          </w:tcPr>
          <w:p w14:paraId="0BFA6A82"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some BP</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20D4C2E9"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all BP</w:t>
            </w:r>
          </w:p>
        </w:tc>
        <w:tc>
          <w:tcPr>
            <w:tcW w:w="856" w:type="dxa"/>
            <w:tcBorders>
              <w:top w:val="single" w:sz="4" w:space="0" w:color="auto"/>
              <w:left w:val="nil"/>
              <w:bottom w:val="single" w:sz="4" w:space="0" w:color="auto"/>
              <w:right w:val="single" w:sz="4" w:space="0" w:color="000000"/>
            </w:tcBorders>
            <w:shd w:val="clear" w:color="auto" w:fill="auto"/>
            <w:noWrap/>
            <w:vAlign w:val="center"/>
            <w:hideMark/>
          </w:tcPr>
          <w:p w14:paraId="1D463BA4" w14:textId="5BB6B9AC"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 xml:space="preserve">all </w:t>
            </w:r>
            <w:r w:rsidR="00303560" w:rsidRPr="00827C59">
              <w:rPr>
                <w:rFonts w:ascii="Calibri" w:eastAsia="Times New Roman" w:hAnsi="Calibri" w:cs="Calibri"/>
                <w:color w:val="000000"/>
                <w:sz w:val="18"/>
                <w:lang w:val="de-DE" w:eastAsia="de-DE"/>
              </w:rPr>
              <w:t>scenarios</w:t>
            </w:r>
          </w:p>
        </w:tc>
        <w:tc>
          <w:tcPr>
            <w:tcW w:w="604" w:type="dxa"/>
            <w:tcBorders>
              <w:top w:val="single" w:sz="4" w:space="0" w:color="auto"/>
              <w:left w:val="nil"/>
              <w:bottom w:val="single" w:sz="4" w:space="0" w:color="auto"/>
              <w:right w:val="nil"/>
            </w:tcBorders>
            <w:shd w:val="clear" w:color="auto" w:fill="auto"/>
            <w:noWrap/>
            <w:vAlign w:val="center"/>
            <w:hideMark/>
          </w:tcPr>
          <w:p w14:paraId="2A6AB1A2"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no BP</w:t>
            </w:r>
          </w:p>
        </w:tc>
        <w:tc>
          <w:tcPr>
            <w:tcW w:w="604" w:type="dxa"/>
            <w:tcBorders>
              <w:top w:val="single" w:sz="4" w:space="0" w:color="auto"/>
              <w:left w:val="nil"/>
              <w:bottom w:val="single" w:sz="4" w:space="0" w:color="auto"/>
              <w:right w:val="nil"/>
            </w:tcBorders>
            <w:shd w:val="clear" w:color="auto" w:fill="auto"/>
            <w:noWrap/>
            <w:vAlign w:val="center"/>
            <w:hideMark/>
          </w:tcPr>
          <w:p w14:paraId="5A2D7063"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some BP</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14:paraId="1C3D6C52" w14:textId="77777777" w:rsidR="00827C59" w:rsidRPr="00827C59" w:rsidRDefault="00827C59" w:rsidP="00880B17">
            <w:pPr>
              <w:spacing w:after="0" w:line="240" w:lineRule="auto"/>
              <w:jc w:val="center"/>
              <w:rPr>
                <w:rFonts w:ascii="Calibri" w:eastAsia="Times New Roman" w:hAnsi="Calibri" w:cs="Calibri"/>
                <w:color w:val="000000"/>
                <w:sz w:val="18"/>
                <w:lang w:val="de-DE" w:eastAsia="de-DE"/>
              </w:rPr>
            </w:pPr>
            <w:r w:rsidRPr="00827C59">
              <w:rPr>
                <w:rFonts w:ascii="Calibri" w:eastAsia="Times New Roman" w:hAnsi="Calibri" w:cs="Calibri"/>
                <w:color w:val="000000"/>
                <w:sz w:val="18"/>
                <w:lang w:val="de-DE" w:eastAsia="de-DE"/>
              </w:rPr>
              <w:t>all BP</w:t>
            </w:r>
          </w:p>
        </w:tc>
      </w:tr>
      <w:tr w:rsidR="00BB7E2F" w:rsidRPr="00880B17" w14:paraId="7E8B72DF" w14:textId="77777777" w:rsidTr="00986E5D">
        <w:trPr>
          <w:trHeight w:val="340"/>
        </w:trPr>
        <w:tc>
          <w:tcPr>
            <w:tcW w:w="1554" w:type="dxa"/>
            <w:tcBorders>
              <w:top w:val="nil"/>
              <w:left w:val="nil"/>
              <w:bottom w:val="nil"/>
              <w:right w:val="nil"/>
            </w:tcBorders>
            <w:shd w:val="clear" w:color="auto" w:fill="auto"/>
            <w:noWrap/>
            <w:vAlign w:val="center"/>
            <w:hideMark/>
          </w:tcPr>
          <w:p w14:paraId="4260EF5B" w14:textId="2DD4C48A" w:rsidR="00BB7E2F" w:rsidRPr="00B600B2" w:rsidRDefault="00BB7E2F" w:rsidP="00BB7E2F">
            <w:pPr>
              <w:spacing w:after="0" w:line="240" w:lineRule="auto"/>
              <w:rPr>
                <w:rFonts w:ascii="Calibri" w:eastAsia="Times New Roman" w:hAnsi="Calibri" w:cs="Calibri"/>
                <w:color w:val="000000"/>
                <w:sz w:val="20"/>
                <w:lang w:val="de-DE" w:eastAsia="de-DE"/>
              </w:rPr>
            </w:pPr>
            <w:r w:rsidRPr="00B600B2">
              <w:rPr>
                <w:rFonts w:ascii="Calibri" w:hAnsi="Calibri" w:cs="Calibri"/>
                <w:color w:val="000000"/>
                <w:sz w:val="20"/>
              </w:rPr>
              <w:t>East Asia</w:t>
            </w:r>
          </w:p>
        </w:tc>
        <w:tc>
          <w:tcPr>
            <w:tcW w:w="685" w:type="dxa"/>
            <w:tcBorders>
              <w:top w:val="nil"/>
              <w:left w:val="single" w:sz="4" w:space="0" w:color="auto"/>
              <w:bottom w:val="nil"/>
              <w:right w:val="nil"/>
            </w:tcBorders>
            <w:shd w:val="clear" w:color="auto" w:fill="auto"/>
            <w:noWrap/>
            <w:vAlign w:val="bottom"/>
            <w:hideMark/>
          </w:tcPr>
          <w:p w14:paraId="1BCB5C7D" w14:textId="40BE2E2A"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121.1</w:t>
            </w:r>
          </w:p>
        </w:tc>
        <w:tc>
          <w:tcPr>
            <w:tcW w:w="680" w:type="dxa"/>
            <w:tcBorders>
              <w:top w:val="nil"/>
              <w:left w:val="nil"/>
              <w:bottom w:val="nil"/>
              <w:right w:val="nil"/>
            </w:tcBorders>
            <w:shd w:val="clear" w:color="auto" w:fill="auto"/>
            <w:noWrap/>
            <w:vAlign w:val="bottom"/>
            <w:hideMark/>
          </w:tcPr>
          <w:p w14:paraId="63A7E67F" w14:textId="589CF650"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94.8</w:t>
            </w:r>
          </w:p>
        </w:tc>
        <w:tc>
          <w:tcPr>
            <w:tcW w:w="681" w:type="dxa"/>
            <w:gridSpan w:val="2"/>
            <w:tcBorders>
              <w:top w:val="nil"/>
              <w:left w:val="nil"/>
              <w:bottom w:val="nil"/>
              <w:right w:val="nil"/>
            </w:tcBorders>
            <w:shd w:val="clear" w:color="auto" w:fill="auto"/>
            <w:noWrap/>
            <w:vAlign w:val="bottom"/>
            <w:hideMark/>
          </w:tcPr>
          <w:p w14:paraId="3B429417" w14:textId="22ABE9E4"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26.4</w:t>
            </w:r>
          </w:p>
        </w:tc>
        <w:tc>
          <w:tcPr>
            <w:tcW w:w="666" w:type="dxa"/>
            <w:gridSpan w:val="2"/>
            <w:tcBorders>
              <w:top w:val="nil"/>
              <w:left w:val="single" w:sz="4" w:space="0" w:color="auto"/>
              <w:bottom w:val="nil"/>
              <w:right w:val="nil"/>
            </w:tcBorders>
            <w:shd w:val="clear" w:color="000000" w:fill="FDE3E3"/>
            <w:noWrap/>
            <w:vAlign w:val="bottom"/>
            <w:hideMark/>
          </w:tcPr>
          <w:p w14:paraId="04381D29" w14:textId="38321A17"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-31.6</w:t>
            </w:r>
          </w:p>
        </w:tc>
        <w:tc>
          <w:tcPr>
            <w:tcW w:w="667" w:type="dxa"/>
            <w:gridSpan w:val="2"/>
            <w:tcBorders>
              <w:top w:val="single" w:sz="4" w:space="0" w:color="auto"/>
              <w:left w:val="nil"/>
              <w:bottom w:val="nil"/>
              <w:right w:val="nil"/>
            </w:tcBorders>
            <w:shd w:val="clear" w:color="000000" w:fill="FDE4E5"/>
            <w:noWrap/>
            <w:vAlign w:val="bottom"/>
            <w:hideMark/>
          </w:tcPr>
          <w:p w14:paraId="77C36976" w14:textId="5CB6A282"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-29.6</w:t>
            </w:r>
          </w:p>
        </w:tc>
        <w:tc>
          <w:tcPr>
            <w:tcW w:w="667" w:type="dxa"/>
            <w:gridSpan w:val="2"/>
            <w:tcBorders>
              <w:top w:val="nil"/>
              <w:left w:val="nil"/>
              <w:bottom w:val="nil"/>
              <w:right w:val="nil"/>
            </w:tcBorders>
            <w:shd w:val="clear" w:color="000000" w:fill="FDE6E6"/>
            <w:noWrap/>
            <w:vAlign w:val="bottom"/>
            <w:hideMark/>
          </w:tcPr>
          <w:p w14:paraId="1EB1BD38" w14:textId="44624EB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-28.3</w:t>
            </w:r>
          </w:p>
        </w:tc>
        <w:tc>
          <w:tcPr>
            <w:tcW w:w="667" w:type="dxa"/>
            <w:gridSpan w:val="2"/>
            <w:tcBorders>
              <w:top w:val="single" w:sz="4" w:space="0" w:color="auto"/>
              <w:left w:val="single" w:sz="4" w:space="0" w:color="auto"/>
              <w:bottom w:val="nil"/>
              <w:right w:val="nil"/>
            </w:tcBorders>
            <w:shd w:val="clear" w:color="000000" w:fill="FEFFFE"/>
            <w:noWrap/>
            <w:vAlign w:val="bottom"/>
            <w:hideMark/>
          </w:tcPr>
          <w:p w14:paraId="23B4CFCF" w14:textId="5C42247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w:t>
            </w:r>
          </w:p>
        </w:tc>
        <w:tc>
          <w:tcPr>
            <w:tcW w:w="667" w:type="dxa"/>
            <w:gridSpan w:val="2"/>
            <w:tcBorders>
              <w:top w:val="nil"/>
              <w:left w:val="nil"/>
              <w:bottom w:val="nil"/>
              <w:right w:val="nil"/>
            </w:tcBorders>
            <w:shd w:val="clear" w:color="000000" w:fill="FBFEFD"/>
            <w:noWrap/>
            <w:vAlign w:val="bottom"/>
            <w:hideMark/>
          </w:tcPr>
          <w:p w14:paraId="6A94F018" w14:textId="203C030C"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2.1</w:t>
            </w:r>
          </w:p>
        </w:tc>
        <w:tc>
          <w:tcPr>
            <w:tcW w:w="678" w:type="dxa"/>
            <w:gridSpan w:val="2"/>
            <w:tcBorders>
              <w:top w:val="nil"/>
              <w:left w:val="nil"/>
              <w:bottom w:val="nil"/>
              <w:right w:val="nil"/>
            </w:tcBorders>
            <w:shd w:val="clear" w:color="000000" w:fill="FBFDFD"/>
            <w:noWrap/>
            <w:vAlign w:val="bottom"/>
            <w:hideMark/>
          </w:tcPr>
          <w:p w14:paraId="6ECBB5E3" w14:textId="71135C3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2.5</w:t>
            </w:r>
          </w:p>
        </w:tc>
        <w:tc>
          <w:tcPr>
            <w:tcW w:w="667" w:type="dxa"/>
            <w:tcBorders>
              <w:top w:val="nil"/>
              <w:left w:val="single" w:sz="4" w:space="0" w:color="auto"/>
              <w:bottom w:val="nil"/>
              <w:right w:val="nil"/>
            </w:tcBorders>
            <w:shd w:val="clear" w:color="000000" w:fill="FCC3C4"/>
            <w:noWrap/>
            <w:vAlign w:val="bottom"/>
            <w:hideMark/>
          </w:tcPr>
          <w:p w14:paraId="180DB842" w14:textId="70D6E5F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-67.6</w:t>
            </w:r>
          </w:p>
        </w:tc>
        <w:tc>
          <w:tcPr>
            <w:tcW w:w="672" w:type="dxa"/>
            <w:tcBorders>
              <w:top w:val="nil"/>
              <w:left w:val="nil"/>
              <w:bottom w:val="nil"/>
              <w:right w:val="nil"/>
            </w:tcBorders>
            <w:shd w:val="clear" w:color="000000" w:fill="FCC6C7"/>
            <w:noWrap/>
            <w:vAlign w:val="bottom"/>
            <w:hideMark/>
          </w:tcPr>
          <w:p w14:paraId="616279F1" w14:textId="7EAA9F44"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-64.1</w:t>
            </w:r>
          </w:p>
        </w:tc>
        <w:tc>
          <w:tcPr>
            <w:tcW w:w="666" w:type="dxa"/>
            <w:tcBorders>
              <w:top w:val="nil"/>
              <w:left w:val="nil"/>
              <w:bottom w:val="nil"/>
              <w:right w:val="nil"/>
            </w:tcBorders>
            <w:shd w:val="clear" w:color="000000" w:fill="FCC7C8"/>
            <w:noWrap/>
            <w:vAlign w:val="bottom"/>
            <w:hideMark/>
          </w:tcPr>
          <w:p w14:paraId="19ECF4B6" w14:textId="70F0533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-62.9</w:t>
            </w:r>
          </w:p>
        </w:tc>
        <w:tc>
          <w:tcPr>
            <w:tcW w:w="668" w:type="dxa"/>
            <w:tcBorders>
              <w:top w:val="single" w:sz="4" w:space="0" w:color="auto"/>
              <w:left w:val="single" w:sz="4" w:space="0" w:color="auto"/>
              <w:bottom w:val="nil"/>
              <w:right w:val="nil"/>
            </w:tcBorders>
            <w:shd w:val="clear" w:color="000000" w:fill="FBFEFD"/>
            <w:noWrap/>
            <w:vAlign w:val="bottom"/>
            <w:hideMark/>
          </w:tcPr>
          <w:p w14:paraId="32749BA5" w14:textId="0344586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2.1</w:t>
            </w:r>
          </w:p>
        </w:tc>
        <w:tc>
          <w:tcPr>
            <w:tcW w:w="667" w:type="dxa"/>
            <w:tcBorders>
              <w:top w:val="nil"/>
              <w:left w:val="nil"/>
              <w:bottom w:val="nil"/>
              <w:right w:val="nil"/>
            </w:tcBorders>
            <w:shd w:val="clear" w:color="000000" w:fill="F6FBFA"/>
            <w:noWrap/>
            <w:vAlign w:val="bottom"/>
            <w:hideMark/>
          </w:tcPr>
          <w:p w14:paraId="3E83E541" w14:textId="30D79124"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5.1</w:t>
            </w:r>
          </w:p>
        </w:tc>
        <w:tc>
          <w:tcPr>
            <w:tcW w:w="666" w:type="dxa"/>
            <w:tcBorders>
              <w:top w:val="nil"/>
              <w:left w:val="nil"/>
              <w:bottom w:val="nil"/>
              <w:right w:val="nil"/>
            </w:tcBorders>
            <w:shd w:val="clear" w:color="000000" w:fill="F4FBF9"/>
            <w:noWrap/>
            <w:vAlign w:val="bottom"/>
            <w:hideMark/>
          </w:tcPr>
          <w:p w14:paraId="64FEC00F" w14:textId="539A705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6.0</w:t>
            </w:r>
          </w:p>
        </w:tc>
        <w:tc>
          <w:tcPr>
            <w:tcW w:w="856" w:type="dxa"/>
            <w:tcBorders>
              <w:top w:val="single" w:sz="4" w:space="0" w:color="auto"/>
              <w:left w:val="single" w:sz="4" w:space="0" w:color="auto"/>
              <w:bottom w:val="nil"/>
              <w:right w:val="nil"/>
            </w:tcBorders>
            <w:shd w:val="clear" w:color="000000" w:fill="FBA7A9"/>
            <w:noWrap/>
            <w:vAlign w:val="bottom"/>
            <w:hideMark/>
          </w:tcPr>
          <w:p w14:paraId="1C1AEA4D" w14:textId="66A1623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single" w:sz="4" w:space="0" w:color="auto"/>
              <w:left w:val="nil"/>
              <w:bottom w:val="nil"/>
              <w:right w:val="nil"/>
            </w:tcBorders>
            <w:shd w:val="clear" w:color="000000" w:fill="FAFDFC"/>
            <w:noWrap/>
            <w:vAlign w:val="bottom"/>
            <w:hideMark/>
          </w:tcPr>
          <w:p w14:paraId="4F9B4032" w14:textId="687B378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3.1</w:t>
            </w:r>
          </w:p>
        </w:tc>
        <w:tc>
          <w:tcPr>
            <w:tcW w:w="604" w:type="dxa"/>
            <w:tcBorders>
              <w:top w:val="nil"/>
              <w:left w:val="nil"/>
              <w:bottom w:val="nil"/>
              <w:right w:val="nil"/>
            </w:tcBorders>
            <w:shd w:val="clear" w:color="000000" w:fill="EFF9F6"/>
            <w:noWrap/>
            <w:vAlign w:val="bottom"/>
            <w:hideMark/>
          </w:tcPr>
          <w:p w14:paraId="11FAAF29" w14:textId="0B58D19C"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8.4</w:t>
            </w:r>
          </w:p>
        </w:tc>
        <w:tc>
          <w:tcPr>
            <w:tcW w:w="605" w:type="dxa"/>
            <w:tcBorders>
              <w:top w:val="nil"/>
              <w:left w:val="nil"/>
              <w:bottom w:val="nil"/>
              <w:right w:val="nil"/>
            </w:tcBorders>
            <w:shd w:val="clear" w:color="000000" w:fill="ECF7F4"/>
            <w:noWrap/>
            <w:vAlign w:val="bottom"/>
            <w:hideMark/>
          </w:tcPr>
          <w:p w14:paraId="591E6812" w14:textId="3AD5EFF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10.1</w:t>
            </w:r>
          </w:p>
        </w:tc>
      </w:tr>
      <w:tr w:rsidR="00BB7E2F" w:rsidRPr="00880B17" w14:paraId="66125909" w14:textId="77777777" w:rsidTr="00986E5D">
        <w:trPr>
          <w:trHeight w:val="340"/>
        </w:trPr>
        <w:tc>
          <w:tcPr>
            <w:tcW w:w="1554" w:type="dxa"/>
            <w:tcBorders>
              <w:top w:val="nil"/>
              <w:left w:val="nil"/>
              <w:bottom w:val="nil"/>
              <w:right w:val="nil"/>
            </w:tcBorders>
            <w:shd w:val="clear" w:color="auto" w:fill="auto"/>
            <w:noWrap/>
            <w:vAlign w:val="center"/>
            <w:hideMark/>
          </w:tcPr>
          <w:p w14:paraId="46C2CA46" w14:textId="53A7F94A" w:rsidR="00BB7E2F" w:rsidRPr="00B600B2" w:rsidRDefault="00BB7E2F" w:rsidP="00BB7E2F">
            <w:pPr>
              <w:spacing w:after="0" w:line="240" w:lineRule="auto"/>
              <w:rPr>
                <w:rFonts w:ascii="Calibri" w:eastAsia="Times New Roman" w:hAnsi="Calibri" w:cs="Calibri"/>
                <w:color w:val="000000"/>
                <w:sz w:val="20"/>
                <w:lang w:val="de-DE" w:eastAsia="de-DE"/>
              </w:rPr>
            </w:pPr>
            <w:r w:rsidRPr="00B600B2">
              <w:rPr>
                <w:rFonts w:ascii="Calibri" w:hAnsi="Calibri" w:cs="Calibri"/>
                <w:color w:val="000000"/>
                <w:sz w:val="20"/>
              </w:rPr>
              <w:t>South Asia</w:t>
            </w:r>
          </w:p>
        </w:tc>
        <w:tc>
          <w:tcPr>
            <w:tcW w:w="685" w:type="dxa"/>
            <w:tcBorders>
              <w:top w:val="nil"/>
              <w:left w:val="single" w:sz="4" w:space="0" w:color="auto"/>
              <w:bottom w:val="nil"/>
              <w:right w:val="nil"/>
            </w:tcBorders>
            <w:shd w:val="clear" w:color="auto" w:fill="auto"/>
            <w:noWrap/>
            <w:vAlign w:val="bottom"/>
            <w:hideMark/>
          </w:tcPr>
          <w:p w14:paraId="39D6C39C" w14:textId="6A5BACE9"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93.2</w:t>
            </w:r>
          </w:p>
        </w:tc>
        <w:tc>
          <w:tcPr>
            <w:tcW w:w="680" w:type="dxa"/>
            <w:tcBorders>
              <w:top w:val="nil"/>
              <w:left w:val="nil"/>
              <w:bottom w:val="nil"/>
              <w:right w:val="nil"/>
            </w:tcBorders>
            <w:shd w:val="clear" w:color="auto" w:fill="auto"/>
            <w:noWrap/>
            <w:vAlign w:val="bottom"/>
            <w:hideMark/>
          </w:tcPr>
          <w:p w14:paraId="7F1B0BE3" w14:textId="1AAC5700"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82.5</w:t>
            </w:r>
          </w:p>
        </w:tc>
        <w:tc>
          <w:tcPr>
            <w:tcW w:w="681" w:type="dxa"/>
            <w:gridSpan w:val="2"/>
            <w:tcBorders>
              <w:top w:val="nil"/>
              <w:left w:val="nil"/>
              <w:bottom w:val="nil"/>
              <w:right w:val="nil"/>
            </w:tcBorders>
            <w:shd w:val="clear" w:color="auto" w:fill="auto"/>
            <w:noWrap/>
            <w:vAlign w:val="bottom"/>
            <w:hideMark/>
          </w:tcPr>
          <w:p w14:paraId="4BA409F6" w14:textId="69DBF8D7"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10.7</w:t>
            </w:r>
          </w:p>
        </w:tc>
        <w:tc>
          <w:tcPr>
            <w:tcW w:w="666" w:type="dxa"/>
            <w:gridSpan w:val="2"/>
            <w:tcBorders>
              <w:top w:val="nil"/>
              <w:left w:val="single" w:sz="4" w:space="0" w:color="auto"/>
              <w:bottom w:val="nil"/>
              <w:right w:val="nil"/>
            </w:tcBorders>
            <w:shd w:val="clear" w:color="000000" w:fill="FFFFFF"/>
            <w:noWrap/>
            <w:vAlign w:val="bottom"/>
            <w:hideMark/>
          </w:tcPr>
          <w:p w14:paraId="6F1EFE00" w14:textId="04C55904"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gridSpan w:val="2"/>
            <w:tcBorders>
              <w:top w:val="nil"/>
              <w:left w:val="nil"/>
              <w:bottom w:val="nil"/>
              <w:right w:val="nil"/>
            </w:tcBorders>
            <w:shd w:val="clear" w:color="000000" w:fill="FFFFFF"/>
            <w:noWrap/>
            <w:vAlign w:val="bottom"/>
            <w:hideMark/>
          </w:tcPr>
          <w:p w14:paraId="13034BD3" w14:textId="3EEF9069"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0.0</w:t>
            </w:r>
          </w:p>
        </w:tc>
        <w:tc>
          <w:tcPr>
            <w:tcW w:w="667" w:type="dxa"/>
            <w:gridSpan w:val="2"/>
            <w:tcBorders>
              <w:top w:val="nil"/>
              <w:left w:val="nil"/>
              <w:bottom w:val="nil"/>
              <w:right w:val="nil"/>
            </w:tcBorders>
            <w:shd w:val="clear" w:color="000000" w:fill="FFFFFF"/>
            <w:noWrap/>
            <w:vAlign w:val="bottom"/>
            <w:hideMark/>
          </w:tcPr>
          <w:p w14:paraId="0080A104" w14:textId="6BF7F0C0"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gridSpan w:val="2"/>
            <w:tcBorders>
              <w:top w:val="nil"/>
              <w:left w:val="single" w:sz="4" w:space="0" w:color="auto"/>
              <w:bottom w:val="nil"/>
              <w:right w:val="nil"/>
            </w:tcBorders>
            <w:shd w:val="clear" w:color="000000" w:fill="FFFFFF"/>
            <w:noWrap/>
            <w:vAlign w:val="bottom"/>
            <w:hideMark/>
          </w:tcPr>
          <w:p w14:paraId="61ADD53E" w14:textId="099D9B43"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gridSpan w:val="2"/>
            <w:tcBorders>
              <w:top w:val="nil"/>
              <w:left w:val="nil"/>
              <w:bottom w:val="nil"/>
              <w:right w:val="nil"/>
            </w:tcBorders>
            <w:shd w:val="clear" w:color="000000" w:fill="FFFFFF"/>
            <w:noWrap/>
            <w:vAlign w:val="bottom"/>
            <w:hideMark/>
          </w:tcPr>
          <w:p w14:paraId="64DA8D9B" w14:textId="5D3ABBA9"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0.0</w:t>
            </w:r>
          </w:p>
        </w:tc>
        <w:tc>
          <w:tcPr>
            <w:tcW w:w="678" w:type="dxa"/>
            <w:gridSpan w:val="2"/>
            <w:tcBorders>
              <w:top w:val="nil"/>
              <w:left w:val="nil"/>
              <w:bottom w:val="nil"/>
              <w:right w:val="nil"/>
            </w:tcBorders>
            <w:shd w:val="clear" w:color="000000" w:fill="FFFFFF"/>
            <w:noWrap/>
            <w:vAlign w:val="bottom"/>
            <w:hideMark/>
          </w:tcPr>
          <w:p w14:paraId="2F774FB2" w14:textId="3888A78E"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tcBorders>
              <w:top w:val="nil"/>
              <w:left w:val="single" w:sz="4" w:space="0" w:color="auto"/>
              <w:bottom w:val="nil"/>
              <w:right w:val="nil"/>
            </w:tcBorders>
            <w:shd w:val="clear" w:color="000000" w:fill="FDD3D4"/>
            <w:noWrap/>
            <w:vAlign w:val="bottom"/>
            <w:hideMark/>
          </w:tcPr>
          <w:p w14:paraId="0F393815" w14:textId="63CEE7F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-49.8</w:t>
            </w:r>
          </w:p>
        </w:tc>
        <w:tc>
          <w:tcPr>
            <w:tcW w:w="672" w:type="dxa"/>
            <w:tcBorders>
              <w:top w:val="nil"/>
              <w:left w:val="nil"/>
              <w:bottom w:val="nil"/>
              <w:right w:val="nil"/>
            </w:tcBorders>
            <w:shd w:val="clear" w:color="000000" w:fill="FDD6D7"/>
            <w:noWrap/>
            <w:vAlign w:val="bottom"/>
            <w:hideMark/>
          </w:tcPr>
          <w:p w14:paraId="21293DFF" w14:textId="0AEA27E3"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-46.4</w:t>
            </w:r>
          </w:p>
        </w:tc>
        <w:tc>
          <w:tcPr>
            <w:tcW w:w="666" w:type="dxa"/>
            <w:tcBorders>
              <w:top w:val="nil"/>
              <w:left w:val="nil"/>
              <w:bottom w:val="nil"/>
              <w:right w:val="nil"/>
            </w:tcBorders>
            <w:shd w:val="clear" w:color="000000" w:fill="FDD8D9"/>
            <w:noWrap/>
            <w:vAlign w:val="bottom"/>
            <w:hideMark/>
          </w:tcPr>
          <w:p w14:paraId="463C143D" w14:textId="76C5A8E3"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-44.0</w:t>
            </w:r>
          </w:p>
        </w:tc>
        <w:tc>
          <w:tcPr>
            <w:tcW w:w="668" w:type="dxa"/>
            <w:tcBorders>
              <w:top w:val="nil"/>
              <w:left w:val="single" w:sz="4" w:space="0" w:color="auto"/>
              <w:bottom w:val="nil"/>
              <w:right w:val="nil"/>
            </w:tcBorders>
            <w:shd w:val="clear" w:color="000000" w:fill="FEFBFB"/>
            <w:noWrap/>
            <w:vAlign w:val="bottom"/>
            <w:hideMark/>
          </w:tcPr>
          <w:p w14:paraId="09E12F45" w14:textId="7CCF451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-4.2</w:t>
            </w:r>
          </w:p>
        </w:tc>
        <w:tc>
          <w:tcPr>
            <w:tcW w:w="667" w:type="dxa"/>
            <w:tcBorders>
              <w:top w:val="nil"/>
              <w:left w:val="nil"/>
              <w:bottom w:val="nil"/>
              <w:right w:val="nil"/>
            </w:tcBorders>
            <w:shd w:val="clear" w:color="000000" w:fill="FEFDFD"/>
            <w:noWrap/>
            <w:vAlign w:val="bottom"/>
            <w:hideMark/>
          </w:tcPr>
          <w:p w14:paraId="1EDF2C01" w14:textId="4330CAC5"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-1.7</w:t>
            </w:r>
          </w:p>
        </w:tc>
        <w:tc>
          <w:tcPr>
            <w:tcW w:w="666" w:type="dxa"/>
            <w:tcBorders>
              <w:top w:val="nil"/>
              <w:left w:val="nil"/>
              <w:bottom w:val="nil"/>
              <w:right w:val="nil"/>
            </w:tcBorders>
            <w:shd w:val="clear" w:color="000000" w:fill="FEFEFE"/>
            <w:noWrap/>
            <w:vAlign w:val="bottom"/>
            <w:hideMark/>
          </w:tcPr>
          <w:p w14:paraId="72A7F635" w14:textId="3EAFB41A"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-0.6</w:t>
            </w:r>
          </w:p>
        </w:tc>
        <w:tc>
          <w:tcPr>
            <w:tcW w:w="856" w:type="dxa"/>
            <w:tcBorders>
              <w:top w:val="nil"/>
              <w:left w:val="single" w:sz="4" w:space="0" w:color="auto"/>
              <w:bottom w:val="nil"/>
              <w:right w:val="nil"/>
            </w:tcBorders>
            <w:shd w:val="clear" w:color="000000" w:fill="FBA7A9"/>
            <w:noWrap/>
            <w:vAlign w:val="bottom"/>
            <w:hideMark/>
          </w:tcPr>
          <w:p w14:paraId="309D32E9" w14:textId="284B5A19"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FEF7F7"/>
            <w:noWrap/>
            <w:vAlign w:val="bottom"/>
            <w:hideMark/>
          </w:tcPr>
          <w:p w14:paraId="19B6DE9A" w14:textId="4FE7A27A"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-8.4</w:t>
            </w:r>
          </w:p>
        </w:tc>
        <w:tc>
          <w:tcPr>
            <w:tcW w:w="604" w:type="dxa"/>
            <w:tcBorders>
              <w:top w:val="nil"/>
              <w:left w:val="nil"/>
              <w:bottom w:val="nil"/>
              <w:right w:val="nil"/>
            </w:tcBorders>
            <w:shd w:val="clear" w:color="000000" w:fill="FEFBFB"/>
            <w:noWrap/>
            <w:vAlign w:val="bottom"/>
            <w:hideMark/>
          </w:tcPr>
          <w:p w14:paraId="17867823" w14:textId="32E37730"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-3.7</w:t>
            </w:r>
          </w:p>
        </w:tc>
        <w:tc>
          <w:tcPr>
            <w:tcW w:w="605" w:type="dxa"/>
            <w:tcBorders>
              <w:top w:val="nil"/>
              <w:left w:val="nil"/>
              <w:bottom w:val="nil"/>
              <w:right w:val="nil"/>
            </w:tcBorders>
            <w:shd w:val="clear" w:color="000000" w:fill="FEFDFD"/>
            <w:noWrap/>
            <w:vAlign w:val="bottom"/>
            <w:hideMark/>
          </w:tcPr>
          <w:p w14:paraId="1CBBA76A" w14:textId="14C8C23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-1.5</w:t>
            </w:r>
          </w:p>
        </w:tc>
      </w:tr>
      <w:tr w:rsidR="00BB7E2F" w:rsidRPr="00880B17" w14:paraId="2950994B" w14:textId="77777777" w:rsidTr="00986E5D">
        <w:trPr>
          <w:trHeight w:val="340"/>
        </w:trPr>
        <w:tc>
          <w:tcPr>
            <w:tcW w:w="1554" w:type="dxa"/>
            <w:tcBorders>
              <w:top w:val="nil"/>
              <w:left w:val="nil"/>
              <w:bottom w:val="nil"/>
              <w:right w:val="nil"/>
            </w:tcBorders>
            <w:shd w:val="clear" w:color="auto" w:fill="auto"/>
            <w:noWrap/>
            <w:vAlign w:val="center"/>
            <w:hideMark/>
          </w:tcPr>
          <w:p w14:paraId="68EE8BB4" w14:textId="09B0A7F3" w:rsidR="00BB7E2F" w:rsidRPr="00B600B2" w:rsidRDefault="00BB7E2F" w:rsidP="00BB7E2F">
            <w:pPr>
              <w:spacing w:after="0" w:line="240" w:lineRule="auto"/>
              <w:rPr>
                <w:rFonts w:ascii="Calibri" w:eastAsia="Times New Roman" w:hAnsi="Calibri" w:cs="Calibri"/>
                <w:color w:val="000000"/>
                <w:sz w:val="20"/>
                <w:lang w:val="de-DE" w:eastAsia="de-DE"/>
              </w:rPr>
            </w:pPr>
            <w:r w:rsidRPr="00B600B2">
              <w:rPr>
                <w:rFonts w:ascii="Calibri" w:hAnsi="Calibri" w:cs="Calibri"/>
                <w:color w:val="000000"/>
                <w:sz w:val="20"/>
              </w:rPr>
              <w:t>North America</w:t>
            </w:r>
          </w:p>
        </w:tc>
        <w:tc>
          <w:tcPr>
            <w:tcW w:w="685" w:type="dxa"/>
            <w:tcBorders>
              <w:top w:val="nil"/>
              <w:left w:val="single" w:sz="4" w:space="0" w:color="auto"/>
              <w:bottom w:val="nil"/>
              <w:right w:val="nil"/>
            </w:tcBorders>
            <w:shd w:val="clear" w:color="auto" w:fill="auto"/>
            <w:noWrap/>
            <w:vAlign w:val="bottom"/>
            <w:hideMark/>
          </w:tcPr>
          <w:p w14:paraId="227265A3" w14:textId="6D0C908D"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73.5</w:t>
            </w:r>
          </w:p>
        </w:tc>
        <w:tc>
          <w:tcPr>
            <w:tcW w:w="680" w:type="dxa"/>
            <w:tcBorders>
              <w:top w:val="nil"/>
              <w:left w:val="nil"/>
              <w:bottom w:val="nil"/>
              <w:right w:val="nil"/>
            </w:tcBorders>
            <w:shd w:val="clear" w:color="auto" w:fill="auto"/>
            <w:noWrap/>
            <w:vAlign w:val="bottom"/>
            <w:hideMark/>
          </w:tcPr>
          <w:p w14:paraId="19B1F19D" w14:textId="57F5E9A0"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59.0</w:t>
            </w:r>
          </w:p>
        </w:tc>
        <w:tc>
          <w:tcPr>
            <w:tcW w:w="681" w:type="dxa"/>
            <w:gridSpan w:val="2"/>
            <w:tcBorders>
              <w:top w:val="nil"/>
              <w:left w:val="nil"/>
              <w:bottom w:val="nil"/>
              <w:right w:val="nil"/>
            </w:tcBorders>
            <w:shd w:val="clear" w:color="auto" w:fill="auto"/>
            <w:noWrap/>
            <w:vAlign w:val="bottom"/>
            <w:hideMark/>
          </w:tcPr>
          <w:p w14:paraId="5A8ECDE1" w14:textId="6572F114"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14.5</w:t>
            </w:r>
          </w:p>
        </w:tc>
        <w:tc>
          <w:tcPr>
            <w:tcW w:w="666" w:type="dxa"/>
            <w:gridSpan w:val="2"/>
            <w:tcBorders>
              <w:top w:val="nil"/>
              <w:left w:val="single" w:sz="4" w:space="0" w:color="auto"/>
              <w:bottom w:val="nil"/>
              <w:right w:val="nil"/>
            </w:tcBorders>
            <w:shd w:val="clear" w:color="000000" w:fill="FEF2F2"/>
            <w:noWrap/>
            <w:vAlign w:val="bottom"/>
            <w:hideMark/>
          </w:tcPr>
          <w:p w14:paraId="337D1345" w14:textId="058882BB"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-14.5</w:t>
            </w:r>
          </w:p>
        </w:tc>
        <w:tc>
          <w:tcPr>
            <w:tcW w:w="667" w:type="dxa"/>
            <w:gridSpan w:val="2"/>
            <w:tcBorders>
              <w:top w:val="nil"/>
              <w:left w:val="nil"/>
              <w:bottom w:val="nil"/>
              <w:right w:val="nil"/>
            </w:tcBorders>
            <w:shd w:val="clear" w:color="000000" w:fill="FEF5F5"/>
            <w:noWrap/>
            <w:vAlign w:val="bottom"/>
            <w:hideMark/>
          </w:tcPr>
          <w:p w14:paraId="6059126F" w14:textId="254EB4BF"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-10.6</w:t>
            </w:r>
          </w:p>
        </w:tc>
        <w:tc>
          <w:tcPr>
            <w:tcW w:w="667" w:type="dxa"/>
            <w:gridSpan w:val="2"/>
            <w:tcBorders>
              <w:top w:val="nil"/>
              <w:left w:val="nil"/>
              <w:bottom w:val="nil"/>
              <w:right w:val="nil"/>
            </w:tcBorders>
            <w:shd w:val="clear" w:color="000000" w:fill="FEF5F6"/>
            <w:noWrap/>
            <w:vAlign w:val="bottom"/>
            <w:hideMark/>
          </w:tcPr>
          <w:p w14:paraId="54251A65" w14:textId="4F0BB6F0"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-10.3</w:t>
            </w:r>
          </w:p>
        </w:tc>
        <w:tc>
          <w:tcPr>
            <w:tcW w:w="667" w:type="dxa"/>
            <w:gridSpan w:val="2"/>
            <w:tcBorders>
              <w:top w:val="nil"/>
              <w:left w:val="single" w:sz="4" w:space="0" w:color="auto"/>
              <w:bottom w:val="nil"/>
              <w:right w:val="nil"/>
            </w:tcBorders>
            <w:shd w:val="clear" w:color="000000" w:fill="F5FBFA"/>
            <w:noWrap/>
            <w:vAlign w:val="bottom"/>
            <w:hideMark/>
          </w:tcPr>
          <w:p w14:paraId="2E726803" w14:textId="399C3A0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5.3</w:t>
            </w:r>
          </w:p>
        </w:tc>
        <w:tc>
          <w:tcPr>
            <w:tcW w:w="667" w:type="dxa"/>
            <w:gridSpan w:val="2"/>
            <w:tcBorders>
              <w:top w:val="nil"/>
              <w:left w:val="nil"/>
              <w:bottom w:val="nil"/>
              <w:right w:val="nil"/>
            </w:tcBorders>
            <w:shd w:val="clear" w:color="000000" w:fill="F6FBFA"/>
            <w:noWrap/>
            <w:vAlign w:val="bottom"/>
            <w:hideMark/>
          </w:tcPr>
          <w:p w14:paraId="760D1454" w14:textId="3CB810F3"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5.1</w:t>
            </w:r>
          </w:p>
        </w:tc>
        <w:tc>
          <w:tcPr>
            <w:tcW w:w="678" w:type="dxa"/>
            <w:gridSpan w:val="2"/>
            <w:tcBorders>
              <w:top w:val="nil"/>
              <w:left w:val="nil"/>
              <w:bottom w:val="nil"/>
              <w:right w:val="nil"/>
            </w:tcBorders>
            <w:shd w:val="clear" w:color="000000" w:fill="F6FBFA"/>
            <w:noWrap/>
            <w:vAlign w:val="bottom"/>
            <w:hideMark/>
          </w:tcPr>
          <w:p w14:paraId="6ED1C12A" w14:textId="4BAB9CD9"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5.1</w:t>
            </w:r>
          </w:p>
        </w:tc>
        <w:tc>
          <w:tcPr>
            <w:tcW w:w="667" w:type="dxa"/>
            <w:tcBorders>
              <w:top w:val="nil"/>
              <w:left w:val="single" w:sz="4" w:space="0" w:color="auto"/>
              <w:bottom w:val="nil"/>
              <w:right w:val="nil"/>
            </w:tcBorders>
            <w:shd w:val="clear" w:color="000000" w:fill="FCCDCE"/>
            <w:noWrap/>
            <w:vAlign w:val="bottom"/>
            <w:hideMark/>
          </w:tcPr>
          <w:p w14:paraId="7FEC62C3" w14:textId="35BBC2F4"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-56.7</w:t>
            </w:r>
          </w:p>
        </w:tc>
        <w:tc>
          <w:tcPr>
            <w:tcW w:w="672" w:type="dxa"/>
            <w:tcBorders>
              <w:top w:val="nil"/>
              <w:left w:val="nil"/>
              <w:bottom w:val="nil"/>
              <w:right w:val="nil"/>
            </w:tcBorders>
            <w:shd w:val="clear" w:color="000000" w:fill="FDD4D5"/>
            <w:noWrap/>
            <w:vAlign w:val="bottom"/>
            <w:hideMark/>
          </w:tcPr>
          <w:p w14:paraId="2A95D272" w14:textId="5A63832C"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-47.8</w:t>
            </w:r>
          </w:p>
        </w:tc>
        <w:tc>
          <w:tcPr>
            <w:tcW w:w="666" w:type="dxa"/>
            <w:tcBorders>
              <w:top w:val="nil"/>
              <w:left w:val="nil"/>
              <w:bottom w:val="nil"/>
              <w:right w:val="nil"/>
            </w:tcBorders>
            <w:shd w:val="clear" w:color="000000" w:fill="FDD5D6"/>
            <w:noWrap/>
            <w:vAlign w:val="bottom"/>
            <w:hideMark/>
          </w:tcPr>
          <w:p w14:paraId="50B71FC7" w14:textId="0023609B"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-47.0</w:t>
            </w:r>
          </w:p>
        </w:tc>
        <w:tc>
          <w:tcPr>
            <w:tcW w:w="668" w:type="dxa"/>
            <w:tcBorders>
              <w:top w:val="nil"/>
              <w:left w:val="single" w:sz="4" w:space="0" w:color="auto"/>
              <w:bottom w:val="nil"/>
              <w:right w:val="nil"/>
            </w:tcBorders>
            <w:shd w:val="clear" w:color="000000" w:fill="D7EEE8"/>
            <w:noWrap/>
            <w:vAlign w:val="bottom"/>
            <w:hideMark/>
          </w:tcPr>
          <w:p w14:paraId="1C4AF042" w14:textId="254332B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20.9</w:t>
            </w:r>
          </w:p>
        </w:tc>
        <w:tc>
          <w:tcPr>
            <w:tcW w:w="667" w:type="dxa"/>
            <w:tcBorders>
              <w:top w:val="nil"/>
              <w:left w:val="nil"/>
              <w:bottom w:val="nil"/>
              <w:right w:val="nil"/>
            </w:tcBorders>
            <w:shd w:val="clear" w:color="000000" w:fill="D3ECE6"/>
            <w:noWrap/>
            <w:vAlign w:val="bottom"/>
            <w:hideMark/>
          </w:tcPr>
          <w:p w14:paraId="01EFDB16" w14:textId="4C1C4180"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23.0</w:t>
            </w:r>
          </w:p>
        </w:tc>
        <w:tc>
          <w:tcPr>
            <w:tcW w:w="666" w:type="dxa"/>
            <w:tcBorders>
              <w:top w:val="nil"/>
              <w:left w:val="nil"/>
              <w:bottom w:val="nil"/>
              <w:right w:val="nil"/>
            </w:tcBorders>
            <w:shd w:val="clear" w:color="000000" w:fill="D2ECE5"/>
            <w:noWrap/>
            <w:vAlign w:val="bottom"/>
            <w:hideMark/>
          </w:tcPr>
          <w:p w14:paraId="69B49CED" w14:textId="5696EF9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23.3</w:t>
            </w:r>
          </w:p>
        </w:tc>
        <w:tc>
          <w:tcPr>
            <w:tcW w:w="856" w:type="dxa"/>
            <w:tcBorders>
              <w:top w:val="nil"/>
              <w:left w:val="single" w:sz="4" w:space="0" w:color="auto"/>
              <w:bottom w:val="nil"/>
              <w:right w:val="nil"/>
            </w:tcBorders>
            <w:shd w:val="clear" w:color="000000" w:fill="FBA7A9"/>
            <w:noWrap/>
            <w:vAlign w:val="bottom"/>
            <w:hideMark/>
          </w:tcPr>
          <w:p w14:paraId="50F52A4F" w14:textId="556BFB50"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B8E1D6"/>
            <w:noWrap/>
            <w:vAlign w:val="bottom"/>
            <w:hideMark/>
          </w:tcPr>
          <w:p w14:paraId="6864ECFE" w14:textId="338BAF8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36.9</w:t>
            </w:r>
          </w:p>
        </w:tc>
        <w:tc>
          <w:tcPr>
            <w:tcW w:w="604" w:type="dxa"/>
            <w:tcBorders>
              <w:top w:val="nil"/>
              <w:left w:val="nil"/>
              <w:bottom w:val="nil"/>
              <w:right w:val="nil"/>
            </w:tcBorders>
            <w:shd w:val="clear" w:color="000000" w:fill="A2D8C9"/>
            <w:noWrap/>
            <w:vAlign w:val="bottom"/>
            <w:hideMark/>
          </w:tcPr>
          <w:p w14:paraId="02E4B361" w14:textId="7C712BE0"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48.2</w:t>
            </w:r>
          </w:p>
        </w:tc>
        <w:tc>
          <w:tcPr>
            <w:tcW w:w="605" w:type="dxa"/>
            <w:tcBorders>
              <w:top w:val="nil"/>
              <w:left w:val="nil"/>
              <w:bottom w:val="nil"/>
              <w:right w:val="nil"/>
            </w:tcBorders>
            <w:shd w:val="clear" w:color="000000" w:fill="9FD6C8"/>
            <w:noWrap/>
            <w:vAlign w:val="bottom"/>
            <w:hideMark/>
          </w:tcPr>
          <w:p w14:paraId="1AC24152" w14:textId="38648F9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49.7</w:t>
            </w:r>
          </w:p>
        </w:tc>
      </w:tr>
      <w:tr w:rsidR="00BB7E2F" w:rsidRPr="00880B17" w14:paraId="47D0F2F0" w14:textId="77777777" w:rsidTr="00986E5D">
        <w:trPr>
          <w:trHeight w:val="340"/>
        </w:trPr>
        <w:tc>
          <w:tcPr>
            <w:tcW w:w="1554" w:type="dxa"/>
            <w:tcBorders>
              <w:top w:val="nil"/>
              <w:left w:val="nil"/>
              <w:bottom w:val="nil"/>
              <w:right w:val="nil"/>
            </w:tcBorders>
            <w:shd w:val="clear" w:color="auto" w:fill="auto"/>
            <w:noWrap/>
            <w:vAlign w:val="center"/>
            <w:hideMark/>
          </w:tcPr>
          <w:p w14:paraId="1415AD10" w14:textId="2241634C" w:rsidR="00BB7E2F" w:rsidRPr="00B600B2" w:rsidRDefault="00BB7E2F" w:rsidP="00BB7E2F">
            <w:pPr>
              <w:spacing w:after="0" w:line="240" w:lineRule="auto"/>
              <w:rPr>
                <w:rFonts w:ascii="Calibri" w:eastAsia="Times New Roman" w:hAnsi="Calibri" w:cs="Calibri"/>
                <w:color w:val="000000"/>
                <w:sz w:val="20"/>
                <w:lang w:val="de-DE" w:eastAsia="de-DE"/>
              </w:rPr>
            </w:pPr>
            <w:r w:rsidRPr="00B600B2">
              <w:rPr>
                <w:rFonts w:ascii="Calibri" w:hAnsi="Calibri" w:cs="Calibri"/>
                <w:color w:val="000000"/>
                <w:sz w:val="20"/>
              </w:rPr>
              <w:t>Southeast Asia</w:t>
            </w:r>
          </w:p>
        </w:tc>
        <w:tc>
          <w:tcPr>
            <w:tcW w:w="685" w:type="dxa"/>
            <w:tcBorders>
              <w:top w:val="nil"/>
              <w:left w:val="single" w:sz="4" w:space="0" w:color="auto"/>
              <w:bottom w:val="nil"/>
              <w:right w:val="nil"/>
            </w:tcBorders>
            <w:shd w:val="clear" w:color="auto" w:fill="auto"/>
            <w:noWrap/>
            <w:vAlign w:val="bottom"/>
            <w:hideMark/>
          </w:tcPr>
          <w:p w14:paraId="1E9CF7FC" w14:textId="5ED5984F"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67.0</w:t>
            </w:r>
          </w:p>
        </w:tc>
        <w:tc>
          <w:tcPr>
            <w:tcW w:w="680" w:type="dxa"/>
            <w:tcBorders>
              <w:top w:val="nil"/>
              <w:left w:val="nil"/>
              <w:bottom w:val="nil"/>
              <w:right w:val="nil"/>
            </w:tcBorders>
            <w:shd w:val="clear" w:color="auto" w:fill="auto"/>
            <w:noWrap/>
            <w:vAlign w:val="bottom"/>
            <w:hideMark/>
          </w:tcPr>
          <w:p w14:paraId="06E248BB" w14:textId="31082F8D"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63.5</w:t>
            </w:r>
          </w:p>
        </w:tc>
        <w:tc>
          <w:tcPr>
            <w:tcW w:w="681" w:type="dxa"/>
            <w:gridSpan w:val="2"/>
            <w:tcBorders>
              <w:top w:val="nil"/>
              <w:left w:val="nil"/>
              <w:bottom w:val="nil"/>
              <w:right w:val="nil"/>
            </w:tcBorders>
            <w:shd w:val="clear" w:color="auto" w:fill="auto"/>
            <w:noWrap/>
            <w:vAlign w:val="bottom"/>
            <w:hideMark/>
          </w:tcPr>
          <w:p w14:paraId="320CDAAB" w14:textId="1887DE80"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3.6</w:t>
            </w:r>
          </w:p>
        </w:tc>
        <w:tc>
          <w:tcPr>
            <w:tcW w:w="666" w:type="dxa"/>
            <w:gridSpan w:val="2"/>
            <w:tcBorders>
              <w:top w:val="nil"/>
              <w:left w:val="single" w:sz="4" w:space="0" w:color="auto"/>
              <w:bottom w:val="nil"/>
              <w:right w:val="nil"/>
            </w:tcBorders>
            <w:shd w:val="clear" w:color="000000" w:fill="FFFFFF"/>
            <w:noWrap/>
            <w:vAlign w:val="bottom"/>
            <w:hideMark/>
          </w:tcPr>
          <w:p w14:paraId="322D9675" w14:textId="69D78618"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gridSpan w:val="2"/>
            <w:tcBorders>
              <w:top w:val="nil"/>
              <w:left w:val="nil"/>
              <w:bottom w:val="nil"/>
              <w:right w:val="nil"/>
            </w:tcBorders>
            <w:shd w:val="clear" w:color="000000" w:fill="FFFFFF"/>
            <w:noWrap/>
            <w:vAlign w:val="bottom"/>
            <w:hideMark/>
          </w:tcPr>
          <w:p w14:paraId="19F1D328" w14:textId="1586A498"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0.0</w:t>
            </w:r>
          </w:p>
        </w:tc>
        <w:tc>
          <w:tcPr>
            <w:tcW w:w="667" w:type="dxa"/>
            <w:gridSpan w:val="2"/>
            <w:tcBorders>
              <w:top w:val="nil"/>
              <w:left w:val="nil"/>
              <w:bottom w:val="nil"/>
              <w:right w:val="nil"/>
            </w:tcBorders>
            <w:shd w:val="clear" w:color="000000" w:fill="FFFFFF"/>
            <w:noWrap/>
            <w:vAlign w:val="bottom"/>
            <w:hideMark/>
          </w:tcPr>
          <w:p w14:paraId="6D3E7866" w14:textId="680810C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gridSpan w:val="2"/>
            <w:tcBorders>
              <w:top w:val="nil"/>
              <w:left w:val="single" w:sz="4" w:space="0" w:color="auto"/>
              <w:bottom w:val="nil"/>
              <w:right w:val="nil"/>
            </w:tcBorders>
            <w:shd w:val="clear" w:color="000000" w:fill="FFFFFF"/>
            <w:noWrap/>
            <w:vAlign w:val="bottom"/>
            <w:hideMark/>
          </w:tcPr>
          <w:p w14:paraId="109DDD37" w14:textId="5851BCD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gridSpan w:val="2"/>
            <w:tcBorders>
              <w:top w:val="nil"/>
              <w:left w:val="nil"/>
              <w:bottom w:val="nil"/>
              <w:right w:val="nil"/>
            </w:tcBorders>
            <w:shd w:val="clear" w:color="000000" w:fill="FFFFFF"/>
            <w:noWrap/>
            <w:vAlign w:val="bottom"/>
            <w:hideMark/>
          </w:tcPr>
          <w:p w14:paraId="133C39B6" w14:textId="1B8B2711"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0.0</w:t>
            </w:r>
          </w:p>
        </w:tc>
        <w:tc>
          <w:tcPr>
            <w:tcW w:w="678" w:type="dxa"/>
            <w:gridSpan w:val="2"/>
            <w:tcBorders>
              <w:top w:val="nil"/>
              <w:left w:val="nil"/>
              <w:bottom w:val="nil"/>
              <w:right w:val="nil"/>
            </w:tcBorders>
            <w:shd w:val="clear" w:color="000000" w:fill="FFFFFF"/>
            <w:noWrap/>
            <w:vAlign w:val="bottom"/>
            <w:hideMark/>
          </w:tcPr>
          <w:p w14:paraId="087EAD79" w14:textId="2B9A11D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tcBorders>
              <w:top w:val="nil"/>
              <w:left w:val="single" w:sz="4" w:space="0" w:color="auto"/>
              <w:bottom w:val="nil"/>
              <w:right w:val="nil"/>
            </w:tcBorders>
            <w:shd w:val="clear" w:color="000000" w:fill="FDDADA"/>
            <w:noWrap/>
            <w:vAlign w:val="bottom"/>
            <w:hideMark/>
          </w:tcPr>
          <w:p w14:paraId="7ED1B0D4" w14:textId="7372D853"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-42.0</w:t>
            </w:r>
          </w:p>
        </w:tc>
        <w:tc>
          <w:tcPr>
            <w:tcW w:w="672" w:type="dxa"/>
            <w:tcBorders>
              <w:top w:val="nil"/>
              <w:left w:val="nil"/>
              <w:bottom w:val="nil"/>
              <w:right w:val="nil"/>
            </w:tcBorders>
            <w:shd w:val="clear" w:color="000000" w:fill="FDDEDF"/>
            <w:noWrap/>
            <w:vAlign w:val="bottom"/>
            <w:hideMark/>
          </w:tcPr>
          <w:p w14:paraId="4D79A5DB" w14:textId="50092353"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-36.9</w:t>
            </w:r>
          </w:p>
        </w:tc>
        <w:tc>
          <w:tcPr>
            <w:tcW w:w="666" w:type="dxa"/>
            <w:tcBorders>
              <w:top w:val="nil"/>
              <w:left w:val="nil"/>
              <w:bottom w:val="nil"/>
              <w:right w:val="nil"/>
            </w:tcBorders>
            <w:shd w:val="clear" w:color="000000" w:fill="FDDFE0"/>
            <w:noWrap/>
            <w:vAlign w:val="bottom"/>
            <w:hideMark/>
          </w:tcPr>
          <w:p w14:paraId="4EDCB1AD" w14:textId="69EAE309"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-36.0</w:t>
            </w:r>
          </w:p>
        </w:tc>
        <w:tc>
          <w:tcPr>
            <w:tcW w:w="668" w:type="dxa"/>
            <w:tcBorders>
              <w:top w:val="nil"/>
              <w:left w:val="single" w:sz="4" w:space="0" w:color="auto"/>
              <w:bottom w:val="nil"/>
              <w:right w:val="nil"/>
            </w:tcBorders>
            <w:shd w:val="clear" w:color="000000" w:fill="FAFDFC"/>
            <w:noWrap/>
            <w:vAlign w:val="bottom"/>
            <w:hideMark/>
          </w:tcPr>
          <w:p w14:paraId="03992201" w14:textId="7C9D910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2.8</w:t>
            </w:r>
          </w:p>
        </w:tc>
        <w:tc>
          <w:tcPr>
            <w:tcW w:w="667" w:type="dxa"/>
            <w:tcBorders>
              <w:top w:val="nil"/>
              <w:left w:val="nil"/>
              <w:bottom w:val="nil"/>
              <w:right w:val="nil"/>
            </w:tcBorders>
            <w:shd w:val="clear" w:color="000000" w:fill="F6FBFA"/>
            <w:noWrap/>
            <w:vAlign w:val="bottom"/>
            <w:hideMark/>
          </w:tcPr>
          <w:p w14:paraId="24BA1FE9" w14:textId="528FBEBD"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4.8</w:t>
            </w:r>
          </w:p>
        </w:tc>
        <w:tc>
          <w:tcPr>
            <w:tcW w:w="666" w:type="dxa"/>
            <w:tcBorders>
              <w:top w:val="nil"/>
              <w:left w:val="nil"/>
              <w:bottom w:val="nil"/>
              <w:right w:val="nil"/>
            </w:tcBorders>
            <w:shd w:val="clear" w:color="000000" w:fill="F6FBFA"/>
            <w:noWrap/>
            <w:vAlign w:val="bottom"/>
            <w:hideMark/>
          </w:tcPr>
          <w:p w14:paraId="1366F32E" w14:textId="4954CEF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5.1</w:t>
            </w:r>
          </w:p>
        </w:tc>
        <w:tc>
          <w:tcPr>
            <w:tcW w:w="856" w:type="dxa"/>
            <w:tcBorders>
              <w:top w:val="nil"/>
              <w:left w:val="single" w:sz="4" w:space="0" w:color="auto"/>
              <w:bottom w:val="nil"/>
              <w:right w:val="nil"/>
            </w:tcBorders>
            <w:shd w:val="clear" w:color="000000" w:fill="FBA7A9"/>
            <w:noWrap/>
            <w:vAlign w:val="bottom"/>
            <w:hideMark/>
          </w:tcPr>
          <w:p w14:paraId="6F8BF4C3" w14:textId="39068078"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F3FAF8"/>
            <w:noWrap/>
            <w:vAlign w:val="bottom"/>
            <w:hideMark/>
          </w:tcPr>
          <w:p w14:paraId="6739E0DD" w14:textId="1B165A2C"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6.7</w:t>
            </w:r>
          </w:p>
        </w:tc>
        <w:tc>
          <w:tcPr>
            <w:tcW w:w="604" w:type="dxa"/>
            <w:tcBorders>
              <w:top w:val="nil"/>
              <w:left w:val="nil"/>
              <w:bottom w:val="nil"/>
              <w:right w:val="nil"/>
            </w:tcBorders>
            <w:shd w:val="clear" w:color="000000" w:fill="E6F5F1"/>
            <w:noWrap/>
            <w:vAlign w:val="bottom"/>
            <w:hideMark/>
          </w:tcPr>
          <w:p w14:paraId="32745A39" w14:textId="3AE516A8"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13.3</w:t>
            </w:r>
          </w:p>
        </w:tc>
        <w:tc>
          <w:tcPr>
            <w:tcW w:w="605" w:type="dxa"/>
            <w:tcBorders>
              <w:top w:val="nil"/>
              <w:left w:val="nil"/>
              <w:bottom w:val="nil"/>
              <w:right w:val="nil"/>
            </w:tcBorders>
            <w:shd w:val="clear" w:color="000000" w:fill="E4F4EF"/>
            <w:noWrap/>
            <w:vAlign w:val="bottom"/>
            <w:hideMark/>
          </w:tcPr>
          <w:p w14:paraId="34B611AD" w14:textId="67BF1C8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14.3</w:t>
            </w:r>
          </w:p>
        </w:tc>
      </w:tr>
      <w:tr w:rsidR="00BB7E2F" w:rsidRPr="00880B17" w14:paraId="4B6A3B4B" w14:textId="77777777" w:rsidTr="00986E5D">
        <w:trPr>
          <w:trHeight w:val="340"/>
        </w:trPr>
        <w:tc>
          <w:tcPr>
            <w:tcW w:w="1554" w:type="dxa"/>
            <w:tcBorders>
              <w:top w:val="nil"/>
              <w:left w:val="nil"/>
              <w:bottom w:val="nil"/>
              <w:right w:val="nil"/>
            </w:tcBorders>
            <w:shd w:val="clear" w:color="auto" w:fill="auto"/>
            <w:noWrap/>
            <w:vAlign w:val="center"/>
            <w:hideMark/>
          </w:tcPr>
          <w:p w14:paraId="3604B9E7" w14:textId="37B00816" w:rsidR="00BB7E2F" w:rsidRPr="00B600B2" w:rsidRDefault="00BB7E2F" w:rsidP="00BB7E2F">
            <w:pPr>
              <w:spacing w:after="0" w:line="180" w:lineRule="exact"/>
              <w:rPr>
                <w:rFonts w:ascii="Calibri" w:eastAsia="Times New Roman" w:hAnsi="Calibri" w:cs="Calibri"/>
                <w:color w:val="000000"/>
                <w:sz w:val="20"/>
                <w:lang w:val="en-US" w:eastAsia="de-DE"/>
              </w:rPr>
            </w:pPr>
            <w:r w:rsidRPr="00B600B2">
              <w:rPr>
                <w:rFonts w:ascii="Calibri" w:hAnsi="Calibri" w:cs="Calibri"/>
                <w:color w:val="000000"/>
                <w:sz w:val="20"/>
              </w:rPr>
              <w:t>Eastern Europe and Central Asia</w:t>
            </w:r>
          </w:p>
        </w:tc>
        <w:tc>
          <w:tcPr>
            <w:tcW w:w="685" w:type="dxa"/>
            <w:tcBorders>
              <w:top w:val="nil"/>
              <w:left w:val="single" w:sz="4" w:space="0" w:color="auto"/>
              <w:bottom w:val="nil"/>
              <w:right w:val="nil"/>
            </w:tcBorders>
            <w:shd w:val="clear" w:color="auto" w:fill="auto"/>
            <w:noWrap/>
            <w:vAlign w:val="bottom"/>
            <w:hideMark/>
          </w:tcPr>
          <w:p w14:paraId="6E5CAF27" w14:textId="332F5417"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48.0</w:t>
            </w:r>
          </w:p>
        </w:tc>
        <w:tc>
          <w:tcPr>
            <w:tcW w:w="680" w:type="dxa"/>
            <w:tcBorders>
              <w:top w:val="nil"/>
              <w:left w:val="nil"/>
              <w:bottom w:val="nil"/>
              <w:right w:val="nil"/>
            </w:tcBorders>
            <w:shd w:val="clear" w:color="auto" w:fill="auto"/>
            <w:noWrap/>
            <w:vAlign w:val="bottom"/>
            <w:hideMark/>
          </w:tcPr>
          <w:p w14:paraId="74B85C02" w14:textId="25CE7E5C"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38.0</w:t>
            </w:r>
          </w:p>
        </w:tc>
        <w:tc>
          <w:tcPr>
            <w:tcW w:w="681" w:type="dxa"/>
            <w:gridSpan w:val="2"/>
            <w:tcBorders>
              <w:top w:val="nil"/>
              <w:left w:val="nil"/>
              <w:bottom w:val="nil"/>
              <w:right w:val="nil"/>
            </w:tcBorders>
            <w:shd w:val="clear" w:color="auto" w:fill="auto"/>
            <w:noWrap/>
            <w:vAlign w:val="bottom"/>
            <w:hideMark/>
          </w:tcPr>
          <w:p w14:paraId="5FAEA7D8" w14:textId="08516CBA"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10.1</w:t>
            </w:r>
          </w:p>
        </w:tc>
        <w:tc>
          <w:tcPr>
            <w:tcW w:w="666" w:type="dxa"/>
            <w:gridSpan w:val="2"/>
            <w:tcBorders>
              <w:top w:val="nil"/>
              <w:left w:val="single" w:sz="4" w:space="0" w:color="auto"/>
              <w:bottom w:val="nil"/>
              <w:right w:val="nil"/>
            </w:tcBorders>
            <w:shd w:val="clear" w:color="000000" w:fill="FDE6E7"/>
            <w:noWrap/>
            <w:vAlign w:val="bottom"/>
            <w:hideMark/>
          </w:tcPr>
          <w:p w14:paraId="4A69F1B2" w14:textId="3478770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-27.7</w:t>
            </w:r>
          </w:p>
        </w:tc>
        <w:tc>
          <w:tcPr>
            <w:tcW w:w="667" w:type="dxa"/>
            <w:gridSpan w:val="2"/>
            <w:tcBorders>
              <w:top w:val="nil"/>
              <w:left w:val="nil"/>
              <w:bottom w:val="nil"/>
              <w:right w:val="nil"/>
            </w:tcBorders>
            <w:shd w:val="clear" w:color="000000" w:fill="FDE7E8"/>
            <w:noWrap/>
            <w:vAlign w:val="bottom"/>
            <w:hideMark/>
          </w:tcPr>
          <w:p w14:paraId="5D6A068A" w14:textId="0DD34A22"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-26.3</w:t>
            </w:r>
          </w:p>
        </w:tc>
        <w:tc>
          <w:tcPr>
            <w:tcW w:w="667" w:type="dxa"/>
            <w:gridSpan w:val="2"/>
            <w:tcBorders>
              <w:top w:val="nil"/>
              <w:left w:val="nil"/>
              <w:bottom w:val="nil"/>
              <w:right w:val="nil"/>
            </w:tcBorders>
            <w:shd w:val="clear" w:color="000000" w:fill="FDE8E8"/>
            <w:noWrap/>
            <w:vAlign w:val="bottom"/>
            <w:hideMark/>
          </w:tcPr>
          <w:p w14:paraId="4789C3E9" w14:textId="24FE7C29"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-25.6</w:t>
            </w:r>
          </w:p>
        </w:tc>
        <w:tc>
          <w:tcPr>
            <w:tcW w:w="667" w:type="dxa"/>
            <w:gridSpan w:val="2"/>
            <w:tcBorders>
              <w:top w:val="nil"/>
              <w:left w:val="single" w:sz="4" w:space="0" w:color="auto"/>
              <w:bottom w:val="nil"/>
              <w:right w:val="nil"/>
            </w:tcBorders>
            <w:shd w:val="clear" w:color="000000" w:fill="EEF8F5"/>
            <w:noWrap/>
            <w:vAlign w:val="bottom"/>
            <w:hideMark/>
          </w:tcPr>
          <w:p w14:paraId="0B2D8B14" w14:textId="32CB6F3B"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9.2</w:t>
            </w:r>
          </w:p>
        </w:tc>
        <w:tc>
          <w:tcPr>
            <w:tcW w:w="667" w:type="dxa"/>
            <w:gridSpan w:val="2"/>
            <w:tcBorders>
              <w:top w:val="nil"/>
              <w:left w:val="nil"/>
              <w:bottom w:val="nil"/>
              <w:right w:val="nil"/>
            </w:tcBorders>
            <w:shd w:val="clear" w:color="000000" w:fill="ECF7F4"/>
            <w:noWrap/>
            <w:vAlign w:val="bottom"/>
            <w:hideMark/>
          </w:tcPr>
          <w:p w14:paraId="6D3D320A" w14:textId="0BFD5959"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10.0</w:t>
            </w:r>
          </w:p>
        </w:tc>
        <w:tc>
          <w:tcPr>
            <w:tcW w:w="678" w:type="dxa"/>
            <w:gridSpan w:val="2"/>
            <w:tcBorders>
              <w:top w:val="nil"/>
              <w:left w:val="nil"/>
              <w:bottom w:val="nil"/>
              <w:right w:val="nil"/>
            </w:tcBorders>
            <w:shd w:val="clear" w:color="000000" w:fill="ECF7F4"/>
            <w:noWrap/>
            <w:vAlign w:val="bottom"/>
            <w:hideMark/>
          </w:tcPr>
          <w:p w14:paraId="5FB5972D" w14:textId="2F431E18"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10.1</w:t>
            </w:r>
          </w:p>
        </w:tc>
        <w:tc>
          <w:tcPr>
            <w:tcW w:w="667" w:type="dxa"/>
            <w:tcBorders>
              <w:top w:val="nil"/>
              <w:left w:val="single" w:sz="4" w:space="0" w:color="auto"/>
              <w:bottom w:val="nil"/>
              <w:right w:val="nil"/>
            </w:tcBorders>
            <w:shd w:val="clear" w:color="000000" w:fill="FCC7C9"/>
            <w:noWrap/>
            <w:vAlign w:val="bottom"/>
            <w:hideMark/>
          </w:tcPr>
          <w:p w14:paraId="547588C4" w14:textId="688D5DE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-62.5</w:t>
            </w:r>
          </w:p>
        </w:tc>
        <w:tc>
          <w:tcPr>
            <w:tcW w:w="672" w:type="dxa"/>
            <w:tcBorders>
              <w:top w:val="nil"/>
              <w:left w:val="nil"/>
              <w:bottom w:val="nil"/>
              <w:right w:val="nil"/>
            </w:tcBorders>
            <w:shd w:val="clear" w:color="000000" w:fill="FCC9CA"/>
            <w:noWrap/>
            <w:vAlign w:val="bottom"/>
            <w:hideMark/>
          </w:tcPr>
          <w:p w14:paraId="3C0CA4DD" w14:textId="5D7CF25F"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-60.8</w:t>
            </w:r>
          </w:p>
        </w:tc>
        <w:tc>
          <w:tcPr>
            <w:tcW w:w="666" w:type="dxa"/>
            <w:tcBorders>
              <w:top w:val="nil"/>
              <w:left w:val="nil"/>
              <w:bottom w:val="nil"/>
              <w:right w:val="nil"/>
            </w:tcBorders>
            <w:shd w:val="clear" w:color="000000" w:fill="FCCACB"/>
            <w:noWrap/>
            <w:vAlign w:val="bottom"/>
            <w:hideMark/>
          </w:tcPr>
          <w:p w14:paraId="4C1D8E12" w14:textId="3199991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-60.0</w:t>
            </w:r>
          </w:p>
        </w:tc>
        <w:tc>
          <w:tcPr>
            <w:tcW w:w="668" w:type="dxa"/>
            <w:tcBorders>
              <w:top w:val="nil"/>
              <w:left w:val="single" w:sz="4" w:space="0" w:color="auto"/>
              <w:bottom w:val="nil"/>
              <w:right w:val="nil"/>
            </w:tcBorders>
            <w:shd w:val="clear" w:color="000000" w:fill="D7EEE8"/>
            <w:noWrap/>
            <w:vAlign w:val="bottom"/>
            <w:hideMark/>
          </w:tcPr>
          <w:p w14:paraId="24E035F0" w14:textId="5289A0E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20.8</w:t>
            </w:r>
          </w:p>
        </w:tc>
        <w:tc>
          <w:tcPr>
            <w:tcW w:w="667" w:type="dxa"/>
            <w:tcBorders>
              <w:top w:val="nil"/>
              <w:left w:val="nil"/>
              <w:bottom w:val="nil"/>
              <w:right w:val="nil"/>
            </w:tcBorders>
            <w:shd w:val="clear" w:color="000000" w:fill="D3ECE6"/>
            <w:noWrap/>
            <w:vAlign w:val="bottom"/>
            <w:hideMark/>
          </w:tcPr>
          <w:p w14:paraId="4881F328" w14:textId="496D0DC7"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23.1</w:t>
            </w:r>
          </w:p>
        </w:tc>
        <w:tc>
          <w:tcPr>
            <w:tcW w:w="666" w:type="dxa"/>
            <w:tcBorders>
              <w:top w:val="nil"/>
              <w:left w:val="nil"/>
              <w:bottom w:val="nil"/>
              <w:right w:val="nil"/>
            </w:tcBorders>
            <w:shd w:val="clear" w:color="000000" w:fill="D2ECE5"/>
            <w:noWrap/>
            <w:vAlign w:val="bottom"/>
            <w:hideMark/>
          </w:tcPr>
          <w:p w14:paraId="3C5A1D7F" w14:textId="2D0D471C"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23.6</w:t>
            </w:r>
          </w:p>
        </w:tc>
        <w:tc>
          <w:tcPr>
            <w:tcW w:w="856" w:type="dxa"/>
            <w:tcBorders>
              <w:top w:val="nil"/>
              <w:left w:val="single" w:sz="4" w:space="0" w:color="auto"/>
              <w:bottom w:val="nil"/>
              <w:right w:val="nil"/>
            </w:tcBorders>
            <w:shd w:val="clear" w:color="000000" w:fill="FBA7A9"/>
            <w:noWrap/>
            <w:vAlign w:val="bottom"/>
            <w:hideMark/>
          </w:tcPr>
          <w:p w14:paraId="682A746A" w14:textId="1AAE047E"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C0E4DA"/>
            <w:noWrap/>
            <w:vAlign w:val="bottom"/>
            <w:hideMark/>
          </w:tcPr>
          <w:p w14:paraId="3FC0FA33" w14:textId="10228CD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33.1</w:t>
            </w:r>
          </w:p>
        </w:tc>
        <w:tc>
          <w:tcPr>
            <w:tcW w:w="604" w:type="dxa"/>
            <w:tcBorders>
              <w:top w:val="nil"/>
              <w:left w:val="nil"/>
              <w:bottom w:val="nil"/>
              <w:right w:val="nil"/>
            </w:tcBorders>
            <w:shd w:val="clear" w:color="000000" w:fill="B6E0D5"/>
            <w:noWrap/>
            <w:vAlign w:val="bottom"/>
            <w:hideMark/>
          </w:tcPr>
          <w:p w14:paraId="694B3B62" w14:textId="26229DC3"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38.0</w:t>
            </w:r>
          </w:p>
        </w:tc>
        <w:tc>
          <w:tcPr>
            <w:tcW w:w="605" w:type="dxa"/>
            <w:tcBorders>
              <w:top w:val="nil"/>
              <w:left w:val="nil"/>
              <w:bottom w:val="nil"/>
              <w:right w:val="nil"/>
            </w:tcBorders>
            <w:shd w:val="clear" w:color="000000" w:fill="B3DFD3"/>
            <w:noWrap/>
            <w:vAlign w:val="bottom"/>
            <w:hideMark/>
          </w:tcPr>
          <w:p w14:paraId="06321C09" w14:textId="55356D4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39.4</w:t>
            </w:r>
          </w:p>
        </w:tc>
      </w:tr>
      <w:tr w:rsidR="00BB7E2F" w:rsidRPr="00880B17" w14:paraId="775091B7" w14:textId="77777777" w:rsidTr="00986E5D">
        <w:trPr>
          <w:trHeight w:val="340"/>
        </w:trPr>
        <w:tc>
          <w:tcPr>
            <w:tcW w:w="1554" w:type="dxa"/>
            <w:tcBorders>
              <w:top w:val="nil"/>
              <w:left w:val="nil"/>
              <w:bottom w:val="nil"/>
              <w:right w:val="nil"/>
            </w:tcBorders>
            <w:shd w:val="clear" w:color="auto" w:fill="auto"/>
            <w:noWrap/>
            <w:vAlign w:val="center"/>
            <w:hideMark/>
          </w:tcPr>
          <w:p w14:paraId="457184A9" w14:textId="42C7C824" w:rsidR="00BB7E2F" w:rsidRPr="00B600B2" w:rsidRDefault="00BB7E2F" w:rsidP="00BB7E2F">
            <w:pPr>
              <w:spacing w:after="0" w:line="180" w:lineRule="exact"/>
              <w:rPr>
                <w:rFonts w:ascii="Calibri" w:eastAsia="Times New Roman" w:hAnsi="Calibri" w:cs="Calibri"/>
                <w:color w:val="000000"/>
                <w:sz w:val="20"/>
                <w:lang w:val="en-US" w:eastAsia="de-DE"/>
              </w:rPr>
            </w:pPr>
            <w:r w:rsidRPr="00B600B2">
              <w:rPr>
                <w:rFonts w:ascii="Calibri" w:hAnsi="Calibri" w:cs="Calibri"/>
                <w:color w:val="000000"/>
                <w:sz w:val="20"/>
              </w:rPr>
              <w:t>Western Europe</w:t>
            </w:r>
          </w:p>
        </w:tc>
        <w:tc>
          <w:tcPr>
            <w:tcW w:w="685" w:type="dxa"/>
            <w:tcBorders>
              <w:top w:val="nil"/>
              <w:left w:val="single" w:sz="4" w:space="0" w:color="auto"/>
              <w:bottom w:val="nil"/>
              <w:right w:val="nil"/>
            </w:tcBorders>
            <w:shd w:val="clear" w:color="auto" w:fill="auto"/>
            <w:noWrap/>
            <w:vAlign w:val="bottom"/>
            <w:hideMark/>
          </w:tcPr>
          <w:p w14:paraId="2EFB2E1F" w14:textId="7E4A7106"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47.7</w:t>
            </w:r>
          </w:p>
        </w:tc>
        <w:tc>
          <w:tcPr>
            <w:tcW w:w="680" w:type="dxa"/>
            <w:tcBorders>
              <w:top w:val="nil"/>
              <w:left w:val="nil"/>
              <w:bottom w:val="nil"/>
              <w:right w:val="nil"/>
            </w:tcBorders>
            <w:shd w:val="clear" w:color="auto" w:fill="auto"/>
            <w:noWrap/>
            <w:vAlign w:val="bottom"/>
            <w:hideMark/>
          </w:tcPr>
          <w:p w14:paraId="75253639" w14:textId="695A48BB"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30.4</w:t>
            </w:r>
          </w:p>
        </w:tc>
        <w:tc>
          <w:tcPr>
            <w:tcW w:w="681" w:type="dxa"/>
            <w:gridSpan w:val="2"/>
            <w:tcBorders>
              <w:top w:val="nil"/>
              <w:left w:val="nil"/>
              <w:bottom w:val="nil"/>
              <w:right w:val="nil"/>
            </w:tcBorders>
            <w:shd w:val="clear" w:color="auto" w:fill="auto"/>
            <w:noWrap/>
            <w:vAlign w:val="bottom"/>
            <w:hideMark/>
          </w:tcPr>
          <w:p w14:paraId="2F9E162E" w14:textId="269FE99F"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17.3</w:t>
            </w:r>
          </w:p>
        </w:tc>
        <w:tc>
          <w:tcPr>
            <w:tcW w:w="666" w:type="dxa"/>
            <w:gridSpan w:val="2"/>
            <w:tcBorders>
              <w:top w:val="nil"/>
              <w:left w:val="single" w:sz="4" w:space="0" w:color="auto"/>
              <w:bottom w:val="nil"/>
              <w:right w:val="nil"/>
            </w:tcBorders>
            <w:shd w:val="clear" w:color="000000" w:fill="FCD2D3"/>
            <w:noWrap/>
            <w:vAlign w:val="bottom"/>
            <w:hideMark/>
          </w:tcPr>
          <w:p w14:paraId="5EC5A4B9" w14:textId="41139BF8"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-50.7</w:t>
            </w:r>
          </w:p>
        </w:tc>
        <w:tc>
          <w:tcPr>
            <w:tcW w:w="667" w:type="dxa"/>
            <w:gridSpan w:val="2"/>
            <w:tcBorders>
              <w:top w:val="nil"/>
              <w:left w:val="nil"/>
              <w:bottom w:val="nil"/>
              <w:right w:val="nil"/>
            </w:tcBorders>
            <w:shd w:val="clear" w:color="000000" w:fill="FDD4D5"/>
            <w:noWrap/>
            <w:vAlign w:val="bottom"/>
            <w:hideMark/>
          </w:tcPr>
          <w:p w14:paraId="5F4D2805" w14:textId="21E052A2"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-48.6</w:t>
            </w:r>
          </w:p>
        </w:tc>
        <w:tc>
          <w:tcPr>
            <w:tcW w:w="667" w:type="dxa"/>
            <w:gridSpan w:val="2"/>
            <w:tcBorders>
              <w:top w:val="nil"/>
              <w:left w:val="nil"/>
              <w:bottom w:val="nil"/>
              <w:right w:val="nil"/>
            </w:tcBorders>
            <w:shd w:val="clear" w:color="000000" w:fill="FDD6D7"/>
            <w:noWrap/>
            <w:vAlign w:val="bottom"/>
            <w:hideMark/>
          </w:tcPr>
          <w:p w14:paraId="2E05275A" w14:textId="5B343AD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-46.2</w:t>
            </w:r>
          </w:p>
        </w:tc>
        <w:tc>
          <w:tcPr>
            <w:tcW w:w="667" w:type="dxa"/>
            <w:gridSpan w:val="2"/>
            <w:tcBorders>
              <w:top w:val="nil"/>
              <w:left w:val="single" w:sz="4" w:space="0" w:color="auto"/>
              <w:bottom w:val="nil"/>
              <w:right w:val="nil"/>
            </w:tcBorders>
            <w:shd w:val="clear" w:color="000000" w:fill="D8EFE8"/>
            <w:noWrap/>
            <w:vAlign w:val="bottom"/>
            <w:hideMark/>
          </w:tcPr>
          <w:p w14:paraId="16C371E1" w14:textId="00BD858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20.5</w:t>
            </w:r>
          </w:p>
        </w:tc>
        <w:tc>
          <w:tcPr>
            <w:tcW w:w="667" w:type="dxa"/>
            <w:gridSpan w:val="2"/>
            <w:tcBorders>
              <w:top w:val="nil"/>
              <w:left w:val="nil"/>
              <w:bottom w:val="nil"/>
              <w:right w:val="nil"/>
            </w:tcBorders>
            <w:shd w:val="clear" w:color="000000" w:fill="D3ECE5"/>
            <w:noWrap/>
            <w:vAlign w:val="bottom"/>
            <w:hideMark/>
          </w:tcPr>
          <w:p w14:paraId="62F47178" w14:textId="42229460"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23.1</w:t>
            </w:r>
          </w:p>
        </w:tc>
        <w:tc>
          <w:tcPr>
            <w:tcW w:w="678" w:type="dxa"/>
            <w:gridSpan w:val="2"/>
            <w:tcBorders>
              <w:top w:val="nil"/>
              <w:left w:val="nil"/>
              <w:bottom w:val="nil"/>
              <w:right w:val="nil"/>
            </w:tcBorders>
            <w:shd w:val="clear" w:color="000000" w:fill="D0EBE4"/>
            <w:noWrap/>
            <w:vAlign w:val="bottom"/>
            <w:hideMark/>
          </w:tcPr>
          <w:p w14:paraId="56B1F34A" w14:textId="5E9A400B"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24.8</w:t>
            </w:r>
          </w:p>
        </w:tc>
        <w:tc>
          <w:tcPr>
            <w:tcW w:w="667" w:type="dxa"/>
            <w:tcBorders>
              <w:top w:val="nil"/>
              <w:left w:val="single" w:sz="4" w:space="0" w:color="auto"/>
              <w:bottom w:val="nil"/>
              <w:right w:val="nil"/>
            </w:tcBorders>
            <w:shd w:val="clear" w:color="000000" w:fill="FCBDBE"/>
            <w:noWrap/>
            <w:vAlign w:val="bottom"/>
            <w:hideMark/>
          </w:tcPr>
          <w:p w14:paraId="03CF50E7" w14:textId="0286F9C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-74.7</w:t>
            </w:r>
          </w:p>
        </w:tc>
        <w:tc>
          <w:tcPr>
            <w:tcW w:w="672" w:type="dxa"/>
            <w:tcBorders>
              <w:top w:val="nil"/>
              <w:left w:val="nil"/>
              <w:bottom w:val="nil"/>
              <w:right w:val="nil"/>
            </w:tcBorders>
            <w:shd w:val="clear" w:color="000000" w:fill="FCBEC0"/>
            <w:noWrap/>
            <w:vAlign w:val="bottom"/>
            <w:hideMark/>
          </w:tcPr>
          <w:p w14:paraId="435F5A6D" w14:textId="543D40BC"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-73.1</w:t>
            </w:r>
          </w:p>
        </w:tc>
        <w:tc>
          <w:tcPr>
            <w:tcW w:w="666" w:type="dxa"/>
            <w:tcBorders>
              <w:top w:val="nil"/>
              <w:left w:val="nil"/>
              <w:bottom w:val="nil"/>
              <w:right w:val="nil"/>
            </w:tcBorders>
            <w:shd w:val="clear" w:color="000000" w:fill="FCC0C1"/>
            <w:noWrap/>
            <w:vAlign w:val="bottom"/>
            <w:hideMark/>
          </w:tcPr>
          <w:p w14:paraId="3C1CDD64" w14:textId="2F705924"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-71.1</w:t>
            </w:r>
          </w:p>
        </w:tc>
        <w:tc>
          <w:tcPr>
            <w:tcW w:w="668" w:type="dxa"/>
            <w:tcBorders>
              <w:top w:val="nil"/>
              <w:left w:val="single" w:sz="4" w:space="0" w:color="auto"/>
              <w:bottom w:val="nil"/>
              <w:right w:val="nil"/>
            </w:tcBorders>
            <w:shd w:val="clear" w:color="000000" w:fill="C5E6DD"/>
            <w:noWrap/>
            <w:vAlign w:val="bottom"/>
            <w:hideMark/>
          </w:tcPr>
          <w:p w14:paraId="3A661E58" w14:textId="3E3A2CAE"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30.4</w:t>
            </w:r>
          </w:p>
        </w:tc>
        <w:tc>
          <w:tcPr>
            <w:tcW w:w="667" w:type="dxa"/>
            <w:tcBorders>
              <w:top w:val="nil"/>
              <w:left w:val="nil"/>
              <w:bottom w:val="nil"/>
              <w:right w:val="nil"/>
            </w:tcBorders>
            <w:shd w:val="clear" w:color="000000" w:fill="BCE3D8"/>
            <w:noWrap/>
            <w:vAlign w:val="bottom"/>
            <w:hideMark/>
          </w:tcPr>
          <w:p w14:paraId="7AA6E7B6" w14:textId="62A8DC76"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35.0</w:t>
            </w:r>
          </w:p>
        </w:tc>
        <w:tc>
          <w:tcPr>
            <w:tcW w:w="666" w:type="dxa"/>
            <w:tcBorders>
              <w:top w:val="nil"/>
              <w:left w:val="nil"/>
              <w:bottom w:val="nil"/>
              <w:right w:val="nil"/>
            </w:tcBorders>
            <w:shd w:val="clear" w:color="000000" w:fill="B5E0D4"/>
            <w:noWrap/>
            <w:vAlign w:val="bottom"/>
            <w:hideMark/>
          </w:tcPr>
          <w:p w14:paraId="701437D6" w14:textId="43DA452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38.3</w:t>
            </w:r>
          </w:p>
        </w:tc>
        <w:tc>
          <w:tcPr>
            <w:tcW w:w="856" w:type="dxa"/>
            <w:tcBorders>
              <w:top w:val="nil"/>
              <w:left w:val="single" w:sz="4" w:space="0" w:color="auto"/>
              <w:bottom w:val="nil"/>
              <w:right w:val="nil"/>
            </w:tcBorders>
            <w:shd w:val="clear" w:color="000000" w:fill="FBA7A9"/>
            <w:noWrap/>
            <w:vAlign w:val="bottom"/>
            <w:hideMark/>
          </w:tcPr>
          <w:p w14:paraId="52AEFD5C" w14:textId="7DB17BA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B1DED2"/>
            <w:noWrap/>
            <w:vAlign w:val="bottom"/>
            <w:hideMark/>
          </w:tcPr>
          <w:p w14:paraId="1E3A8C90" w14:textId="470ED737"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40.7</w:t>
            </w:r>
          </w:p>
        </w:tc>
        <w:tc>
          <w:tcPr>
            <w:tcW w:w="604" w:type="dxa"/>
            <w:tcBorders>
              <w:top w:val="nil"/>
              <w:left w:val="nil"/>
              <w:bottom w:val="nil"/>
              <w:right w:val="nil"/>
            </w:tcBorders>
            <w:shd w:val="clear" w:color="000000" w:fill="A2D8C9"/>
            <w:noWrap/>
            <w:vAlign w:val="bottom"/>
            <w:hideMark/>
          </w:tcPr>
          <w:p w14:paraId="472F377F" w14:textId="3D8CFDD9"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48.3</w:t>
            </w:r>
          </w:p>
        </w:tc>
        <w:tc>
          <w:tcPr>
            <w:tcW w:w="605" w:type="dxa"/>
            <w:tcBorders>
              <w:top w:val="nil"/>
              <w:left w:val="nil"/>
              <w:bottom w:val="nil"/>
              <w:right w:val="nil"/>
            </w:tcBorders>
            <w:shd w:val="clear" w:color="000000" w:fill="96D2C2"/>
            <w:noWrap/>
            <w:vAlign w:val="bottom"/>
            <w:hideMark/>
          </w:tcPr>
          <w:p w14:paraId="7970CC0A" w14:textId="61E0DC5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54.3</w:t>
            </w:r>
          </w:p>
        </w:tc>
      </w:tr>
      <w:tr w:rsidR="00BB7E2F" w:rsidRPr="00880B17" w14:paraId="21F27A21" w14:textId="77777777" w:rsidTr="00986E5D">
        <w:trPr>
          <w:trHeight w:val="340"/>
        </w:trPr>
        <w:tc>
          <w:tcPr>
            <w:tcW w:w="1554" w:type="dxa"/>
            <w:tcBorders>
              <w:top w:val="nil"/>
              <w:left w:val="nil"/>
              <w:bottom w:val="nil"/>
              <w:right w:val="nil"/>
            </w:tcBorders>
            <w:shd w:val="clear" w:color="auto" w:fill="auto"/>
            <w:noWrap/>
            <w:vAlign w:val="center"/>
            <w:hideMark/>
          </w:tcPr>
          <w:p w14:paraId="68F323DF" w14:textId="4BC4AFFA" w:rsidR="00BB7E2F" w:rsidRPr="00B600B2" w:rsidRDefault="00BB7E2F" w:rsidP="00BB7E2F">
            <w:pPr>
              <w:spacing w:after="0" w:line="240" w:lineRule="auto"/>
              <w:rPr>
                <w:rFonts w:ascii="Calibri" w:eastAsia="Times New Roman" w:hAnsi="Calibri" w:cs="Calibri"/>
                <w:color w:val="000000"/>
                <w:sz w:val="20"/>
                <w:lang w:val="de-DE" w:eastAsia="de-DE"/>
              </w:rPr>
            </w:pPr>
            <w:r w:rsidRPr="00B600B2">
              <w:rPr>
                <w:rFonts w:ascii="Calibri" w:hAnsi="Calibri" w:cs="Calibri"/>
                <w:color w:val="000000"/>
                <w:sz w:val="20"/>
              </w:rPr>
              <w:t>South America</w:t>
            </w:r>
          </w:p>
        </w:tc>
        <w:tc>
          <w:tcPr>
            <w:tcW w:w="685" w:type="dxa"/>
            <w:tcBorders>
              <w:top w:val="nil"/>
              <w:left w:val="single" w:sz="4" w:space="0" w:color="auto"/>
              <w:bottom w:val="nil"/>
              <w:right w:val="nil"/>
            </w:tcBorders>
            <w:shd w:val="clear" w:color="auto" w:fill="auto"/>
            <w:noWrap/>
            <w:vAlign w:val="bottom"/>
            <w:hideMark/>
          </w:tcPr>
          <w:p w14:paraId="52B40EBB" w14:textId="3FFDE3AE"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47.6</w:t>
            </w:r>
          </w:p>
        </w:tc>
        <w:tc>
          <w:tcPr>
            <w:tcW w:w="680" w:type="dxa"/>
            <w:tcBorders>
              <w:top w:val="nil"/>
              <w:left w:val="nil"/>
              <w:bottom w:val="nil"/>
              <w:right w:val="nil"/>
            </w:tcBorders>
            <w:shd w:val="clear" w:color="auto" w:fill="auto"/>
            <w:noWrap/>
            <w:vAlign w:val="bottom"/>
            <w:hideMark/>
          </w:tcPr>
          <w:p w14:paraId="60A60B46" w14:textId="4C322E2D"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38.5</w:t>
            </w:r>
          </w:p>
        </w:tc>
        <w:tc>
          <w:tcPr>
            <w:tcW w:w="681" w:type="dxa"/>
            <w:gridSpan w:val="2"/>
            <w:tcBorders>
              <w:top w:val="nil"/>
              <w:left w:val="nil"/>
              <w:bottom w:val="nil"/>
              <w:right w:val="nil"/>
            </w:tcBorders>
            <w:shd w:val="clear" w:color="auto" w:fill="auto"/>
            <w:noWrap/>
            <w:vAlign w:val="bottom"/>
            <w:hideMark/>
          </w:tcPr>
          <w:p w14:paraId="5D0B797C" w14:textId="0E0117E0"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9.2</w:t>
            </w:r>
          </w:p>
        </w:tc>
        <w:tc>
          <w:tcPr>
            <w:tcW w:w="666" w:type="dxa"/>
            <w:gridSpan w:val="2"/>
            <w:tcBorders>
              <w:top w:val="nil"/>
              <w:left w:val="single" w:sz="4" w:space="0" w:color="auto"/>
              <w:bottom w:val="nil"/>
              <w:right w:val="nil"/>
            </w:tcBorders>
            <w:shd w:val="clear" w:color="000000" w:fill="FEF3F3"/>
            <w:noWrap/>
            <w:vAlign w:val="bottom"/>
            <w:hideMark/>
          </w:tcPr>
          <w:p w14:paraId="1C4069F5" w14:textId="7E8EEA6B"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-13.5</w:t>
            </w:r>
          </w:p>
        </w:tc>
        <w:tc>
          <w:tcPr>
            <w:tcW w:w="667" w:type="dxa"/>
            <w:gridSpan w:val="2"/>
            <w:tcBorders>
              <w:top w:val="nil"/>
              <w:left w:val="nil"/>
              <w:bottom w:val="nil"/>
              <w:right w:val="nil"/>
            </w:tcBorders>
            <w:shd w:val="clear" w:color="000000" w:fill="FEF5F5"/>
            <w:noWrap/>
            <w:vAlign w:val="bottom"/>
            <w:hideMark/>
          </w:tcPr>
          <w:p w14:paraId="6E2DA2A9" w14:textId="383AA87C"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-11.3</w:t>
            </w:r>
          </w:p>
        </w:tc>
        <w:tc>
          <w:tcPr>
            <w:tcW w:w="667" w:type="dxa"/>
            <w:gridSpan w:val="2"/>
            <w:tcBorders>
              <w:top w:val="nil"/>
              <w:left w:val="nil"/>
              <w:bottom w:val="nil"/>
              <w:right w:val="nil"/>
            </w:tcBorders>
            <w:shd w:val="clear" w:color="000000" w:fill="FEF5F5"/>
            <w:noWrap/>
            <w:vAlign w:val="bottom"/>
            <w:hideMark/>
          </w:tcPr>
          <w:p w14:paraId="67C6123F" w14:textId="6A126A8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-11.1</w:t>
            </w:r>
          </w:p>
        </w:tc>
        <w:tc>
          <w:tcPr>
            <w:tcW w:w="667" w:type="dxa"/>
            <w:gridSpan w:val="2"/>
            <w:tcBorders>
              <w:top w:val="nil"/>
              <w:left w:val="single" w:sz="4" w:space="0" w:color="auto"/>
              <w:bottom w:val="nil"/>
              <w:right w:val="nil"/>
            </w:tcBorders>
            <w:shd w:val="clear" w:color="000000" w:fill="FEFFFF"/>
            <w:noWrap/>
            <w:vAlign w:val="bottom"/>
            <w:hideMark/>
          </w:tcPr>
          <w:p w14:paraId="34B6E79C" w14:textId="3C6DB2F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0.8</w:t>
            </w:r>
          </w:p>
        </w:tc>
        <w:tc>
          <w:tcPr>
            <w:tcW w:w="667" w:type="dxa"/>
            <w:gridSpan w:val="2"/>
            <w:tcBorders>
              <w:top w:val="nil"/>
              <w:left w:val="nil"/>
              <w:bottom w:val="nil"/>
              <w:right w:val="nil"/>
            </w:tcBorders>
            <w:shd w:val="clear" w:color="000000" w:fill="FDFEFE"/>
            <w:noWrap/>
            <w:vAlign w:val="bottom"/>
            <w:hideMark/>
          </w:tcPr>
          <w:p w14:paraId="67E014A6" w14:textId="114D8259"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1.5</w:t>
            </w:r>
          </w:p>
        </w:tc>
        <w:tc>
          <w:tcPr>
            <w:tcW w:w="678" w:type="dxa"/>
            <w:gridSpan w:val="2"/>
            <w:tcBorders>
              <w:top w:val="nil"/>
              <w:left w:val="nil"/>
              <w:bottom w:val="nil"/>
              <w:right w:val="nil"/>
            </w:tcBorders>
            <w:shd w:val="clear" w:color="000000" w:fill="FCFEFE"/>
            <w:noWrap/>
            <w:vAlign w:val="bottom"/>
            <w:hideMark/>
          </w:tcPr>
          <w:p w14:paraId="1A85215D" w14:textId="1C481F5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1.6</w:t>
            </w:r>
          </w:p>
        </w:tc>
        <w:tc>
          <w:tcPr>
            <w:tcW w:w="667" w:type="dxa"/>
            <w:tcBorders>
              <w:top w:val="nil"/>
              <w:left w:val="single" w:sz="4" w:space="0" w:color="auto"/>
              <w:bottom w:val="nil"/>
              <w:right w:val="nil"/>
            </w:tcBorders>
            <w:shd w:val="clear" w:color="000000" w:fill="FCCACB"/>
            <w:noWrap/>
            <w:vAlign w:val="bottom"/>
            <w:hideMark/>
          </w:tcPr>
          <w:p w14:paraId="005DA656" w14:textId="514CFB4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-59.8</w:t>
            </w:r>
          </w:p>
        </w:tc>
        <w:tc>
          <w:tcPr>
            <w:tcW w:w="672" w:type="dxa"/>
            <w:tcBorders>
              <w:top w:val="nil"/>
              <w:left w:val="nil"/>
              <w:bottom w:val="nil"/>
              <w:right w:val="nil"/>
            </w:tcBorders>
            <w:shd w:val="clear" w:color="000000" w:fill="FCCECF"/>
            <w:noWrap/>
            <w:vAlign w:val="bottom"/>
            <w:hideMark/>
          </w:tcPr>
          <w:p w14:paraId="23C2D18A" w14:textId="53A17745"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-55.0</w:t>
            </w:r>
          </w:p>
        </w:tc>
        <w:tc>
          <w:tcPr>
            <w:tcW w:w="666" w:type="dxa"/>
            <w:tcBorders>
              <w:top w:val="nil"/>
              <w:left w:val="nil"/>
              <w:bottom w:val="nil"/>
              <w:right w:val="nil"/>
            </w:tcBorders>
            <w:shd w:val="clear" w:color="000000" w:fill="FCCFD0"/>
            <w:noWrap/>
            <w:vAlign w:val="bottom"/>
            <w:hideMark/>
          </w:tcPr>
          <w:p w14:paraId="03ED59A1" w14:textId="0EC46DC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-54.4</w:t>
            </w:r>
          </w:p>
        </w:tc>
        <w:tc>
          <w:tcPr>
            <w:tcW w:w="668" w:type="dxa"/>
            <w:tcBorders>
              <w:top w:val="nil"/>
              <w:left w:val="single" w:sz="4" w:space="0" w:color="auto"/>
              <w:bottom w:val="nil"/>
              <w:right w:val="nil"/>
            </w:tcBorders>
            <w:shd w:val="clear" w:color="000000" w:fill="F8FCFB"/>
            <w:noWrap/>
            <w:vAlign w:val="bottom"/>
            <w:hideMark/>
          </w:tcPr>
          <w:p w14:paraId="439423B8" w14:textId="3017647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3.7</w:t>
            </w:r>
          </w:p>
        </w:tc>
        <w:tc>
          <w:tcPr>
            <w:tcW w:w="667" w:type="dxa"/>
            <w:tcBorders>
              <w:top w:val="nil"/>
              <w:left w:val="nil"/>
              <w:bottom w:val="nil"/>
              <w:right w:val="nil"/>
            </w:tcBorders>
            <w:shd w:val="clear" w:color="000000" w:fill="F1F9F7"/>
            <w:noWrap/>
            <w:vAlign w:val="bottom"/>
            <w:hideMark/>
          </w:tcPr>
          <w:p w14:paraId="252B2675" w14:textId="0238BBA5"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7.3</w:t>
            </w:r>
          </w:p>
        </w:tc>
        <w:tc>
          <w:tcPr>
            <w:tcW w:w="666" w:type="dxa"/>
            <w:tcBorders>
              <w:top w:val="nil"/>
              <w:left w:val="nil"/>
              <w:bottom w:val="nil"/>
              <w:right w:val="nil"/>
            </w:tcBorders>
            <w:shd w:val="clear" w:color="000000" w:fill="F1F9F7"/>
            <w:noWrap/>
            <w:vAlign w:val="bottom"/>
            <w:hideMark/>
          </w:tcPr>
          <w:p w14:paraId="036F1D77" w14:textId="2AD68E0C"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7.7</w:t>
            </w:r>
          </w:p>
        </w:tc>
        <w:tc>
          <w:tcPr>
            <w:tcW w:w="856" w:type="dxa"/>
            <w:tcBorders>
              <w:top w:val="nil"/>
              <w:left w:val="single" w:sz="4" w:space="0" w:color="auto"/>
              <w:bottom w:val="nil"/>
              <w:right w:val="nil"/>
            </w:tcBorders>
            <w:shd w:val="clear" w:color="000000" w:fill="FBA7A9"/>
            <w:noWrap/>
            <w:vAlign w:val="bottom"/>
            <w:hideMark/>
          </w:tcPr>
          <w:p w14:paraId="58CA123B" w14:textId="164AEE3B"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F4FAF9"/>
            <w:noWrap/>
            <w:vAlign w:val="bottom"/>
            <w:hideMark/>
          </w:tcPr>
          <w:p w14:paraId="5B2A3D85" w14:textId="08EA1DBE"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6.2</w:t>
            </w:r>
          </w:p>
        </w:tc>
        <w:tc>
          <w:tcPr>
            <w:tcW w:w="604" w:type="dxa"/>
            <w:tcBorders>
              <w:top w:val="nil"/>
              <w:left w:val="nil"/>
              <w:bottom w:val="nil"/>
              <w:right w:val="nil"/>
            </w:tcBorders>
            <w:shd w:val="clear" w:color="000000" w:fill="E6F5F1"/>
            <w:noWrap/>
            <w:vAlign w:val="bottom"/>
            <w:hideMark/>
          </w:tcPr>
          <w:p w14:paraId="7E86FA38" w14:textId="10D0D5EC"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13.2</w:t>
            </w:r>
          </w:p>
        </w:tc>
        <w:tc>
          <w:tcPr>
            <w:tcW w:w="605" w:type="dxa"/>
            <w:tcBorders>
              <w:top w:val="nil"/>
              <w:left w:val="nil"/>
              <w:bottom w:val="nil"/>
              <w:right w:val="nil"/>
            </w:tcBorders>
            <w:shd w:val="clear" w:color="000000" w:fill="E4F4F0"/>
            <w:noWrap/>
            <w:vAlign w:val="bottom"/>
            <w:hideMark/>
          </w:tcPr>
          <w:p w14:paraId="1B3A2D8F" w14:textId="6DFB08B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14.2</w:t>
            </w:r>
          </w:p>
        </w:tc>
      </w:tr>
      <w:tr w:rsidR="00BB7E2F" w:rsidRPr="00880B17" w14:paraId="327499B7" w14:textId="77777777" w:rsidTr="00986E5D">
        <w:trPr>
          <w:trHeight w:val="340"/>
        </w:trPr>
        <w:tc>
          <w:tcPr>
            <w:tcW w:w="1554" w:type="dxa"/>
            <w:tcBorders>
              <w:top w:val="nil"/>
              <w:left w:val="nil"/>
              <w:bottom w:val="nil"/>
              <w:right w:val="nil"/>
            </w:tcBorders>
            <w:shd w:val="clear" w:color="auto" w:fill="auto"/>
            <w:noWrap/>
            <w:vAlign w:val="center"/>
            <w:hideMark/>
          </w:tcPr>
          <w:p w14:paraId="6E43F9C9" w14:textId="3243EBD8" w:rsidR="00BB7E2F" w:rsidRPr="00B600B2" w:rsidRDefault="00BB7E2F" w:rsidP="00BB7E2F">
            <w:pPr>
              <w:spacing w:after="0" w:line="240" w:lineRule="auto"/>
              <w:rPr>
                <w:rFonts w:ascii="Calibri" w:eastAsia="Times New Roman" w:hAnsi="Calibri" w:cs="Calibri"/>
                <w:color w:val="000000"/>
                <w:sz w:val="20"/>
                <w:lang w:val="de-DE" w:eastAsia="de-DE"/>
              </w:rPr>
            </w:pPr>
            <w:r w:rsidRPr="00B600B2">
              <w:rPr>
                <w:rFonts w:ascii="Calibri" w:hAnsi="Calibri" w:cs="Calibri"/>
                <w:color w:val="000000"/>
                <w:sz w:val="20"/>
              </w:rPr>
              <w:t>Southern Africa</w:t>
            </w:r>
          </w:p>
        </w:tc>
        <w:tc>
          <w:tcPr>
            <w:tcW w:w="685" w:type="dxa"/>
            <w:tcBorders>
              <w:top w:val="nil"/>
              <w:left w:val="single" w:sz="4" w:space="0" w:color="auto"/>
              <w:bottom w:val="nil"/>
              <w:right w:val="nil"/>
            </w:tcBorders>
            <w:shd w:val="clear" w:color="auto" w:fill="auto"/>
            <w:noWrap/>
            <w:vAlign w:val="bottom"/>
            <w:hideMark/>
          </w:tcPr>
          <w:p w14:paraId="40D27DE5" w14:textId="02D42D4C"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41.5</w:t>
            </w:r>
          </w:p>
        </w:tc>
        <w:tc>
          <w:tcPr>
            <w:tcW w:w="680" w:type="dxa"/>
            <w:tcBorders>
              <w:top w:val="nil"/>
              <w:left w:val="nil"/>
              <w:bottom w:val="nil"/>
              <w:right w:val="nil"/>
            </w:tcBorders>
            <w:shd w:val="clear" w:color="auto" w:fill="auto"/>
            <w:noWrap/>
            <w:vAlign w:val="bottom"/>
            <w:hideMark/>
          </w:tcPr>
          <w:p w14:paraId="663486FE" w14:textId="761F1845"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38.1</w:t>
            </w:r>
          </w:p>
        </w:tc>
        <w:tc>
          <w:tcPr>
            <w:tcW w:w="681" w:type="dxa"/>
            <w:gridSpan w:val="2"/>
            <w:tcBorders>
              <w:top w:val="nil"/>
              <w:left w:val="nil"/>
              <w:bottom w:val="nil"/>
              <w:right w:val="nil"/>
            </w:tcBorders>
            <w:shd w:val="clear" w:color="auto" w:fill="auto"/>
            <w:noWrap/>
            <w:vAlign w:val="bottom"/>
            <w:hideMark/>
          </w:tcPr>
          <w:p w14:paraId="082B9F16" w14:textId="012563DB"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3.4</w:t>
            </w:r>
          </w:p>
        </w:tc>
        <w:tc>
          <w:tcPr>
            <w:tcW w:w="666" w:type="dxa"/>
            <w:gridSpan w:val="2"/>
            <w:tcBorders>
              <w:top w:val="nil"/>
              <w:left w:val="single" w:sz="4" w:space="0" w:color="auto"/>
              <w:bottom w:val="nil"/>
              <w:right w:val="nil"/>
            </w:tcBorders>
            <w:shd w:val="clear" w:color="000000" w:fill="FFFFFF"/>
            <w:noWrap/>
            <w:vAlign w:val="bottom"/>
            <w:hideMark/>
          </w:tcPr>
          <w:p w14:paraId="0C82B62F" w14:textId="4055B984"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gridSpan w:val="2"/>
            <w:tcBorders>
              <w:top w:val="nil"/>
              <w:left w:val="nil"/>
              <w:bottom w:val="nil"/>
              <w:right w:val="nil"/>
            </w:tcBorders>
            <w:shd w:val="clear" w:color="000000" w:fill="FFFFFF"/>
            <w:noWrap/>
            <w:vAlign w:val="bottom"/>
            <w:hideMark/>
          </w:tcPr>
          <w:p w14:paraId="0D93DC7A" w14:textId="20A12900"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0.0</w:t>
            </w:r>
          </w:p>
        </w:tc>
        <w:tc>
          <w:tcPr>
            <w:tcW w:w="667" w:type="dxa"/>
            <w:gridSpan w:val="2"/>
            <w:tcBorders>
              <w:top w:val="nil"/>
              <w:left w:val="nil"/>
              <w:bottom w:val="nil"/>
              <w:right w:val="nil"/>
            </w:tcBorders>
            <w:shd w:val="clear" w:color="000000" w:fill="FFFFFF"/>
            <w:noWrap/>
            <w:vAlign w:val="bottom"/>
            <w:hideMark/>
          </w:tcPr>
          <w:p w14:paraId="7C7DFF05" w14:textId="03A62047"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gridSpan w:val="2"/>
            <w:tcBorders>
              <w:top w:val="nil"/>
              <w:left w:val="single" w:sz="4" w:space="0" w:color="auto"/>
              <w:bottom w:val="nil"/>
              <w:right w:val="nil"/>
            </w:tcBorders>
            <w:shd w:val="clear" w:color="000000" w:fill="FFFFFF"/>
            <w:noWrap/>
            <w:vAlign w:val="bottom"/>
            <w:hideMark/>
          </w:tcPr>
          <w:p w14:paraId="08AD66B2" w14:textId="4E1A71C3"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gridSpan w:val="2"/>
            <w:tcBorders>
              <w:top w:val="nil"/>
              <w:left w:val="nil"/>
              <w:bottom w:val="nil"/>
              <w:right w:val="nil"/>
            </w:tcBorders>
            <w:shd w:val="clear" w:color="000000" w:fill="FFFFFF"/>
            <w:noWrap/>
            <w:vAlign w:val="bottom"/>
            <w:hideMark/>
          </w:tcPr>
          <w:p w14:paraId="7F496226" w14:textId="5F9E8421"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0.0</w:t>
            </w:r>
          </w:p>
        </w:tc>
        <w:tc>
          <w:tcPr>
            <w:tcW w:w="678" w:type="dxa"/>
            <w:gridSpan w:val="2"/>
            <w:tcBorders>
              <w:top w:val="nil"/>
              <w:left w:val="nil"/>
              <w:bottom w:val="nil"/>
              <w:right w:val="nil"/>
            </w:tcBorders>
            <w:shd w:val="clear" w:color="000000" w:fill="FFFFFF"/>
            <w:noWrap/>
            <w:vAlign w:val="bottom"/>
            <w:hideMark/>
          </w:tcPr>
          <w:p w14:paraId="3D474171" w14:textId="30B3DFE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0.0</w:t>
            </w:r>
          </w:p>
        </w:tc>
        <w:tc>
          <w:tcPr>
            <w:tcW w:w="667" w:type="dxa"/>
            <w:tcBorders>
              <w:top w:val="nil"/>
              <w:left w:val="single" w:sz="4" w:space="0" w:color="auto"/>
              <w:bottom w:val="nil"/>
              <w:right w:val="nil"/>
            </w:tcBorders>
            <w:shd w:val="clear" w:color="000000" w:fill="FDD6D6"/>
            <w:noWrap/>
            <w:vAlign w:val="bottom"/>
            <w:hideMark/>
          </w:tcPr>
          <w:p w14:paraId="71A66CC8" w14:textId="4E45A560"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-46.5</w:t>
            </w:r>
          </w:p>
        </w:tc>
        <w:tc>
          <w:tcPr>
            <w:tcW w:w="672" w:type="dxa"/>
            <w:tcBorders>
              <w:top w:val="nil"/>
              <w:left w:val="nil"/>
              <w:bottom w:val="nil"/>
              <w:right w:val="nil"/>
            </w:tcBorders>
            <w:shd w:val="clear" w:color="000000" w:fill="FDD9DA"/>
            <w:noWrap/>
            <w:vAlign w:val="bottom"/>
            <w:hideMark/>
          </w:tcPr>
          <w:p w14:paraId="18A8219B" w14:textId="7CE9EF51"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-42.6</w:t>
            </w:r>
          </w:p>
        </w:tc>
        <w:tc>
          <w:tcPr>
            <w:tcW w:w="666" w:type="dxa"/>
            <w:tcBorders>
              <w:top w:val="nil"/>
              <w:left w:val="nil"/>
              <w:bottom w:val="nil"/>
              <w:right w:val="nil"/>
            </w:tcBorders>
            <w:shd w:val="clear" w:color="000000" w:fill="FDDADB"/>
            <w:noWrap/>
            <w:vAlign w:val="bottom"/>
            <w:hideMark/>
          </w:tcPr>
          <w:p w14:paraId="051DEEFC" w14:textId="480896B4"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-41.6</w:t>
            </w:r>
          </w:p>
        </w:tc>
        <w:tc>
          <w:tcPr>
            <w:tcW w:w="668" w:type="dxa"/>
            <w:tcBorders>
              <w:top w:val="nil"/>
              <w:left w:val="single" w:sz="4" w:space="0" w:color="auto"/>
              <w:bottom w:val="nil"/>
              <w:right w:val="nil"/>
            </w:tcBorders>
            <w:shd w:val="clear" w:color="000000" w:fill="F5FBF9"/>
            <w:noWrap/>
            <w:vAlign w:val="bottom"/>
            <w:hideMark/>
          </w:tcPr>
          <w:p w14:paraId="6865EB72" w14:textId="2EB79480"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5.5</w:t>
            </w:r>
          </w:p>
        </w:tc>
        <w:tc>
          <w:tcPr>
            <w:tcW w:w="667" w:type="dxa"/>
            <w:tcBorders>
              <w:top w:val="nil"/>
              <w:left w:val="nil"/>
              <w:bottom w:val="nil"/>
              <w:right w:val="nil"/>
            </w:tcBorders>
            <w:shd w:val="clear" w:color="000000" w:fill="F1F9F7"/>
            <w:noWrap/>
            <w:vAlign w:val="bottom"/>
            <w:hideMark/>
          </w:tcPr>
          <w:p w14:paraId="29067392" w14:textId="54EA4A1A"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7.3</w:t>
            </w:r>
          </w:p>
        </w:tc>
        <w:tc>
          <w:tcPr>
            <w:tcW w:w="666" w:type="dxa"/>
            <w:tcBorders>
              <w:top w:val="nil"/>
              <w:left w:val="nil"/>
              <w:bottom w:val="nil"/>
              <w:right w:val="nil"/>
            </w:tcBorders>
            <w:shd w:val="clear" w:color="000000" w:fill="F0F9F7"/>
            <w:noWrap/>
            <w:vAlign w:val="bottom"/>
            <w:hideMark/>
          </w:tcPr>
          <w:p w14:paraId="778C64E1" w14:textId="484B119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7.8</w:t>
            </w:r>
          </w:p>
        </w:tc>
        <w:tc>
          <w:tcPr>
            <w:tcW w:w="856" w:type="dxa"/>
            <w:tcBorders>
              <w:top w:val="nil"/>
              <w:left w:val="single" w:sz="4" w:space="0" w:color="auto"/>
              <w:bottom w:val="nil"/>
              <w:right w:val="nil"/>
            </w:tcBorders>
            <w:shd w:val="clear" w:color="000000" w:fill="FBA7A9"/>
            <w:noWrap/>
            <w:vAlign w:val="bottom"/>
            <w:hideMark/>
          </w:tcPr>
          <w:p w14:paraId="6006F875" w14:textId="39764F5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E9F6F2"/>
            <w:noWrap/>
            <w:vAlign w:val="bottom"/>
            <w:hideMark/>
          </w:tcPr>
          <w:p w14:paraId="06768FED" w14:textId="0FE769C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11.9</w:t>
            </w:r>
          </w:p>
        </w:tc>
        <w:tc>
          <w:tcPr>
            <w:tcW w:w="604" w:type="dxa"/>
            <w:tcBorders>
              <w:top w:val="nil"/>
              <w:left w:val="nil"/>
              <w:bottom w:val="nil"/>
              <w:right w:val="nil"/>
            </w:tcBorders>
            <w:shd w:val="clear" w:color="000000" w:fill="DEF1EC"/>
            <w:noWrap/>
            <w:vAlign w:val="bottom"/>
            <w:hideMark/>
          </w:tcPr>
          <w:p w14:paraId="0D7C2E66" w14:textId="6A7ED8C0"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17.2</w:t>
            </w:r>
          </w:p>
        </w:tc>
        <w:tc>
          <w:tcPr>
            <w:tcW w:w="605" w:type="dxa"/>
            <w:tcBorders>
              <w:top w:val="nil"/>
              <w:left w:val="nil"/>
              <w:bottom w:val="nil"/>
              <w:right w:val="nil"/>
            </w:tcBorders>
            <w:shd w:val="clear" w:color="000000" w:fill="DBF0EB"/>
            <w:noWrap/>
            <w:vAlign w:val="bottom"/>
            <w:hideMark/>
          </w:tcPr>
          <w:p w14:paraId="700CB47A" w14:textId="1721918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18.7</w:t>
            </w:r>
          </w:p>
        </w:tc>
      </w:tr>
      <w:tr w:rsidR="00BB7E2F" w:rsidRPr="00880B17" w14:paraId="3B8DDDCF" w14:textId="77777777" w:rsidTr="00986E5D">
        <w:trPr>
          <w:trHeight w:val="340"/>
        </w:trPr>
        <w:tc>
          <w:tcPr>
            <w:tcW w:w="1554" w:type="dxa"/>
            <w:tcBorders>
              <w:top w:val="nil"/>
              <w:left w:val="nil"/>
              <w:bottom w:val="nil"/>
              <w:right w:val="nil"/>
            </w:tcBorders>
            <w:shd w:val="clear" w:color="auto" w:fill="auto"/>
            <w:noWrap/>
            <w:vAlign w:val="center"/>
            <w:hideMark/>
          </w:tcPr>
          <w:p w14:paraId="3E39E2D0" w14:textId="20DD1CFB" w:rsidR="00BB7E2F" w:rsidRPr="00B600B2" w:rsidRDefault="00BB7E2F" w:rsidP="00BB7E2F">
            <w:pPr>
              <w:spacing w:after="0" w:line="240" w:lineRule="auto"/>
              <w:rPr>
                <w:rFonts w:ascii="Calibri" w:eastAsia="Times New Roman" w:hAnsi="Calibri" w:cs="Calibri"/>
                <w:color w:val="000000"/>
                <w:sz w:val="20"/>
                <w:lang w:val="de-DE" w:eastAsia="de-DE"/>
              </w:rPr>
            </w:pPr>
            <w:r w:rsidRPr="00B600B2">
              <w:rPr>
                <w:rFonts w:ascii="Calibri" w:hAnsi="Calibri" w:cs="Calibri"/>
                <w:color w:val="000000"/>
                <w:sz w:val="20"/>
              </w:rPr>
              <w:t>Middle East</w:t>
            </w:r>
          </w:p>
        </w:tc>
        <w:tc>
          <w:tcPr>
            <w:tcW w:w="685" w:type="dxa"/>
            <w:tcBorders>
              <w:top w:val="nil"/>
              <w:left w:val="single" w:sz="4" w:space="0" w:color="auto"/>
              <w:bottom w:val="nil"/>
              <w:right w:val="nil"/>
            </w:tcBorders>
            <w:shd w:val="clear" w:color="auto" w:fill="auto"/>
            <w:noWrap/>
            <w:vAlign w:val="bottom"/>
            <w:hideMark/>
          </w:tcPr>
          <w:p w14:paraId="4DBF1D87" w14:textId="5E5CF339"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15.6</w:t>
            </w:r>
          </w:p>
        </w:tc>
        <w:tc>
          <w:tcPr>
            <w:tcW w:w="680" w:type="dxa"/>
            <w:tcBorders>
              <w:top w:val="nil"/>
              <w:left w:val="nil"/>
              <w:bottom w:val="nil"/>
              <w:right w:val="nil"/>
            </w:tcBorders>
            <w:shd w:val="clear" w:color="auto" w:fill="auto"/>
            <w:noWrap/>
            <w:vAlign w:val="bottom"/>
            <w:hideMark/>
          </w:tcPr>
          <w:p w14:paraId="37DCA753" w14:textId="26A197AC"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12.8</w:t>
            </w:r>
          </w:p>
        </w:tc>
        <w:tc>
          <w:tcPr>
            <w:tcW w:w="681" w:type="dxa"/>
            <w:gridSpan w:val="2"/>
            <w:tcBorders>
              <w:top w:val="nil"/>
              <w:left w:val="nil"/>
              <w:bottom w:val="nil"/>
              <w:right w:val="nil"/>
            </w:tcBorders>
            <w:shd w:val="clear" w:color="auto" w:fill="auto"/>
            <w:noWrap/>
            <w:vAlign w:val="bottom"/>
            <w:hideMark/>
          </w:tcPr>
          <w:p w14:paraId="270BE87B" w14:textId="7DBA96A4"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2.8</w:t>
            </w:r>
          </w:p>
        </w:tc>
        <w:tc>
          <w:tcPr>
            <w:tcW w:w="666" w:type="dxa"/>
            <w:gridSpan w:val="2"/>
            <w:tcBorders>
              <w:top w:val="nil"/>
              <w:left w:val="single" w:sz="4" w:space="0" w:color="auto"/>
              <w:bottom w:val="nil"/>
              <w:right w:val="nil"/>
            </w:tcBorders>
            <w:shd w:val="clear" w:color="000000" w:fill="FDE2E2"/>
            <w:noWrap/>
            <w:vAlign w:val="bottom"/>
            <w:hideMark/>
          </w:tcPr>
          <w:p w14:paraId="0EE27B8C" w14:textId="74E807A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-32.6</w:t>
            </w:r>
          </w:p>
        </w:tc>
        <w:tc>
          <w:tcPr>
            <w:tcW w:w="667" w:type="dxa"/>
            <w:gridSpan w:val="2"/>
            <w:tcBorders>
              <w:top w:val="nil"/>
              <w:left w:val="nil"/>
              <w:bottom w:val="nil"/>
              <w:right w:val="nil"/>
            </w:tcBorders>
            <w:shd w:val="clear" w:color="000000" w:fill="FDE3E4"/>
            <w:noWrap/>
            <w:vAlign w:val="bottom"/>
            <w:hideMark/>
          </w:tcPr>
          <w:p w14:paraId="21AA5A91" w14:textId="4AF5F476"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-30.9</w:t>
            </w:r>
          </w:p>
        </w:tc>
        <w:tc>
          <w:tcPr>
            <w:tcW w:w="667" w:type="dxa"/>
            <w:gridSpan w:val="2"/>
            <w:tcBorders>
              <w:top w:val="nil"/>
              <w:left w:val="nil"/>
              <w:bottom w:val="nil"/>
              <w:right w:val="nil"/>
            </w:tcBorders>
            <w:shd w:val="clear" w:color="000000" w:fill="FDE5E6"/>
            <w:noWrap/>
            <w:vAlign w:val="bottom"/>
            <w:hideMark/>
          </w:tcPr>
          <w:p w14:paraId="1F6122B4" w14:textId="79CF8C00"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-28.8</w:t>
            </w:r>
          </w:p>
        </w:tc>
        <w:tc>
          <w:tcPr>
            <w:tcW w:w="667" w:type="dxa"/>
            <w:gridSpan w:val="2"/>
            <w:tcBorders>
              <w:top w:val="nil"/>
              <w:left w:val="single" w:sz="4" w:space="0" w:color="auto"/>
              <w:bottom w:val="nil"/>
              <w:right w:val="nil"/>
            </w:tcBorders>
            <w:shd w:val="clear" w:color="000000" w:fill="F8FCFB"/>
            <w:noWrap/>
            <w:vAlign w:val="bottom"/>
            <w:hideMark/>
          </w:tcPr>
          <w:p w14:paraId="6C7D0571" w14:textId="2E01F55E"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3.8</w:t>
            </w:r>
          </w:p>
        </w:tc>
        <w:tc>
          <w:tcPr>
            <w:tcW w:w="667" w:type="dxa"/>
            <w:gridSpan w:val="2"/>
            <w:tcBorders>
              <w:top w:val="nil"/>
              <w:left w:val="nil"/>
              <w:bottom w:val="nil"/>
              <w:right w:val="nil"/>
            </w:tcBorders>
            <w:shd w:val="clear" w:color="000000" w:fill="F5FBFA"/>
            <w:noWrap/>
            <w:vAlign w:val="bottom"/>
            <w:hideMark/>
          </w:tcPr>
          <w:p w14:paraId="1346A6C8" w14:textId="4DB5248B"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5.2</w:t>
            </w:r>
          </w:p>
        </w:tc>
        <w:tc>
          <w:tcPr>
            <w:tcW w:w="678" w:type="dxa"/>
            <w:gridSpan w:val="2"/>
            <w:tcBorders>
              <w:top w:val="nil"/>
              <w:left w:val="nil"/>
              <w:bottom w:val="nil"/>
              <w:right w:val="nil"/>
            </w:tcBorders>
            <w:shd w:val="clear" w:color="000000" w:fill="F5FBF9"/>
            <w:noWrap/>
            <w:vAlign w:val="bottom"/>
            <w:hideMark/>
          </w:tcPr>
          <w:p w14:paraId="1878FB55" w14:textId="0F5C2169"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5.6</w:t>
            </w:r>
          </w:p>
        </w:tc>
        <w:tc>
          <w:tcPr>
            <w:tcW w:w="667" w:type="dxa"/>
            <w:tcBorders>
              <w:top w:val="nil"/>
              <w:left w:val="single" w:sz="4" w:space="0" w:color="auto"/>
              <w:bottom w:val="nil"/>
              <w:right w:val="nil"/>
            </w:tcBorders>
            <w:shd w:val="clear" w:color="000000" w:fill="FCC4C5"/>
            <w:noWrap/>
            <w:vAlign w:val="bottom"/>
            <w:hideMark/>
          </w:tcPr>
          <w:p w14:paraId="744EB9F4" w14:textId="61A86A48"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-66.9</w:t>
            </w:r>
          </w:p>
        </w:tc>
        <w:tc>
          <w:tcPr>
            <w:tcW w:w="672" w:type="dxa"/>
            <w:tcBorders>
              <w:top w:val="nil"/>
              <w:left w:val="nil"/>
              <w:bottom w:val="nil"/>
              <w:right w:val="nil"/>
            </w:tcBorders>
            <w:shd w:val="clear" w:color="000000" w:fill="FCC5C7"/>
            <w:noWrap/>
            <w:vAlign w:val="bottom"/>
            <w:hideMark/>
          </w:tcPr>
          <w:p w14:paraId="0B40A9D3" w14:textId="12D6A701"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-65.1</w:t>
            </w:r>
          </w:p>
        </w:tc>
        <w:tc>
          <w:tcPr>
            <w:tcW w:w="666" w:type="dxa"/>
            <w:tcBorders>
              <w:top w:val="nil"/>
              <w:left w:val="nil"/>
              <w:bottom w:val="nil"/>
              <w:right w:val="nil"/>
            </w:tcBorders>
            <w:shd w:val="clear" w:color="000000" w:fill="FCC7C8"/>
            <w:noWrap/>
            <w:vAlign w:val="bottom"/>
            <w:hideMark/>
          </w:tcPr>
          <w:p w14:paraId="4ABFB195" w14:textId="350A107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-63.2</w:t>
            </w:r>
          </w:p>
        </w:tc>
        <w:tc>
          <w:tcPr>
            <w:tcW w:w="668" w:type="dxa"/>
            <w:tcBorders>
              <w:top w:val="nil"/>
              <w:left w:val="single" w:sz="4" w:space="0" w:color="auto"/>
              <w:bottom w:val="nil"/>
              <w:right w:val="nil"/>
            </w:tcBorders>
            <w:shd w:val="clear" w:color="000000" w:fill="EDF7F4"/>
            <w:noWrap/>
            <w:vAlign w:val="bottom"/>
            <w:hideMark/>
          </w:tcPr>
          <w:p w14:paraId="370C883B" w14:textId="79F610AE"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9.8</w:t>
            </w:r>
          </w:p>
        </w:tc>
        <w:tc>
          <w:tcPr>
            <w:tcW w:w="667" w:type="dxa"/>
            <w:tcBorders>
              <w:top w:val="nil"/>
              <w:left w:val="nil"/>
              <w:bottom w:val="nil"/>
              <w:right w:val="nil"/>
            </w:tcBorders>
            <w:shd w:val="clear" w:color="000000" w:fill="E6F5F1"/>
            <w:noWrap/>
            <w:vAlign w:val="bottom"/>
            <w:hideMark/>
          </w:tcPr>
          <w:p w14:paraId="76D316DF" w14:textId="2228BF90"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12.9</w:t>
            </w:r>
          </w:p>
        </w:tc>
        <w:tc>
          <w:tcPr>
            <w:tcW w:w="666" w:type="dxa"/>
            <w:tcBorders>
              <w:top w:val="nil"/>
              <w:left w:val="nil"/>
              <w:bottom w:val="nil"/>
              <w:right w:val="nil"/>
            </w:tcBorders>
            <w:shd w:val="clear" w:color="000000" w:fill="E5F4F0"/>
            <w:noWrap/>
            <w:vAlign w:val="bottom"/>
            <w:hideMark/>
          </w:tcPr>
          <w:p w14:paraId="1B21683E" w14:textId="787CB2C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13.9</w:t>
            </w:r>
          </w:p>
        </w:tc>
        <w:tc>
          <w:tcPr>
            <w:tcW w:w="856" w:type="dxa"/>
            <w:tcBorders>
              <w:top w:val="nil"/>
              <w:left w:val="single" w:sz="4" w:space="0" w:color="auto"/>
              <w:bottom w:val="nil"/>
              <w:right w:val="nil"/>
            </w:tcBorders>
            <w:shd w:val="clear" w:color="000000" w:fill="FBA7A9"/>
            <w:noWrap/>
            <w:vAlign w:val="bottom"/>
            <w:hideMark/>
          </w:tcPr>
          <w:p w14:paraId="6BA8D67B" w14:textId="41C61DA4"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E1F3EE"/>
            <w:noWrap/>
            <w:vAlign w:val="bottom"/>
            <w:hideMark/>
          </w:tcPr>
          <w:p w14:paraId="47392338" w14:textId="0ECB3037"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15.6</w:t>
            </w:r>
          </w:p>
        </w:tc>
        <w:tc>
          <w:tcPr>
            <w:tcW w:w="604" w:type="dxa"/>
            <w:tcBorders>
              <w:top w:val="nil"/>
              <w:left w:val="nil"/>
              <w:bottom w:val="nil"/>
              <w:right w:val="nil"/>
            </w:tcBorders>
            <w:shd w:val="clear" w:color="000000" w:fill="D7EEE8"/>
            <w:noWrap/>
            <w:vAlign w:val="bottom"/>
            <w:hideMark/>
          </w:tcPr>
          <w:p w14:paraId="760902F7" w14:textId="7B704E95"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20.9</w:t>
            </w:r>
          </w:p>
        </w:tc>
        <w:tc>
          <w:tcPr>
            <w:tcW w:w="605" w:type="dxa"/>
            <w:tcBorders>
              <w:top w:val="nil"/>
              <w:left w:val="nil"/>
              <w:bottom w:val="nil"/>
              <w:right w:val="nil"/>
            </w:tcBorders>
            <w:shd w:val="clear" w:color="000000" w:fill="D3ECE6"/>
            <w:noWrap/>
            <w:vAlign w:val="bottom"/>
            <w:hideMark/>
          </w:tcPr>
          <w:p w14:paraId="52C3C5F3" w14:textId="38E5D62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22.9</w:t>
            </w:r>
          </w:p>
        </w:tc>
      </w:tr>
      <w:tr w:rsidR="00BB7E2F" w:rsidRPr="00880B17" w14:paraId="68045341" w14:textId="77777777" w:rsidTr="00986E5D">
        <w:trPr>
          <w:trHeight w:val="340"/>
        </w:trPr>
        <w:tc>
          <w:tcPr>
            <w:tcW w:w="1554" w:type="dxa"/>
            <w:tcBorders>
              <w:top w:val="nil"/>
              <w:left w:val="nil"/>
              <w:bottom w:val="nil"/>
              <w:right w:val="nil"/>
            </w:tcBorders>
            <w:shd w:val="clear" w:color="auto" w:fill="auto"/>
            <w:noWrap/>
            <w:vAlign w:val="center"/>
            <w:hideMark/>
          </w:tcPr>
          <w:p w14:paraId="4C832291" w14:textId="088B2A7C" w:rsidR="00BB7E2F" w:rsidRPr="00B600B2" w:rsidRDefault="00BB7E2F" w:rsidP="00BB7E2F">
            <w:pPr>
              <w:spacing w:after="0" w:line="240" w:lineRule="auto"/>
              <w:rPr>
                <w:rFonts w:ascii="Calibri" w:eastAsia="Times New Roman" w:hAnsi="Calibri" w:cs="Calibri"/>
                <w:color w:val="000000"/>
                <w:sz w:val="20"/>
                <w:lang w:val="de-DE" w:eastAsia="de-DE"/>
              </w:rPr>
            </w:pPr>
            <w:r w:rsidRPr="00B600B2">
              <w:rPr>
                <w:rFonts w:ascii="Calibri" w:hAnsi="Calibri" w:cs="Calibri"/>
                <w:color w:val="000000"/>
                <w:sz w:val="20"/>
              </w:rPr>
              <w:t>Central America</w:t>
            </w:r>
          </w:p>
        </w:tc>
        <w:tc>
          <w:tcPr>
            <w:tcW w:w="685" w:type="dxa"/>
            <w:tcBorders>
              <w:top w:val="nil"/>
              <w:left w:val="single" w:sz="4" w:space="0" w:color="auto"/>
              <w:bottom w:val="nil"/>
              <w:right w:val="nil"/>
            </w:tcBorders>
            <w:shd w:val="clear" w:color="auto" w:fill="auto"/>
            <w:noWrap/>
            <w:vAlign w:val="bottom"/>
            <w:hideMark/>
          </w:tcPr>
          <w:p w14:paraId="5DD202BE" w14:textId="3ACE22BF"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14.0</w:t>
            </w:r>
          </w:p>
        </w:tc>
        <w:tc>
          <w:tcPr>
            <w:tcW w:w="680" w:type="dxa"/>
            <w:tcBorders>
              <w:top w:val="nil"/>
              <w:left w:val="nil"/>
              <w:bottom w:val="nil"/>
              <w:right w:val="nil"/>
            </w:tcBorders>
            <w:shd w:val="clear" w:color="auto" w:fill="auto"/>
            <w:noWrap/>
            <w:vAlign w:val="bottom"/>
            <w:hideMark/>
          </w:tcPr>
          <w:p w14:paraId="5CC02CB5" w14:textId="5A14E97B"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11.5</w:t>
            </w:r>
          </w:p>
        </w:tc>
        <w:tc>
          <w:tcPr>
            <w:tcW w:w="681" w:type="dxa"/>
            <w:gridSpan w:val="2"/>
            <w:tcBorders>
              <w:top w:val="nil"/>
              <w:left w:val="nil"/>
              <w:bottom w:val="nil"/>
              <w:right w:val="nil"/>
            </w:tcBorders>
            <w:shd w:val="clear" w:color="auto" w:fill="auto"/>
            <w:noWrap/>
            <w:vAlign w:val="bottom"/>
            <w:hideMark/>
          </w:tcPr>
          <w:p w14:paraId="537FF4FE" w14:textId="20104C24"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2.5</w:t>
            </w:r>
          </w:p>
        </w:tc>
        <w:tc>
          <w:tcPr>
            <w:tcW w:w="666" w:type="dxa"/>
            <w:gridSpan w:val="2"/>
            <w:tcBorders>
              <w:top w:val="nil"/>
              <w:left w:val="single" w:sz="4" w:space="0" w:color="auto"/>
              <w:bottom w:val="nil"/>
              <w:right w:val="nil"/>
            </w:tcBorders>
            <w:shd w:val="clear" w:color="000000" w:fill="FDD4D5"/>
            <w:noWrap/>
            <w:vAlign w:val="bottom"/>
            <w:hideMark/>
          </w:tcPr>
          <w:p w14:paraId="6EE69AEC" w14:textId="6C21CC4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-48.4</w:t>
            </w:r>
          </w:p>
        </w:tc>
        <w:tc>
          <w:tcPr>
            <w:tcW w:w="667" w:type="dxa"/>
            <w:gridSpan w:val="2"/>
            <w:tcBorders>
              <w:top w:val="nil"/>
              <w:left w:val="nil"/>
              <w:bottom w:val="nil"/>
              <w:right w:val="nil"/>
            </w:tcBorders>
            <w:shd w:val="clear" w:color="000000" w:fill="FDD6D7"/>
            <w:noWrap/>
            <w:vAlign w:val="bottom"/>
            <w:hideMark/>
          </w:tcPr>
          <w:p w14:paraId="1FD24A18" w14:textId="5CDF03EC"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-45.6</w:t>
            </w:r>
          </w:p>
        </w:tc>
        <w:tc>
          <w:tcPr>
            <w:tcW w:w="667" w:type="dxa"/>
            <w:gridSpan w:val="2"/>
            <w:tcBorders>
              <w:top w:val="nil"/>
              <w:left w:val="nil"/>
              <w:bottom w:val="nil"/>
              <w:right w:val="nil"/>
            </w:tcBorders>
            <w:shd w:val="clear" w:color="000000" w:fill="FDD7D8"/>
            <w:noWrap/>
            <w:vAlign w:val="bottom"/>
            <w:hideMark/>
          </w:tcPr>
          <w:p w14:paraId="61714605" w14:textId="70FBD0C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-44.6</w:t>
            </w:r>
          </w:p>
        </w:tc>
        <w:tc>
          <w:tcPr>
            <w:tcW w:w="667" w:type="dxa"/>
            <w:gridSpan w:val="2"/>
            <w:tcBorders>
              <w:top w:val="nil"/>
              <w:left w:val="single" w:sz="4" w:space="0" w:color="auto"/>
              <w:bottom w:val="nil"/>
              <w:right w:val="nil"/>
            </w:tcBorders>
            <w:shd w:val="clear" w:color="000000" w:fill="F5FBFA"/>
            <w:noWrap/>
            <w:vAlign w:val="bottom"/>
            <w:hideMark/>
          </w:tcPr>
          <w:p w14:paraId="51981CB6" w14:textId="7D1B69C7"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5.3</w:t>
            </w:r>
          </w:p>
        </w:tc>
        <w:tc>
          <w:tcPr>
            <w:tcW w:w="667" w:type="dxa"/>
            <w:gridSpan w:val="2"/>
            <w:tcBorders>
              <w:top w:val="nil"/>
              <w:left w:val="nil"/>
              <w:bottom w:val="nil"/>
              <w:right w:val="nil"/>
            </w:tcBorders>
            <w:shd w:val="clear" w:color="000000" w:fill="EFF8F6"/>
            <w:noWrap/>
            <w:vAlign w:val="bottom"/>
            <w:hideMark/>
          </w:tcPr>
          <w:p w14:paraId="5392455D" w14:textId="2251FB68"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8.5</w:t>
            </w:r>
          </w:p>
        </w:tc>
        <w:tc>
          <w:tcPr>
            <w:tcW w:w="678" w:type="dxa"/>
            <w:gridSpan w:val="2"/>
            <w:tcBorders>
              <w:top w:val="nil"/>
              <w:left w:val="nil"/>
              <w:bottom w:val="nil"/>
              <w:right w:val="nil"/>
            </w:tcBorders>
            <w:shd w:val="clear" w:color="000000" w:fill="EFF8F6"/>
            <w:noWrap/>
            <w:vAlign w:val="bottom"/>
            <w:hideMark/>
          </w:tcPr>
          <w:p w14:paraId="2D7BD30F" w14:textId="678F4EB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8.7</w:t>
            </w:r>
          </w:p>
        </w:tc>
        <w:tc>
          <w:tcPr>
            <w:tcW w:w="667" w:type="dxa"/>
            <w:tcBorders>
              <w:top w:val="nil"/>
              <w:left w:val="single" w:sz="4" w:space="0" w:color="auto"/>
              <w:bottom w:val="nil"/>
              <w:right w:val="nil"/>
            </w:tcBorders>
            <w:shd w:val="clear" w:color="000000" w:fill="FBBCBE"/>
            <w:noWrap/>
            <w:vAlign w:val="bottom"/>
            <w:hideMark/>
          </w:tcPr>
          <w:p w14:paraId="025CAADD" w14:textId="65860559"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-75.1</w:t>
            </w:r>
          </w:p>
        </w:tc>
        <w:tc>
          <w:tcPr>
            <w:tcW w:w="672" w:type="dxa"/>
            <w:tcBorders>
              <w:top w:val="nil"/>
              <w:left w:val="nil"/>
              <w:bottom w:val="nil"/>
              <w:right w:val="nil"/>
            </w:tcBorders>
            <w:shd w:val="clear" w:color="000000" w:fill="FCBEC0"/>
            <w:noWrap/>
            <w:vAlign w:val="bottom"/>
            <w:hideMark/>
          </w:tcPr>
          <w:p w14:paraId="38138D8B" w14:textId="3DA1189E"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-72.9</w:t>
            </w:r>
          </w:p>
        </w:tc>
        <w:tc>
          <w:tcPr>
            <w:tcW w:w="666" w:type="dxa"/>
            <w:tcBorders>
              <w:top w:val="nil"/>
              <w:left w:val="nil"/>
              <w:bottom w:val="nil"/>
              <w:right w:val="nil"/>
            </w:tcBorders>
            <w:shd w:val="clear" w:color="000000" w:fill="FCBFC0"/>
            <w:noWrap/>
            <w:vAlign w:val="bottom"/>
            <w:hideMark/>
          </w:tcPr>
          <w:p w14:paraId="6129DC3F" w14:textId="1C2329A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-72.1</w:t>
            </w:r>
          </w:p>
        </w:tc>
        <w:tc>
          <w:tcPr>
            <w:tcW w:w="668" w:type="dxa"/>
            <w:tcBorders>
              <w:top w:val="nil"/>
              <w:left w:val="single" w:sz="4" w:space="0" w:color="auto"/>
              <w:bottom w:val="nil"/>
              <w:right w:val="nil"/>
            </w:tcBorders>
            <w:shd w:val="clear" w:color="000000" w:fill="EEF8F5"/>
            <w:noWrap/>
            <w:vAlign w:val="bottom"/>
            <w:hideMark/>
          </w:tcPr>
          <w:p w14:paraId="1DF34A0F" w14:textId="2F3E656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9.2</w:t>
            </w:r>
          </w:p>
        </w:tc>
        <w:tc>
          <w:tcPr>
            <w:tcW w:w="667" w:type="dxa"/>
            <w:tcBorders>
              <w:top w:val="nil"/>
              <w:left w:val="nil"/>
              <w:bottom w:val="nil"/>
              <w:right w:val="nil"/>
            </w:tcBorders>
            <w:shd w:val="clear" w:color="000000" w:fill="E4F4EF"/>
            <w:noWrap/>
            <w:vAlign w:val="bottom"/>
            <w:hideMark/>
          </w:tcPr>
          <w:p w14:paraId="196CEDE1" w14:textId="564152A4"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14.3</w:t>
            </w:r>
          </w:p>
        </w:tc>
        <w:tc>
          <w:tcPr>
            <w:tcW w:w="666" w:type="dxa"/>
            <w:tcBorders>
              <w:top w:val="nil"/>
              <w:left w:val="nil"/>
              <w:bottom w:val="nil"/>
              <w:right w:val="nil"/>
            </w:tcBorders>
            <w:shd w:val="clear" w:color="000000" w:fill="E3F3EF"/>
            <w:noWrap/>
            <w:vAlign w:val="bottom"/>
            <w:hideMark/>
          </w:tcPr>
          <w:p w14:paraId="02EE8EB5" w14:textId="25C56069"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14.8</w:t>
            </w:r>
          </w:p>
        </w:tc>
        <w:tc>
          <w:tcPr>
            <w:tcW w:w="856" w:type="dxa"/>
            <w:tcBorders>
              <w:top w:val="nil"/>
              <w:left w:val="single" w:sz="4" w:space="0" w:color="auto"/>
              <w:bottom w:val="nil"/>
              <w:right w:val="nil"/>
            </w:tcBorders>
            <w:shd w:val="clear" w:color="000000" w:fill="FBA7A9"/>
            <w:noWrap/>
            <w:vAlign w:val="bottom"/>
            <w:hideMark/>
          </w:tcPr>
          <w:p w14:paraId="14E5718D" w14:textId="2CDC97A9"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E6F5F1"/>
            <w:noWrap/>
            <w:vAlign w:val="bottom"/>
            <w:hideMark/>
          </w:tcPr>
          <w:p w14:paraId="4141DFC1" w14:textId="5C89E2EC"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12.9</w:t>
            </w:r>
          </w:p>
        </w:tc>
        <w:tc>
          <w:tcPr>
            <w:tcW w:w="604" w:type="dxa"/>
            <w:tcBorders>
              <w:top w:val="nil"/>
              <w:left w:val="nil"/>
              <w:bottom w:val="nil"/>
              <w:right w:val="nil"/>
            </w:tcBorders>
            <w:shd w:val="clear" w:color="000000" w:fill="D8EFE9"/>
            <w:noWrap/>
            <w:vAlign w:val="bottom"/>
            <w:hideMark/>
          </w:tcPr>
          <w:p w14:paraId="1731BC11" w14:textId="366600A5"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20.3</w:t>
            </w:r>
          </w:p>
        </w:tc>
        <w:tc>
          <w:tcPr>
            <w:tcW w:w="605" w:type="dxa"/>
            <w:tcBorders>
              <w:top w:val="nil"/>
              <w:left w:val="nil"/>
              <w:bottom w:val="nil"/>
              <w:right w:val="nil"/>
            </w:tcBorders>
            <w:shd w:val="clear" w:color="000000" w:fill="D6EEE8"/>
            <w:noWrap/>
            <w:vAlign w:val="bottom"/>
            <w:hideMark/>
          </w:tcPr>
          <w:p w14:paraId="6A08A08E" w14:textId="0CB6D3FE"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21.2</w:t>
            </w:r>
          </w:p>
        </w:tc>
      </w:tr>
      <w:tr w:rsidR="00BB7E2F" w:rsidRPr="00880B17" w14:paraId="150AE446" w14:textId="77777777" w:rsidTr="00986E5D">
        <w:trPr>
          <w:trHeight w:val="340"/>
        </w:trPr>
        <w:tc>
          <w:tcPr>
            <w:tcW w:w="1554" w:type="dxa"/>
            <w:tcBorders>
              <w:top w:val="nil"/>
              <w:left w:val="nil"/>
              <w:bottom w:val="nil"/>
              <w:right w:val="nil"/>
            </w:tcBorders>
            <w:shd w:val="clear" w:color="auto" w:fill="auto"/>
            <w:noWrap/>
            <w:vAlign w:val="center"/>
            <w:hideMark/>
          </w:tcPr>
          <w:p w14:paraId="08FAE57E" w14:textId="2FD25047" w:rsidR="00BB7E2F" w:rsidRPr="00B600B2" w:rsidRDefault="00BB7E2F" w:rsidP="00BB7E2F">
            <w:pPr>
              <w:spacing w:after="0" w:line="240" w:lineRule="auto"/>
              <w:rPr>
                <w:rFonts w:ascii="Calibri" w:eastAsia="Times New Roman" w:hAnsi="Calibri" w:cs="Calibri"/>
                <w:color w:val="000000"/>
                <w:sz w:val="20"/>
                <w:lang w:val="de-DE" w:eastAsia="de-DE"/>
              </w:rPr>
            </w:pPr>
            <w:r w:rsidRPr="00B600B2">
              <w:rPr>
                <w:rFonts w:ascii="Calibri" w:hAnsi="Calibri" w:cs="Calibri"/>
                <w:color w:val="000000"/>
                <w:sz w:val="20"/>
              </w:rPr>
              <w:t>North Africa</w:t>
            </w:r>
          </w:p>
        </w:tc>
        <w:tc>
          <w:tcPr>
            <w:tcW w:w="685" w:type="dxa"/>
            <w:tcBorders>
              <w:top w:val="nil"/>
              <w:left w:val="single" w:sz="4" w:space="0" w:color="auto"/>
              <w:bottom w:val="nil"/>
              <w:right w:val="nil"/>
            </w:tcBorders>
            <w:shd w:val="clear" w:color="auto" w:fill="auto"/>
            <w:noWrap/>
            <w:vAlign w:val="bottom"/>
            <w:hideMark/>
          </w:tcPr>
          <w:p w14:paraId="1C42D670" w14:textId="75FD60A9"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8.3</w:t>
            </w:r>
          </w:p>
        </w:tc>
        <w:tc>
          <w:tcPr>
            <w:tcW w:w="680" w:type="dxa"/>
            <w:tcBorders>
              <w:top w:val="nil"/>
              <w:left w:val="nil"/>
              <w:bottom w:val="nil"/>
              <w:right w:val="nil"/>
            </w:tcBorders>
            <w:shd w:val="clear" w:color="auto" w:fill="auto"/>
            <w:noWrap/>
            <w:vAlign w:val="bottom"/>
            <w:hideMark/>
          </w:tcPr>
          <w:p w14:paraId="4B293AFD" w14:textId="79976454"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6.5</w:t>
            </w:r>
          </w:p>
        </w:tc>
        <w:tc>
          <w:tcPr>
            <w:tcW w:w="681" w:type="dxa"/>
            <w:gridSpan w:val="2"/>
            <w:tcBorders>
              <w:top w:val="nil"/>
              <w:left w:val="nil"/>
              <w:bottom w:val="nil"/>
              <w:right w:val="nil"/>
            </w:tcBorders>
            <w:shd w:val="clear" w:color="auto" w:fill="auto"/>
            <w:noWrap/>
            <w:vAlign w:val="bottom"/>
            <w:hideMark/>
          </w:tcPr>
          <w:p w14:paraId="07C8CD83" w14:textId="18F08097"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1.8</w:t>
            </w:r>
          </w:p>
        </w:tc>
        <w:tc>
          <w:tcPr>
            <w:tcW w:w="666" w:type="dxa"/>
            <w:gridSpan w:val="2"/>
            <w:tcBorders>
              <w:top w:val="nil"/>
              <w:left w:val="single" w:sz="4" w:space="0" w:color="auto"/>
              <w:bottom w:val="nil"/>
              <w:right w:val="nil"/>
            </w:tcBorders>
            <w:shd w:val="clear" w:color="000000" w:fill="FDD3D4"/>
            <w:noWrap/>
            <w:vAlign w:val="bottom"/>
            <w:hideMark/>
          </w:tcPr>
          <w:p w14:paraId="3D80C6A6" w14:textId="66977F28"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-49.3</w:t>
            </w:r>
          </w:p>
        </w:tc>
        <w:tc>
          <w:tcPr>
            <w:tcW w:w="667" w:type="dxa"/>
            <w:gridSpan w:val="2"/>
            <w:tcBorders>
              <w:top w:val="nil"/>
              <w:left w:val="nil"/>
              <w:bottom w:val="nil"/>
              <w:right w:val="nil"/>
            </w:tcBorders>
            <w:shd w:val="clear" w:color="000000" w:fill="FDD9DA"/>
            <w:noWrap/>
            <w:vAlign w:val="bottom"/>
            <w:hideMark/>
          </w:tcPr>
          <w:p w14:paraId="1051A0A7" w14:textId="672BB57A"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-42.8</w:t>
            </w:r>
          </w:p>
        </w:tc>
        <w:tc>
          <w:tcPr>
            <w:tcW w:w="667" w:type="dxa"/>
            <w:gridSpan w:val="2"/>
            <w:tcBorders>
              <w:top w:val="nil"/>
              <w:left w:val="nil"/>
              <w:bottom w:val="nil"/>
              <w:right w:val="nil"/>
            </w:tcBorders>
            <w:shd w:val="clear" w:color="000000" w:fill="FDDBDC"/>
            <w:noWrap/>
            <w:vAlign w:val="bottom"/>
            <w:hideMark/>
          </w:tcPr>
          <w:p w14:paraId="268CF20C" w14:textId="6B2E8AB4"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-40.6</w:t>
            </w:r>
          </w:p>
        </w:tc>
        <w:tc>
          <w:tcPr>
            <w:tcW w:w="667" w:type="dxa"/>
            <w:gridSpan w:val="2"/>
            <w:tcBorders>
              <w:top w:val="nil"/>
              <w:left w:val="single" w:sz="4" w:space="0" w:color="auto"/>
              <w:bottom w:val="nil"/>
              <w:right w:val="nil"/>
            </w:tcBorders>
            <w:shd w:val="clear" w:color="000000" w:fill="FEFDFD"/>
            <w:noWrap/>
            <w:vAlign w:val="bottom"/>
            <w:hideMark/>
          </w:tcPr>
          <w:p w14:paraId="082E85DD" w14:textId="5DE3AC61"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-1.9</w:t>
            </w:r>
          </w:p>
        </w:tc>
        <w:tc>
          <w:tcPr>
            <w:tcW w:w="667" w:type="dxa"/>
            <w:gridSpan w:val="2"/>
            <w:tcBorders>
              <w:top w:val="nil"/>
              <w:left w:val="nil"/>
              <w:bottom w:val="nil"/>
              <w:right w:val="nil"/>
            </w:tcBorders>
            <w:shd w:val="clear" w:color="000000" w:fill="FAFDFD"/>
            <w:noWrap/>
            <w:vAlign w:val="bottom"/>
            <w:hideMark/>
          </w:tcPr>
          <w:p w14:paraId="7BD2180B" w14:textId="298C303F"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2.6</w:t>
            </w:r>
          </w:p>
        </w:tc>
        <w:tc>
          <w:tcPr>
            <w:tcW w:w="678" w:type="dxa"/>
            <w:gridSpan w:val="2"/>
            <w:tcBorders>
              <w:top w:val="nil"/>
              <w:left w:val="nil"/>
              <w:bottom w:val="nil"/>
              <w:right w:val="nil"/>
            </w:tcBorders>
            <w:shd w:val="clear" w:color="000000" w:fill="F9FDFC"/>
            <w:noWrap/>
            <w:vAlign w:val="bottom"/>
            <w:hideMark/>
          </w:tcPr>
          <w:p w14:paraId="45F15701" w14:textId="2BF3C5F5"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3.3</w:t>
            </w:r>
          </w:p>
        </w:tc>
        <w:tc>
          <w:tcPr>
            <w:tcW w:w="667" w:type="dxa"/>
            <w:tcBorders>
              <w:top w:val="nil"/>
              <w:left w:val="single" w:sz="4" w:space="0" w:color="auto"/>
              <w:bottom w:val="nil"/>
              <w:right w:val="nil"/>
            </w:tcBorders>
            <w:shd w:val="clear" w:color="000000" w:fill="FBBBBD"/>
            <w:noWrap/>
            <w:vAlign w:val="bottom"/>
            <w:hideMark/>
          </w:tcPr>
          <w:p w14:paraId="56A3A8B0" w14:textId="4DBE602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-76.3</w:t>
            </w:r>
          </w:p>
        </w:tc>
        <w:tc>
          <w:tcPr>
            <w:tcW w:w="672" w:type="dxa"/>
            <w:tcBorders>
              <w:top w:val="nil"/>
              <w:left w:val="nil"/>
              <w:bottom w:val="nil"/>
              <w:right w:val="nil"/>
            </w:tcBorders>
            <w:shd w:val="clear" w:color="000000" w:fill="FCBFC1"/>
            <w:noWrap/>
            <w:vAlign w:val="bottom"/>
            <w:hideMark/>
          </w:tcPr>
          <w:p w14:paraId="5F8B5448" w14:textId="544B578A"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-71.6</w:t>
            </w:r>
          </w:p>
        </w:tc>
        <w:tc>
          <w:tcPr>
            <w:tcW w:w="666" w:type="dxa"/>
            <w:tcBorders>
              <w:top w:val="nil"/>
              <w:left w:val="nil"/>
              <w:bottom w:val="nil"/>
              <w:right w:val="nil"/>
            </w:tcBorders>
            <w:shd w:val="clear" w:color="000000" w:fill="FCC1C2"/>
            <w:noWrap/>
            <w:vAlign w:val="bottom"/>
            <w:hideMark/>
          </w:tcPr>
          <w:p w14:paraId="7F2D4105" w14:textId="26904A5B"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-70.3</w:t>
            </w:r>
          </w:p>
        </w:tc>
        <w:tc>
          <w:tcPr>
            <w:tcW w:w="668" w:type="dxa"/>
            <w:tcBorders>
              <w:top w:val="nil"/>
              <w:left w:val="single" w:sz="4" w:space="0" w:color="auto"/>
              <w:bottom w:val="nil"/>
              <w:right w:val="nil"/>
            </w:tcBorders>
            <w:shd w:val="clear" w:color="000000" w:fill="FEFEFE"/>
            <w:noWrap/>
            <w:vAlign w:val="bottom"/>
            <w:hideMark/>
          </w:tcPr>
          <w:p w14:paraId="0624481E" w14:textId="6502FC28"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-1.1</w:t>
            </w:r>
          </w:p>
        </w:tc>
        <w:tc>
          <w:tcPr>
            <w:tcW w:w="667" w:type="dxa"/>
            <w:tcBorders>
              <w:top w:val="nil"/>
              <w:left w:val="nil"/>
              <w:bottom w:val="nil"/>
              <w:right w:val="nil"/>
            </w:tcBorders>
            <w:shd w:val="clear" w:color="000000" w:fill="F3FAF8"/>
            <w:noWrap/>
            <w:vAlign w:val="bottom"/>
            <w:hideMark/>
          </w:tcPr>
          <w:p w14:paraId="38EF5E92" w14:textId="489A71D1"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6.2</w:t>
            </w:r>
          </w:p>
        </w:tc>
        <w:tc>
          <w:tcPr>
            <w:tcW w:w="666" w:type="dxa"/>
            <w:tcBorders>
              <w:top w:val="nil"/>
              <w:left w:val="nil"/>
              <w:bottom w:val="nil"/>
              <w:right w:val="nil"/>
            </w:tcBorders>
            <w:shd w:val="clear" w:color="000000" w:fill="F1F9F7"/>
            <w:noWrap/>
            <w:vAlign w:val="bottom"/>
            <w:hideMark/>
          </w:tcPr>
          <w:p w14:paraId="520BDF4E" w14:textId="5D33954A"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7.2</w:t>
            </w:r>
          </w:p>
        </w:tc>
        <w:tc>
          <w:tcPr>
            <w:tcW w:w="856" w:type="dxa"/>
            <w:tcBorders>
              <w:top w:val="nil"/>
              <w:left w:val="single" w:sz="4" w:space="0" w:color="auto"/>
              <w:bottom w:val="nil"/>
              <w:right w:val="nil"/>
            </w:tcBorders>
            <w:shd w:val="clear" w:color="000000" w:fill="FBA7A9"/>
            <w:noWrap/>
            <w:vAlign w:val="bottom"/>
            <w:hideMark/>
          </w:tcPr>
          <w:p w14:paraId="2C828C21" w14:textId="6FB663F6"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FEFEFE"/>
            <w:noWrap/>
            <w:vAlign w:val="bottom"/>
            <w:hideMark/>
          </w:tcPr>
          <w:p w14:paraId="27468AD5" w14:textId="1A285B84"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-0.4</w:t>
            </w:r>
          </w:p>
        </w:tc>
        <w:tc>
          <w:tcPr>
            <w:tcW w:w="604" w:type="dxa"/>
            <w:tcBorders>
              <w:top w:val="nil"/>
              <w:left w:val="nil"/>
              <w:bottom w:val="nil"/>
              <w:right w:val="nil"/>
            </w:tcBorders>
            <w:shd w:val="clear" w:color="000000" w:fill="ECF7F4"/>
            <w:noWrap/>
            <w:vAlign w:val="bottom"/>
            <w:hideMark/>
          </w:tcPr>
          <w:p w14:paraId="5848D3BC" w14:textId="05EFE2C3"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9.8</w:t>
            </w:r>
          </w:p>
        </w:tc>
        <w:tc>
          <w:tcPr>
            <w:tcW w:w="605" w:type="dxa"/>
            <w:tcBorders>
              <w:top w:val="nil"/>
              <w:left w:val="nil"/>
              <w:bottom w:val="nil"/>
              <w:right w:val="nil"/>
            </w:tcBorders>
            <w:shd w:val="clear" w:color="000000" w:fill="EAF6F3"/>
            <w:noWrap/>
            <w:vAlign w:val="bottom"/>
            <w:hideMark/>
          </w:tcPr>
          <w:p w14:paraId="7CEFC2A3" w14:textId="11E7961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11.2</w:t>
            </w:r>
          </w:p>
        </w:tc>
      </w:tr>
      <w:tr w:rsidR="00BB7E2F" w:rsidRPr="00880B17" w14:paraId="6421644B" w14:textId="77777777" w:rsidTr="00986E5D">
        <w:trPr>
          <w:trHeight w:val="340"/>
        </w:trPr>
        <w:tc>
          <w:tcPr>
            <w:tcW w:w="1554" w:type="dxa"/>
            <w:tcBorders>
              <w:top w:val="nil"/>
              <w:left w:val="nil"/>
              <w:bottom w:val="nil"/>
              <w:right w:val="nil"/>
            </w:tcBorders>
            <w:shd w:val="clear" w:color="auto" w:fill="auto"/>
            <w:noWrap/>
            <w:vAlign w:val="center"/>
            <w:hideMark/>
          </w:tcPr>
          <w:p w14:paraId="5DE40B0C" w14:textId="2C9F3BA5" w:rsidR="00BB7E2F" w:rsidRPr="00B600B2" w:rsidRDefault="00BB7E2F" w:rsidP="00BB7E2F">
            <w:pPr>
              <w:spacing w:after="0" w:line="180" w:lineRule="exact"/>
              <w:rPr>
                <w:rFonts w:ascii="Calibri" w:eastAsia="Times New Roman" w:hAnsi="Calibri" w:cs="Calibri"/>
                <w:color w:val="000000"/>
                <w:sz w:val="20"/>
                <w:lang w:val="de-DE" w:eastAsia="de-DE"/>
              </w:rPr>
            </w:pPr>
            <w:r w:rsidRPr="00B600B2">
              <w:rPr>
                <w:rFonts w:ascii="Calibri" w:hAnsi="Calibri" w:cs="Calibri"/>
                <w:color w:val="000000"/>
                <w:sz w:val="20"/>
              </w:rPr>
              <w:t>Australia and Oceania</w:t>
            </w:r>
          </w:p>
        </w:tc>
        <w:tc>
          <w:tcPr>
            <w:tcW w:w="685" w:type="dxa"/>
            <w:tcBorders>
              <w:top w:val="nil"/>
              <w:left w:val="single" w:sz="4" w:space="0" w:color="auto"/>
              <w:bottom w:val="nil"/>
              <w:right w:val="nil"/>
            </w:tcBorders>
            <w:shd w:val="clear" w:color="auto" w:fill="auto"/>
            <w:noWrap/>
            <w:vAlign w:val="bottom"/>
            <w:hideMark/>
          </w:tcPr>
          <w:p w14:paraId="1088BF5A" w14:textId="07ED0987"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8.2</w:t>
            </w:r>
          </w:p>
        </w:tc>
        <w:tc>
          <w:tcPr>
            <w:tcW w:w="680" w:type="dxa"/>
            <w:tcBorders>
              <w:top w:val="nil"/>
              <w:left w:val="nil"/>
              <w:bottom w:val="nil"/>
              <w:right w:val="nil"/>
            </w:tcBorders>
            <w:shd w:val="clear" w:color="auto" w:fill="auto"/>
            <w:noWrap/>
            <w:vAlign w:val="bottom"/>
            <w:hideMark/>
          </w:tcPr>
          <w:p w14:paraId="69219A10" w14:textId="490128EE"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5.1</w:t>
            </w:r>
          </w:p>
        </w:tc>
        <w:tc>
          <w:tcPr>
            <w:tcW w:w="681" w:type="dxa"/>
            <w:gridSpan w:val="2"/>
            <w:tcBorders>
              <w:top w:val="nil"/>
              <w:left w:val="nil"/>
              <w:bottom w:val="nil"/>
              <w:right w:val="nil"/>
            </w:tcBorders>
            <w:shd w:val="clear" w:color="auto" w:fill="auto"/>
            <w:noWrap/>
            <w:vAlign w:val="bottom"/>
            <w:hideMark/>
          </w:tcPr>
          <w:p w14:paraId="492044C2" w14:textId="31737228" w:rsidR="00BB7E2F" w:rsidRPr="00303560" w:rsidRDefault="00BB7E2F" w:rsidP="00BB7E2F">
            <w:pPr>
              <w:spacing w:after="0" w:line="240" w:lineRule="auto"/>
              <w:jc w:val="center"/>
              <w:rPr>
                <w:rFonts w:ascii="Calibri" w:eastAsia="Times New Roman" w:hAnsi="Calibri" w:cs="Calibri"/>
                <w:color w:val="000000"/>
                <w:sz w:val="18"/>
                <w:szCs w:val="20"/>
                <w:lang w:val="de-DE" w:eastAsia="de-DE"/>
              </w:rPr>
            </w:pPr>
            <w:r w:rsidRPr="00303560">
              <w:rPr>
                <w:rFonts w:ascii="Calibri" w:hAnsi="Calibri" w:cs="Calibri"/>
                <w:color w:val="000000"/>
                <w:sz w:val="18"/>
                <w:szCs w:val="20"/>
              </w:rPr>
              <w:t>3.0</w:t>
            </w:r>
          </w:p>
        </w:tc>
        <w:tc>
          <w:tcPr>
            <w:tcW w:w="666" w:type="dxa"/>
            <w:gridSpan w:val="2"/>
            <w:tcBorders>
              <w:top w:val="nil"/>
              <w:left w:val="single" w:sz="4" w:space="0" w:color="auto"/>
              <w:bottom w:val="nil"/>
              <w:right w:val="nil"/>
            </w:tcBorders>
            <w:shd w:val="clear" w:color="000000" w:fill="FCCECF"/>
            <w:noWrap/>
            <w:vAlign w:val="bottom"/>
            <w:hideMark/>
          </w:tcPr>
          <w:p w14:paraId="75FAA45C" w14:textId="69549560"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-55.1</w:t>
            </w:r>
          </w:p>
        </w:tc>
        <w:tc>
          <w:tcPr>
            <w:tcW w:w="667" w:type="dxa"/>
            <w:gridSpan w:val="2"/>
            <w:tcBorders>
              <w:top w:val="nil"/>
              <w:left w:val="nil"/>
              <w:bottom w:val="nil"/>
              <w:right w:val="nil"/>
            </w:tcBorders>
            <w:shd w:val="clear" w:color="000000" w:fill="FCCFD0"/>
            <w:noWrap/>
            <w:vAlign w:val="bottom"/>
            <w:hideMark/>
          </w:tcPr>
          <w:p w14:paraId="2B804E1E" w14:textId="501CBE9E"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-54.2</w:t>
            </w:r>
          </w:p>
        </w:tc>
        <w:tc>
          <w:tcPr>
            <w:tcW w:w="667" w:type="dxa"/>
            <w:gridSpan w:val="2"/>
            <w:tcBorders>
              <w:top w:val="nil"/>
              <w:left w:val="nil"/>
              <w:bottom w:val="nil"/>
              <w:right w:val="nil"/>
            </w:tcBorders>
            <w:shd w:val="clear" w:color="000000" w:fill="FCD1D2"/>
            <w:noWrap/>
            <w:vAlign w:val="bottom"/>
            <w:hideMark/>
          </w:tcPr>
          <w:p w14:paraId="74418F90" w14:textId="43A6B58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-52.2</w:t>
            </w:r>
          </w:p>
        </w:tc>
        <w:tc>
          <w:tcPr>
            <w:tcW w:w="667" w:type="dxa"/>
            <w:gridSpan w:val="2"/>
            <w:tcBorders>
              <w:top w:val="nil"/>
              <w:left w:val="single" w:sz="4" w:space="0" w:color="auto"/>
              <w:bottom w:val="nil"/>
              <w:right w:val="nil"/>
            </w:tcBorders>
            <w:shd w:val="clear" w:color="000000" w:fill="FEF7F7"/>
            <w:noWrap/>
            <w:vAlign w:val="bottom"/>
            <w:hideMark/>
          </w:tcPr>
          <w:p w14:paraId="122D9022" w14:textId="47411AFD"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-8.9</w:t>
            </w:r>
          </w:p>
        </w:tc>
        <w:tc>
          <w:tcPr>
            <w:tcW w:w="667" w:type="dxa"/>
            <w:gridSpan w:val="2"/>
            <w:tcBorders>
              <w:top w:val="nil"/>
              <w:left w:val="nil"/>
              <w:bottom w:val="nil"/>
              <w:right w:val="nil"/>
            </w:tcBorders>
            <w:shd w:val="clear" w:color="000000" w:fill="FEF8F8"/>
            <w:noWrap/>
            <w:vAlign w:val="bottom"/>
            <w:hideMark/>
          </w:tcPr>
          <w:p w14:paraId="78FF35E6" w14:textId="6EFB4B7D"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-7.7</w:t>
            </w:r>
          </w:p>
        </w:tc>
        <w:tc>
          <w:tcPr>
            <w:tcW w:w="678" w:type="dxa"/>
            <w:gridSpan w:val="2"/>
            <w:tcBorders>
              <w:top w:val="nil"/>
              <w:left w:val="nil"/>
              <w:bottom w:val="nil"/>
              <w:right w:val="nil"/>
            </w:tcBorders>
            <w:shd w:val="clear" w:color="000000" w:fill="FEF9F9"/>
            <w:noWrap/>
            <w:vAlign w:val="bottom"/>
            <w:hideMark/>
          </w:tcPr>
          <w:p w14:paraId="71C3B8AE" w14:textId="45C49CB4"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-5.9</w:t>
            </w:r>
          </w:p>
        </w:tc>
        <w:tc>
          <w:tcPr>
            <w:tcW w:w="667" w:type="dxa"/>
            <w:tcBorders>
              <w:top w:val="nil"/>
              <w:left w:val="single" w:sz="4" w:space="0" w:color="auto"/>
              <w:bottom w:val="nil"/>
              <w:right w:val="nil"/>
            </w:tcBorders>
            <w:shd w:val="clear" w:color="000000" w:fill="FBB9BA"/>
            <w:noWrap/>
            <w:vAlign w:val="bottom"/>
            <w:hideMark/>
          </w:tcPr>
          <w:p w14:paraId="7C90DC6D" w14:textId="3250444A"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-79.3</w:t>
            </w:r>
          </w:p>
        </w:tc>
        <w:tc>
          <w:tcPr>
            <w:tcW w:w="672" w:type="dxa"/>
            <w:tcBorders>
              <w:top w:val="nil"/>
              <w:left w:val="nil"/>
              <w:bottom w:val="nil"/>
              <w:right w:val="nil"/>
            </w:tcBorders>
            <w:shd w:val="clear" w:color="000000" w:fill="FBB9BB"/>
            <w:noWrap/>
            <w:vAlign w:val="bottom"/>
            <w:hideMark/>
          </w:tcPr>
          <w:p w14:paraId="5C652D1E" w14:textId="002439D7"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color w:val="000000"/>
                <w:sz w:val="18"/>
                <w:szCs w:val="18"/>
              </w:rPr>
              <w:t>-78.7</w:t>
            </w:r>
          </w:p>
        </w:tc>
        <w:tc>
          <w:tcPr>
            <w:tcW w:w="666" w:type="dxa"/>
            <w:tcBorders>
              <w:top w:val="nil"/>
              <w:left w:val="nil"/>
              <w:bottom w:val="nil"/>
              <w:right w:val="nil"/>
            </w:tcBorders>
            <w:shd w:val="clear" w:color="000000" w:fill="FBBABC"/>
            <w:noWrap/>
            <w:vAlign w:val="bottom"/>
            <w:hideMark/>
          </w:tcPr>
          <w:p w14:paraId="3080CAEA" w14:textId="05B43320"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-77.3</w:t>
            </w:r>
          </w:p>
        </w:tc>
        <w:tc>
          <w:tcPr>
            <w:tcW w:w="668" w:type="dxa"/>
            <w:tcBorders>
              <w:top w:val="nil"/>
              <w:left w:val="single" w:sz="4" w:space="0" w:color="auto"/>
              <w:bottom w:val="nil"/>
              <w:right w:val="nil"/>
            </w:tcBorders>
            <w:shd w:val="clear" w:color="000000" w:fill="FEF3F4"/>
            <w:noWrap/>
            <w:vAlign w:val="bottom"/>
            <w:hideMark/>
          </w:tcPr>
          <w:p w14:paraId="57F545E1" w14:textId="1CDE0CD0"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-12.8</w:t>
            </w:r>
          </w:p>
        </w:tc>
        <w:tc>
          <w:tcPr>
            <w:tcW w:w="667" w:type="dxa"/>
            <w:tcBorders>
              <w:top w:val="nil"/>
              <w:left w:val="nil"/>
              <w:bottom w:val="nil"/>
              <w:right w:val="nil"/>
            </w:tcBorders>
            <w:shd w:val="clear" w:color="000000" w:fill="FEF5F5"/>
            <w:noWrap/>
            <w:vAlign w:val="bottom"/>
            <w:hideMark/>
          </w:tcPr>
          <w:p w14:paraId="77869E87" w14:textId="0DC1187A"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-11.1</w:t>
            </w:r>
          </w:p>
        </w:tc>
        <w:tc>
          <w:tcPr>
            <w:tcW w:w="666" w:type="dxa"/>
            <w:tcBorders>
              <w:top w:val="nil"/>
              <w:left w:val="nil"/>
              <w:bottom w:val="nil"/>
              <w:right w:val="nil"/>
            </w:tcBorders>
            <w:shd w:val="clear" w:color="000000" w:fill="FEF7F7"/>
            <w:noWrap/>
            <w:vAlign w:val="bottom"/>
            <w:hideMark/>
          </w:tcPr>
          <w:p w14:paraId="027CA06D" w14:textId="5172B13F"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-8.7</w:t>
            </w:r>
          </w:p>
        </w:tc>
        <w:tc>
          <w:tcPr>
            <w:tcW w:w="856" w:type="dxa"/>
            <w:tcBorders>
              <w:top w:val="nil"/>
              <w:left w:val="single" w:sz="4" w:space="0" w:color="auto"/>
              <w:bottom w:val="nil"/>
              <w:right w:val="nil"/>
            </w:tcBorders>
            <w:shd w:val="clear" w:color="000000" w:fill="FBA7A9"/>
            <w:noWrap/>
            <w:vAlign w:val="bottom"/>
            <w:hideMark/>
          </w:tcPr>
          <w:p w14:paraId="022320FC" w14:textId="72087472"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-100.0</w:t>
            </w:r>
          </w:p>
        </w:tc>
        <w:tc>
          <w:tcPr>
            <w:tcW w:w="604" w:type="dxa"/>
            <w:tcBorders>
              <w:top w:val="nil"/>
              <w:left w:val="nil"/>
              <w:bottom w:val="nil"/>
              <w:right w:val="nil"/>
            </w:tcBorders>
            <w:shd w:val="clear" w:color="000000" w:fill="FEF0F1"/>
            <w:noWrap/>
            <w:vAlign w:val="bottom"/>
            <w:hideMark/>
          </w:tcPr>
          <w:p w14:paraId="18B51D8C" w14:textId="39FF279E"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-16.1</w:t>
            </w:r>
          </w:p>
        </w:tc>
        <w:tc>
          <w:tcPr>
            <w:tcW w:w="604" w:type="dxa"/>
            <w:tcBorders>
              <w:top w:val="nil"/>
              <w:left w:val="nil"/>
              <w:bottom w:val="nil"/>
              <w:right w:val="nil"/>
            </w:tcBorders>
            <w:shd w:val="clear" w:color="000000" w:fill="FEF2F2"/>
            <w:noWrap/>
            <w:vAlign w:val="bottom"/>
            <w:hideMark/>
          </w:tcPr>
          <w:p w14:paraId="773B3E98" w14:textId="651584E0" w:rsidR="00BB7E2F" w:rsidRPr="00BB7E2F" w:rsidRDefault="00BB7E2F" w:rsidP="00BB7E2F">
            <w:pPr>
              <w:spacing w:after="0" w:line="240" w:lineRule="auto"/>
              <w:jc w:val="center"/>
              <w:rPr>
                <w:rFonts w:ascii="Calibri" w:eastAsia="Times New Roman" w:hAnsi="Calibri" w:cs="Calibri"/>
                <w:bCs/>
                <w:color w:val="000000"/>
                <w:sz w:val="18"/>
                <w:szCs w:val="18"/>
                <w:lang w:val="de-DE" w:eastAsia="de-DE"/>
              </w:rPr>
            </w:pPr>
            <w:r w:rsidRPr="00BB7E2F">
              <w:rPr>
                <w:rFonts w:ascii="Calibri" w:hAnsi="Calibri" w:cs="Calibri"/>
                <w:b/>
                <w:bCs/>
                <w:color w:val="000000"/>
                <w:sz w:val="18"/>
                <w:szCs w:val="18"/>
              </w:rPr>
              <w:t>-14.0</w:t>
            </w:r>
          </w:p>
        </w:tc>
        <w:tc>
          <w:tcPr>
            <w:tcW w:w="605" w:type="dxa"/>
            <w:tcBorders>
              <w:top w:val="nil"/>
              <w:left w:val="nil"/>
              <w:bottom w:val="nil"/>
              <w:right w:val="nil"/>
            </w:tcBorders>
            <w:shd w:val="clear" w:color="000000" w:fill="FEF5F5"/>
            <w:noWrap/>
            <w:vAlign w:val="bottom"/>
            <w:hideMark/>
          </w:tcPr>
          <w:p w14:paraId="36DD5562" w14:textId="1C3226E3" w:rsidR="00BB7E2F" w:rsidRPr="00BB7E2F" w:rsidRDefault="00BB7E2F" w:rsidP="00BB7E2F">
            <w:pPr>
              <w:spacing w:after="0" w:line="240" w:lineRule="auto"/>
              <w:jc w:val="center"/>
              <w:rPr>
                <w:rFonts w:ascii="Calibri" w:eastAsia="Times New Roman" w:hAnsi="Calibri" w:cs="Calibri"/>
                <w:color w:val="000000"/>
                <w:sz w:val="18"/>
                <w:szCs w:val="18"/>
                <w:lang w:val="de-DE" w:eastAsia="de-DE"/>
              </w:rPr>
            </w:pPr>
            <w:r w:rsidRPr="00BB7E2F">
              <w:rPr>
                <w:rFonts w:ascii="Calibri" w:hAnsi="Calibri" w:cs="Calibri"/>
                <w:color w:val="000000"/>
                <w:sz w:val="18"/>
                <w:szCs w:val="18"/>
              </w:rPr>
              <w:t>-11.2</w:t>
            </w:r>
          </w:p>
        </w:tc>
      </w:tr>
      <w:tr w:rsidR="00BB7E2F" w:rsidRPr="00880B17" w14:paraId="4527BC77" w14:textId="77777777" w:rsidTr="00986E5D">
        <w:trPr>
          <w:trHeight w:val="340"/>
        </w:trPr>
        <w:tc>
          <w:tcPr>
            <w:tcW w:w="1554" w:type="dxa"/>
            <w:tcBorders>
              <w:top w:val="nil"/>
              <w:left w:val="nil"/>
              <w:bottom w:val="nil"/>
              <w:right w:val="nil"/>
            </w:tcBorders>
            <w:shd w:val="clear" w:color="auto" w:fill="auto"/>
            <w:noWrap/>
            <w:vAlign w:val="center"/>
            <w:hideMark/>
          </w:tcPr>
          <w:p w14:paraId="70118D53" w14:textId="6B729409" w:rsidR="00BB7E2F" w:rsidRPr="00B600B2" w:rsidRDefault="00BB7E2F" w:rsidP="00BB7E2F">
            <w:pPr>
              <w:spacing w:after="0" w:line="240" w:lineRule="auto"/>
              <w:rPr>
                <w:rFonts w:ascii="Calibri" w:eastAsia="Times New Roman" w:hAnsi="Calibri" w:cs="Calibri"/>
                <w:b/>
                <w:bCs/>
                <w:color w:val="000000"/>
                <w:sz w:val="20"/>
                <w:lang w:val="de-DE" w:eastAsia="de-DE"/>
              </w:rPr>
            </w:pPr>
            <w:r w:rsidRPr="00B600B2">
              <w:rPr>
                <w:rFonts w:ascii="Calibri" w:hAnsi="Calibri" w:cs="Calibri"/>
                <w:b/>
                <w:bCs/>
                <w:color w:val="000000"/>
                <w:sz w:val="20"/>
              </w:rPr>
              <w:t>GLOBAL</w:t>
            </w:r>
          </w:p>
        </w:tc>
        <w:tc>
          <w:tcPr>
            <w:tcW w:w="685" w:type="dxa"/>
            <w:tcBorders>
              <w:top w:val="nil"/>
              <w:left w:val="single" w:sz="4" w:space="0" w:color="auto"/>
              <w:bottom w:val="nil"/>
              <w:right w:val="nil"/>
            </w:tcBorders>
            <w:shd w:val="clear" w:color="auto" w:fill="auto"/>
            <w:noWrap/>
            <w:vAlign w:val="bottom"/>
            <w:hideMark/>
          </w:tcPr>
          <w:p w14:paraId="6C67A18F" w14:textId="3C1ADDB9" w:rsidR="00BB7E2F" w:rsidRPr="00303560" w:rsidRDefault="00BB7E2F" w:rsidP="00BB7E2F">
            <w:pPr>
              <w:spacing w:after="0" w:line="240" w:lineRule="auto"/>
              <w:jc w:val="center"/>
              <w:rPr>
                <w:rFonts w:ascii="Calibri" w:eastAsia="Times New Roman" w:hAnsi="Calibri" w:cs="Calibri"/>
                <w:b/>
                <w:bCs/>
                <w:color w:val="000000"/>
                <w:sz w:val="18"/>
                <w:szCs w:val="20"/>
                <w:lang w:val="de-DE" w:eastAsia="de-DE"/>
              </w:rPr>
            </w:pPr>
            <w:r w:rsidRPr="00303560">
              <w:rPr>
                <w:rFonts w:ascii="Calibri" w:hAnsi="Calibri" w:cs="Calibri"/>
                <w:b/>
                <w:bCs/>
                <w:color w:val="000000"/>
                <w:sz w:val="18"/>
                <w:szCs w:val="20"/>
              </w:rPr>
              <w:t>585.8</w:t>
            </w:r>
          </w:p>
        </w:tc>
        <w:tc>
          <w:tcPr>
            <w:tcW w:w="686" w:type="dxa"/>
            <w:gridSpan w:val="2"/>
            <w:tcBorders>
              <w:top w:val="nil"/>
              <w:left w:val="nil"/>
              <w:bottom w:val="nil"/>
              <w:right w:val="nil"/>
            </w:tcBorders>
            <w:shd w:val="clear" w:color="auto" w:fill="auto"/>
            <w:noWrap/>
            <w:vAlign w:val="bottom"/>
            <w:hideMark/>
          </w:tcPr>
          <w:p w14:paraId="5EADE741" w14:textId="66493C44" w:rsidR="00BB7E2F" w:rsidRPr="00303560" w:rsidRDefault="00BB7E2F" w:rsidP="00BB7E2F">
            <w:pPr>
              <w:spacing w:after="0" w:line="240" w:lineRule="auto"/>
              <w:jc w:val="center"/>
              <w:rPr>
                <w:rFonts w:ascii="Calibri" w:eastAsia="Times New Roman" w:hAnsi="Calibri" w:cs="Calibri"/>
                <w:b/>
                <w:bCs/>
                <w:color w:val="000000"/>
                <w:sz w:val="18"/>
                <w:szCs w:val="20"/>
                <w:lang w:val="de-DE" w:eastAsia="de-DE"/>
              </w:rPr>
            </w:pPr>
            <w:r w:rsidRPr="00303560">
              <w:rPr>
                <w:rFonts w:ascii="Calibri" w:hAnsi="Calibri" w:cs="Calibri"/>
                <w:b/>
                <w:bCs/>
                <w:color w:val="000000"/>
                <w:sz w:val="18"/>
                <w:szCs w:val="20"/>
              </w:rPr>
              <w:t>480.5</w:t>
            </w:r>
          </w:p>
        </w:tc>
        <w:tc>
          <w:tcPr>
            <w:tcW w:w="686" w:type="dxa"/>
            <w:gridSpan w:val="2"/>
            <w:tcBorders>
              <w:top w:val="nil"/>
              <w:left w:val="nil"/>
              <w:bottom w:val="nil"/>
              <w:right w:val="nil"/>
            </w:tcBorders>
            <w:shd w:val="clear" w:color="auto" w:fill="auto"/>
            <w:noWrap/>
            <w:vAlign w:val="bottom"/>
            <w:hideMark/>
          </w:tcPr>
          <w:p w14:paraId="508D8FA4" w14:textId="03919B1E"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105.2</w:t>
            </w:r>
          </w:p>
        </w:tc>
        <w:tc>
          <w:tcPr>
            <w:tcW w:w="665" w:type="dxa"/>
            <w:gridSpan w:val="2"/>
            <w:tcBorders>
              <w:top w:val="nil"/>
              <w:left w:val="single" w:sz="4" w:space="0" w:color="auto"/>
              <w:bottom w:val="nil"/>
              <w:right w:val="nil"/>
            </w:tcBorders>
            <w:shd w:val="clear" w:color="000000" w:fill="FDE7E8"/>
            <w:noWrap/>
            <w:vAlign w:val="bottom"/>
            <w:hideMark/>
          </w:tcPr>
          <w:p w14:paraId="61CC570D" w14:textId="6EFA9220"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-26.5</w:t>
            </w:r>
          </w:p>
        </w:tc>
        <w:tc>
          <w:tcPr>
            <w:tcW w:w="666" w:type="dxa"/>
            <w:gridSpan w:val="2"/>
            <w:tcBorders>
              <w:top w:val="nil"/>
              <w:left w:val="nil"/>
              <w:bottom w:val="nil"/>
              <w:right w:val="nil"/>
            </w:tcBorders>
            <w:shd w:val="clear" w:color="000000" w:fill="FEE9E9"/>
            <w:noWrap/>
            <w:vAlign w:val="bottom"/>
            <w:hideMark/>
          </w:tcPr>
          <w:p w14:paraId="77346AB5" w14:textId="1F274790"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-24.6</w:t>
            </w:r>
          </w:p>
        </w:tc>
        <w:tc>
          <w:tcPr>
            <w:tcW w:w="666" w:type="dxa"/>
            <w:gridSpan w:val="2"/>
            <w:tcBorders>
              <w:top w:val="nil"/>
              <w:left w:val="nil"/>
              <w:bottom w:val="nil"/>
              <w:right w:val="nil"/>
            </w:tcBorders>
            <w:shd w:val="clear" w:color="000000" w:fill="FEEAEA"/>
            <w:noWrap/>
            <w:vAlign w:val="bottom"/>
            <w:hideMark/>
          </w:tcPr>
          <w:p w14:paraId="30EE8B8E" w14:textId="7B5C41B3"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bCs/>
                <w:color w:val="000000"/>
                <w:sz w:val="18"/>
                <w:szCs w:val="18"/>
              </w:rPr>
              <w:t>-23.5</w:t>
            </w:r>
          </w:p>
        </w:tc>
        <w:tc>
          <w:tcPr>
            <w:tcW w:w="667" w:type="dxa"/>
            <w:gridSpan w:val="2"/>
            <w:tcBorders>
              <w:top w:val="nil"/>
              <w:left w:val="single" w:sz="4" w:space="0" w:color="auto"/>
              <w:bottom w:val="nil"/>
              <w:right w:val="nil"/>
            </w:tcBorders>
            <w:shd w:val="clear" w:color="000000" w:fill="F9FDFC"/>
            <w:noWrap/>
            <w:vAlign w:val="bottom"/>
            <w:hideMark/>
          </w:tcPr>
          <w:p w14:paraId="4A6C8C58" w14:textId="5590D888"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3.4</w:t>
            </w:r>
          </w:p>
        </w:tc>
        <w:tc>
          <w:tcPr>
            <w:tcW w:w="666" w:type="dxa"/>
            <w:gridSpan w:val="2"/>
            <w:tcBorders>
              <w:top w:val="nil"/>
              <w:left w:val="nil"/>
              <w:bottom w:val="nil"/>
              <w:right w:val="nil"/>
            </w:tcBorders>
            <w:shd w:val="clear" w:color="000000" w:fill="F7FCFB"/>
            <w:noWrap/>
            <w:vAlign w:val="bottom"/>
            <w:hideMark/>
          </w:tcPr>
          <w:p w14:paraId="4150E9EE" w14:textId="2BA3637B"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4.2</w:t>
            </w:r>
          </w:p>
        </w:tc>
        <w:tc>
          <w:tcPr>
            <w:tcW w:w="671" w:type="dxa"/>
            <w:tcBorders>
              <w:top w:val="nil"/>
              <w:left w:val="nil"/>
              <w:bottom w:val="nil"/>
              <w:right w:val="nil"/>
            </w:tcBorders>
            <w:shd w:val="clear" w:color="000000" w:fill="F7FCFA"/>
            <w:noWrap/>
            <w:vAlign w:val="bottom"/>
            <w:hideMark/>
          </w:tcPr>
          <w:p w14:paraId="582B20C2" w14:textId="5A34AD5C"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bCs/>
                <w:color w:val="000000"/>
                <w:sz w:val="18"/>
                <w:szCs w:val="18"/>
              </w:rPr>
              <w:t>4.5</w:t>
            </w:r>
          </w:p>
        </w:tc>
        <w:tc>
          <w:tcPr>
            <w:tcW w:w="667" w:type="dxa"/>
            <w:tcBorders>
              <w:top w:val="nil"/>
              <w:left w:val="single" w:sz="4" w:space="0" w:color="auto"/>
              <w:bottom w:val="nil"/>
              <w:right w:val="nil"/>
            </w:tcBorders>
            <w:shd w:val="clear" w:color="000000" w:fill="FCC7C8"/>
            <w:noWrap/>
            <w:vAlign w:val="bottom"/>
            <w:hideMark/>
          </w:tcPr>
          <w:p w14:paraId="09948F64" w14:textId="33DF72EF"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-63.4</w:t>
            </w:r>
          </w:p>
        </w:tc>
        <w:tc>
          <w:tcPr>
            <w:tcW w:w="672" w:type="dxa"/>
            <w:tcBorders>
              <w:top w:val="nil"/>
              <w:left w:val="nil"/>
              <w:bottom w:val="nil"/>
              <w:right w:val="nil"/>
            </w:tcBorders>
            <w:shd w:val="clear" w:color="000000" w:fill="FCCACB"/>
            <w:noWrap/>
            <w:vAlign w:val="bottom"/>
            <w:hideMark/>
          </w:tcPr>
          <w:p w14:paraId="234DABCC" w14:textId="71AB11F5"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bCs/>
                <w:color w:val="000000"/>
                <w:sz w:val="18"/>
                <w:szCs w:val="18"/>
              </w:rPr>
              <w:t>-59.6</w:t>
            </w:r>
          </w:p>
        </w:tc>
        <w:tc>
          <w:tcPr>
            <w:tcW w:w="666" w:type="dxa"/>
            <w:tcBorders>
              <w:top w:val="nil"/>
              <w:left w:val="nil"/>
              <w:bottom w:val="nil"/>
              <w:right w:val="nil"/>
            </w:tcBorders>
            <w:shd w:val="clear" w:color="000000" w:fill="FCCBCC"/>
            <w:noWrap/>
            <w:vAlign w:val="bottom"/>
            <w:hideMark/>
          </w:tcPr>
          <w:p w14:paraId="75C47AFC" w14:textId="1545CCEF"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bCs/>
                <w:color w:val="000000"/>
                <w:sz w:val="18"/>
                <w:szCs w:val="18"/>
              </w:rPr>
              <w:t>-58.3</w:t>
            </w:r>
          </w:p>
        </w:tc>
        <w:tc>
          <w:tcPr>
            <w:tcW w:w="668" w:type="dxa"/>
            <w:tcBorders>
              <w:top w:val="nil"/>
              <w:left w:val="single" w:sz="4" w:space="0" w:color="auto"/>
              <w:bottom w:val="nil"/>
              <w:right w:val="nil"/>
            </w:tcBorders>
            <w:shd w:val="clear" w:color="000000" w:fill="F0F9F7"/>
            <w:noWrap/>
            <w:vAlign w:val="bottom"/>
            <w:hideMark/>
          </w:tcPr>
          <w:p w14:paraId="0DAF1980" w14:textId="21A1FA27"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7.9</w:t>
            </w:r>
          </w:p>
        </w:tc>
        <w:tc>
          <w:tcPr>
            <w:tcW w:w="667" w:type="dxa"/>
            <w:tcBorders>
              <w:top w:val="nil"/>
              <w:left w:val="nil"/>
              <w:bottom w:val="nil"/>
              <w:right w:val="nil"/>
            </w:tcBorders>
            <w:shd w:val="clear" w:color="000000" w:fill="EBF7F3"/>
            <w:noWrap/>
            <w:vAlign w:val="bottom"/>
            <w:hideMark/>
          </w:tcPr>
          <w:p w14:paraId="1171F209" w14:textId="3637A99F"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10.7</w:t>
            </w:r>
          </w:p>
        </w:tc>
        <w:tc>
          <w:tcPr>
            <w:tcW w:w="666" w:type="dxa"/>
            <w:tcBorders>
              <w:top w:val="nil"/>
              <w:left w:val="nil"/>
              <w:bottom w:val="nil"/>
              <w:right w:val="nil"/>
            </w:tcBorders>
            <w:shd w:val="clear" w:color="000000" w:fill="E9F6F2"/>
            <w:noWrap/>
            <w:vAlign w:val="bottom"/>
            <w:hideMark/>
          </w:tcPr>
          <w:p w14:paraId="5B5EEF07" w14:textId="28CB990F"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bCs/>
                <w:color w:val="000000"/>
                <w:sz w:val="18"/>
                <w:szCs w:val="18"/>
              </w:rPr>
              <w:t>11.6</w:t>
            </w:r>
          </w:p>
        </w:tc>
        <w:tc>
          <w:tcPr>
            <w:tcW w:w="856" w:type="dxa"/>
            <w:tcBorders>
              <w:top w:val="nil"/>
              <w:left w:val="single" w:sz="4" w:space="0" w:color="auto"/>
              <w:bottom w:val="nil"/>
              <w:right w:val="nil"/>
            </w:tcBorders>
            <w:shd w:val="clear" w:color="000000" w:fill="FBA7A9"/>
            <w:noWrap/>
            <w:vAlign w:val="bottom"/>
            <w:hideMark/>
          </w:tcPr>
          <w:p w14:paraId="6404BC61" w14:textId="2B2009CF"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bCs/>
                <w:color w:val="000000"/>
                <w:sz w:val="18"/>
                <w:szCs w:val="18"/>
              </w:rPr>
              <w:t>-100.0</w:t>
            </w:r>
          </w:p>
        </w:tc>
        <w:tc>
          <w:tcPr>
            <w:tcW w:w="604" w:type="dxa"/>
            <w:tcBorders>
              <w:top w:val="nil"/>
              <w:left w:val="nil"/>
              <w:bottom w:val="nil"/>
              <w:right w:val="nil"/>
            </w:tcBorders>
            <w:shd w:val="clear" w:color="000000" w:fill="E7F5F1"/>
            <w:noWrap/>
            <w:vAlign w:val="bottom"/>
            <w:hideMark/>
          </w:tcPr>
          <w:p w14:paraId="24BBB11A" w14:textId="33103168"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12.6</w:t>
            </w:r>
          </w:p>
        </w:tc>
        <w:tc>
          <w:tcPr>
            <w:tcW w:w="604" w:type="dxa"/>
            <w:tcBorders>
              <w:top w:val="nil"/>
              <w:left w:val="nil"/>
              <w:bottom w:val="nil"/>
              <w:right w:val="nil"/>
            </w:tcBorders>
            <w:shd w:val="clear" w:color="000000" w:fill="DBF0EA"/>
            <w:noWrap/>
            <w:vAlign w:val="bottom"/>
            <w:hideMark/>
          </w:tcPr>
          <w:p w14:paraId="4F860072" w14:textId="45A5EAA7" w:rsidR="00BB7E2F" w:rsidRPr="00BB7E2F" w:rsidRDefault="00BB7E2F" w:rsidP="00BB7E2F">
            <w:pPr>
              <w:spacing w:after="0" w:line="240" w:lineRule="auto"/>
              <w:jc w:val="center"/>
              <w:rPr>
                <w:rFonts w:ascii="Calibri" w:eastAsia="Times New Roman" w:hAnsi="Calibri" w:cs="Calibri"/>
                <w:b/>
                <w:bCs/>
                <w:color w:val="000000"/>
                <w:sz w:val="18"/>
                <w:szCs w:val="18"/>
                <w:lang w:val="de-DE" w:eastAsia="de-DE"/>
              </w:rPr>
            </w:pPr>
            <w:r w:rsidRPr="00BB7E2F">
              <w:rPr>
                <w:rFonts w:ascii="Calibri" w:hAnsi="Calibri" w:cs="Calibri"/>
                <w:b/>
                <w:bCs/>
                <w:color w:val="000000"/>
                <w:sz w:val="18"/>
                <w:szCs w:val="18"/>
              </w:rPr>
              <w:t>19.0</w:t>
            </w:r>
          </w:p>
        </w:tc>
        <w:tc>
          <w:tcPr>
            <w:tcW w:w="605" w:type="dxa"/>
            <w:tcBorders>
              <w:top w:val="nil"/>
              <w:left w:val="nil"/>
              <w:bottom w:val="nil"/>
              <w:right w:val="nil"/>
            </w:tcBorders>
            <w:shd w:val="clear" w:color="000000" w:fill="D7EEE8"/>
            <w:noWrap/>
            <w:vAlign w:val="bottom"/>
            <w:hideMark/>
          </w:tcPr>
          <w:p w14:paraId="62CBF2A0" w14:textId="59CA8B2A" w:rsidR="00BB7E2F" w:rsidRPr="00BB7E2F" w:rsidRDefault="00BB7E2F" w:rsidP="00BB7E2F">
            <w:pPr>
              <w:spacing w:after="0" w:line="240" w:lineRule="auto"/>
              <w:jc w:val="center"/>
              <w:rPr>
                <w:rFonts w:ascii="Calibri" w:eastAsia="Times New Roman" w:hAnsi="Calibri" w:cs="Calibri"/>
                <w:b/>
                <w:color w:val="000000"/>
                <w:sz w:val="18"/>
                <w:szCs w:val="18"/>
                <w:lang w:val="de-DE" w:eastAsia="de-DE"/>
              </w:rPr>
            </w:pPr>
            <w:r w:rsidRPr="00BB7E2F">
              <w:rPr>
                <w:rFonts w:ascii="Calibri" w:hAnsi="Calibri" w:cs="Calibri"/>
                <w:b/>
                <w:bCs/>
                <w:color w:val="000000"/>
                <w:sz w:val="18"/>
                <w:szCs w:val="18"/>
              </w:rPr>
              <w:t>21.0</w:t>
            </w:r>
          </w:p>
        </w:tc>
      </w:tr>
    </w:tbl>
    <w:p w14:paraId="377A6522" w14:textId="77777777" w:rsidR="00827C59" w:rsidRDefault="00827C59">
      <w:pPr>
        <w:rPr>
          <w:rFonts w:ascii="Calibri" w:hAnsi="Calibri" w:cs="Calibri"/>
          <w:lang w:val="en-US"/>
        </w:rPr>
      </w:pPr>
    </w:p>
    <w:p w14:paraId="1C84CC1B" w14:textId="422D2187" w:rsidR="0051432F" w:rsidRDefault="0051432F" w:rsidP="0051432F">
      <w:pPr>
        <w:spacing w:after="160" w:line="259" w:lineRule="auto"/>
        <w:rPr>
          <w:rFonts w:ascii="Calibri" w:hAnsi="Calibri" w:cs="Calibri"/>
          <w:lang w:val="en-US"/>
        </w:rPr>
      </w:pPr>
    </w:p>
    <w:p w14:paraId="7F8CBE6A" w14:textId="77777777" w:rsidR="006E6716" w:rsidRDefault="006E6716" w:rsidP="0051432F">
      <w:pPr>
        <w:spacing w:after="160" w:line="259" w:lineRule="auto"/>
        <w:rPr>
          <w:rFonts w:ascii="Calibri" w:hAnsi="Calibri" w:cs="Calibri"/>
          <w:lang w:val="en-US"/>
        </w:rPr>
        <w:sectPr w:rsidR="006E6716" w:rsidSect="00827C59">
          <w:pgSz w:w="16838" w:h="11906" w:orient="landscape"/>
          <w:pgMar w:top="1417" w:right="1417" w:bottom="1417" w:left="1134" w:header="708" w:footer="708" w:gutter="0"/>
          <w:lnNumType w:countBy="1" w:restart="continuous"/>
          <w:cols w:space="708"/>
          <w:docGrid w:linePitch="360"/>
        </w:sectPr>
      </w:pPr>
    </w:p>
    <w:p w14:paraId="334769B7" w14:textId="2C7DFEC9" w:rsidR="002E1245" w:rsidRPr="009511BC" w:rsidRDefault="007079C3" w:rsidP="002E1245">
      <w:pPr>
        <w:tabs>
          <w:tab w:val="left" w:pos="1665"/>
        </w:tabs>
        <w:rPr>
          <w:bCs/>
          <w:lang w:val="en-US"/>
        </w:rPr>
      </w:pPr>
      <w:r>
        <w:rPr>
          <w:b/>
          <w:bCs/>
          <w:lang w:val="en-US"/>
        </w:rPr>
        <w:lastRenderedPageBreak/>
        <w:t>Table</w:t>
      </w:r>
      <w:r w:rsidR="002E1245" w:rsidRPr="002E1245">
        <w:rPr>
          <w:b/>
          <w:bCs/>
          <w:lang w:val="en-US"/>
        </w:rPr>
        <w:t xml:space="preserve"> S2: </w:t>
      </w:r>
      <w:r w:rsidR="002E1245" w:rsidRPr="002E1245">
        <w:rPr>
          <w:bCs/>
          <w:lang w:val="en-US"/>
        </w:rPr>
        <w:t>Evaluation</w:t>
      </w:r>
      <w:r w:rsidR="002E1245" w:rsidRPr="009511BC">
        <w:rPr>
          <w:bCs/>
          <w:lang w:val="en-US"/>
        </w:rPr>
        <w:t xml:space="preserve"> of global estimates of simulated key variables against independent datasets.  </w:t>
      </w:r>
    </w:p>
    <w:tbl>
      <w:tblPr>
        <w:tblStyle w:val="GridTable1Light"/>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auto"/>
          <w:insideV w:val="none" w:sz="0" w:space="0" w:color="auto"/>
        </w:tblBorders>
        <w:tblLook w:val="04A0" w:firstRow="1" w:lastRow="0" w:firstColumn="1" w:lastColumn="0" w:noHBand="0" w:noVBand="1"/>
      </w:tblPr>
      <w:tblGrid>
        <w:gridCol w:w="3020"/>
        <w:gridCol w:w="3021"/>
        <w:gridCol w:w="3021"/>
      </w:tblGrid>
      <w:tr w:rsidR="002E1245" w:rsidRPr="00DB5D1A" w14:paraId="3E2502F3" w14:textId="77777777" w:rsidTr="002E1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none" w:sz="0" w:space="0" w:color="auto"/>
            </w:tcBorders>
          </w:tcPr>
          <w:p w14:paraId="55AF5F08" w14:textId="77777777" w:rsidR="002E1245" w:rsidRPr="009511BC" w:rsidRDefault="002E1245" w:rsidP="002E1245">
            <w:pPr>
              <w:tabs>
                <w:tab w:val="left" w:pos="1665"/>
              </w:tabs>
            </w:pPr>
            <w:r w:rsidRPr="009511BC">
              <w:t>Variable</w:t>
            </w:r>
          </w:p>
        </w:tc>
        <w:tc>
          <w:tcPr>
            <w:tcW w:w="3021" w:type="dxa"/>
            <w:tcBorders>
              <w:bottom w:val="none" w:sz="0" w:space="0" w:color="auto"/>
            </w:tcBorders>
          </w:tcPr>
          <w:p w14:paraId="43DD8FAC" w14:textId="78924767" w:rsidR="002E1245" w:rsidRPr="009511BC" w:rsidRDefault="00C01396" w:rsidP="002E1245">
            <w:pPr>
              <w:tabs>
                <w:tab w:val="left" w:pos="1665"/>
              </w:tabs>
              <w:cnfStyle w:val="100000000000" w:firstRow="1" w:lastRow="0" w:firstColumn="0" w:lastColumn="0" w:oddVBand="0" w:evenVBand="0" w:oddHBand="0" w:evenHBand="0" w:firstRowFirstColumn="0" w:firstRowLastColumn="0" w:lastRowFirstColumn="0" w:lastRowLastColumn="0"/>
            </w:pPr>
            <w:r>
              <w:t>Estimates from this study</w:t>
            </w:r>
            <w:r w:rsidR="002E1245">
              <w:br/>
              <w:t>(2005 land use; climate input for 1980-2009)</w:t>
            </w:r>
          </w:p>
        </w:tc>
        <w:tc>
          <w:tcPr>
            <w:tcW w:w="3021" w:type="dxa"/>
            <w:tcBorders>
              <w:bottom w:val="none" w:sz="0" w:space="0" w:color="auto"/>
            </w:tcBorders>
          </w:tcPr>
          <w:p w14:paraId="25DD8431" w14:textId="77777777" w:rsidR="002E1245" w:rsidRPr="009511BC" w:rsidRDefault="002E1245" w:rsidP="002E1245">
            <w:pPr>
              <w:tabs>
                <w:tab w:val="left" w:pos="1665"/>
              </w:tabs>
              <w:cnfStyle w:val="100000000000" w:firstRow="1" w:lastRow="0" w:firstColumn="0" w:lastColumn="0" w:oddVBand="0" w:evenVBand="0" w:oddHBand="0" w:evenHBand="0" w:firstRowFirstColumn="0" w:firstRowLastColumn="0" w:lastRowFirstColumn="0" w:lastRowLastColumn="0"/>
              <w:rPr>
                <w:lang w:val="en-US"/>
              </w:rPr>
            </w:pPr>
            <w:r w:rsidRPr="009511BC">
              <w:rPr>
                <w:lang w:val="en-US"/>
              </w:rPr>
              <w:t>Range of other estimates [year]</w:t>
            </w:r>
          </w:p>
        </w:tc>
      </w:tr>
      <w:tr w:rsidR="002E1245" w:rsidRPr="00DB5D1A" w14:paraId="386781BF" w14:textId="77777777" w:rsidTr="002E1245">
        <w:tc>
          <w:tcPr>
            <w:cnfStyle w:val="001000000000" w:firstRow="0" w:lastRow="0" w:firstColumn="1" w:lastColumn="0" w:oddVBand="0" w:evenVBand="0" w:oddHBand="0" w:evenHBand="0" w:firstRowFirstColumn="0" w:firstRowLastColumn="0" w:lastRowFirstColumn="0" w:lastRowLastColumn="0"/>
            <w:tcW w:w="3020" w:type="dxa"/>
          </w:tcPr>
          <w:p w14:paraId="2CEEF221" w14:textId="77777777" w:rsidR="002E1245" w:rsidRPr="00B80EC0" w:rsidRDefault="002E1245" w:rsidP="002E1245">
            <w:pPr>
              <w:tabs>
                <w:tab w:val="left" w:pos="1665"/>
              </w:tabs>
              <w:rPr>
                <w:b w:val="0"/>
                <w:sz w:val="20"/>
                <w:szCs w:val="20"/>
                <w:lang w:val="en-US"/>
              </w:rPr>
            </w:pPr>
            <w:r w:rsidRPr="00B80EC0">
              <w:rPr>
                <w:b w:val="0"/>
                <w:sz w:val="20"/>
                <w:szCs w:val="20"/>
                <w:lang w:val="en-US"/>
              </w:rPr>
              <w:t>Irrigation water withdrawals</w:t>
            </w:r>
          </w:p>
        </w:tc>
        <w:tc>
          <w:tcPr>
            <w:tcW w:w="3021" w:type="dxa"/>
          </w:tcPr>
          <w:p w14:paraId="65CBAB43" w14:textId="77777777" w:rsidR="002E1245" w:rsidRPr="00B80EC0" w:rsidRDefault="002E1245" w:rsidP="002E1245">
            <w:pPr>
              <w:tabs>
                <w:tab w:val="left" w:pos="1665"/>
              </w:tabs>
              <w:cnfStyle w:val="000000000000" w:firstRow="0" w:lastRow="0" w:firstColumn="0" w:lastColumn="0" w:oddVBand="0" w:evenVBand="0" w:oddHBand="0" w:evenHBand="0" w:firstRowFirstColumn="0" w:firstRowLastColumn="0" w:lastRowFirstColumn="0" w:lastRowLastColumn="0"/>
              <w:rPr>
                <w:sz w:val="20"/>
                <w:szCs w:val="20"/>
                <w:lang w:val="en-US"/>
              </w:rPr>
            </w:pPr>
            <w:r w:rsidRPr="00B80EC0">
              <w:rPr>
                <w:sz w:val="20"/>
                <w:szCs w:val="20"/>
                <w:lang w:val="en-US"/>
              </w:rPr>
              <w:t>2498 km</w:t>
            </w:r>
            <w:r w:rsidRPr="00B80EC0">
              <w:rPr>
                <w:sz w:val="20"/>
                <w:szCs w:val="20"/>
                <w:vertAlign w:val="superscript"/>
                <w:lang w:val="en-US"/>
              </w:rPr>
              <w:t>3</w:t>
            </w:r>
            <w:r w:rsidRPr="00B80EC0">
              <w:rPr>
                <w:sz w:val="20"/>
                <w:szCs w:val="20"/>
                <w:lang w:val="en-US"/>
              </w:rPr>
              <w:t>yr</w:t>
            </w:r>
            <w:r w:rsidRPr="00B80EC0">
              <w:rPr>
                <w:sz w:val="20"/>
                <w:szCs w:val="20"/>
                <w:vertAlign w:val="superscript"/>
                <w:lang w:val="en-US"/>
              </w:rPr>
              <w:t>-1</w:t>
            </w:r>
          </w:p>
        </w:tc>
        <w:tc>
          <w:tcPr>
            <w:tcW w:w="3021" w:type="dxa"/>
          </w:tcPr>
          <w:p w14:paraId="517609EC" w14:textId="57AC9F3B" w:rsidR="002E1245" w:rsidRPr="00B80EC0" w:rsidRDefault="00DE0588" w:rsidP="00DE0588">
            <w:pPr>
              <w:pStyle w:val="Default"/>
              <w:cnfStyle w:val="000000000000" w:firstRow="0" w:lastRow="0" w:firstColumn="0" w:lastColumn="0" w:oddVBand="0" w:evenVBand="0" w:oddHBand="0" w:evenHBand="0" w:firstRowFirstColumn="0" w:firstRowLastColumn="0" w:lastRowFirstColumn="0" w:lastRowLastColumn="0"/>
              <w:rPr>
                <w:sz w:val="20"/>
                <w:szCs w:val="20"/>
                <w:lang w:val="en-US"/>
              </w:rPr>
            </w:pPr>
            <w:r w:rsidRPr="00DE0588">
              <w:rPr>
                <w:sz w:val="20"/>
                <w:szCs w:val="20"/>
                <w:lang w:val="en-US"/>
              </w:rPr>
              <w:t>2158</w:t>
            </w:r>
            <w:r w:rsidR="002E1245" w:rsidRPr="00B80EC0">
              <w:rPr>
                <w:sz w:val="20"/>
                <w:szCs w:val="20"/>
                <w:lang w:val="en-US"/>
              </w:rPr>
              <w:t>–3185 km</w:t>
            </w:r>
            <w:r w:rsidR="002E1245" w:rsidRPr="00B80EC0">
              <w:rPr>
                <w:sz w:val="20"/>
                <w:szCs w:val="20"/>
                <w:vertAlign w:val="superscript"/>
                <w:lang w:val="en-US"/>
              </w:rPr>
              <w:t>3</w:t>
            </w:r>
            <w:r w:rsidR="002E1245" w:rsidRPr="00B80EC0">
              <w:rPr>
                <w:sz w:val="20"/>
                <w:szCs w:val="20"/>
                <w:lang w:val="en-US"/>
              </w:rPr>
              <w:t xml:space="preserve"> yr</w:t>
            </w:r>
            <w:r w:rsidR="002E1245" w:rsidRPr="00B80EC0">
              <w:rPr>
                <w:sz w:val="20"/>
                <w:szCs w:val="20"/>
                <w:vertAlign w:val="superscript"/>
                <w:lang w:val="en-US"/>
              </w:rPr>
              <w:t xml:space="preserve">–1 </w:t>
            </w:r>
            <w:r w:rsidR="002E1245" w:rsidRPr="00B80EC0">
              <w:rPr>
                <w:sz w:val="20"/>
                <w:szCs w:val="20"/>
                <w:lang w:val="en-US"/>
              </w:rPr>
              <w:t>[various recent periods]</w:t>
            </w:r>
            <w:r>
              <w:rPr>
                <w:sz w:val="20"/>
                <w:szCs w:val="20"/>
                <w:lang w:val="en-US"/>
              </w:rPr>
              <w:t xml:space="preserve"> </w:t>
            </w:r>
            <w:r>
              <w:rPr>
                <w:sz w:val="20"/>
                <w:szCs w:val="20"/>
                <w:lang w:val="en-US"/>
              </w:rPr>
              <w:fldChar w:fldCharType="begin" w:fldLock="1"/>
            </w:r>
            <w:r w:rsidR="00A01350">
              <w:rPr>
                <w:sz w:val="20"/>
                <w:szCs w:val="20"/>
                <w:lang w:val="en-US"/>
              </w:rPr>
              <w:instrText>ADDIN CSL_CITATION {"citationItems":[{"id":"ITEM-1","itemData":{"DOI":"10.5194/gmd-13-5029-2020","ISSN":"1991-9603","author":[{"dropping-particle":"","family":"Droppers","given":"B","non-dropping-particle":"","parse-names":false,"suffix":""},{"dropping-particle":"","family":"Franssen","given":"W H P","non-dropping-particle":"","parse-names":false,"suffix":""},{"dropping-particle":"","family":"Vliet","given":"M T H","non-dropping-particle":"van","parse-names":false,"suffix":""},{"dropping-particle":"","family":"Nijssen","given":"B","non-dropping-particle":"","parse-names":false,"suffix":""},{"dropping-particle":"","family":"Ludwig","given":"F","non-dropping-particle":"","parse-names":false,"suffix":""}],"container-title":"Geosci. Model Dev.","id":"ITEM-1","issue":"10","issued":{"date-parts":[["2020","10","27"]]},"page":"5029-5052","publisher":"Copernicus Publications","title":"Simulating human impacts on global water resources using VIC-5","type":"article-journal","volume":"13"},"uris":["http://www.mendeley.com/documents/?uuid=daeefbc7-d5a6-48fc-8a7a-a72b1fee5323"]}],"mendeley":{"formattedCitation":"(Droppers et al., 2020)","manualFormatting":"(Droppers et al., 2020 and references therein)","plainTextFormattedCitation":"(Droppers et al., 2020)","previouslyFormattedCitation":"(Droppers et al., 2020)"},"properties":{"noteIndex":0},"schema":"https://github.com/citation-style-language/schema/raw/master/csl-citation.json"}</w:instrText>
            </w:r>
            <w:r>
              <w:rPr>
                <w:sz w:val="20"/>
                <w:szCs w:val="20"/>
                <w:lang w:val="en-US"/>
              </w:rPr>
              <w:fldChar w:fldCharType="separate"/>
            </w:r>
            <w:r w:rsidRPr="00DE0588">
              <w:rPr>
                <w:noProof/>
                <w:sz w:val="20"/>
                <w:szCs w:val="20"/>
                <w:lang w:val="en-US"/>
              </w:rPr>
              <w:t>(Droppers et al., 2020</w:t>
            </w:r>
            <w:r>
              <w:rPr>
                <w:noProof/>
                <w:sz w:val="20"/>
                <w:szCs w:val="20"/>
                <w:lang w:val="en-US"/>
              </w:rPr>
              <w:t xml:space="preserve"> and references therein</w:t>
            </w:r>
            <w:r w:rsidRPr="00DE0588">
              <w:rPr>
                <w:noProof/>
                <w:sz w:val="20"/>
                <w:szCs w:val="20"/>
                <w:lang w:val="en-US"/>
              </w:rPr>
              <w:t>)</w:t>
            </w:r>
            <w:r>
              <w:rPr>
                <w:sz w:val="20"/>
                <w:szCs w:val="20"/>
                <w:lang w:val="en-US"/>
              </w:rPr>
              <w:fldChar w:fldCharType="end"/>
            </w:r>
            <w:r w:rsidR="002E1245" w:rsidRPr="00B80EC0">
              <w:rPr>
                <w:sz w:val="20"/>
                <w:szCs w:val="20"/>
                <w:lang w:val="en-US"/>
              </w:rPr>
              <w:br/>
            </w:r>
          </w:p>
        </w:tc>
      </w:tr>
      <w:tr w:rsidR="002E1245" w:rsidRPr="00175909" w14:paraId="3D2FF3E9" w14:textId="77777777" w:rsidTr="002E1245">
        <w:tc>
          <w:tcPr>
            <w:cnfStyle w:val="001000000000" w:firstRow="0" w:lastRow="0" w:firstColumn="1" w:lastColumn="0" w:oddVBand="0" w:evenVBand="0" w:oddHBand="0" w:evenHBand="0" w:firstRowFirstColumn="0" w:firstRowLastColumn="0" w:lastRowFirstColumn="0" w:lastRowLastColumn="0"/>
            <w:tcW w:w="3020" w:type="dxa"/>
          </w:tcPr>
          <w:p w14:paraId="75E93C26" w14:textId="1D944AF2" w:rsidR="002E1245" w:rsidRPr="00B80EC0" w:rsidRDefault="002E1245" w:rsidP="00802573">
            <w:pPr>
              <w:tabs>
                <w:tab w:val="left" w:pos="1665"/>
              </w:tabs>
              <w:rPr>
                <w:b w:val="0"/>
                <w:sz w:val="20"/>
                <w:szCs w:val="20"/>
                <w:lang w:val="en-US"/>
              </w:rPr>
            </w:pPr>
            <w:r w:rsidRPr="00B80EC0">
              <w:rPr>
                <w:b w:val="0"/>
                <w:sz w:val="20"/>
                <w:szCs w:val="20"/>
                <w:lang w:val="en-US"/>
              </w:rPr>
              <w:t xml:space="preserve">crop </w:t>
            </w:r>
            <w:r w:rsidR="00802573">
              <w:rPr>
                <w:b w:val="0"/>
                <w:sz w:val="20"/>
                <w:szCs w:val="20"/>
                <w:lang w:val="en-US"/>
              </w:rPr>
              <w:t>production</w:t>
            </w:r>
            <w:r>
              <w:rPr>
                <w:b w:val="0"/>
                <w:sz w:val="20"/>
                <w:szCs w:val="20"/>
                <w:lang w:val="en-US"/>
              </w:rPr>
              <w:t xml:space="preserve"> </w:t>
            </w:r>
            <w:r w:rsidR="0078685F">
              <w:rPr>
                <w:b w:val="0"/>
                <w:sz w:val="20"/>
                <w:szCs w:val="20"/>
                <w:lang w:val="en-US"/>
              </w:rPr>
              <w:t xml:space="preserve">contributed from irrigated agriculture </w:t>
            </w:r>
          </w:p>
        </w:tc>
        <w:tc>
          <w:tcPr>
            <w:tcW w:w="3021" w:type="dxa"/>
          </w:tcPr>
          <w:p w14:paraId="0FB56DC0" w14:textId="26A4A284" w:rsidR="002E1245" w:rsidRPr="00B80EC0" w:rsidRDefault="002E1245" w:rsidP="002E1245">
            <w:pPr>
              <w:tabs>
                <w:tab w:val="left" w:pos="1665"/>
              </w:tabs>
              <w:cnfStyle w:val="000000000000" w:firstRow="0" w:lastRow="0" w:firstColumn="0" w:lastColumn="0" w:oddVBand="0" w:evenVBand="0" w:oddHBand="0" w:evenHBand="0" w:firstRowFirstColumn="0" w:firstRowLastColumn="0" w:lastRowFirstColumn="0" w:lastRowLastColumn="0"/>
              <w:rPr>
                <w:sz w:val="20"/>
                <w:szCs w:val="20"/>
                <w:lang w:val="en-US"/>
              </w:rPr>
            </w:pPr>
            <w:r w:rsidRPr="00B80EC0">
              <w:rPr>
                <w:sz w:val="20"/>
                <w:szCs w:val="20"/>
                <w:lang w:val="en-US"/>
              </w:rPr>
              <w:t>3</w:t>
            </w:r>
            <w:r w:rsidR="00DE09A1">
              <w:rPr>
                <w:sz w:val="20"/>
                <w:szCs w:val="20"/>
                <w:lang w:val="en-US"/>
              </w:rPr>
              <w:t>3.5</w:t>
            </w:r>
            <w:r w:rsidRPr="00B80EC0">
              <w:rPr>
                <w:sz w:val="20"/>
                <w:szCs w:val="20"/>
                <w:lang w:val="en-US"/>
              </w:rPr>
              <w:t>%</w:t>
            </w:r>
            <w:r w:rsidR="00481DD7">
              <w:rPr>
                <w:sz w:val="20"/>
                <w:szCs w:val="20"/>
                <w:lang w:val="en-US"/>
              </w:rPr>
              <w:t xml:space="preserve"> (referring to calories)</w:t>
            </w:r>
            <w:r w:rsidR="00481DD7">
              <w:rPr>
                <w:sz w:val="20"/>
                <w:szCs w:val="20"/>
                <w:lang w:val="en-US"/>
              </w:rPr>
              <w:br/>
              <w:t>36.4% (referring to fresh matter)</w:t>
            </w:r>
          </w:p>
        </w:tc>
        <w:tc>
          <w:tcPr>
            <w:tcW w:w="3021" w:type="dxa"/>
          </w:tcPr>
          <w:p w14:paraId="4DE4948C" w14:textId="0E10F4B3" w:rsidR="00265A99" w:rsidRDefault="00265A99" w:rsidP="002E1245">
            <w:pPr>
              <w:pStyle w:val="Defaul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31% [2000]</w:t>
            </w:r>
            <w:r w:rsidR="00481DD7">
              <w:rPr>
                <w:sz w:val="20"/>
                <w:szCs w:val="20"/>
                <w:lang w:val="en-US"/>
              </w:rPr>
              <w:t xml:space="preserve"> (referring to calories)</w:t>
            </w:r>
          </w:p>
          <w:p w14:paraId="3B882542" w14:textId="77777777" w:rsidR="00D70D21" w:rsidRDefault="00DE09A1" w:rsidP="00554C6E">
            <w:pPr>
              <w:pStyle w:val="Default"/>
              <w:spacing w:after="120"/>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fldChar w:fldCharType="begin" w:fldLock="1"/>
            </w:r>
            <w:r>
              <w:rPr>
                <w:sz w:val="20"/>
                <w:szCs w:val="20"/>
                <w:lang w:val="en-US"/>
              </w:rPr>
              <w:instrText>ADDIN CSL_CITATION {"citationItems":[{"id":"ITEM-1","itemData":{"DOI":"10.1088/1748-9326/aadeef","ISSN":"17489326","abstract":"Water is a major factor limiting crop production in many regions around the world. Irrigation can greatly enhance crop yields, but the local availability and timing of freshwater resources constrains the ability of humanity to increase food production. Innovations in irrigation infrastructure have allowed humanity to utilize previously inaccessible water resources, enhancing water withdrawals for agriculture while increasing pressure on environmental flows and other human uses. While substantial additional water will be required to support future food production, it is not clear whether and where freshwater availability is sufficient to sustainably close the yield gap in cultivated lands. The extent to which irrigation can be expanded within presently rainfed cropland without depleting environmental flows remains poorly understood. Here we perform a spatially explicit biophysical assessment of global consumptive water use for crop production under current and maximum attainable yield scenarios assuming current cropping practices. We then compare these present and anticipated water consumptions to local water availability to examine potential changes in water scarcity. We find that global water consumption for irrigation could sustainably increase by 48% (408 km3 H2O yr-1) - expanding irrigation to 26% of currently rainfed cultivated lands (2.67 × 106 km2) and producing 37% (3.38 × 1015 kcal yr-1) more calories, enough to feed an additional 2.8 billion people. If current unsustainable blue water consumption (336 km3 yr-1) and production (1.19 × 1015 kcal yr-1) practices were eliminated, a sustainable irrigation expansion and intensification would still enable a 24% increase in calorie (2.19 × 1015 kcal yr-1) production. Collectively, these results show that the sustainable expansion and intensification of irrigation in selected croplands could contribute substantially to achieving food security and environmental goals in tandem in the coming decades.","author":[{"dropping-particle":"","family":"Rosa","given":"Lorenzo","non-dropping-particle":"","parse-names":false,"suffix":""},{"dropping-particle":"","family":"Rulli","given":"Maria Cristina","non-dropping-particle":"","parse-names":false,"suffix":""},{"dropping-particle":"","family":"Davis","given":"Kyle Frankel","non-dropping-particle":"","parse-names":false,"suffix":""},{"dropping-particle":"","family":"Chiarelli","given":"Davide Danilo","non-dropping-particle":"","parse-names":false,"suffix":""},{"dropping-particle":"","family":"Passera","given":"Corrado","non-dropping-particle":"","parse-names":false,"suffix":""},{"dropping-particle":"","family":"D'Odorico","given":"Paolo","non-dropping-particle":"","parse-names":false,"suffix":""}],"container-title":"Environmental Research Letters","id":"ITEM-1","issued":{"date-parts":[["2018"]]},"page":"1-11","title":"Closing the yield gap while ensuring water sustainability","type":"article-journal","volume":"13"},"uris":["http://www.mendeley.com/documents/?uuid=86660fb6-2e5d-401b-8262-3c7d389544f3"]}],"mendeley":{"formattedCitation":"(Rosa et al., 2018)","plainTextFormattedCitation":"(Rosa et al., 2018)","previouslyFormattedCitation":"(Rosa et al., 2018)"},"properties":{"noteIndex":0},"schema":"https://github.com/citation-style-language/schema/raw/master/csl-citation.json"}</w:instrText>
            </w:r>
            <w:r>
              <w:rPr>
                <w:sz w:val="20"/>
                <w:szCs w:val="20"/>
                <w:lang w:val="en-US"/>
              </w:rPr>
              <w:fldChar w:fldCharType="separate"/>
            </w:r>
            <w:r w:rsidRPr="00DE09A1">
              <w:rPr>
                <w:noProof/>
                <w:sz w:val="20"/>
                <w:szCs w:val="20"/>
                <w:lang w:val="en-US"/>
              </w:rPr>
              <w:t>(Rosa et al., 2018)</w:t>
            </w:r>
            <w:r>
              <w:rPr>
                <w:sz w:val="20"/>
                <w:szCs w:val="20"/>
                <w:lang w:val="en-US"/>
              </w:rPr>
              <w:fldChar w:fldCharType="end"/>
            </w:r>
          </w:p>
          <w:p w14:paraId="2169401F" w14:textId="77777777" w:rsidR="00481DD7" w:rsidRDefault="00554C6E" w:rsidP="002E1245">
            <w:pPr>
              <w:pStyle w:val="Defaul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33% [2000] (referring to weight)</w:t>
            </w:r>
          </w:p>
          <w:p w14:paraId="3E40209D" w14:textId="2A79785F" w:rsidR="00554C6E" w:rsidRPr="000D2079" w:rsidRDefault="00554C6E" w:rsidP="002E1245">
            <w:pPr>
              <w:pStyle w:val="Defaul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fldChar w:fldCharType="begin" w:fldLock="1"/>
            </w:r>
            <w:r w:rsidR="00DE0588">
              <w:rPr>
                <w:sz w:val="20"/>
                <w:szCs w:val="20"/>
                <w:lang w:val="en-US"/>
              </w:rPr>
              <w:instrText>ADDIN CSL_CITATION {"citationItems":[{"id":"ITEM-1","itemData":{"DOI":"10.1016/j.jhydrol.2009.07.031","ISSN":"00221694","abstract":"Crop production requires large amounts of green and blue water. We developed the new global crop water model GCWM to compute consumptive water use (evapotranspiration) and virtual water content (evapotranspiration per harvested biomass) of crops at a spatial resolution of 5′ by 5′, distinguishing 26 crop classes, and blue versus green water. GCWM is based on the global land use data set MIRCA2000 that provides monthly growing areas for 26 crop classes under rainfed and irrigated conditions for the period 1998-2002 and represents multi-cropping. By computing daily soil water balances, GCWM determines evapotranspiration of blue and green water for each crop and grid cell. Cell-specific crop production under both rainfed and irrigated conditions is computed by downscaling average crop yields reported for 402 national and sub-national statistical units, relating rainfed and irrigated crop yields reported in census statistics to simulated ratios of actual to potential crop evapotranspiration for rainfed crops. By restricting water use of irrigated crops to green water only, the potential production loss without any irrigation was computed. For the period 1998-2002, the global value of total crop water use was 6685 km3 yr-1, of which blue water use was 1180 km3 yr-1, green water use of irrigated crops was 919 km3 yr-1 and green water use of rainfed crops was 4586 km3 yr-1. Total crop water use was largest for rice (941 km3 yr-1), wheat (858 km3 yr-1) and maize (722 km3 yr-1). The largest amounts of blue water were used for rice (307 km3 yr-1) and wheat (208 km3 yr-1). Blue water use as percentage of total crop water use was highest for date palms (85%), cotton (39%), citrus fruits (33%), rice (33%) and sugar beets (32%), while for cassava, oil palm and cocoa, almost no blue water was used. Average crop yield of irrigated cereals was 442 Mg km-2 while average yield of rainfed cereals was only 266 Mg km-2. Average virtual water content of cereal crops was 1109 m3 Mg-1 of green water and 291 m3 Mg-1 of blue water, while average crop water productivity of cereal crops was 714 g m-3. If currently irrigated crops were not irrigated, global production of dates, rice, cotton, citrus and sugar cane would decrease by 60%, 39%, 38%, 32% and 31%, respectively. Forty-three per cent of cereal production was on irrigated land, and without irrigation, cereal production on irrigated land would decrease by 47%, corresponding to a 20% loss of total cereal production. The larges…","author":[{"dropping-particle":"","family":"Siebert","given":"Stefan","non-dropping-particle":"","parse-names":false,"suffix":""},{"dropping-particle":"","family":"Döll","given":"Petra","non-dropping-particle":"","parse-names":false,"suffix":""}],"container-title":"Journal of Hydrology","id":"ITEM-1","issue":"3-4","issued":{"date-parts":[["2010"]]},"page":"198-217","title":"Quantifying blue and green virtual water contents in global crop production as well as potential production losses without irrigation","type":"article-journal","volume":"384"},"uris":["http://www.mendeley.com/documents/?uuid=54deefa5-27e5-470f-bd85-5041dfcbbb70"]}],"mendeley":{"formattedCitation":"(Siebert &amp; Döll, 2010)","plainTextFormattedCitation":"(Siebert &amp; Döll, 2010)","previouslyFormattedCitation":"(Siebert &amp; Döll, 2010)"},"properties":{"noteIndex":0},"schema":"https://github.com/citation-style-language/schema/raw/master/csl-citation.json"}</w:instrText>
            </w:r>
            <w:r>
              <w:rPr>
                <w:sz w:val="20"/>
                <w:szCs w:val="20"/>
                <w:lang w:val="en-US"/>
              </w:rPr>
              <w:fldChar w:fldCharType="separate"/>
            </w:r>
            <w:r w:rsidRPr="00554C6E">
              <w:rPr>
                <w:noProof/>
                <w:sz w:val="20"/>
                <w:szCs w:val="20"/>
                <w:lang w:val="en-US"/>
              </w:rPr>
              <w:t>(Siebert &amp; Döll, 2010)</w:t>
            </w:r>
            <w:r>
              <w:rPr>
                <w:sz w:val="20"/>
                <w:szCs w:val="20"/>
                <w:lang w:val="en-US"/>
              </w:rPr>
              <w:fldChar w:fldCharType="end"/>
            </w:r>
          </w:p>
        </w:tc>
      </w:tr>
      <w:tr w:rsidR="002E1245" w:rsidRPr="00EA2824" w14:paraId="459063F4" w14:textId="77777777" w:rsidTr="002E1245">
        <w:tc>
          <w:tcPr>
            <w:cnfStyle w:val="001000000000" w:firstRow="0" w:lastRow="0" w:firstColumn="1" w:lastColumn="0" w:oddVBand="0" w:evenVBand="0" w:oddHBand="0" w:evenHBand="0" w:firstRowFirstColumn="0" w:firstRowLastColumn="0" w:lastRowFirstColumn="0" w:lastRowLastColumn="0"/>
            <w:tcW w:w="3020" w:type="dxa"/>
          </w:tcPr>
          <w:p w14:paraId="73AD196B" w14:textId="6C2CE3D2" w:rsidR="002E1245" w:rsidRPr="00B80EC0" w:rsidRDefault="002E1245" w:rsidP="00557964">
            <w:pPr>
              <w:tabs>
                <w:tab w:val="left" w:pos="1665"/>
              </w:tabs>
              <w:rPr>
                <w:b w:val="0"/>
                <w:sz w:val="20"/>
                <w:szCs w:val="20"/>
                <w:lang w:val="en-US"/>
              </w:rPr>
            </w:pPr>
            <w:r w:rsidRPr="00B80EC0">
              <w:rPr>
                <w:b w:val="0"/>
                <w:sz w:val="20"/>
                <w:szCs w:val="20"/>
                <w:lang w:val="en-US"/>
              </w:rPr>
              <w:t xml:space="preserve">Total </w:t>
            </w:r>
            <w:r w:rsidR="00557964">
              <w:rPr>
                <w:b w:val="0"/>
                <w:sz w:val="20"/>
                <w:szCs w:val="20"/>
                <w:lang w:val="en-US"/>
              </w:rPr>
              <w:t>crop</w:t>
            </w:r>
            <w:r w:rsidRPr="00B80EC0">
              <w:rPr>
                <w:b w:val="0"/>
                <w:sz w:val="20"/>
                <w:szCs w:val="20"/>
                <w:lang w:val="en-US"/>
              </w:rPr>
              <w:t xml:space="preserve"> production (incl. losses for animal feed and food waste, and other uses such as biofuels and seed productio</w:t>
            </w:r>
            <w:r w:rsidR="00A53346">
              <w:rPr>
                <w:b w:val="0"/>
                <w:sz w:val="20"/>
                <w:szCs w:val="20"/>
                <w:lang w:val="en-US"/>
              </w:rPr>
              <w:t>n)</w:t>
            </w:r>
            <w:r w:rsidRPr="00B80EC0">
              <w:rPr>
                <w:b w:val="0"/>
                <w:sz w:val="20"/>
                <w:szCs w:val="20"/>
                <w:lang w:val="en-US"/>
              </w:rPr>
              <w:t xml:space="preserve"> </w:t>
            </w:r>
          </w:p>
        </w:tc>
        <w:tc>
          <w:tcPr>
            <w:tcW w:w="3021" w:type="dxa"/>
          </w:tcPr>
          <w:p w14:paraId="52B50DAA" w14:textId="086FDD16" w:rsidR="002E1245" w:rsidRPr="00B80EC0" w:rsidRDefault="00A53346" w:rsidP="002E1245">
            <w:pPr>
              <w:tabs>
                <w:tab w:val="left" w:pos="1665"/>
              </w:tabs>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8</w:t>
            </w:r>
            <w:r w:rsidR="002E1245" w:rsidRPr="00B80EC0">
              <w:rPr>
                <w:sz w:val="20"/>
                <w:szCs w:val="20"/>
                <w:lang w:val="en-US"/>
              </w:rPr>
              <w:t>.</w:t>
            </w:r>
            <w:r>
              <w:rPr>
                <w:sz w:val="20"/>
                <w:szCs w:val="20"/>
                <w:lang w:val="en-US"/>
              </w:rPr>
              <w:t>9</w:t>
            </w:r>
            <w:r w:rsidR="002E1245" w:rsidRPr="00B80EC0">
              <w:rPr>
                <w:sz w:val="20"/>
                <w:szCs w:val="20"/>
                <w:lang w:val="en-US"/>
              </w:rPr>
              <w:t xml:space="preserve"> * 10</w:t>
            </w:r>
            <w:r w:rsidR="002E1245" w:rsidRPr="00B80EC0">
              <w:rPr>
                <w:sz w:val="20"/>
                <w:szCs w:val="20"/>
                <w:vertAlign w:val="superscript"/>
                <w:lang w:val="en-US"/>
              </w:rPr>
              <w:t>15</w:t>
            </w:r>
            <w:r w:rsidR="002E1245" w:rsidRPr="00B80EC0">
              <w:rPr>
                <w:sz w:val="20"/>
                <w:szCs w:val="20"/>
                <w:lang w:val="en-US"/>
              </w:rPr>
              <w:t xml:space="preserve"> kcal</w:t>
            </w:r>
            <w:r w:rsidR="002E1245" w:rsidRPr="000B7C66">
              <w:rPr>
                <w:sz w:val="20"/>
                <w:szCs w:val="20"/>
                <w:vertAlign w:val="superscript"/>
                <w:lang w:val="en-US"/>
              </w:rPr>
              <w:t>1</w:t>
            </w:r>
            <w:r w:rsidR="002E1245" w:rsidRPr="00B80EC0">
              <w:rPr>
                <w:sz w:val="20"/>
                <w:szCs w:val="20"/>
                <w:lang w:val="en-US"/>
              </w:rPr>
              <w:t xml:space="preserve"> </w:t>
            </w:r>
          </w:p>
          <w:p w14:paraId="06DA0CE6" w14:textId="77777777" w:rsidR="002E1245" w:rsidRPr="00B80EC0" w:rsidRDefault="002E1245" w:rsidP="002E1245">
            <w:pPr>
              <w:tabs>
                <w:tab w:val="left" w:pos="1665"/>
              </w:tabs>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021" w:type="dxa"/>
          </w:tcPr>
          <w:p w14:paraId="762D9ABC" w14:textId="10CA1D06" w:rsidR="002E1245" w:rsidRPr="00AA77EB" w:rsidRDefault="002E1245" w:rsidP="002E1245">
            <w:pPr>
              <w:tabs>
                <w:tab w:val="left" w:pos="1665"/>
              </w:tabs>
              <w:spacing w:after="120"/>
              <w:cnfStyle w:val="000000000000" w:firstRow="0" w:lastRow="0" w:firstColumn="0" w:lastColumn="0" w:oddVBand="0" w:evenVBand="0" w:oddHBand="0" w:evenHBand="0" w:firstRowFirstColumn="0" w:firstRowLastColumn="0" w:lastRowFirstColumn="0" w:lastRowLastColumn="0"/>
              <w:rPr>
                <w:sz w:val="20"/>
                <w:szCs w:val="20"/>
                <w:lang w:val="fr-FR"/>
              </w:rPr>
            </w:pPr>
            <w:r w:rsidRPr="00B80EC0">
              <w:rPr>
                <w:sz w:val="20"/>
                <w:szCs w:val="20"/>
                <w:lang w:val="en-US"/>
              </w:rPr>
              <w:t>9.46*10</w:t>
            </w:r>
            <w:r w:rsidRPr="00B80EC0">
              <w:rPr>
                <w:sz w:val="20"/>
                <w:szCs w:val="20"/>
                <w:vertAlign w:val="superscript"/>
                <w:lang w:val="en-US"/>
              </w:rPr>
              <w:t>15</w:t>
            </w:r>
            <w:r>
              <w:rPr>
                <w:sz w:val="20"/>
                <w:szCs w:val="20"/>
                <w:lang w:val="en-US"/>
              </w:rPr>
              <w:t xml:space="preserve"> [2000]</w:t>
            </w:r>
            <w:r w:rsidRPr="000B7C66">
              <w:rPr>
                <w:sz w:val="20"/>
                <w:szCs w:val="20"/>
                <w:vertAlign w:val="superscript"/>
                <w:lang w:val="en-US"/>
              </w:rPr>
              <w:t>2</w:t>
            </w:r>
            <w:r w:rsidRPr="00B80EC0">
              <w:rPr>
                <w:sz w:val="20"/>
                <w:szCs w:val="20"/>
                <w:lang w:val="en-US"/>
              </w:rPr>
              <w:br/>
            </w:r>
            <w:r w:rsidRPr="00B80EC0">
              <w:rPr>
                <w:sz w:val="20"/>
                <w:szCs w:val="20"/>
                <w:lang w:val="en-US"/>
              </w:rPr>
              <w:fldChar w:fldCharType="begin" w:fldLock="1"/>
            </w:r>
            <w:r w:rsidR="00894E25">
              <w:rPr>
                <w:sz w:val="20"/>
                <w:szCs w:val="20"/>
                <w:lang w:val="en-US"/>
              </w:rPr>
              <w:instrText>ADDIN CSL_CITATION {"citationItems":[{"id":"ITEM-1","itemData":{"DOI":"10.1088/1748-9326/8/3/034015","ISSN":"17489326","abstract":"Worldwide demand for crops is increasing rapidly due to global population growth, increased biofuel production, and changing dietary preferences. Meeting these growing demands will be a substantial challenge that will tax the capability of our food system and prompt calls to dramatically boost global crop production. However, to increase food availability, we may also consider how the world's crops are allocated to different uses and whether it is possible to feed more people with current levels of crop production. Of particular interest are the uses of crops as animal feed and as biofuel feedstocks. Currently, 36% of the calories produced by the world's crops are being used for animal feed, and only 12% of those feed calories ultimately contribute to the human diet (as meat and other animal products). Additionally, human-edible calories used for biofuel production increased fourfold between the years 2000 and 2010, from 1% to 4%, representing a net reduction of available food globally. In this study, we re-examine agricultural productivity, going from using the standard definition of yield (in tonnes per hectare, or similar units) to using the number of people actually fed per hectare of cropland. We find that, given the current mix of crop uses, growing food exclusively for direct human consumption could, in principle, increase available food calories by as mu</w:instrText>
            </w:r>
            <w:r w:rsidR="00894E25" w:rsidRPr="00AA77EB">
              <w:rPr>
                <w:sz w:val="20"/>
                <w:szCs w:val="20"/>
                <w:lang w:val="fr-FR"/>
              </w:rPr>
              <w:instrText>ch as 70%, which could feed an additional 4 billion people (more than the projected 2-3 billion people arriving through population growth). Even small shifts in our allocation of crops to animal feed and biofuels could significantly increase global food availability, and could be an instrumental tool in meeting the challenges of ensuring global food security. © 2013 IOP Publishing Ltd.","author":[{"dropping-particle":"","family":"Cassidy","given":"Emily S.","non-dropping-particle":"","parse-names":false,"suffix":""},{"dropping-particle":"","family":"West","given":"Paul C.","non-dropping-particle":"","parse-names":false,"suffix":""},{"dropping-particle":"","family":"Gerber","given":"James S.","non-dropping-particle":"","parse-names":false,"suffix":""},{"dropping-particle":"","family":"Foley","given":"Jonathan A.","non-dropping-particle":"","parse-names":false,"suffix":""}],"container-title":"Environmental Research Letters","id":"ITEM-1","issued":{"date-parts":[["2013"]]},"page":"1-8","title":"Redefining agricultural yields: From tonnes to people nourished per hectare","type":"article-journal","volume":"8"},"uris":["http://www.mendeley.com/documents/?uuid=6f0e688b-1bbe-4053-819c-326d711946ed"]}],"mendeley":{"formattedCitation":"(Cassidy et al., 2013)","plainTextFormattedCitation":"(Cassidy et al., 2013)","previouslyFormattedCitation":"(Cassidy et al., 2013)"},"properties":{"noteIndex":0},"schema":"https://github.com/citation-style-language/schema/raw/master/csl-citation.json"}</w:instrText>
            </w:r>
            <w:r w:rsidRPr="00B80EC0">
              <w:rPr>
                <w:sz w:val="20"/>
                <w:szCs w:val="20"/>
                <w:lang w:val="en-US"/>
              </w:rPr>
              <w:fldChar w:fldCharType="separate"/>
            </w:r>
            <w:r w:rsidRPr="00AA77EB">
              <w:rPr>
                <w:noProof/>
                <w:sz w:val="20"/>
                <w:szCs w:val="20"/>
                <w:lang w:val="fr-FR"/>
              </w:rPr>
              <w:t>(Cassidy et al., 2013)</w:t>
            </w:r>
            <w:r w:rsidRPr="00B80EC0">
              <w:rPr>
                <w:sz w:val="20"/>
                <w:szCs w:val="20"/>
                <w:lang w:val="en-US"/>
              </w:rPr>
              <w:fldChar w:fldCharType="end"/>
            </w:r>
          </w:p>
          <w:p w14:paraId="4E960D91" w14:textId="2237DAB9" w:rsidR="002E1245" w:rsidRPr="00AA77EB" w:rsidRDefault="002E1245" w:rsidP="002E1245">
            <w:pPr>
              <w:tabs>
                <w:tab w:val="left" w:pos="1665"/>
              </w:tabs>
              <w:spacing w:after="120"/>
              <w:cnfStyle w:val="000000000000" w:firstRow="0" w:lastRow="0" w:firstColumn="0" w:lastColumn="0" w:oddVBand="0" w:evenVBand="0" w:oddHBand="0" w:evenHBand="0" w:firstRowFirstColumn="0" w:firstRowLastColumn="0" w:lastRowFirstColumn="0" w:lastRowLastColumn="0"/>
              <w:rPr>
                <w:sz w:val="20"/>
                <w:szCs w:val="20"/>
                <w:lang w:val="fr-FR"/>
              </w:rPr>
            </w:pPr>
            <w:r w:rsidRPr="00AA77EB">
              <w:rPr>
                <w:sz w:val="20"/>
                <w:szCs w:val="20"/>
                <w:lang w:val="fr-FR"/>
              </w:rPr>
              <w:t>~9.5 * 10</w:t>
            </w:r>
            <w:r w:rsidRPr="00AA77EB">
              <w:rPr>
                <w:sz w:val="20"/>
                <w:szCs w:val="20"/>
                <w:vertAlign w:val="superscript"/>
                <w:lang w:val="fr-FR"/>
              </w:rPr>
              <w:t>15</w:t>
            </w:r>
            <w:r w:rsidRPr="00AA77EB">
              <w:rPr>
                <w:sz w:val="20"/>
                <w:szCs w:val="20"/>
                <w:lang w:val="fr-FR"/>
              </w:rPr>
              <w:t xml:space="preserve"> kcal [2006]</w:t>
            </w:r>
            <w:r w:rsidR="00067435" w:rsidRPr="00AA77EB">
              <w:rPr>
                <w:sz w:val="20"/>
                <w:szCs w:val="20"/>
                <w:lang w:val="fr-FR"/>
              </w:rPr>
              <w:br/>
            </w:r>
            <w:r w:rsidR="00067435">
              <w:rPr>
                <w:sz w:val="20"/>
                <w:szCs w:val="20"/>
                <w:lang w:val="en-US"/>
              </w:rPr>
              <w:fldChar w:fldCharType="begin" w:fldLock="1"/>
            </w:r>
            <w:r w:rsidR="00067435" w:rsidRPr="00AA77EB">
              <w:rPr>
                <w:sz w:val="20"/>
                <w:szCs w:val="20"/>
                <w:lang w:val="fr-FR"/>
              </w:rPr>
              <w:instrText>ADDIN CSL_CITATION {"citationItems":[{"id":"ITEM-1","itemData":{"abstract":"A menu of solutions to sustainably feed more than 9 billion people by 2050 The world’s agricultural system faces a great balancing act. To meet different human needs, by 2050 it must simultaneously produce far more food for a population expected to reach about 9.6 billion, provide economic opportunities for the hundreds of millions of rural poor who depend on...","author":[{"dropping-particle":"","family":"Searchinger","given":"Tim","non-dropping-particle":"","parse-names":false,"suffix":""},{"dropping-particle":"","family":"Hanson","given":"Craig","non-dropping-particle":"","parse-names":false,"suffix":""},{"dropping-particle":"","family":"Ranganathan","given":"Janet","non-dropping-particle":"","parse-names":false,"suffix":""},{"dropping-particle":"","family":"Lipinski","given":"Brian","non-dropping-particle":"","parse-names":false,"suffix":""},{"dropping-particle":"","family":"Waite","given":"Richard","non-dropping-particle":"","parse-names":false,"suffix":""},{"dropping-particle":"","family":"Winterbottom","given":"Robert","non-dropping-particle":"","parse-names":false,"suffix":""},{"dropping-particle":"","family":"Heimlich","given":"Ralph","non-dropping-particle":"","parse-names":false,"suffix":""}],"id":"ITEM-1","issued":{"date-parts":[["2013"]]},"title":"Creating a Sustainable Food Future – a Menu of Solutions to Sustainably Feed More Than 9 Billion People by 2050. Technical Report. World Resources Institute, WRI","type":"report"},"uris":["http://www.mendeley.com/documents/?uuid=2f36f8cb-7642-4468-9248-f2ec34e13b46"]}],"mendeley":{"formattedCitation":"(Searchinger et al., 2013)","manualFormatting":"(Searchinger et al., 2013, p.18,24)","plainTextFormattedCitation":"(Searchinger et al., 2013)","previouslyFormattedCitation":"(Searchinger et al., 2013)"},"properties":{"noteIndex":0},"schema":"https://github.com/citation-style-language/schema/raw/master/csl-citation.json"}</w:instrText>
            </w:r>
            <w:r w:rsidR="00067435">
              <w:rPr>
                <w:sz w:val="20"/>
                <w:szCs w:val="20"/>
                <w:lang w:val="en-US"/>
              </w:rPr>
              <w:fldChar w:fldCharType="separate"/>
            </w:r>
            <w:r w:rsidR="00067435" w:rsidRPr="00AA77EB">
              <w:rPr>
                <w:noProof/>
                <w:sz w:val="20"/>
                <w:szCs w:val="20"/>
                <w:lang w:val="fr-FR"/>
              </w:rPr>
              <w:t>(Searchinger et al., 2013, p.18,24)</w:t>
            </w:r>
            <w:r w:rsidR="00067435">
              <w:rPr>
                <w:sz w:val="20"/>
                <w:szCs w:val="20"/>
                <w:lang w:val="en-US"/>
              </w:rPr>
              <w:fldChar w:fldCharType="end"/>
            </w:r>
          </w:p>
          <w:p w14:paraId="6D934379" w14:textId="6F43C2C0" w:rsidR="002E1245" w:rsidRPr="00AA77EB" w:rsidRDefault="002E1245" w:rsidP="00067435">
            <w:pPr>
              <w:tabs>
                <w:tab w:val="left" w:pos="2071"/>
              </w:tabs>
              <w:spacing w:after="0"/>
              <w:cnfStyle w:val="000000000000" w:firstRow="0" w:lastRow="0" w:firstColumn="0" w:lastColumn="0" w:oddVBand="0" w:evenVBand="0" w:oddHBand="0" w:evenHBand="0" w:firstRowFirstColumn="0" w:firstRowLastColumn="0" w:lastRowFirstColumn="0" w:lastRowLastColumn="0"/>
              <w:rPr>
                <w:sz w:val="20"/>
                <w:szCs w:val="20"/>
                <w:lang w:val="fr-FR"/>
              </w:rPr>
            </w:pPr>
            <w:r w:rsidRPr="00AA77EB">
              <w:rPr>
                <w:sz w:val="20"/>
                <w:szCs w:val="20"/>
                <w:lang w:val="fr-FR"/>
              </w:rPr>
              <w:t>1.31 * 10</w:t>
            </w:r>
            <w:r w:rsidRPr="00AA77EB">
              <w:rPr>
                <w:sz w:val="20"/>
                <w:szCs w:val="20"/>
                <w:vertAlign w:val="superscript"/>
                <w:lang w:val="fr-FR"/>
              </w:rPr>
              <w:t xml:space="preserve">16 </w:t>
            </w:r>
            <w:r w:rsidRPr="00AA77EB">
              <w:rPr>
                <w:sz w:val="20"/>
                <w:szCs w:val="20"/>
                <w:lang w:val="fr-FR"/>
              </w:rPr>
              <w:t>[2010]</w:t>
            </w:r>
            <w:r w:rsidRPr="00AA77EB">
              <w:rPr>
                <w:sz w:val="20"/>
                <w:szCs w:val="20"/>
                <w:lang w:val="fr-FR"/>
              </w:rPr>
              <w:tab/>
            </w:r>
            <w:r w:rsidRPr="00AA77EB">
              <w:rPr>
                <w:sz w:val="20"/>
                <w:szCs w:val="20"/>
                <w:lang w:val="fr-FR"/>
              </w:rPr>
              <w:br/>
            </w:r>
            <w:r w:rsidR="00067435">
              <w:rPr>
                <w:sz w:val="20"/>
                <w:szCs w:val="20"/>
                <w:lang w:val="en-US"/>
              </w:rPr>
              <w:fldChar w:fldCharType="begin" w:fldLock="1"/>
            </w:r>
            <w:r w:rsidR="00AA77EB">
              <w:rPr>
                <w:sz w:val="20"/>
                <w:szCs w:val="20"/>
                <w:lang w:val="fr-FR"/>
              </w:rPr>
              <w:instrText>ADDIN CSL_CITATION {"citationItems":[{"id":"ITEM-1","itemData":{"abstract":"This World Resources Report proposes a menu of options that could allow the world to achieve a sus- tainable food future by meeting growing demands for food, avoiding deforestation, and reforesting or restoring abandoned and unproductive land—and in ways that help stabilize the climate, promote economic development, and reduce poverty.","author":[{"dropping-particle":"","family":"Searchinger","given":"Tim","non-dropping-particle":"","parse-names":false,"suffix":""},{"dropping-particle":"","family":"Waite","given":"Richard","non-dropping-particle":"","parse-names":false,"suffix":""},{"dropping-particle":"","family":"Hanson","given":"Craig","non-dropping-particle":"","parse-names":false,"suffix":""},{"dropping-particle":"","family":"Ranganathan","given":"Janet","non-dropping-particle":"","parse-names":false,"suffix":""}],"id":"ITEM-1","issued":{"date-parts":[["2018"]]},"title":"Creating a Sustainable Food Future. A Menu of Solution to Feed Nearly 10 Billiion People by 2050. Synthesis report. World Resources Institute, WRI","type":"report"},"uris":["http://www.mendeley.com/documents/?uuid=bb3a8fc9-15ec-48bc-9031-550f6e37c313"]}],"mendeley":{"formattedCitation":"(Searchinger et al., 2018)","plainTextFormattedCitation":"(Searchinger et al., 2018)","previouslyFormattedCitation":"(Searchinger et al., 2018)"},"properties":{"noteIndex":0},"schema":"https://github.com/citation-style-language/schema/raw/master/csl-citation.json"}</w:instrText>
            </w:r>
            <w:r w:rsidR="00067435">
              <w:rPr>
                <w:sz w:val="20"/>
                <w:szCs w:val="20"/>
                <w:lang w:val="en-US"/>
              </w:rPr>
              <w:fldChar w:fldCharType="separate"/>
            </w:r>
            <w:r w:rsidR="00067435" w:rsidRPr="00AA77EB">
              <w:rPr>
                <w:noProof/>
                <w:sz w:val="20"/>
                <w:szCs w:val="20"/>
                <w:lang w:val="fr-FR"/>
              </w:rPr>
              <w:t>(Searchinger et al., 2018)</w:t>
            </w:r>
            <w:r w:rsidR="00067435">
              <w:rPr>
                <w:sz w:val="20"/>
                <w:szCs w:val="20"/>
                <w:lang w:val="en-US"/>
              </w:rPr>
              <w:fldChar w:fldCharType="end"/>
            </w:r>
            <w:r w:rsidRPr="00B80EC0">
              <w:rPr>
                <w:sz w:val="20"/>
                <w:szCs w:val="20"/>
                <w:lang w:val="en-US"/>
              </w:rPr>
              <w:fldChar w:fldCharType="begin" w:fldLock="1"/>
            </w:r>
            <w:r w:rsidR="00067435" w:rsidRPr="00AA77EB">
              <w:rPr>
                <w:sz w:val="20"/>
                <w:szCs w:val="20"/>
                <w:lang w:val="fr-FR"/>
              </w:rPr>
              <w:instrText xml:space="preserve"> </w:instrText>
            </w:r>
            <w:r w:rsidRPr="00B80EC0">
              <w:rPr>
                <w:sz w:val="20"/>
                <w:szCs w:val="20"/>
                <w:lang w:val="en-US"/>
              </w:rPr>
              <w:fldChar w:fldCharType="separate"/>
            </w:r>
            <w:r w:rsidRPr="00AA77EB">
              <w:rPr>
                <w:noProof/>
                <w:sz w:val="20"/>
                <w:szCs w:val="20"/>
                <w:lang w:val="fr-FR"/>
              </w:rPr>
              <w:t>(Searchinger et al., 2018)</w:t>
            </w:r>
            <w:r w:rsidRPr="00B80EC0">
              <w:rPr>
                <w:sz w:val="20"/>
                <w:szCs w:val="20"/>
                <w:lang w:val="en-US"/>
              </w:rPr>
              <w:fldChar w:fldCharType="end"/>
            </w:r>
          </w:p>
        </w:tc>
      </w:tr>
      <w:tr w:rsidR="002E1245" w:rsidRPr="00175909" w14:paraId="49D8A2BF" w14:textId="77777777" w:rsidTr="002E1245">
        <w:tc>
          <w:tcPr>
            <w:cnfStyle w:val="001000000000" w:firstRow="0" w:lastRow="0" w:firstColumn="1" w:lastColumn="0" w:oddVBand="0" w:evenVBand="0" w:oddHBand="0" w:evenHBand="0" w:firstRowFirstColumn="0" w:firstRowLastColumn="0" w:lastRowFirstColumn="0" w:lastRowLastColumn="0"/>
            <w:tcW w:w="3020" w:type="dxa"/>
          </w:tcPr>
          <w:p w14:paraId="4F57702A" w14:textId="77777777" w:rsidR="002E1245" w:rsidRPr="00B80EC0" w:rsidRDefault="002E1245" w:rsidP="002E1245">
            <w:pPr>
              <w:tabs>
                <w:tab w:val="left" w:pos="1665"/>
              </w:tabs>
              <w:rPr>
                <w:b w:val="0"/>
                <w:sz w:val="20"/>
                <w:szCs w:val="20"/>
                <w:lang w:val="en-US"/>
              </w:rPr>
            </w:pPr>
            <w:r w:rsidRPr="00B80EC0">
              <w:rPr>
                <w:b w:val="0"/>
                <w:sz w:val="20"/>
                <w:szCs w:val="20"/>
                <w:lang w:val="en-US"/>
              </w:rPr>
              <w:t>Vegetal supply (excl. post-production losses, animal feed and other uses such as bioenergy)</w:t>
            </w:r>
          </w:p>
        </w:tc>
        <w:tc>
          <w:tcPr>
            <w:tcW w:w="3021" w:type="dxa"/>
          </w:tcPr>
          <w:p w14:paraId="6876E401" w14:textId="77777777" w:rsidR="002E1245" w:rsidRPr="00B80EC0" w:rsidRDefault="002E1245" w:rsidP="002E1245">
            <w:pPr>
              <w:tabs>
                <w:tab w:val="left" w:pos="1665"/>
              </w:tabs>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4</w:t>
            </w:r>
            <w:r w:rsidRPr="00B80EC0">
              <w:rPr>
                <w:sz w:val="20"/>
                <w:szCs w:val="20"/>
                <w:lang w:val="en-US"/>
              </w:rPr>
              <w:t>.</w:t>
            </w:r>
            <w:r>
              <w:rPr>
                <w:sz w:val="20"/>
                <w:szCs w:val="20"/>
                <w:lang w:val="en-US"/>
              </w:rPr>
              <w:t>81</w:t>
            </w:r>
            <w:r w:rsidRPr="00B80EC0">
              <w:rPr>
                <w:sz w:val="20"/>
                <w:szCs w:val="20"/>
                <w:lang w:val="en-US"/>
              </w:rPr>
              <w:t>* 10</w:t>
            </w:r>
            <w:r w:rsidRPr="00B80EC0">
              <w:rPr>
                <w:sz w:val="20"/>
                <w:szCs w:val="20"/>
                <w:vertAlign w:val="superscript"/>
                <w:lang w:val="en-US"/>
              </w:rPr>
              <w:t>15</w:t>
            </w:r>
            <w:r w:rsidRPr="00B80EC0">
              <w:rPr>
                <w:sz w:val="20"/>
                <w:szCs w:val="20"/>
                <w:lang w:val="en-US"/>
              </w:rPr>
              <w:t xml:space="preserve"> kcal </w:t>
            </w:r>
          </w:p>
        </w:tc>
        <w:tc>
          <w:tcPr>
            <w:tcW w:w="3021" w:type="dxa"/>
          </w:tcPr>
          <w:p w14:paraId="3415F805" w14:textId="0BEE740B" w:rsidR="002E1245" w:rsidRPr="00B80EC0" w:rsidRDefault="00452D67" w:rsidP="002E1245">
            <w:pPr>
              <w:tabs>
                <w:tab w:val="left" w:pos="1665"/>
              </w:tabs>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Pr>
                <w:sz w:val="20"/>
                <w:szCs w:val="20"/>
                <w:lang w:val="en-US"/>
              </w:rPr>
              <w:t>5.06</w:t>
            </w:r>
            <w:r w:rsidR="002E1245" w:rsidRPr="00827A60">
              <w:rPr>
                <w:sz w:val="20"/>
                <w:szCs w:val="20"/>
                <w:lang w:val="en-US"/>
              </w:rPr>
              <w:t xml:space="preserve"> * 10</w:t>
            </w:r>
            <w:r w:rsidR="002E1245" w:rsidRPr="00827A60">
              <w:rPr>
                <w:sz w:val="20"/>
                <w:szCs w:val="20"/>
                <w:vertAlign w:val="superscript"/>
                <w:lang w:val="en-US"/>
              </w:rPr>
              <w:t>15</w:t>
            </w:r>
            <w:r w:rsidR="002E1245" w:rsidRPr="00827A60">
              <w:rPr>
                <w:sz w:val="20"/>
                <w:szCs w:val="20"/>
                <w:lang w:val="en-US"/>
              </w:rPr>
              <w:t xml:space="preserve"> kcal [2005]</w:t>
            </w:r>
            <w:r w:rsidR="002E1245" w:rsidRPr="000B7C66">
              <w:rPr>
                <w:sz w:val="20"/>
                <w:szCs w:val="20"/>
                <w:vertAlign w:val="superscript"/>
                <w:lang w:val="en-US"/>
              </w:rPr>
              <w:t>3</w:t>
            </w:r>
            <w:r w:rsidR="002E1245" w:rsidRPr="00827A60">
              <w:rPr>
                <w:sz w:val="20"/>
                <w:szCs w:val="20"/>
                <w:lang w:val="en-US"/>
              </w:rPr>
              <w:br/>
            </w:r>
            <w:r w:rsidR="002E1245" w:rsidRPr="00827A60">
              <w:rPr>
                <w:sz w:val="20"/>
                <w:szCs w:val="20"/>
                <w:lang w:val="en-US"/>
              </w:rPr>
              <w:fldChar w:fldCharType="begin" w:fldLock="1"/>
            </w:r>
            <w:r w:rsidR="00894E25">
              <w:rPr>
                <w:sz w:val="20"/>
                <w:szCs w:val="20"/>
                <w:lang w:val="en-US"/>
              </w:rPr>
              <w:instrText>ADDIN CSL_CITATION {"citationItems":[{"id":"ITEM-1","itemData":{"URL":"http://www.fao.org/faostat/en/#data/FBSH","accessed":{"date-parts":[["2020","7","6"]]},"author":[{"dropping-particle":"","family":"FAOSTAT","given":"","non-dropping-particle":"","parse-names":false,"suffix":""}],"id":"ITEM-1","issued":{"date-parts":[["2017"]]},"title":"FAOSTAT Database: Food Balance Sheets. Food and Agriculture Organization of the United Nations (FAO), Rome.","type":"webpage"},"uris":["http://www.mendeley.com/documents/?uuid=c4b443c4-d588-4799-be03-3c2fdbc31c08"]}],"mendeley":{"formattedCitation":"(FAOSTAT, 2017)","plainTextFormattedCitation":"(FAOSTAT, 2017)","previouslyFormattedCitation":"(FAOSTAT, 2017)"},"properties":{"noteIndex":0},"schema":"https://github.com/citation-style-language/schema/raw/master/csl-citation.json"}</w:instrText>
            </w:r>
            <w:r w:rsidR="002E1245" w:rsidRPr="00827A60">
              <w:rPr>
                <w:sz w:val="20"/>
                <w:szCs w:val="20"/>
                <w:lang w:val="en-US"/>
              </w:rPr>
              <w:fldChar w:fldCharType="separate"/>
            </w:r>
            <w:r w:rsidR="00894E25" w:rsidRPr="00894E25">
              <w:rPr>
                <w:noProof/>
                <w:sz w:val="20"/>
                <w:szCs w:val="20"/>
                <w:lang w:val="en-US"/>
              </w:rPr>
              <w:t>(FAOSTAT, 2017)</w:t>
            </w:r>
            <w:r w:rsidR="002E1245" w:rsidRPr="00827A60">
              <w:rPr>
                <w:sz w:val="20"/>
                <w:szCs w:val="20"/>
                <w:lang w:val="en-US"/>
              </w:rPr>
              <w:fldChar w:fldCharType="end"/>
            </w:r>
          </w:p>
        </w:tc>
      </w:tr>
      <w:tr w:rsidR="002E1245" w:rsidRPr="00175909" w14:paraId="3BB0866D" w14:textId="77777777" w:rsidTr="002E1245">
        <w:tc>
          <w:tcPr>
            <w:cnfStyle w:val="001000000000" w:firstRow="0" w:lastRow="0" w:firstColumn="1" w:lastColumn="0" w:oddVBand="0" w:evenVBand="0" w:oddHBand="0" w:evenHBand="0" w:firstRowFirstColumn="0" w:firstRowLastColumn="0" w:lastRowFirstColumn="0" w:lastRowLastColumn="0"/>
            <w:tcW w:w="3020" w:type="dxa"/>
          </w:tcPr>
          <w:p w14:paraId="16E84571" w14:textId="153FA760" w:rsidR="002E1245" w:rsidRPr="00B80EC0" w:rsidRDefault="00635759" w:rsidP="002E1245">
            <w:pPr>
              <w:tabs>
                <w:tab w:val="left" w:pos="1665"/>
              </w:tabs>
              <w:rPr>
                <w:b w:val="0"/>
                <w:sz w:val="20"/>
                <w:szCs w:val="20"/>
                <w:lang w:val="en-US"/>
              </w:rPr>
            </w:pPr>
            <w:r>
              <w:rPr>
                <w:b w:val="0"/>
                <w:sz w:val="20"/>
                <w:szCs w:val="20"/>
                <w:lang w:val="en-US"/>
              </w:rPr>
              <w:t>Livestock</w:t>
            </w:r>
            <w:r w:rsidR="002E1245" w:rsidRPr="00B80EC0">
              <w:rPr>
                <w:b w:val="0"/>
                <w:sz w:val="20"/>
                <w:szCs w:val="20"/>
                <w:lang w:val="en-US"/>
              </w:rPr>
              <w:t xml:space="preserve"> kcal supply</w:t>
            </w:r>
          </w:p>
        </w:tc>
        <w:tc>
          <w:tcPr>
            <w:tcW w:w="3021" w:type="dxa"/>
          </w:tcPr>
          <w:p w14:paraId="67BCC189" w14:textId="68CAFB93" w:rsidR="002E1245" w:rsidRPr="00896F42" w:rsidRDefault="00F96987" w:rsidP="002E1245">
            <w:pPr>
              <w:tabs>
                <w:tab w:val="left" w:pos="1665"/>
              </w:tabs>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Pr>
                <w:sz w:val="20"/>
                <w:szCs w:val="20"/>
                <w:lang w:val="en-US"/>
              </w:rPr>
              <w:t>1.05</w:t>
            </w:r>
            <w:r w:rsidR="002E1245" w:rsidRPr="00B80EC0">
              <w:rPr>
                <w:sz w:val="20"/>
                <w:szCs w:val="20"/>
                <w:lang w:val="en-US"/>
              </w:rPr>
              <w:t xml:space="preserve"> * 10</w:t>
            </w:r>
            <w:r w:rsidR="002E1245" w:rsidRPr="00B80EC0">
              <w:rPr>
                <w:sz w:val="20"/>
                <w:szCs w:val="20"/>
                <w:vertAlign w:val="superscript"/>
                <w:lang w:val="en-US"/>
              </w:rPr>
              <w:t>15</w:t>
            </w:r>
            <w:r w:rsidR="002E1245" w:rsidRPr="00B80EC0">
              <w:rPr>
                <w:sz w:val="20"/>
                <w:szCs w:val="20"/>
                <w:lang w:val="en-US"/>
              </w:rPr>
              <w:t xml:space="preserve"> kcal</w:t>
            </w:r>
            <w:r w:rsidR="002E1245" w:rsidRPr="000B7C66">
              <w:rPr>
                <w:sz w:val="20"/>
                <w:szCs w:val="20"/>
                <w:vertAlign w:val="superscript"/>
                <w:lang w:val="en-US"/>
              </w:rPr>
              <w:t>4</w:t>
            </w:r>
          </w:p>
        </w:tc>
        <w:tc>
          <w:tcPr>
            <w:tcW w:w="3021" w:type="dxa"/>
          </w:tcPr>
          <w:p w14:paraId="4F599B88" w14:textId="746B3141" w:rsidR="002E1245" w:rsidRPr="00896F42" w:rsidRDefault="002E1245" w:rsidP="002E1245">
            <w:pPr>
              <w:tabs>
                <w:tab w:val="left" w:pos="1665"/>
              </w:tabs>
              <w:cnfStyle w:val="000000000000" w:firstRow="0" w:lastRow="0" w:firstColumn="0" w:lastColumn="0" w:oddVBand="0" w:evenVBand="0" w:oddHBand="0" w:evenHBand="0" w:firstRowFirstColumn="0" w:firstRowLastColumn="0" w:lastRowFirstColumn="0" w:lastRowLastColumn="0"/>
              <w:rPr>
                <w:sz w:val="18"/>
                <w:szCs w:val="20"/>
                <w:lang w:val="en-US"/>
              </w:rPr>
            </w:pPr>
            <w:r w:rsidRPr="00896F42">
              <w:rPr>
                <w:sz w:val="20"/>
                <w:szCs w:val="20"/>
                <w:lang w:val="en-US"/>
              </w:rPr>
              <w:t>1.0</w:t>
            </w:r>
            <w:r>
              <w:rPr>
                <w:sz w:val="20"/>
                <w:szCs w:val="20"/>
                <w:lang w:val="en-US"/>
              </w:rPr>
              <w:t>2 * 10</w:t>
            </w:r>
            <w:r w:rsidRPr="00896F42">
              <w:rPr>
                <w:sz w:val="20"/>
                <w:szCs w:val="20"/>
                <w:vertAlign w:val="superscript"/>
                <w:lang w:val="en-US"/>
              </w:rPr>
              <w:t>15</w:t>
            </w:r>
            <w:r>
              <w:rPr>
                <w:sz w:val="20"/>
                <w:szCs w:val="20"/>
                <w:lang w:val="en-US"/>
              </w:rPr>
              <w:t>kc</w:t>
            </w:r>
            <w:r w:rsidRPr="00896F42">
              <w:rPr>
                <w:sz w:val="20"/>
                <w:szCs w:val="20"/>
                <w:lang w:val="en-US"/>
              </w:rPr>
              <w:t>al [2005]</w:t>
            </w:r>
            <w:r w:rsidRPr="000B7C66">
              <w:rPr>
                <w:sz w:val="20"/>
                <w:szCs w:val="20"/>
                <w:vertAlign w:val="superscript"/>
                <w:lang w:val="en-US"/>
              </w:rPr>
              <w:t xml:space="preserve"> 4</w:t>
            </w:r>
            <w:r>
              <w:rPr>
                <w:sz w:val="20"/>
                <w:szCs w:val="20"/>
                <w:lang w:val="en-US"/>
              </w:rPr>
              <w:br/>
            </w:r>
            <w:r w:rsidRPr="00896F42">
              <w:rPr>
                <w:sz w:val="20"/>
                <w:szCs w:val="20"/>
                <w:lang w:val="en-US"/>
              </w:rPr>
              <w:fldChar w:fldCharType="begin" w:fldLock="1"/>
            </w:r>
            <w:r w:rsidR="00894E25">
              <w:rPr>
                <w:sz w:val="20"/>
                <w:szCs w:val="20"/>
                <w:lang w:val="en-US"/>
              </w:rPr>
              <w:instrText>ADDIN CSL_CITATION {"citationItems":[{"id":"ITEM-1","itemData":{"URL":"http://www.fao.org/faostat/en/#data/FBSH","accessed":{"date-parts":[["2020","7","6"]]},"author":[{"dropping-particle":"","family":"FAOSTAT","given":"","non-dropping-particle":"","parse-names":false,"suffix":""}],"id":"ITEM-1","issued":{"date-parts":[["2017"]]},"title":"FAOSTAT Database: Food Balance Sheets. Food and Agriculture Organization of the United Nations (FAO), Rome.","type":"webpage"},"uris":["http://www.mendeley.com/documents/?uuid=c4b443c4-d588-4799-be03-3c2fdbc31c08"]}],"mendeley":{"formattedCitation":"(FAOSTAT, 2017)","plainTextFormattedCitation":"(FAOSTAT, 2017)","previouslyFormattedCitation":"(FAOSTAT, 2017)"},"properties":{"noteIndex":0},"schema":"https://github.com/citation-style-language/schema/raw/master/csl-citation.json"}</w:instrText>
            </w:r>
            <w:r w:rsidRPr="00896F42">
              <w:rPr>
                <w:sz w:val="20"/>
                <w:szCs w:val="20"/>
                <w:lang w:val="en-US"/>
              </w:rPr>
              <w:fldChar w:fldCharType="separate"/>
            </w:r>
            <w:r w:rsidR="00894E25" w:rsidRPr="00894E25">
              <w:rPr>
                <w:noProof/>
                <w:sz w:val="20"/>
                <w:szCs w:val="20"/>
                <w:lang w:val="en-US"/>
              </w:rPr>
              <w:t>(FAOSTAT, 2017)</w:t>
            </w:r>
            <w:r w:rsidRPr="00896F42">
              <w:rPr>
                <w:sz w:val="20"/>
                <w:szCs w:val="20"/>
                <w:lang w:val="en-US"/>
              </w:rPr>
              <w:fldChar w:fldCharType="end"/>
            </w:r>
          </w:p>
        </w:tc>
      </w:tr>
      <w:tr w:rsidR="002E1245" w:rsidRPr="00175909" w14:paraId="606F5D21" w14:textId="77777777" w:rsidTr="002E1245">
        <w:tc>
          <w:tcPr>
            <w:cnfStyle w:val="001000000000" w:firstRow="0" w:lastRow="0" w:firstColumn="1" w:lastColumn="0" w:oddVBand="0" w:evenVBand="0" w:oddHBand="0" w:evenHBand="0" w:firstRowFirstColumn="0" w:firstRowLastColumn="0" w:lastRowFirstColumn="0" w:lastRowLastColumn="0"/>
            <w:tcW w:w="3020" w:type="dxa"/>
          </w:tcPr>
          <w:p w14:paraId="7E21CB27" w14:textId="77777777" w:rsidR="002E1245" w:rsidRPr="00B80EC0" w:rsidRDefault="002E1245" w:rsidP="002E1245">
            <w:pPr>
              <w:tabs>
                <w:tab w:val="left" w:pos="1665"/>
              </w:tabs>
              <w:rPr>
                <w:b w:val="0"/>
                <w:sz w:val="20"/>
                <w:szCs w:val="20"/>
                <w:lang w:val="en-US"/>
              </w:rPr>
            </w:pPr>
            <w:r w:rsidRPr="00B80EC0">
              <w:rPr>
                <w:b w:val="0"/>
                <w:sz w:val="20"/>
                <w:szCs w:val="20"/>
                <w:lang w:val="en-US"/>
              </w:rPr>
              <w:t>Animal kcal share</w:t>
            </w:r>
          </w:p>
        </w:tc>
        <w:tc>
          <w:tcPr>
            <w:tcW w:w="3021" w:type="dxa"/>
            <w:shd w:val="clear" w:color="auto" w:fill="auto"/>
          </w:tcPr>
          <w:p w14:paraId="717B82EA" w14:textId="567227C7" w:rsidR="002E1245" w:rsidRPr="00B80EC0" w:rsidRDefault="00F96987" w:rsidP="002E1245">
            <w:pPr>
              <w:tabs>
                <w:tab w:val="left" w:pos="1665"/>
              </w:tabs>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18.0</w:t>
            </w:r>
            <w:r w:rsidR="002E1245" w:rsidRPr="00B80EC0">
              <w:rPr>
                <w:sz w:val="20"/>
                <w:szCs w:val="20"/>
                <w:lang w:val="en-US"/>
              </w:rPr>
              <w:t xml:space="preserve"> %</w:t>
            </w:r>
            <w:r w:rsidR="002E1245" w:rsidRPr="000B7C66">
              <w:rPr>
                <w:sz w:val="20"/>
                <w:szCs w:val="20"/>
                <w:vertAlign w:val="superscript"/>
                <w:lang w:val="en-US"/>
              </w:rPr>
              <w:t>4</w:t>
            </w:r>
          </w:p>
        </w:tc>
        <w:tc>
          <w:tcPr>
            <w:tcW w:w="3021" w:type="dxa"/>
          </w:tcPr>
          <w:p w14:paraId="2A5A2CA4" w14:textId="421B7E24" w:rsidR="002E1245" w:rsidRPr="00B80EC0" w:rsidRDefault="002E1245" w:rsidP="002E1245">
            <w:pPr>
              <w:tabs>
                <w:tab w:val="left" w:pos="1665"/>
              </w:tabs>
              <w:spacing w:after="0"/>
              <w:cnfStyle w:val="000000000000" w:firstRow="0" w:lastRow="0" w:firstColumn="0" w:lastColumn="0" w:oddVBand="0" w:evenVBand="0" w:oddHBand="0" w:evenHBand="0" w:firstRowFirstColumn="0" w:firstRowLastColumn="0" w:lastRowFirstColumn="0" w:lastRowLastColumn="0"/>
              <w:rPr>
                <w:sz w:val="20"/>
                <w:szCs w:val="20"/>
                <w:lang w:val="en-US"/>
              </w:rPr>
            </w:pPr>
            <w:r w:rsidRPr="00B80EC0">
              <w:rPr>
                <w:sz w:val="20"/>
                <w:szCs w:val="20"/>
                <w:lang w:val="en-US"/>
              </w:rPr>
              <w:t>17.0% [2005]</w:t>
            </w:r>
            <w:r>
              <w:rPr>
                <w:sz w:val="20"/>
                <w:szCs w:val="20"/>
                <w:lang w:val="en-US"/>
              </w:rPr>
              <w:br/>
            </w:r>
            <w:r>
              <w:rPr>
                <w:sz w:val="20"/>
                <w:szCs w:val="20"/>
                <w:lang w:val="en-US"/>
              </w:rPr>
              <w:fldChar w:fldCharType="begin" w:fldLock="1"/>
            </w:r>
            <w:r w:rsidR="00894E25">
              <w:rPr>
                <w:sz w:val="20"/>
                <w:szCs w:val="20"/>
                <w:lang w:val="en-US"/>
              </w:rPr>
              <w:instrText>ADDIN CSL_CITATION {"citationItems":[{"id":"ITEM-1","itemData":{"URL":"http://www.fao.org/faostat/en/#data/FBSH","accessed":{"date-parts":[["2020","7","6"]]},"author":[{"dropping-particle":"","family":"FAOSTAT","given":"","non-dropping-particle":"","parse-names":false,"suffix":""}],"id":"ITEM-1","issued":{"date-parts":[["2017"]]},"title":"FAOSTAT Database: Food Balance Sheets. Food and Agriculture Organization of the United Nations (FAO), Rome.","type":"webpage"},"uris":["http://www.mendeley.com/documents/?uuid=c4b443c4-d588-4799-be03-3c2fdbc31c08"]}],"mendeley":{"formattedCitation":"(FAOSTAT, 2017)","plainTextFormattedCitation":"(FAOSTAT, 2017)","previouslyFormattedCitation":"(FAOSTAT, 2017)"},"properties":{"noteIndex":0},"schema":"https://github.com/citation-style-language/schema/raw/master/csl-citation.json"}</w:instrText>
            </w:r>
            <w:r>
              <w:rPr>
                <w:sz w:val="20"/>
                <w:szCs w:val="20"/>
                <w:lang w:val="en-US"/>
              </w:rPr>
              <w:fldChar w:fldCharType="separate"/>
            </w:r>
            <w:r w:rsidR="00894E25" w:rsidRPr="00894E25">
              <w:rPr>
                <w:noProof/>
                <w:sz w:val="20"/>
                <w:szCs w:val="20"/>
                <w:lang w:val="en-US"/>
              </w:rPr>
              <w:t>(FAOSTAT, 2017)</w:t>
            </w:r>
            <w:r>
              <w:rPr>
                <w:sz w:val="20"/>
                <w:szCs w:val="20"/>
                <w:lang w:val="en-US"/>
              </w:rPr>
              <w:fldChar w:fldCharType="end"/>
            </w:r>
          </w:p>
        </w:tc>
      </w:tr>
      <w:tr w:rsidR="002E1245" w:rsidRPr="00175909" w14:paraId="4BA72A5D" w14:textId="77777777" w:rsidTr="002E1245">
        <w:tc>
          <w:tcPr>
            <w:cnfStyle w:val="001000000000" w:firstRow="0" w:lastRow="0" w:firstColumn="1" w:lastColumn="0" w:oddVBand="0" w:evenVBand="0" w:oddHBand="0" w:evenHBand="0" w:firstRowFirstColumn="0" w:firstRowLastColumn="0" w:lastRowFirstColumn="0" w:lastRowLastColumn="0"/>
            <w:tcW w:w="3020" w:type="dxa"/>
          </w:tcPr>
          <w:p w14:paraId="2B5494C1" w14:textId="74572E5F" w:rsidR="002E1245" w:rsidRPr="00B80EC0" w:rsidRDefault="00F70592" w:rsidP="00D0587E">
            <w:pPr>
              <w:tabs>
                <w:tab w:val="left" w:pos="1665"/>
              </w:tabs>
              <w:rPr>
                <w:b w:val="0"/>
                <w:sz w:val="20"/>
                <w:szCs w:val="20"/>
                <w:lang w:val="en-US"/>
              </w:rPr>
            </w:pPr>
            <w:r w:rsidRPr="00B80EC0">
              <w:rPr>
                <w:b w:val="0"/>
                <w:sz w:val="20"/>
                <w:szCs w:val="20"/>
                <w:lang w:val="en-US"/>
              </w:rPr>
              <w:t xml:space="preserve">Animal </w:t>
            </w:r>
            <w:r w:rsidR="002E1245" w:rsidRPr="00B80EC0">
              <w:rPr>
                <w:b w:val="0"/>
                <w:sz w:val="20"/>
                <w:szCs w:val="20"/>
                <w:lang w:val="en-US"/>
              </w:rPr>
              <w:t>feed share (kcal)</w:t>
            </w:r>
            <w:r w:rsidR="002E1245">
              <w:rPr>
                <w:b w:val="0"/>
                <w:sz w:val="20"/>
                <w:szCs w:val="20"/>
                <w:lang w:val="en-US"/>
              </w:rPr>
              <w:t xml:space="preserve">; </w:t>
            </w:r>
            <w:r w:rsidR="002E1245">
              <w:rPr>
                <w:b w:val="0"/>
                <w:sz w:val="20"/>
                <w:szCs w:val="20"/>
                <w:lang w:val="en-US"/>
              </w:rPr>
              <w:br/>
              <w:t xml:space="preserve">referring to total </w:t>
            </w:r>
            <w:r w:rsidR="00D0587E">
              <w:rPr>
                <w:b w:val="0"/>
                <w:sz w:val="20"/>
                <w:szCs w:val="20"/>
                <w:lang w:val="en-US"/>
              </w:rPr>
              <w:t>crop</w:t>
            </w:r>
            <w:r w:rsidR="002E1245">
              <w:rPr>
                <w:b w:val="0"/>
                <w:sz w:val="20"/>
                <w:szCs w:val="20"/>
                <w:lang w:val="en-US"/>
              </w:rPr>
              <w:t xml:space="preserve"> kcal production</w:t>
            </w:r>
          </w:p>
        </w:tc>
        <w:tc>
          <w:tcPr>
            <w:tcW w:w="3021" w:type="dxa"/>
          </w:tcPr>
          <w:p w14:paraId="66DB7AD1" w14:textId="6CA21193" w:rsidR="002E1245" w:rsidRPr="00B80EC0" w:rsidRDefault="000A089E" w:rsidP="002E1245">
            <w:pPr>
              <w:tabs>
                <w:tab w:val="left" w:pos="1665"/>
              </w:tabs>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29.5</w:t>
            </w:r>
            <w:r w:rsidR="002E1245" w:rsidRPr="00B80EC0">
              <w:rPr>
                <w:sz w:val="20"/>
                <w:szCs w:val="20"/>
                <w:lang w:val="en-US"/>
              </w:rPr>
              <w:t>%</w:t>
            </w:r>
            <w:r w:rsidR="002E1245" w:rsidRPr="000B7C66">
              <w:rPr>
                <w:sz w:val="20"/>
                <w:szCs w:val="20"/>
                <w:vertAlign w:val="superscript"/>
                <w:lang w:val="en-US"/>
              </w:rPr>
              <w:t>5</w:t>
            </w:r>
          </w:p>
        </w:tc>
        <w:tc>
          <w:tcPr>
            <w:tcW w:w="3021" w:type="dxa"/>
          </w:tcPr>
          <w:p w14:paraId="0D038171" w14:textId="2CE19BDD" w:rsidR="002E1245" w:rsidRDefault="002E1245" w:rsidP="002E1245">
            <w:pPr>
              <w:tabs>
                <w:tab w:val="left" w:pos="1665"/>
              </w:tabs>
              <w:spacing w:after="120"/>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36</w:t>
            </w:r>
            <w:r w:rsidRPr="00B80EC0">
              <w:rPr>
                <w:sz w:val="20"/>
                <w:szCs w:val="20"/>
                <w:lang w:val="en-US"/>
              </w:rPr>
              <w:t xml:space="preserve">% [2000] </w:t>
            </w:r>
            <w:r>
              <w:rPr>
                <w:sz w:val="20"/>
                <w:szCs w:val="20"/>
                <w:lang w:val="en-US"/>
              </w:rPr>
              <w:br/>
            </w:r>
            <w:r>
              <w:rPr>
                <w:sz w:val="20"/>
                <w:szCs w:val="20"/>
                <w:lang w:val="en-US"/>
              </w:rPr>
              <w:fldChar w:fldCharType="begin" w:fldLock="1"/>
            </w:r>
            <w:r w:rsidR="00894E25">
              <w:rPr>
                <w:sz w:val="20"/>
                <w:szCs w:val="20"/>
                <w:lang w:val="en-US"/>
              </w:rPr>
              <w:instrText>ADDIN CSL_CITATION {"citationItems":[{"id":"ITEM-1","itemData":{"DOI":"10.1088/1748-9326/8/3/034015","ISSN":"17489326","abstract":"Worldwide demand for crops is increasing rapidly due to global population growth, increased biofuel production, and changing dietary preferences. Meeting these growing demands will be a substantial challenge that will tax the capability of our food system and prompt calls to dramatically boost global crop production. However, to increase food availability, we may also consider how the world's crops are allocated to different uses and whether it is possible to feed more people with current levels of crop production. Of particular interest are the uses of crops as animal feed and as biofuel feedstocks. Currently, 36% of the calories produced by the world's crops are being used for animal feed, and only 12% of those feed calories ultimately contribute to the human diet (as meat and other animal products). Additionally, human-edible calories used for biofuel production increased fourfold between the years 2000 and 2010, from 1% to 4%, representing a net reduction of available food globally. In this study, we re-examine agricultural productivity, going from using the standard definition of yield (in tonnes per hectare, or similar units) to using the number of people actually fed per hectare of cropland. We find that, given the current mix of crop uses, growing food exclusively for direct human consumption could, in principle, increase available food calories by as much as 70%, which could feed an additional 4 billion people (more than the projected 2-3 billion people arriving through population growth). Even small shifts in our allocation of crops to animal feed and biofuels could significantly increase global food availability, and could be an instrumental tool in meeting the challenges of ensuring global food security. © 2013 IOP Publishing Ltd.","author":[{"dropping-particle":"","family":"Cassidy","given":"Emily S.","non-dropping-particle":"","parse-names":false,"suffix":""},{"dropping-particle":"","family":"West","given":"Paul C.","non-dropping-particle":"","parse-names":false,"suffix":""},{"dropping-particle":"","family":"Gerber","given":"James S.","non-dropping-particle":"","parse-names":false,"suffix":""},{"dropping-particle":"","family":"Foley","given":"Jonathan A.","non-dropping-particle":"","parse-names":false,"suffix":""}],"container-title":"Environmental Research Letters","id":"ITEM-1","issued":{"date-parts":[["2013"]]},"page":"1-8","title":"Redefining agricultural yields: From tonnes to people nourished per hectare","type":"article-journal","volume":"8"},"uris":["http://www.mendeley.com/documents/?uuid=6f0e688b-1bbe-4053-819c-326d711946ed"]}],"mendeley":{"formattedCitation":"(Cassidy et al., 2013)","plainTextFormattedCitation":"(Cassidy et al., 2013)","previouslyFormattedCitation":"(Cassidy et al., 2013)"},"properties":{"noteIndex":0},"schema":"https://github.com/citation-style-language/schema/raw/master/csl-citation.json"}</w:instrText>
            </w:r>
            <w:r>
              <w:rPr>
                <w:sz w:val="20"/>
                <w:szCs w:val="20"/>
                <w:lang w:val="en-US"/>
              </w:rPr>
              <w:fldChar w:fldCharType="separate"/>
            </w:r>
            <w:r w:rsidRPr="007D030D">
              <w:rPr>
                <w:noProof/>
                <w:sz w:val="20"/>
                <w:szCs w:val="20"/>
                <w:lang w:val="en-US"/>
              </w:rPr>
              <w:t>(Cassidy et al., 2013)</w:t>
            </w:r>
            <w:r>
              <w:rPr>
                <w:sz w:val="20"/>
                <w:szCs w:val="20"/>
                <w:lang w:val="en-US"/>
              </w:rPr>
              <w:fldChar w:fldCharType="end"/>
            </w:r>
          </w:p>
          <w:p w14:paraId="5A897389" w14:textId="25AD8A5B" w:rsidR="002E1245" w:rsidRPr="00B80EC0" w:rsidRDefault="002E1245" w:rsidP="002E1245">
            <w:pPr>
              <w:tabs>
                <w:tab w:val="left" w:pos="1665"/>
              </w:tabs>
              <w:spacing w:after="120"/>
              <w:cnfStyle w:val="000000000000" w:firstRow="0" w:lastRow="0" w:firstColumn="0" w:lastColumn="0" w:oddVBand="0" w:evenVBand="0" w:oddHBand="0" w:evenHBand="0" w:firstRowFirstColumn="0" w:firstRowLastColumn="0" w:lastRowFirstColumn="0" w:lastRowLastColumn="0"/>
              <w:rPr>
                <w:sz w:val="20"/>
                <w:szCs w:val="20"/>
                <w:lang w:val="en-US"/>
              </w:rPr>
            </w:pPr>
            <w:r w:rsidRPr="00B80EC0">
              <w:rPr>
                <w:sz w:val="20"/>
                <w:szCs w:val="20"/>
                <w:lang w:val="en-US"/>
              </w:rPr>
              <w:t>40% [2000]</w:t>
            </w:r>
            <w:r>
              <w:rPr>
                <w:sz w:val="20"/>
                <w:szCs w:val="20"/>
                <w:lang w:val="en-US"/>
              </w:rPr>
              <w:t xml:space="preserve"> </w:t>
            </w:r>
            <w:r>
              <w:rPr>
                <w:sz w:val="20"/>
                <w:szCs w:val="20"/>
                <w:lang w:val="en-US"/>
              </w:rPr>
              <w:br/>
            </w:r>
            <w:r>
              <w:rPr>
                <w:sz w:val="20"/>
                <w:szCs w:val="20"/>
                <w:lang w:val="en-US"/>
              </w:rPr>
              <w:fldChar w:fldCharType="begin" w:fldLock="1"/>
            </w:r>
            <w:r w:rsidR="00D43CF4">
              <w:rPr>
                <w:sz w:val="20"/>
                <w:szCs w:val="20"/>
                <w:lang w:val="en-US"/>
              </w:rPr>
              <w:instrText>ADDIN CSL_CITATION {"citationItems":[{"id":"ITEM-1","itemData":{"DOI":"10.1088/1748-9326/8/4/044044","ISSN":"17489326","abstract":"Increases in animal products consumption and the associated environmental consequences have been a matter of scientific debate for decades. Consequences of such increases include rises in greenhouse gas emissions, growth of consumptive water use, and perturbation of global nutrients cycles. These consequences vary spatially depending on livestock types, their densities and their production system. In this letter, we investigate the spatial distribution of embodied crop calories in animal products. On a global scale, about 40% of the global crop calories are used as livestock feed (we refer to this ratio as crop balance for livestock) and about 4 kcal of crop products are used to generate 1 kcal of animal products (embodied crop calories of around 4). However, these values vary greatly around the world. In some regions, more than 100% of the crops produced is required to feed livestock requiring national or international trade to meet the deficit in livestock feed. Embodied crop calories vary between less than 1 for 20% of the livestock raising areas worldwide and greater than 10 for another 20% of the regions. Low values of embodied crop calories are related to production systems for ruminants based on fodder and forage, while large values are usually associated with production systems for non-ruminants fed on crop products. Additionally, we project the future feed demand considering three scenarios: (a) population growth, (b) population growth and changes in human dietary patterns and (c) changes in population, dietary patterns and feed conversion efficiency. When considering dietary changes, we project the global feed demand to be almost doubled (1.8-2.3 times) by 2050 compared to 2000, which would force us to produce almost equal or even more crops to raise our livestock than to directly nourish ourselves in the future. Feed demand is expected to increase over proportionally in Africa, South-Eastern Asia and Southern Asia, putting additional stress on these regions. © 2013 IOP Publishing Ltd.","author":[{"dropping-particle":"","family":"Pradhan","given":"Prajal","non-dropping-particle":"","parse-names":false,"suffix":""},{"dropping-particle":"","family":"Lüdeke","given":"Matthias K.B.","non-dropping-particle":"","parse-names":false,"suffix":""},{"dropping-particle":"","family":"Reusser","given":"Dominik E.","non-dropping-particle":"","parse-names":false,"suffix":""},{"dropping-particle":"","family":"Kropp","given":"Jürgen P.","non-dropping-particle":"","parse-names":false,"suffix":""}],"container-title":"Environmental Research Letters","id":"ITEM-1","issued":{"date-parts":[["2013"]]},"page":"1-10","title":"Embodied crop calories in animal products","type":"article-journal","volume":"8"},"uris":["http://www.mendeley.com/documents/?uuid=668dc26c-3bb4-4f65-a013-c931af77560d"]}],"mendeley":{"formattedCitation":"(Pradhan et al., 2013)","plainTextFormattedCitation":"(Pradhan et al., 2013)","previouslyFormattedCitation":"(Pradhan et al., 2013)"},"properties":{"noteIndex":0},"schema":"https://github.com/citation-style-language/schema/raw/master/csl-citation.json"}</w:instrText>
            </w:r>
            <w:r>
              <w:rPr>
                <w:sz w:val="20"/>
                <w:szCs w:val="20"/>
                <w:lang w:val="en-US"/>
              </w:rPr>
              <w:fldChar w:fldCharType="separate"/>
            </w:r>
            <w:r w:rsidRPr="007D030D">
              <w:rPr>
                <w:noProof/>
                <w:sz w:val="20"/>
                <w:szCs w:val="20"/>
                <w:lang w:val="en-US"/>
              </w:rPr>
              <w:t>(Pradhan et al., 2013)</w:t>
            </w:r>
            <w:r>
              <w:rPr>
                <w:sz w:val="20"/>
                <w:szCs w:val="20"/>
                <w:lang w:val="en-US"/>
              </w:rPr>
              <w:fldChar w:fldCharType="end"/>
            </w:r>
          </w:p>
          <w:p w14:paraId="66224468" w14:textId="77777777" w:rsidR="002E1245" w:rsidRPr="00B80EC0" w:rsidRDefault="002E1245" w:rsidP="002E1245">
            <w:pPr>
              <w:tabs>
                <w:tab w:val="left" w:pos="1665"/>
              </w:tabs>
              <w:spacing w:after="120"/>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34</w:t>
            </w:r>
            <w:r w:rsidRPr="00B80EC0">
              <w:rPr>
                <w:sz w:val="20"/>
                <w:szCs w:val="20"/>
                <w:lang w:val="en-US"/>
              </w:rPr>
              <w:t>% [2013]</w:t>
            </w:r>
            <w:r>
              <w:rPr>
                <w:sz w:val="20"/>
                <w:szCs w:val="20"/>
                <w:lang w:val="en-US"/>
              </w:rPr>
              <w:br/>
            </w:r>
            <w:r>
              <w:rPr>
                <w:sz w:val="20"/>
                <w:szCs w:val="20"/>
                <w:lang w:val="en-US"/>
              </w:rPr>
              <w:fldChar w:fldCharType="begin" w:fldLock="1"/>
            </w:r>
            <w:r>
              <w:rPr>
                <w:sz w:val="20"/>
                <w:szCs w:val="20"/>
                <w:lang w:val="en-US"/>
              </w:rPr>
              <w:instrText>ADDIN CSL_CITATION {"citationItems":[{"id":"ITEM-1","itemData":{"DOI":"10.1525/elementa.310","ISSN":"23251026","abstract":"We present a quantitative analysis of global and regional food supply to reveal the flows of calories, protein and the micro-nutrients Vitamin A, iron and zinc, from production through to human consumption and other end points. We quantify the extent to which reductions in the amount of human-edible crops fed to animals and, less importantly, reductions in waste, could increase food supply. The current production of crops is sufficient to provide enough food for the projected global population of 9.7 billion in 2050, although very significant changes to the socio-economic conditions of many (ensuring access to the global food supply) and radical changes to the dietary choices of most (replacing most meat and dairy with plant-based alternatives, and greater acceptance of human-edible crops currently fed to animals, especially maize, as directly-consumed human food) would be required. Under all scenarios, the scope for biofuel production is limited. Our analysis finds no nutritional case for feeding human-edible crops to animals, which reduces calorie and protein supplies. If society continues on a 'business-as-usual' dietary trajectory, a 119% increase in edible crops grown will be required by 2050.","author":[{"dropping-particle":"","family":"Berners-Lee","given":"M.","non-dropping-particle":"","parse-names":false,"suffix":""},{"dropping-particle":"","family":"Kennelly","given":"C.","non-dropping-particle":"","parse-names":false,"suffix":""},{"dropping-particle":"","family":"Watson","given":"R.","non-dropping-particle":"","parse-names":false,"suffix":""},{"dropping-particle":"","family":"Hewitt","given":"C. N.","non-dropping-particle":"","parse-names":false,"suffix":""}],"container-title":"Elem Sci Anth","id":"ITEM-1","issue":"52","issued":{"date-parts":[["2018"]]},"title":"Current global food production is sufficient to meet human nutritional needs in 2050 provided there is radical societal adaptation","type":"article-journal","volume":"6"},"uris":["http://www.mendeley.com/documents/?uuid=9c5b5404-bdf0-49a5-9f20-a6c83435f890"]}],"mendeley":{"formattedCitation":"(Berners-Lee et al., 2018)","plainTextFormattedCitation":"(Berners-Lee et al., 2018)","previouslyFormattedCitation":"(Berners-Lee et al., 2018)"},"properties":{"noteIndex":0},"schema":"https://github.com/citation-style-language/schema/raw/master/csl-citation.json"}</w:instrText>
            </w:r>
            <w:r>
              <w:rPr>
                <w:sz w:val="20"/>
                <w:szCs w:val="20"/>
                <w:lang w:val="en-US"/>
              </w:rPr>
              <w:fldChar w:fldCharType="separate"/>
            </w:r>
            <w:r w:rsidRPr="007D030D">
              <w:rPr>
                <w:noProof/>
                <w:sz w:val="20"/>
                <w:szCs w:val="20"/>
                <w:lang w:val="en-US"/>
              </w:rPr>
              <w:t>(Berners-Lee et al., 2018)</w:t>
            </w:r>
            <w:r>
              <w:rPr>
                <w:sz w:val="20"/>
                <w:szCs w:val="20"/>
                <w:lang w:val="en-US"/>
              </w:rPr>
              <w:fldChar w:fldCharType="end"/>
            </w:r>
          </w:p>
        </w:tc>
      </w:tr>
    </w:tbl>
    <w:p w14:paraId="528B6D58" w14:textId="445FD9C8" w:rsidR="002E1245" w:rsidRDefault="002E1245" w:rsidP="002E1245">
      <w:pPr>
        <w:spacing w:after="160" w:line="259" w:lineRule="auto"/>
        <w:rPr>
          <w:rFonts w:ascii="Calibri" w:hAnsi="Calibri" w:cs="Calibri"/>
          <w:lang w:val="en-US"/>
        </w:rPr>
      </w:pPr>
      <w:r>
        <w:rPr>
          <w:rFonts w:ascii="Calibri" w:hAnsi="Calibri" w:cs="Calibri"/>
          <w:lang w:val="en-US"/>
        </w:rPr>
        <w:br/>
      </w:r>
      <w:r w:rsidRPr="000B7C66">
        <w:rPr>
          <w:rFonts w:ascii="Calibri" w:hAnsi="Calibri" w:cs="Calibri"/>
          <w:vertAlign w:val="superscript"/>
          <w:lang w:val="en-US"/>
        </w:rPr>
        <w:t>1</w:t>
      </w:r>
      <w:r w:rsidR="00A53346">
        <w:rPr>
          <w:rFonts w:ascii="Calibri" w:hAnsi="Calibri" w:cs="Calibri"/>
          <w:lang w:val="en-US"/>
        </w:rPr>
        <w:t>based on kcal conversion factors for the 13 CFTs which were calculated as described in the supplementary text but excluding processed items like oils and sugar; s</w:t>
      </w:r>
      <w:r>
        <w:rPr>
          <w:rFonts w:ascii="Calibri" w:hAnsi="Calibri" w:cs="Calibri"/>
          <w:lang w:val="en-US"/>
        </w:rPr>
        <w:t>light underestimation mostly because multi-cropping systems are not yet implemented in LPJmL</w:t>
      </w:r>
      <w:r>
        <w:rPr>
          <w:rFonts w:ascii="Calibri" w:hAnsi="Calibri" w:cs="Calibri"/>
          <w:lang w:val="en-US"/>
        </w:rPr>
        <w:br/>
      </w:r>
      <w:r w:rsidRPr="000B7C66">
        <w:rPr>
          <w:rFonts w:ascii="Calibri" w:hAnsi="Calibri" w:cs="Calibri"/>
          <w:vertAlign w:val="superscript"/>
          <w:lang w:val="en-US"/>
        </w:rPr>
        <w:t>2</w:t>
      </w:r>
      <w:r>
        <w:rPr>
          <w:rFonts w:ascii="Calibri" w:hAnsi="Calibri" w:cs="Calibri"/>
          <w:lang w:val="en-US"/>
        </w:rPr>
        <w:t xml:space="preserve">including 41 crops accounting for </w:t>
      </w:r>
      <w:r w:rsidRPr="00C52906">
        <w:rPr>
          <w:rFonts w:ascii="Calibri" w:hAnsi="Calibri" w:cs="Calibri"/>
          <w:lang w:val="en-US"/>
        </w:rPr>
        <w:t>over 90% of total calorie production</w:t>
      </w:r>
      <w:r>
        <w:rPr>
          <w:rFonts w:ascii="Calibri" w:hAnsi="Calibri" w:cs="Calibri"/>
          <w:lang w:val="en-US"/>
        </w:rPr>
        <w:t xml:space="preserve"> </w:t>
      </w:r>
      <w:r>
        <w:rPr>
          <w:rFonts w:ascii="Calibri" w:hAnsi="Calibri" w:cs="Calibri"/>
          <w:lang w:val="en-US"/>
        </w:rPr>
        <w:br/>
      </w:r>
      <w:r w:rsidRPr="000B7C66">
        <w:rPr>
          <w:rFonts w:ascii="Calibri" w:hAnsi="Calibri" w:cs="Calibri"/>
          <w:vertAlign w:val="superscript"/>
          <w:lang w:val="en-US"/>
        </w:rPr>
        <w:t>3</w:t>
      </w:r>
      <w:r>
        <w:rPr>
          <w:rFonts w:ascii="Calibri" w:hAnsi="Calibri" w:cs="Calibri"/>
          <w:lang w:val="en-US"/>
        </w:rPr>
        <w:t>excluding alcoholic beverages</w:t>
      </w:r>
      <w:r w:rsidR="00901EBE">
        <w:rPr>
          <w:rFonts w:ascii="Calibri" w:hAnsi="Calibri" w:cs="Calibri"/>
          <w:lang w:val="en-US"/>
        </w:rPr>
        <w:t xml:space="preserve">, up-scaled from </w:t>
      </w:r>
      <w:r w:rsidR="00557964">
        <w:rPr>
          <w:rFonts w:ascii="Calibri" w:hAnsi="Calibri" w:cs="Calibri"/>
          <w:lang w:val="en-US"/>
        </w:rPr>
        <w:t>FBS f</w:t>
      </w:r>
      <w:r w:rsidR="000B29DF">
        <w:rPr>
          <w:rFonts w:ascii="Calibri" w:hAnsi="Calibri" w:cs="Calibri"/>
          <w:lang w:val="en-US"/>
        </w:rPr>
        <w:t>ood supply quantities in terms of calories per capita</w:t>
      </w:r>
      <w:r w:rsidR="00557964">
        <w:rPr>
          <w:rFonts w:ascii="Calibri" w:hAnsi="Calibri" w:cs="Calibri"/>
          <w:lang w:val="en-US"/>
        </w:rPr>
        <w:t xml:space="preserve"> and year</w:t>
      </w:r>
      <w:r w:rsidR="000B29DF">
        <w:rPr>
          <w:rFonts w:ascii="Calibri" w:hAnsi="Calibri" w:cs="Calibri"/>
          <w:lang w:val="en-US"/>
        </w:rPr>
        <w:t xml:space="preserve"> by multiplication with FBS population data</w:t>
      </w:r>
      <w:r w:rsidR="00557964">
        <w:rPr>
          <w:rFonts w:ascii="Calibri" w:hAnsi="Calibri" w:cs="Calibri"/>
          <w:lang w:val="en-US"/>
        </w:rPr>
        <w:t xml:space="preserve"> and 365 days</w:t>
      </w:r>
      <w:r w:rsidR="000B29DF">
        <w:rPr>
          <w:rFonts w:ascii="Calibri" w:hAnsi="Calibri" w:cs="Calibri"/>
          <w:lang w:val="en-US"/>
        </w:rPr>
        <w:t>.</w:t>
      </w:r>
      <w:r w:rsidR="00901EBE">
        <w:rPr>
          <w:rFonts w:ascii="Calibri" w:hAnsi="Calibri" w:cs="Calibri"/>
          <w:lang w:val="en-US"/>
        </w:rPr>
        <w:t xml:space="preserve"> </w:t>
      </w:r>
      <w:r>
        <w:rPr>
          <w:rFonts w:ascii="Calibri" w:hAnsi="Calibri" w:cs="Calibri"/>
          <w:lang w:val="en-US"/>
        </w:rPr>
        <w:t xml:space="preserve"> </w:t>
      </w:r>
      <w:r>
        <w:rPr>
          <w:rFonts w:ascii="Calibri" w:hAnsi="Calibri" w:cs="Calibri"/>
          <w:lang w:val="en-US"/>
        </w:rPr>
        <w:br/>
      </w:r>
      <w:r w:rsidRPr="000B7C66">
        <w:rPr>
          <w:sz w:val="20"/>
          <w:szCs w:val="20"/>
          <w:vertAlign w:val="superscript"/>
          <w:lang w:val="en-US"/>
        </w:rPr>
        <w:t>4</w:t>
      </w:r>
      <w:r>
        <w:rPr>
          <w:rFonts w:ascii="Calibri" w:hAnsi="Calibri" w:cs="Calibri"/>
          <w:lang w:val="en-US"/>
        </w:rPr>
        <w:t>without seafood</w:t>
      </w:r>
      <w:r>
        <w:rPr>
          <w:rFonts w:ascii="Calibri" w:hAnsi="Calibri" w:cs="Calibri"/>
          <w:lang w:val="en-US"/>
        </w:rPr>
        <w:br/>
      </w:r>
      <w:r w:rsidRPr="000B7C66">
        <w:rPr>
          <w:sz w:val="20"/>
          <w:szCs w:val="20"/>
          <w:vertAlign w:val="superscript"/>
          <w:lang w:val="en-US"/>
        </w:rPr>
        <w:t>5</w:t>
      </w:r>
      <w:r>
        <w:rPr>
          <w:rFonts w:ascii="Calibri" w:hAnsi="Calibri" w:cs="Calibri"/>
          <w:lang w:val="en-US"/>
        </w:rPr>
        <w:t xml:space="preserve">including </w:t>
      </w:r>
      <w:r w:rsidR="00557964">
        <w:rPr>
          <w:rFonts w:ascii="Calibri" w:hAnsi="Calibri" w:cs="Calibri"/>
          <w:lang w:val="en-US"/>
        </w:rPr>
        <w:t>processing by-</w:t>
      </w:r>
      <w:r w:rsidR="002C6925">
        <w:rPr>
          <w:rFonts w:ascii="Calibri" w:hAnsi="Calibri" w:cs="Calibri"/>
          <w:lang w:val="en-US"/>
        </w:rPr>
        <w:t xml:space="preserve">products such as molasses, </w:t>
      </w:r>
      <w:r>
        <w:rPr>
          <w:rFonts w:ascii="Calibri" w:hAnsi="Calibri" w:cs="Calibri"/>
          <w:lang w:val="en-US"/>
        </w:rPr>
        <w:t xml:space="preserve">oilseed cakes </w:t>
      </w:r>
      <w:r w:rsidR="002C6925">
        <w:rPr>
          <w:rFonts w:ascii="Calibri" w:hAnsi="Calibri" w:cs="Calibri"/>
          <w:lang w:val="en-US"/>
        </w:rPr>
        <w:t>and brans</w:t>
      </w:r>
    </w:p>
    <w:p w14:paraId="6289D523" w14:textId="77777777" w:rsidR="002E1245" w:rsidRDefault="002E1245">
      <w:pPr>
        <w:spacing w:after="160" w:line="259" w:lineRule="auto"/>
        <w:rPr>
          <w:rFonts w:ascii="Calibri" w:hAnsi="Calibri" w:cs="Calibri"/>
          <w:lang w:val="en-US"/>
        </w:rPr>
      </w:pPr>
      <w:r>
        <w:rPr>
          <w:rFonts w:ascii="Calibri" w:hAnsi="Calibri" w:cs="Calibri"/>
          <w:lang w:val="en-US"/>
        </w:rPr>
        <w:br w:type="page"/>
      </w:r>
    </w:p>
    <w:p w14:paraId="58360BFA" w14:textId="0ACE6EBE" w:rsidR="006E6716" w:rsidRDefault="007079C3" w:rsidP="004F02CE">
      <w:pPr>
        <w:spacing w:after="160" w:line="259" w:lineRule="auto"/>
        <w:jc w:val="both"/>
        <w:rPr>
          <w:rFonts w:ascii="Calibri" w:hAnsi="Calibri" w:cs="Calibri"/>
          <w:lang w:val="en-US"/>
        </w:rPr>
      </w:pPr>
      <w:r>
        <w:rPr>
          <w:rFonts w:ascii="Calibri" w:hAnsi="Calibri" w:cs="Calibri"/>
          <w:b/>
          <w:lang w:val="en-US"/>
        </w:rPr>
        <w:lastRenderedPageBreak/>
        <w:t>Table</w:t>
      </w:r>
      <w:r w:rsidR="004F02CE" w:rsidRPr="002E1245">
        <w:rPr>
          <w:rFonts w:ascii="Calibri" w:hAnsi="Calibri" w:cs="Calibri"/>
          <w:b/>
          <w:lang w:val="en-US"/>
        </w:rPr>
        <w:t xml:space="preserve"> </w:t>
      </w:r>
      <w:r w:rsidR="002E1245" w:rsidRPr="002E1245">
        <w:rPr>
          <w:rFonts w:ascii="Calibri" w:hAnsi="Calibri" w:cs="Calibri"/>
          <w:b/>
          <w:lang w:val="en-US"/>
        </w:rPr>
        <w:t>S3</w:t>
      </w:r>
      <w:r w:rsidR="004F02CE" w:rsidRPr="002E1245">
        <w:rPr>
          <w:rFonts w:ascii="Calibri" w:hAnsi="Calibri" w:cs="Calibri"/>
          <w:b/>
          <w:lang w:val="en-US"/>
        </w:rPr>
        <w:t>:</w:t>
      </w:r>
      <w:r w:rsidR="004F02CE" w:rsidRPr="002E1245">
        <w:rPr>
          <w:rFonts w:ascii="Calibri" w:hAnsi="Calibri" w:cs="Calibri"/>
          <w:lang w:val="en-US"/>
        </w:rPr>
        <w:t xml:space="preserve"> Energy (</w:t>
      </w:r>
      <w:r w:rsidR="004F02CE" w:rsidRPr="004F02CE">
        <w:rPr>
          <w:rFonts w:ascii="Calibri" w:hAnsi="Calibri" w:cs="Calibri"/>
          <w:lang w:val="en-US"/>
        </w:rPr>
        <w:t>kcal) provided by proteins in % of total supply</w:t>
      </w:r>
      <w:r w:rsidR="004F02CE">
        <w:rPr>
          <w:rFonts w:ascii="Calibri" w:hAnsi="Calibri" w:cs="Calibri"/>
          <w:lang w:val="en-US"/>
        </w:rPr>
        <w:t xml:space="preserve"> in the baseline and dietary change scenarios</w:t>
      </w:r>
      <w:r w:rsidR="004F02CE" w:rsidRPr="004F02CE">
        <w:rPr>
          <w:rFonts w:ascii="Calibri" w:hAnsi="Calibri" w:cs="Calibri"/>
          <w:lang w:val="en-US"/>
        </w:rPr>
        <w:t>. Col</w:t>
      </w:r>
      <w:r w:rsidR="004F02CE">
        <w:rPr>
          <w:rFonts w:ascii="Calibri" w:hAnsi="Calibri" w:cs="Calibri"/>
          <w:lang w:val="en-US"/>
        </w:rPr>
        <w:t xml:space="preserve">oring refers to the recommended </w:t>
      </w:r>
      <w:r w:rsidR="004F02CE" w:rsidRPr="004F02CE">
        <w:rPr>
          <w:rFonts w:ascii="Calibri" w:hAnsi="Calibri" w:cs="Calibri"/>
          <w:lang w:val="en-US"/>
        </w:rPr>
        <w:t>protein energy share between 10 a</w:t>
      </w:r>
      <w:r w:rsidR="00820825">
        <w:rPr>
          <w:rFonts w:ascii="Calibri" w:hAnsi="Calibri" w:cs="Calibri"/>
          <w:lang w:val="en-US"/>
        </w:rPr>
        <w:t xml:space="preserve">nd 15 % as stated by the </w:t>
      </w:r>
      <w:r w:rsidR="00C37EBB">
        <w:rPr>
          <w:rFonts w:ascii="Calibri" w:hAnsi="Calibri" w:cs="Calibri"/>
          <w:lang w:val="en-US"/>
        </w:rPr>
        <w:fldChar w:fldCharType="begin" w:fldLock="1"/>
      </w:r>
      <w:r w:rsidR="00D43CF4">
        <w:rPr>
          <w:rFonts w:ascii="Calibri" w:hAnsi="Calibri" w:cs="Calibri"/>
          <w:lang w:val="en-US"/>
        </w:rPr>
        <w:instrText>ADDIN CSL_CITATION {"citationItems":[{"id":"ITEM-1","itemData":{"ISSN":"05123054","PMID":"12768890","abstract":"Shifting dietary patterns, a decline in energy expenditure associated with a sedentary lifestyle, an ageing population--together with tobacco use and alcohol consumption--are major risk factors for noncommunicable diseases and pose an increasing challenge to public health. This report of a Joint WHO/FAO Expert Consultation reviews the evidence on the effects of diet and nutrition on chronic diseases and makes recommendations for public health policies and strategies that encompass societal, behavioural and ecological dimensions. Although the primary aim of the Consultation was to set targets related to diet and nutrition, the importance of physical activity was also emphasized. The Consultation considered diet in the context of the macro-economic implications of public health recommendations on agriculture and the global supply and demand for fresh and processed foodstuffs. In setting out ways to decrease the burden of chronic diseases such as obesity, type 2 diabetes, cardiovascular diseases (including hypertension and stroke), cancer, dental diseases and osteoporosis, this report proposes that nutrition should be placed at the forefront of public health policies and programmes. This report will be of interest to policy-makers and public health professionals alike, in a wide range of disciplines including nutrition, general medicine and gerontology. It shows how, at the population level, diet and exercise throughout the life course can reduce the threat of a global epidemic of chronic diseases.","author":[{"dropping-particle":"","family":"WHO","given":"","non-dropping-particle":"","parse-names":false,"suffix":""}],"container-title":"World Health Organization - Technical Report Series","id":"ITEM-1","issued":{"date-parts":[["2003"]]},"title":"Diet, nutrition and the prevention of chronic diseases. Report of a joint WHO/FAO Expert Consultation","type":"article-journal"},"uris":["http://www.mendeley.com/documents/?uuid=28e02c2f-b0b9-4974-9eff-a7934988646b"]}],"mendeley":{"formattedCitation":"(WHO, 2003)","manualFormatting":"WHO (2003)","plainTextFormattedCitation":"(WHO, 2003)","previouslyFormattedCitation":"(WHO, 2003)"},"properties":{"noteIndex":0},"schema":"https://github.com/citation-style-language/schema/raw/master/csl-citation.json"}</w:instrText>
      </w:r>
      <w:r w:rsidR="00C37EBB">
        <w:rPr>
          <w:rFonts w:ascii="Calibri" w:hAnsi="Calibri" w:cs="Calibri"/>
          <w:lang w:val="en-US"/>
        </w:rPr>
        <w:fldChar w:fldCharType="separate"/>
      </w:r>
      <w:r w:rsidR="00820825">
        <w:rPr>
          <w:rFonts w:ascii="Calibri" w:hAnsi="Calibri" w:cs="Calibri"/>
          <w:noProof/>
          <w:lang w:val="en-US"/>
        </w:rPr>
        <w:t>WHO</w:t>
      </w:r>
      <w:r w:rsidR="00C37EBB" w:rsidRPr="00C37EBB">
        <w:rPr>
          <w:rFonts w:ascii="Calibri" w:hAnsi="Calibri" w:cs="Calibri"/>
          <w:noProof/>
          <w:lang w:val="en-US"/>
        </w:rPr>
        <w:t xml:space="preserve"> </w:t>
      </w:r>
      <w:r w:rsidR="00820825">
        <w:rPr>
          <w:rFonts w:ascii="Calibri" w:hAnsi="Calibri" w:cs="Calibri"/>
          <w:noProof/>
          <w:lang w:val="en-US"/>
        </w:rPr>
        <w:t>(</w:t>
      </w:r>
      <w:r w:rsidR="00C37EBB" w:rsidRPr="00C37EBB">
        <w:rPr>
          <w:rFonts w:ascii="Calibri" w:hAnsi="Calibri" w:cs="Calibri"/>
          <w:noProof/>
          <w:lang w:val="en-US"/>
        </w:rPr>
        <w:t>2003)</w:t>
      </w:r>
      <w:r w:rsidR="00C37EBB">
        <w:rPr>
          <w:rFonts w:ascii="Calibri" w:hAnsi="Calibri" w:cs="Calibri"/>
          <w:lang w:val="en-US"/>
        </w:rPr>
        <w:fldChar w:fldCharType="end"/>
      </w:r>
      <w:r w:rsidR="004F02CE">
        <w:rPr>
          <w:rFonts w:ascii="Calibri" w:hAnsi="Calibri" w:cs="Calibri"/>
          <w:lang w:val="en-US"/>
        </w:rPr>
        <w:t xml:space="preserve">. </w:t>
      </w:r>
      <w:r w:rsidR="004F02CE" w:rsidRPr="004F02CE">
        <w:rPr>
          <w:rFonts w:ascii="Calibri" w:hAnsi="Calibri" w:cs="Calibri"/>
          <w:lang w:val="en-US"/>
        </w:rPr>
        <w:t xml:space="preserve">Red: below 10, yellow: between 10 and </w:t>
      </w:r>
      <w:r w:rsidR="004F02CE">
        <w:rPr>
          <w:rFonts w:ascii="Calibri" w:hAnsi="Calibri" w:cs="Calibri"/>
          <w:lang w:val="en-US"/>
        </w:rPr>
        <w:t xml:space="preserve">12.5, light green: between 12.5 </w:t>
      </w:r>
      <w:r w:rsidR="004F02CE" w:rsidRPr="004F02CE">
        <w:rPr>
          <w:rFonts w:ascii="Calibri" w:hAnsi="Calibri" w:cs="Calibri"/>
          <w:lang w:val="en-US"/>
        </w:rPr>
        <w:t xml:space="preserve">and 15, dark green: &gt;15%. </w:t>
      </w:r>
      <w:r w:rsidR="002E1245">
        <w:rPr>
          <w:rFonts w:ascii="Calibri" w:hAnsi="Calibri" w:cs="Calibri"/>
          <w:lang w:val="en-US"/>
        </w:rPr>
        <w:t>Calorie</w:t>
      </w:r>
      <w:r w:rsidR="004F02CE" w:rsidRPr="004F02CE">
        <w:rPr>
          <w:rFonts w:ascii="Calibri" w:hAnsi="Calibri" w:cs="Calibri"/>
          <w:lang w:val="en-US"/>
        </w:rPr>
        <w:t xml:space="preserve"> and protein supply from fish and seafo</w:t>
      </w:r>
      <w:r w:rsidR="004F02CE">
        <w:rPr>
          <w:rFonts w:ascii="Calibri" w:hAnsi="Calibri" w:cs="Calibri"/>
          <w:lang w:val="en-US"/>
        </w:rPr>
        <w:t xml:space="preserve">od is not included, which would </w:t>
      </w:r>
      <w:r w:rsidR="004F02CE" w:rsidRPr="004F02CE">
        <w:rPr>
          <w:rFonts w:ascii="Calibri" w:hAnsi="Calibri" w:cs="Calibri"/>
          <w:lang w:val="en-US"/>
        </w:rPr>
        <w:t xml:space="preserve">likely </w:t>
      </w:r>
      <w:r w:rsidR="00010807">
        <w:rPr>
          <w:rFonts w:ascii="Calibri" w:hAnsi="Calibri" w:cs="Calibri"/>
          <w:lang w:val="en-US"/>
        </w:rPr>
        <w:t>augment</w:t>
      </w:r>
      <w:r w:rsidR="004F02CE" w:rsidRPr="004F02CE">
        <w:rPr>
          <w:rFonts w:ascii="Calibri" w:hAnsi="Calibri" w:cs="Calibri"/>
          <w:lang w:val="en-US"/>
        </w:rPr>
        <w:t xml:space="preserve"> all values</w:t>
      </w:r>
      <w:r w:rsidR="004F02CE">
        <w:rPr>
          <w:rFonts w:ascii="Calibri" w:hAnsi="Calibri" w:cs="Calibri"/>
          <w:lang w:val="en-US"/>
        </w:rPr>
        <w:t xml:space="preserve">, especially in Southeast Asia, where </w:t>
      </w:r>
      <w:r w:rsidR="00010807" w:rsidRPr="00010807">
        <w:rPr>
          <w:rFonts w:ascii="Calibri" w:hAnsi="Calibri" w:cs="Calibri"/>
          <w:lang w:val="en-US"/>
        </w:rPr>
        <w:t xml:space="preserve">fish consumption is high </w:t>
      </w:r>
      <w:r w:rsidR="00C37EBB">
        <w:rPr>
          <w:rFonts w:ascii="Calibri" w:hAnsi="Calibri" w:cs="Calibri"/>
          <w:lang w:val="en-US"/>
        </w:rPr>
        <w:fldChar w:fldCharType="begin" w:fldLock="1"/>
      </w:r>
      <w:r w:rsidR="00C37EBB">
        <w:rPr>
          <w:rFonts w:ascii="Calibri" w:hAnsi="Calibri" w:cs="Calibri"/>
          <w:lang w:val="en-US"/>
        </w:rPr>
        <w:instrText>ADDIN CSL_CITATION {"citationItems":[{"id":"ITEM-1","itemData":{"ISBN":"9789251305621","abstract":"Human societies face the enormous challenge of having to provide food and livelihoods to a population well in excess of 9 billion people by the middle of the twenty-first century, while addressing the disproportionate impacts of climate change and environmental degradation on the resource base. The United Nations’ 2030 Agenda for Sustainable Development and its 17 Sustainable Development Goals (SDGs) offer a unique, transformative and integrative approach to shift the world on to a sustainable and resilient path that leaves no one behind.","author":[{"dropping-particle":"","family":"FAO","given":"","non-dropping-particle":"","parse-names":false,"suffix":""}],"id":"ITEM-1","issued":{"date-parts":[["2018"]]},"title":"The state of world fisheries and aquaculture 2018: meeting the sustainable development goals. Food and Agriculture organization of the United Nations, Rome.","type":"report"},"uris":["http://www.mendeley.com/documents/?uuid=24b5ac6d-0b05-4144-af76-3ef4a8d39069"]}],"mendeley":{"formattedCitation":"(FAO, 2018)","plainTextFormattedCitation":"(FAO, 2018)","previouslyFormattedCitation":"(FAO, 2018)"},"properties":{"noteIndex":0},"schema":"https://github.com/citation-style-language/schema/raw/master/csl-citation.json"}</w:instrText>
      </w:r>
      <w:r w:rsidR="00C37EBB">
        <w:rPr>
          <w:rFonts w:ascii="Calibri" w:hAnsi="Calibri" w:cs="Calibri"/>
          <w:lang w:val="en-US"/>
        </w:rPr>
        <w:fldChar w:fldCharType="separate"/>
      </w:r>
      <w:r w:rsidR="00C37EBB" w:rsidRPr="00C37EBB">
        <w:rPr>
          <w:rFonts w:ascii="Calibri" w:hAnsi="Calibri" w:cs="Calibri"/>
          <w:noProof/>
          <w:lang w:val="en-US"/>
        </w:rPr>
        <w:t>(FAO, 2018)</w:t>
      </w:r>
      <w:r w:rsidR="00C37EBB">
        <w:rPr>
          <w:rFonts w:ascii="Calibri" w:hAnsi="Calibri" w:cs="Calibri"/>
          <w:lang w:val="en-US"/>
        </w:rPr>
        <w:fldChar w:fldCharType="end"/>
      </w:r>
      <w:r w:rsidR="004F02CE" w:rsidRPr="004F02CE">
        <w:rPr>
          <w:rFonts w:ascii="Calibri" w:hAnsi="Calibri" w:cs="Calibri"/>
          <w:lang w:val="en-US"/>
        </w:rPr>
        <w:t xml:space="preserve">. </w:t>
      </w:r>
      <w:r w:rsidR="004F02CE" w:rsidRPr="007756FB">
        <w:rPr>
          <w:rFonts w:ascii="Calibri" w:hAnsi="Calibri" w:cs="Calibri"/>
          <w:lang w:val="en-US"/>
        </w:rPr>
        <w:t xml:space="preserve">Results are based on </w:t>
      </w:r>
      <w:r w:rsidR="00010807">
        <w:rPr>
          <w:rFonts w:ascii="Calibri" w:hAnsi="Calibri" w:cs="Calibri"/>
          <w:lang w:val="en-US"/>
        </w:rPr>
        <w:t xml:space="preserve">the </w:t>
      </w:r>
      <w:r w:rsidR="004F02CE" w:rsidRPr="007756FB">
        <w:rPr>
          <w:rFonts w:ascii="Calibri" w:hAnsi="Calibri" w:cs="Calibri"/>
          <w:lang w:val="en-US"/>
        </w:rPr>
        <w:t>regional protein content per kg of an average livestock product and CFT calculated as described in the supplementary text. It was assumed that 1 gram of protein provides 4 kcal.</w:t>
      </w:r>
    </w:p>
    <w:tbl>
      <w:tblPr>
        <w:tblW w:w="8648" w:type="dxa"/>
        <w:jc w:val="center"/>
        <w:tblLayout w:type="fixed"/>
        <w:tblCellMar>
          <w:left w:w="70" w:type="dxa"/>
          <w:right w:w="70" w:type="dxa"/>
        </w:tblCellMar>
        <w:tblLook w:val="04A0" w:firstRow="1" w:lastRow="0" w:firstColumn="1" w:lastColumn="0" w:noHBand="0" w:noVBand="1"/>
      </w:tblPr>
      <w:tblGrid>
        <w:gridCol w:w="3402"/>
        <w:gridCol w:w="1311"/>
        <w:gridCol w:w="1312"/>
        <w:gridCol w:w="1311"/>
        <w:gridCol w:w="1312"/>
      </w:tblGrid>
      <w:tr w:rsidR="004F02CE" w:rsidRPr="004F02CE" w14:paraId="3E895CA0" w14:textId="77777777" w:rsidTr="0009557B">
        <w:trPr>
          <w:trHeight w:val="290"/>
          <w:jc w:val="center"/>
        </w:trPr>
        <w:tc>
          <w:tcPr>
            <w:tcW w:w="3402" w:type="dxa"/>
            <w:tcBorders>
              <w:top w:val="nil"/>
              <w:left w:val="nil"/>
              <w:bottom w:val="single" w:sz="4" w:space="0" w:color="auto"/>
              <w:right w:val="single" w:sz="4" w:space="0" w:color="auto"/>
            </w:tcBorders>
            <w:shd w:val="clear" w:color="auto" w:fill="auto"/>
            <w:noWrap/>
            <w:vAlign w:val="bottom"/>
            <w:hideMark/>
          </w:tcPr>
          <w:p w14:paraId="71DDB569" w14:textId="77777777" w:rsidR="004F02CE" w:rsidRPr="004F02CE" w:rsidRDefault="004F02CE" w:rsidP="004F02CE">
            <w:pPr>
              <w:spacing w:after="0" w:line="240" w:lineRule="auto"/>
              <w:rPr>
                <w:rFonts w:ascii="Calibri" w:eastAsia="Times New Roman" w:hAnsi="Calibri" w:cs="Calibri"/>
                <w:color w:val="000000"/>
                <w:lang w:val="en-US" w:eastAsia="de-DE"/>
              </w:rPr>
            </w:pPr>
            <w:r w:rsidRPr="004F02CE">
              <w:rPr>
                <w:rFonts w:ascii="Calibri" w:eastAsia="Times New Roman" w:hAnsi="Calibri" w:cs="Calibri"/>
                <w:color w:val="000000"/>
                <w:lang w:val="en-US" w:eastAsia="de-DE"/>
              </w:rPr>
              <w:t> </w:t>
            </w:r>
          </w:p>
        </w:tc>
        <w:tc>
          <w:tcPr>
            <w:tcW w:w="1311" w:type="dxa"/>
            <w:tcBorders>
              <w:top w:val="nil"/>
              <w:left w:val="single" w:sz="4" w:space="0" w:color="auto"/>
              <w:bottom w:val="single" w:sz="4" w:space="0" w:color="auto"/>
            </w:tcBorders>
            <w:shd w:val="clear" w:color="auto" w:fill="auto"/>
            <w:noWrap/>
            <w:vAlign w:val="bottom"/>
            <w:hideMark/>
          </w:tcPr>
          <w:p w14:paraId="61856392" w14:textId="77777777" w:rsidR="004F02CE" w:rsidRPr="004F02CE" w:rsidRDefault="004F02CE" w:rsidP="004F02CE">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baseline</w:t>
            </w:r>
          </w:p>
        </w:tc>
        <w:tc>
          <w:tcPr>
            <w:tcW w:w="1312" w:type="dxa"/>
            <w:tcBorders>
              <w:top w:val="nil"/>
              <w:bottom w:val="single" w:sz="4" w:space="0" w:color="auto"/>
            </w:tcBorders>
            <w:shd w:val="clear" w:color="auto" w:fill="auto"/>
            <w:noWrap/>
            <w:vAlign w:val="bottom"/>
            <w:hideMark/>
          </w:tcPr>
          <w:p w14:paraId="5549BD91" w14:textId="77777777" w:rsidR="004F02CE" w:rsidRPr="004F02CE" w:rsidRDefault="004F02CE" w:rsidP="004F02CE">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DC25</w:t>
            </w:r>
          </w:p>
        </w:tc>
        <w:tc>
          <w:tcPr>
            <w:tcW w:w="1311" w:type="dxa"/>
            <w:tcBorders>
              <w:top w:val="nil"/>
              <w:bottom w:val="single" w:sz="4" w:space="0" w:color="auto"/>
            </w:tcBorders>
            <w:shd w:val="clear" w:color="auto" w:fill="auto"/>
            <w:noWrap/>
            <w:vAlign w:val="bottom"/>
            <w:hideMark/>
          </w:tcPr>
          <w:p w14:paraId="08FA423D" w14:textId="77777777" w:rsidR="004F02CE" w:rsidRPr="004F02CE" w:rsidRDefault="004F02CE" w:rsidP="004F02CE">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DC12.5</w:t>
            </w:r>
          </w:p>
        </w:tc>
        <w:tc>
          <w:tcPr>
            <w:tcW w:w="1312" w:type="dxa"/>
            <w:tcBorders>
              <w:top w:val="nil"/>
              <w:bottom w:val="single" w:sz="4" w:space="0" w:color="auto"/>
              <w:right w:val="single" w:sz="4" w:space="0" w:color="auto"/>
            </w:tcBorders>
            <w:shd w:val="clear" w:color="auto" w:fill="auto"/>
            <w:noWrap/>
            <w:vAlign w:val="bottom"/>
            <w:hideMark/>
          </w:tcPr>
          <w:p w14:paraId="03CBDA7B" w14:textId="77777777" w:rsidR="004F02CE" w:rsidRPr="004F02CE" w:rsidRDefault="004F02CE" w:rsidP="004F02CE">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DC0</w:t>
            </w:r>
          </w:p>
        </w:tc>
      </w:tr>
      <w:tr w:rsidR="0009557B" w:rsidRPr="004F02CE" w14:paraId="151361B5" w14:textId="77777777" w:rsidTr="0009557B">
        <w:trPr>
          <w:trHeight w:val="290"/>
          <w:jc w:val="center"/>
        </w:trPr>
        <w:tc>
          <w:tcPr>
            <w:tcW w:w="3402" w:type="dxa"/>
            <w:tcBorders>
              <w:top w:val="single" w:sz="4" w:space="0" w:color="auto"/>
              <w:left w:val="nil"/>
              <w:right w:val="single" w:sz="4" w:space="0" w:color="auto"/>
            </w:tcBorders>
            <w:shd w:val="clear" w:color="auto" w:fill="auto"/>
            <w:noWrap/>
            <w:vAlign w:val="bottom"/>
            <w:hideMark/>
          </w:tcPr>
          <w:p w14:paraId="36B34BF4"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Australia and Oceania</w:t>
            </w:r>
          </w:p>
        </w:tc>
        <w:tc>
          <w:tcPr>
            <w:tcW w:w="1311" w:type="dxa"/>
            <w:tcBorders>
              <w:top w:val="nil"/>
              <w:left w:val="nil"/>
              <w:bottom w:val="nil"/>
              <w:right w:val="nil"/>
            </w:tcBorders>
            <w:shd w:val="clear" w:color="000000" w:fill="6AA343"/>
            <w:noWrap/>
            <w:vAlign w:val="bottom"/>
            <w:hideMark/>
          </w:tcPr>
          <w:p w14:paraId="1775A3B7" w14:textId="42923BCB"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15.6</w:t>
            </w:r>
          </w:p>
        </w:tc>
        <w:tc>
          <w:tcPr>
            <w:tcW w:w="1312" w:type="dxa"/>
            <w:tcBorders>
              <w:top w:val="nil"/>
              <w:left w:val="nil"/>
              <w:bottom w:val="nil"/>
              <w:right w:val="nil"/>
            </w:tcBorders>
            <w:shd w:val="clear" w:color="000000" w:fill="BEDF7B"/>
            <w:noWrap/>
            <w:vAlign w:val="bottom"/>
            <w:hideMark/>
          </w:tcPr>
          <w:p w14:paraId="17164F51" w14:textId="23454984"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14.8</w:t>
            </w:r>
          </w:p>
        </w:tc>
        <w:tc>
          <w:tcPr>
            <w:tcW w:w="1311" w:type="dxa"/>
            <w:tcBorders>
              <w:top w:val="nil"/>
              <w:left w:val="nil"/>
              <w:bottom w:val="nil"/>
              <w:right w:val="nil"/>
            </w:tcBorders>
            <w:shd w:val="clear" w:color="000000" w:fill="BEDF7B"/>
            <w:noWrap/>
            <w:vAlign w:val="bottom"/>
            <w:hideMark/>
          </w:tcPr>
          <w:p w14:paraId="4DED93DE" w14:textId="17BC4A88"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13.8</w:t>
            </w:r>
          </w:p>
        </w:tc>
        <w:tc>
          <w:tcPr>
            <w:tcW w:w="1312" w:type="dxa"/>
            <w:tcBorders>
              <w:top w:val="single" w:sz="4" w:space="0" w:color="auto"/>
              <w:left w:val="nil"/>
              <w:bottom w:val="nil"/>
              <w:right w:val="single" w:sz="4" w:space="0" w:color="auto"/>
            </w:tcBorders>
            <w:shd w:val="clear" w:color="000000" w:fill="BEDF7B"/>
            <w:noWrap/>
            <w:vAlign w:val="bottom"/>
            <w:hideMark/>
          </w:tcPr>
          <w:p w14:paraId="2E4E8364" w14:textId="3CFEB29E"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12.9</w:t>
            </w:r>
          </w:p>
        </w:tc>
      </w:tr>
      <w:tr w:rsidR="0009557B" w:rsidRPr="004F02CE" w14:paraId="6F6189A0" w14:textId="77777777" w:rsidTr="0009557B">
        <w:trPr>
          <w:trHeight w:val="290"/>
          <w:jc w:val="center"/>
        </w:trPr>
        <w:tc>
          <w:tcPr>
            <w:tcW w:w="3402" w:type="dxa"/>
            <w:tcBorders>
              <w:left w:val="nil"/>
              <w:right w:val="single" w:sz="4" w:space="0" w:color="auto"/>
            </w:tcBorders>
            <w:shd w:val="clear" w:color="auto" w:fill="auto"/>
            <w:noWrap/>
            <w:vAlign w:val="bottom"/>
            <w:hideMark/>
          </w:tcPr>
          <w:p w14:paraId="23981015"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Central America</w:t>
            </w:r>
          </w:p>
        </w:tc>
        <w:tc>
          <w:tcPr>
            <w:tcW w:w="1311" w:type="dxa"/>
            <w:tcBorders>
              <w:top w:val="nil"/>
              <w:left w:val="nil"/>
              <w:bottom w:val="nil"/>
              <w:right w:val="nil"/>
            </w:tcBorders>
            <w:shd w:val="clear" w:color="000000" w:fill="F2F08C"/>
            <w:noWrap/>
            <w:vAlign w:val="bottom"/>
            <w:hideMark/>
          </w:tcPr>
          <w:p w14:paraId="1BADB95E" w14:textId="1B816899"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10</w:t>
            </w:r>
          </w:p>
        </w:tc>
        <w:tc>
          <w:tcPr>
            <w:tcW w:w="1312" w:type="dxa"/>
            <w:tcBorders>
              <w:top w:val="nil"/>
              <w:left w:val="nil"/>
              <w:bottom w:val="nil"/>
              <w:right w:val="nil"/>
            </w:tcBorders>
            <w:shd w:val="clear" w:color="000000" w:fill="FA754C"/>
            <w:noWrap/>
            <w:vAlign w:val="bottom"/>
            <w:hideMark/>
          </w:tcPr>
          <w:p w14:paraId="72AD066A" w14:textId="7D545E95"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9.2</w:t>
            </w:r>
          </w:p>
        </w:tc>
        <w:tc>
          <w:tcPr>
            <w:tcW w:w="1311" w:type="dxa"/>
            <w:tcBorders>
              <w:top w:val="nil"/>
              <w:left w:val="nil"/>
              <w:bottom w:val="nil"/>
              <w:right w:val="nil"/>
            </w:tcBorders>
            <w:shd w:val="clear" w:color="000000" w:fill="FA754C"/>
            <w:noWrap/>
            <w:vAlign w:val="bottom"/>
            <w:hideMark/>
          </w:tcPr>
          <w:p w14:paraId="72DC0458" w14:textId="04CF05E0"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9.2</w:t>
            </w:r>
          </w:p>
        </w:tc>
        <w:tc>
          <w:tcPr>
            <w:tcW w:w="1312" w:type="dxa"/>
            <w:tcBorders>
              <w:top w:val="nil"/>
              <w:left w:val="nil"/>
              <w:bottom w:val="nil"/>
              <w:right w:val="single" w:sz="4" w:space="0" w:color="auto"/>
            </w:tcBorders>
            <w:shd w:val="clear" w:color="000000" w:fill="FA754C"/>
            <w:noWrap/>
            <w:vAlign w:val="bottom"/>
            <w:hideMark/>
          </w:tcPr>
          <w:p w14:paraId="7D9F9D46" w14:textId="31EE36C1"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9.3</w:t>
            </w:r>
          </w:p>
        </w:tc>
      </w:tr>
      <w:tr w:rsidR="0009557B" w:rsidRPr="004F02CE" w14:paraId="5E2BEE85"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0BE9C16E"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East Asia</w:t>
            </w:r>
          </w:p>
        </w:tc>
        <w:tc>
          <w:tcPr>
            <w:tcW w:w="1311" w:type="dxa"/>
            <w:tcBorders>
              <w:top w:val="nil"/>
              <w:left w:val="nil"/>
              <w:bottom w:val="nil"/>
              <w:right w:val="nil"/>
            </w:tcBorders>
            <w:shd w:val="clear" w:color="000000" w:fill="F2F08C"/>
            <w:noWrap/>
            <w:vAlign w:val="bottom"/>
            <w:hideMark/>
          </w:tcPr>
          <w:p w14:paraId="21AE47A5" w14:textId="08F83404"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11.5</w:t>
            </w:r>
          </w:p>
        </w:tc>
        <w:tc>
          <w:tcPr>
            <w:tcW w:w="1312" w:type="dxa"/>
            <w:tcBorders>
              <w:top w:val="nil"/>
              <w:left w:val="nil"/>
              <w:bottom w:val="nil"/>
              <w:right w:val="nil"/>
            </w:tcBorders>
            <w:shd w:val="clear" w:color="000000" w:fill="F2F08C"/>
            <w:noWrap/>
            <w:vAlign w:val="bottom"/>
            <w:hideMark/>
          </w:tcPr>
          <w:p w14:paraId="35FF3EA3" w14:textId="7B2DA7AD"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11.6</w:t>
            </w:r>
          </w:p>
        </w:tc>
        <w:tc>
          <w:tcPr>
            <w:tcW w:w="1311" w:type="dxa"/>
            <w:tcBorders>
              <w:top w:val="nil"/>
              <w:left w:val="nil"/>
              <w:bottom w:val="nil"/>
              <w:right w:val="nil"/>
            </w:tcBorders>
            <w:shd w:val="clear" w:color="000000" w:fill="F2F08C"/>
            <w:noWrap/>
            <w:vAlign w:val="bottom"/>
            <w:hideMark/>
          </w:tcPr>
          <w:p w14:paraId="1C12C7D0" w14:textId="42C3650F"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12</w:t>
            </w:r>
          </w:p>
        </w:tc>
        <w:tc>
          <w:tcPr>
            <w:tcW w:w="1312" w:type="dxa"/>
            <w:tcBorders>
              <w:top w:val="nil"/>
              <w:left w:val="nil"/>
              <w:bottom w:val="nil"/>
              <w:right w:val="single" w:sz="4" w:space="0" w:color="auto"/>
            </w:tcBorders>
            <w:shd w:val="clear" w:color="000000" w:fill="F2F08C"/>
            <w:noWrap/>
            <w:vAlign w:val="bottom"/>
            <w:hideMark/>
          </w:tcPr>
          <w:p w14:paraId="17882CD0" w14:textId="36565E45"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11.9</w:t>
            </w:r>
          </w:p>
        </w:tc>
      </w:tr>
      <w:tr w:rsidR="0009557B" w:rsidRPr="004F02CE" w14:paraId="4558B462"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566A3EAE" w14:textId="77777777" w:rsidR="0009557B" w:rsidRPr="004F02CE" w:rsidRDefault="0009557B" w:rsidP="0009557B">
            <w:pPr>
              <w:spacing w:after="0" w:line="240" w:lineRule="auto"/>
              <w:rPr>
                <w:rFonts w:ascii="Calibri" w:eastAsia="Times New Roman" w:hAnsi="Calibri" w:cs="Calibri"/>
                <w:color w:val="000000"/>
                <w:lang w:val="en-US" w:eastAsia="de-DE"/>
              </w:rPr>
            </w:pPr>
            <w:r w:rsidRPr="004F02CE">
              <w:rPr>
                <w:rFonts w:ascii="Calibri" w:eastAsia="Times New Roman" w:hAnsi="Calibri" w:cs="Calibri"/>
                <w:color w:val="000000"/>
                <w:lang w:val="en-US" w:eastAsia="de-DE"/>
              </w:rPr>
              <w:t>Eastern Europe and Central Asia</w:t>
            </w:r>
          </w:p>
        </w:tc>
        <w:tc>
          <w:tcPr>
            <w:tcW w:w="1311" w:type="dxa"/>
            <w:tcBorders>
              <w:top w:val="nil"/>
              <w:left w:val="nil"/>
              <w:bottom w:val="nil"/>
              <w:right w:val="nil"/>
            </w:tcBorders>
            <w:shd w:val="clear" w:color="000000" w:fill="BEDF7B"/>
            <w:noWrap/>
            <w:vAlign w:val="bottom"/>
            <w:hideMark/>
          </w:tcPr>
          <w:p w14:paraId="44F3754C" w14:textId="71B2C24E"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13</w:t>
            </w:r>
          </w:p>
        </w:tc>
        <w:tc>
          <w:tcPr>
            <w:tcW w:w="1312" w:type="dxa"/>
            <w:tcBorders>
              <w:top w:val="nil"/>
              <w:left w:val="nil"/>
              <w:bottom w:val="nil"/>
              <w:right w:val="nil"/>
            </w:tcBorders>
            <w:shd w:val="clear" w:color="000000" w:fill="BEDF7B"/>
            <w:noWrap/>
            <w:vAlign w:val="bottom"/>
            <w:hideMark/>
          </w:tcPr>
          <w:p w14:paraId="4AE7C784" w14:textId="194C67C7"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12.5</w:t>
            </w:r>
          </w:p>
        </w:tc>
        <w:tc>
          <w:tcPr>
            <w:tcW w:w="1311" w:type="dxa"/>
            <w:tcBorders>
              <w:top w:val="nil"/>
              <w:left w:val="nil"/>
              <w:bottom w:val="nil"/>
              <w:right w:val="nil"/>
            </w:tcBorders>
            <w:shd w:val="clear" w:color="000000" w:fill="BEDF7B"/>
            <w:noWrap/>
            <w:vAlign w:val="bottom"/>
            <w:hideMark/>
          </w:tcPr>
          <w:p w14:paraId="38DDE3CD" w14:textId="68767AD2"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13.3</w:t>
            </w:r>
          </w:p>
        </w:tc>
        <w:tc>
          <w:tcPr>
            <w:tcW w:w="1312" w:type="dxa"/>
            <w:tcBorders>
              <w:top w:val="nil"/>
              <w:left w:val="nil"/>
              <w:bottom w:val="nil"/>
              <w:right w:val="single" w:sz="4" w:space="0" w:color="auto"/>
            </w:tcBorders>
            <w:shd w:val="clear" w:color="000000" w:fill="BEDF7B"/>
            <w:noWrap/>
            <w:vAlign w:val="bottom"/>
            <w:hideMark/>
          </w:tcPr>
          <w:p w14:paraId="337908F0" w14:textId="1551EAEB"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14.2</w:t>
            </w:r>
          </w:p>
        </w:tc>
      </w:tr>
      <w:tr w:rsidR="0009557B" w:rsidRPr="004F02CE" w14:paraId="70BB908E"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770CDB3B"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South Asia</w:t>
            </w:r>
          </w:p>
        </w:tc>
        <w:tc>
          <w:tcPr>
            <w:tcW w:w="1311" w:type="dxa"/>
            <w:tcBorders>
              <w:top w:val="nil"/>
              <w:left w:val="nil"/>
              <w:bottom w:val="nil"/>
              <w:right w:val="nil"/>
            </w:tcBorders>
            <w:shd w:val="clear" w:color="000000" w:fill="F2F08C"/>
            <w:noWrap/>
            <w:vAlign w:val="bottom"/>
            <w:hideMark/>
          </w:tcPr>
          <w:p w14:paraId="43435926" w14:textId="645B9E66"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10.4</w:t>
            </w:r>
          </w:p>
        </w:tc>
        <w:tc>
          <w:tcPr>
            <w:tcW w:w="1312" w:type="dxa"/>
            <w:tcBorders>
              <w:top w:val="nil"/>
              <w:left w:val="nil"/>
              <w:bottom w:val="nil"/>
              <w:right w:val="nil"/>
            </w:tcBorders>
            <w:shd w:val="clear" w:color="000000" w:fill="F2F08C"/>
            <w:noWrap/>
            <w:vAlign w:val="bottom"/>
            <w:hideMark/>
          </w:tcPr>
          <w:p w14:paraId="09BFE43E" w14:textId="780AA82F"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10.3</w:t>
            </w:r>
          </w:p>
        </w:tc>
        <w:tc>
          <w:tcPr>
            <w:tcW w:w="1311" w:type="dxa"/>
            <w:tcBorders>
              <w:top w:val="nil"/>
              <w:left w:val="nil"/>
              <w:bottom w:val="nil"/>
              <w:right w:val="nil"/>
            </w:tcBorders>
            <w:shd w:val="clear" w:color="000000" w:fill="F2F08C"/>
            <w:noWrap/>
            <w:vAlign w:val="bottom"/>
            <w:hideMark/>
          </w:tcPr>
          <w:p w14:paraId="21A3E568" w14:textId="607E8717"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10.1</w:t>
            </w:r>
          </w:p>
        </w:tc>
        <w:tc>
          <w:tcPr>
            <w:tcW w:w="1312" w:type="dxa"/>
            <w:tcBorders>
              <w:top w:val="nil"/>
              <w:left w:val="nil"/>
              <w:bottom w:val="nil"/>
              <w:right w:val="single" w:sz="4" w:space="0" w:color="auto"/>
            </w:tcBorders>
            <w:shd w:val="clear" w:color="000000" w:fill="FA754C"/>
            <w:noWrap/>
            <w:vAlign w:val="bottom"/>
            <w:hideMark/>
          </w:tcPr>
          <w:p w14:paraId="27A49A2E" w14:textId="41988758"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9.7</w:t>
            </w:r>
          </w:p>
        </w:tc>
      </w:tr>
      <w:tr w:rsidR="0009557B" w:rsidRPr="004F02CE" w14:paraId="5A6BFF36"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66A57A1D" w14:textId="337439BC" w:rsidR="0009557B" w:rsidRPr="004F02CE" w:rsidRDefault="0009557B" w:rsidP="0009557B">
            <w:pPr>
              <w:spacing w:after="0" w:line="240" w:lineRule="auto"/>
              <w:rPr>
                <w:rFonts w:ascii="Calibri" w:eastAsia="Times New Roman" w:hAnsi="Calibri" w:cs="Calibri"/>
                <w:color w:val="000000"/>
                <w:lang w:val="de-DE" w:eastAsia="de-DE"/>
              </w:rPr>
            </w:pPr>
            <w:r>
              <w:rPr>
                <w:rFonts w:ascii="Calibri" w:eastAsia="Times New Roman" w:hAnsi="Calibri" w:cs="Calibri"/>
                <w:color w:val="000000"/>
                <w:lang w:val="de-DE" w:eastAsia="de-DE"/>
              </w:rPr>
              <w:t>South</w:t>
            </w:r>
            <w:r w:rsidRPr="004F02CE">
              <w:rPr>
                <w:rFonts w:ascii="Calibri" w:eastAsia="Times New Roman" w:hAnsi="Calibri" w:cs="Calibri"/>
                <w:color w:val="000000"/>
                <w:lang w:val="de-DE" w:eastAsia="de-DE"/>
              </w:rPr>
              <w:t xml:space="preserve"> America</w:t>
            </w:r>
          </w:p>
        </w:tc>
        <w:tc>
          <w:tcPr>
            <w:tcW w:w="1311" w:type="dxa"/>
            <w:tcBorders>
              <w:top w:val="nil"/>
              <w:left w:val="nil"/>
              <w:bottom w:val="nil"/>
              <w:right w:val="nil"/>
            </w:tcBorders>
            <w:shd w:val="clear" w:color="000000" w:fill="6AA343"/>
            <w:noWrap/>
            <w:vAlign w:val="bottom"/>
            <w:hideMark/>
          </w:tcPr>
          <w:p w14:paraId="754AA557" w14:textId="26E854ED"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16.6</w:t>
            </w:r>
          </w:p>
        </w:tc>
        <w:tc>
          <w:tcPr>
            <w:tcW w:w="1312" w:type="dxa"/>
            <w:tcBorders>
              <w:top w:val="nil"/>
              <w:left w:val="nil"/>
              <w:bottom w:val="nil"/>
              <w:right w:val="nil"/>
            </w:tcBorders>
            <w:shd w:val="clear" w:color="000000" w:fill="6AA343"/>
            <w:noWrap/>
            <w:vAlign w:val="bottom"/>
            <w:hideMark/>
          </w:tcPr>
          <w:p w14:paraId="4BB5EFA5" w14:textId="6283C4F8"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16.4</w:t>
            </w:r>
          </w:p>
        </w:tc>
        <w:tc>
          <w:tcPr>
            <w:tcW w:w="1311" w:type="dxa"/>
            <w:tcBorders>
              <w:top w:val="nil"/>
              <w:left w:val="nil"/>
              <w:bottom w:val="nil"/>
              <w:right w:val="nil"/>
            </w:tcBorders>
            <w:shd w:val="clear" w:color="000000" w:fill="6AA343"/>
            <w:noWrap/>
            <w:vAlign w:val="bottom"/>
            <w:hideMark/>
          </w:tcPr>
          <w:p w14:paraId="1DB75C4B" w14:textId="48524256"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16.7</w:t>
            </w:r>
          </w:p>
        </w:tc>
        <w:tc>
          <w:tcPr>
            <w:tcW w:w="1312" w:type="dxa"/>
            <w:tcBorders>
              <w:top w:val="nil"/>
              <w:left w:val="nil"/>
              <w:bottom w:val="nil"/>
              <w:right w:val="single" w:sz="4" w:space="0" w:color="auto"/>
            </w:tcBorders>
            <w:shd w:val="clear" w:color="000000" w:fill="6AA343"/>
            <w:noWrap/>
            <w:vAlign w:val="bottom"/>
            <w:hideMark/>
          </w:tcPr>
          <w:p w14:paraId="1E5C6A70" w14:textId="093FD5DA"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17</w:t>
            </w:r>
          </w:p>
        </w:tc>
      </w:tr>
      <w:tr w:rsidR="0009557B" w:rsidRPr="004F02CE" w14:paraId="0121CCB7"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7C2AA11E"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Southern Africa</w:t>
            </w:r>
          </w:p>
        </w:tc>
        <w:tc>
          <w:tcPr>
            <w:tcW w:w="1311" w:type="dxa"/>
            <w:tcBorders>
              <w:top w:val="nil"/>
              <w:left w:val="nil"/>
              <w:bottom w:val="nil"/>
              <w:right w:val="nil"/>
            </w:tcBorders>
            <w:shd w:val="clear" w:color="000000" w:fill="FA754C"/>
            <w:noWrap/>
            <w:vAlign w:val="bottom"/>
            <w:hideMark/>
          </w:tcPr>
          <w:p w14:paraId="0A73E853" w14:textId="0700239F"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9.9</w:t>
            </w:r>
          </w:p>
        </w:tc>
        <w:tc>
          <w:tcPr>
            <w:tcW w:w="1312" w:type="dxa"/>
            <w:tcBorders>
              <w:top w:val="nil"/>
              <w:left w:val="nil"/>
              <w:bottom w:val="nil"/>
              <w:right w:val="nil"/>
            </w:tcBorders>
            <w:shd w:val="clear" w:color="000000" w:fill="FA754C"/>
            <w:noWrap/>
            <w:vAlign w:val="bottom"/>
            <w:hideMark/>
          </w:tcPr>
          <w:p w14:paraId="1BA46556" w14:textId="1BDB5EDE"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9.9</w:t>
            </w:r>
          </w:p>
        </w:tc>
        <w:tc>
          <w:tcPr>
            <w:tcW w:w="1311" w:type="dxa"/>
            <w:tcBorders>
              <w:top w:val="nil"/>
              <w:left w:val="nil"/>
              <w:bottom w:val="nil"/>
              <w:right w:val="nil"/>
            </w:tcBorders>
            <w:shd w:val="clear" w:color="000000" w:fill="F2F08C"/>
            <w:noWrap/>
            <w:vAlign w:val="bottom"/>
            <w:hideMark/>
          </w:tcPr>
          <w:p w14:paraId="0CD05C07" w14:textId="42CA4836"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10.2</w:t>
            </w:r>
          </w:p>
        </w:tc>
        <w:tc>
          <w:tcPr>
            <w:tcW w:w="1312" w:type="dxa"/>
            <w:tcBorders>
              <w:top w:val="nil"/>
              <w:left w:val="nil"/>
              <w:bottom w:val="nil"/>
              <w:right w:val="single" w:sz="4" w:space="0" w:color="auto"/>
            </w:tcBorders>
            <w:shd w:val="clear" w:color="000000" w:fill="F2F08C"/>
            <w:noWrap/>
            <w:vAlign w:val="bottom"/>
            <w:hideMark/>
          </w:tcPr>
          <w:p w14:paraId="30672C78" w14:textId="0DE1EA86"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10.8</w:t>
            </w:r>
          </w:p>
        </w:tc>
      </w:tr>
      <w:tr w:rsidR="0009557B" w:rsidRPr="004F02CE" w14:paraId="1A861851"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08B74926"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Middle East</w:t>
            </w:r>
          </w:p>
        </w:tc>
        <w:tc>
          <w:tcPr>
            <w:tcW w:w="1311" w:type="dxa"/>
            <w:tcBorders>
              <w:top w:val="nil"/>
              <w:left w:val="nil"/>
              <w:bottom w:val="nil"/>
              <w:right w:val="nil"/>
            </w:tcBorders>
            <w:shd w:val="clear" w:color="000000" w:fill="BEDF7B"/>
            <w:noWrap/>
            <w:vAlign w:val="bottom"/>
            <w:hideMark/>
          </w:tcPr>
          <w:p w14:paraId="7A7DE0EA" w14:textId="1A806A30"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13.2</w:t>
            </w:r>
          </w:p>
        </w:tc>
        <w:tc>
          <w:tcPr>
            <w:tcW w:w="1312" w:type="dxa"/>
            <w:tcBorders>
              <w:top w:val="nil"/>
              <w:left w:val="nil"/>
              <w:bottom w:val="nil"/>
              <w:right w:val="nil"/>
            </w:tcBorders>
            <w:shd w:val="clear" w:color="000000" w:fill="BEDF7B"/>
            <w:noWrap/>
            <w:vAlign w:val="bottom"/>
            <w:hideMark/>
          </w:tcPr>
          <w:p w14:paraId="4A2A597F" w14:textId="1A39DAF5"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12.6</w:t>
            </w:r>
          </w:p>
        </w:tc>
        <w:tc>
          <w:tcPr>
            <w:tcW w:w="1311" w:type="dxa"/>
            <w:tcBorders>
              <w:top w:val="nil"/>
              <w:left w:val="nil"/>
              <w:bottom w:val="nil"/>
              <w:right w:val="nil"/>
            </w:tcBorders>
            <w:shd w:val="clear" w:color="000000" w:fill="BEDF7B"/>
            <w:noWrap/>
            <w:vAlign w:val="bottom"/>
            <w:hideMark/>
          </w:tcPr>
          <w:p w14:paraId="55B82F55" w14:textId="44D6B03C"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12.8</w:t>
            </w:r>
          </w:p>
        </w:tc>
        <w:tc>
          <w:tcPr>
            <w:tcW w:w="1312" w:type="dxa"/>
            <w:tcBorders>
              <w:top w:val="nil"/>
              <w:left w:val="nil"/>
              <w:bottom w:val="nil"/>
              <w:right w:val="single" w:sz="4" w:space="0" w:color="auto"/>
            </w:tcBorders>
            <w:shd w:val="clear" w:color="000000" w:fill="BEDF7B"/>
            <w:noWrap/>
            <w:vAlign w:val="bottom"/>
            <w:hideMark/>
          </w:tcPr>
          <w:p w14:paraId="15FCB3B0" w14:textId="0DB4FBEC"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12.9</w:t>
            </w:r>
          </w:p>
        </w:tc>
      </w:tr>
      <w:tr w:rsidR="0009557B" w:rsidRPr="004F02CE" w14:paraId="732EC3CF"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255FA9CD"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North Africa</w:t>
            </w:r>
          </w:p>
        </w:tc>
        <w:tc>
          <w:tcPr>
            <w:tcW w:w="1311" w:type="dxa"/>
            <w:tcBorders>
              <w:top w:val="nil"/>
              <w:left w:val="nil"/>
              <w:bottom w:val="nil"/>
              <w:right w:val="nil"/>
            </w:tcBorders>
            <w:shd w:val="clear" w:color="000000" w:fill="BEDF7B"/>
            <w:noWrap/>
            <w:vAlign w:val="bottom"/>
            <w:hideMark/>
          </w:tcPr>
          <w:p w14:paraId="6201F729" w14:textId="45B80F6D"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12.6</w:t>
            </w:r>
          </w:p>
        </w:tc>
        <w:tc>
          <w:tcPr>
            <w:tcW w:w="1312" w:type="dxa"/>
            <w:tcBorders>
              <w:top w:val="nil"/>
              <w:left w:val="nil"/>
              <w:bottom w:val="nil"/>
              <w:right w:val="nil"/>
            </w:tcBorders>
            <w:shd w:val="clear" w:color="000000" w:fill="F2F08C"/>
            <w:noWrap/>
            <w:vAlign w:val="bottom"/>
            <w:hideMark/>
          </w:tcPr>
          <w:p w14:paraId="0073C9FF" w14:textId="187414F4"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11.9</w:t>
            </w:r>
          </w:p>
        </w:tc>
        <w:tc>
          <w:tcPr>
            <w:tcW w:w="1311" w:type="dxa"/>
            <w:tcBorders>
              <w:top w:val="nil"/>
              <w:left w:val="nil"/>
              <w:bottom w:val="nil"/>
              <w:right w:val="nil"/>
            </w:tcBorders>
            <w:shd w:val="clear" w:color="000000" w:fill="F2F08C"/>
            <w:noWrap/>
            <w:vAlign w:val="bottom"/>
            <w:hideMark/>
          </w:tcPr>
          <w:p w14:paraId="7518F6E7" w14:textId="1E4CF4B1"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11.8</w:t>
            </w:r>
          </w:p>
        </w:tc>
        <w:tc>
          <w:tcPr>
            <w:tcW w:w="1312" w:type="dxa"/>
            <w:tcBorders>
              <w:top w:val="nil"/>
              <w:left w:val="nil"/>
              <w:bottom w:val="nil"/>
              <w:right w:val="single" w:sz="4" w:space="0" w:color="auto"/>
            </w:tcBorders>
            <w:shd w:val="clear" w:color="000000" w:fill="F2F08C"/>
            <w:noWrap/>
            <w:vAlign w:val="bottom"/>
            <w:hideMark/>
          </w:tcPr>
          <w:p w14:paraId="59C4EFC2" w14:textId="75D6BA44"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11.8</w:t>
            </w:r>
          </w:p>
        </w:tc>
      </w:tr>
      <w:tr w:rsidR="0009557B" w:rsidRPr="004F02CE" w14:paraId="1A9612F2"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641AD056"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North America</w:t>
            </w:r>
          </w:p>
        </w:tc>
        <w:tc>
          <w:tcPr>
            <w:tcW w:w="1311" w:type="dxa"/>
            <w:tcBorders>
              <w:top w:val="nil"/>
              <w:left w:val="nil"/>
              <w:bottom w:val="nil"/>
              <w:right w:val="nil"/>
            </w:tcBorders>
            <w:shd w:val="clear" w:color="000000" w:fill="BEDF7B"/>
            <w:noWrap/>
            <w:vAlign w:val="bottom"/>
            <w:hideMark/>
          </w:tcPr>
          <w:p w14:paraId="73B7620F" w14:textId="35F3D80C"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14.2</w:t>
            </w:r>
          </w:p>
        </w:tc>
        <w:tc>
          <w:tcPr>
            <w:tcW w:w="1312" w:type="dxa"/>
            <w:tcBorders>
              <w:top w:val="nil"/>
              <w:left w:val="nil"/>
              <w:bottom w:val="nil"/>
              <w:right w:val="nil"/>
            </w:tcBorders>
            <w:shd w:val="clear" w:color="000000" w:fill="BEDF7B"/>
            <w:noWrap/>
            <w:vAlign w:val="bottom"/>
            <w:hideMark/>
          </w:tcPr>
          <w:p w14:paraId="5D39CC17" w14:textId="25FD4774"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14.2</w:t>
            </w:r>
          </w:p>
        </w:tc>
        <w:tc>
          <w:tcPr>
            <w:tcW w:w="1311" w:type="dxa"/>
            <w:tcBorders>
              <w:top w:val="nil"/>
              <w:left w:val="nil"/>
              <w:bottom w:val="nil"/>
              <w:right w:val="nil"/>
            </w:tcBorders>
            <w:shd w:val="clear" w:color="000000" w:fill="6AA343"/>
            <w:noWrap/>
            <w:vAlign w:val="bottom"/>
            <w:hideMark/>
          </w:tcPr>
          <w:p w14:paraId="0D5764E7" w14:textId="386368F5"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16.6</w:t>
            </w:r>
          </w:p>
        </w:tc>
        <w:tc>
          <w:tcPr>
            <w:tcW w:w="1312" w:type="dxa"/>
            <w:tcBorders>
              <w:top w:val="nil"/>
              <w:left w:val="nil"/>
              <w:bottom w:val="nil"/>
              <w:right w:val="single" w:sz="4" w:space="0" w:color="auto"/>
            </w:tcBorders>
            <w:shd w:val="clear" w:color="000000" w:fill="6AA343"/>
            <w:noWrap/>
            <w:vAlign w:val="bottom"/>
            <w:hideMark/>
          </w:tcPr>
          <w:p w14:paraId="6CC69D86" w14:textId="1732ACD3"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20</w:t>
            </w:r>
          </w:p>
        </w:tc>
      </w:tr>
      <w:tr w:rsidR="0009557B" w:rsidRPr="004F02CE" w14:paraId="71BE3FAB"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0A618BBC"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Southeast Asia</w:t>
            </w:r>
          </w:p>
        </w:tc>
        <w:tc>
          <w:tcPr>
            <w:tcW w:w="1311" w:type="dxa"/>
            <w:tcBorders>
              <w:top w:val="nil"/>
              <w:left w:val="nil"/>
              <w:bottom w:val="nil"/>
              <w:right w:val="nil"/>
            </w:tcBorders>
            <w:shd w:val="clear" w:color="000000" w:fill="FA754C"/>
            <w:noWrap/>
            <w:vAlign w:val="bottom"/>
            <w:hideMark/>
          </w:tcPr>
          <w:p w14:paraId="5B3A5927" w14:textId="0649E98E"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5.1</w:t>
            </w:r>
          </w:p>
        </w:tc>
        <w:tc>
          <w:tcPr>
            <w:tcW w:w="1312" w:type="dxa"/>
            <w:tcBorders>
              <w:top w:val="nil"/>
              <w:left w:val="nil"/>
              <w:bottom w:val="nil"/>
              <w:right w:val="nil"/>
            </w:tcBorders>
            <w:shd w:val="clear" w:color="000000" w:fill="FA754C"/>
            <w:noWrap/>
            <w:vAlign w:val="bottom"/>
            <w:hideMark/>
          </w:tcPr>
          <w:p w14:paraId="687B0D4C" w14:textId="59DE95AC"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5.1</w:t>
            </w:r>
          </w:p>
        </w:tc>
        <w:tc>
          <w:tcPr>
            <w:tcW w:w="1311" w:type="dxa"/>
            <w:tcBorders>
              <w:top w:val="nil"/>
              <w:left w:val="nil"/>
              <w:bottom w:val="nil"/>
              <w:right w:val="nil"/>
            </w:tcBorders>
            <w:shd w:val="clear" w:color="000000" w:fill="FA754C"/>
            <w:noWrap/>
            <w:vAlign w:val="bottom"/>
            <w:hideMark/>
          </w:tcPr>
          <w:p w14:paraId="53BA1E89" w14:textId="456E3EC0"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5.7</w:t>
            </w:r>
          </w:p>
        </w:tc>
        <w:tc>
          <w:tcPr>
            <w:tcW w:w="1312" w:type="dxa"/>
            <w:tcBorders>
              <w:top w:val="nil"/>
              <w:left w:val="nil"/>
              <w:bottom w:val="nil"/>
              <w:right w:val="single" w:sz="4" w:space="0" w:color="auto"/>
            </w:tcBorders>
            <w:shd w:val="clear" w:color="000000" w:fill="FA754C"/>
            <w:noWrap/>
            <w:vAlign w:val="bottom"/>
            <w:hideMark/>
          </w:tcPr>
          <w:p w14:paraId="26324643" w14:textId="52308C82"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6.5</w:t>
            </w:r>
          </w:p>
        </w:tc>
      </w:tr>
      <w:tr w:rsidR="0009557B" w:rsidRPr="004F02CE" w14:paraId="663F939B"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2A9D8054"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Western Europe</w:t>
            </w:r>
          </w:p>
        </w:tc>
        <w:tc>
          <w:tcPr>
            <w:tcW w:w="1311" w:type="dxa"/>
            <w:tcBorders>
              <w:top w:val="nil"/>
              <w:left w:val="nil"/>
              <w:bottom w:val="nil"/>
              <w:right w:val="nil"/>
            </w:tcBorders>
            <w:shd w:val="clear" w:color="000000" w:fill="BEDF7B"/>
            <w:noWrap/>
            <w:vAlign w:val="bottom"/>
            <w:hideMark/>
          </w:tcPr>
          <w:p w14:paraId="7750DE12" w14:textId="1522B3A5"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14.3</w:t>
            </w:r>
          </w:p>
        </w:tc>
        <w:tc>
          <w:tcPr>
            <w:tcW w:w="1312" w:type="dxa"/>
            <w:tcBorders>
              <w:top w:val="nil"/>
              <w:left w:val="nil"/>
              <w:right w:val="nil"/>
            </w:tcBorders>
            <w:shd w:val="clear" w:color="000000" w:fill="BEDF7B"/>
            <w:noWrap/>
            <w:vAlign w:val="bottom"/>
            <w:hideMark/>
          </w:tcPr>
          <w:p w14:paraId="74644448" w14:textId="4AF82B25"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13.1</w:t>
            </w:r>
          </w:p>
        </w:tc>
        <w:tc>
          <w:tcPr>
            <w:tcW w:w="1311" w:type="dxa"/>
            <w:tcBorders>
              <w:top w:val="nil"/>
              <w:left w:val="nil"/>
              <w:right w:val="nil"/>
            </w:tcBorders>
            <w:shd w:val="clear" w:color="000000" w:fill="BEDF7B"/>
            <w:noWrap/>
            <w:vAlign w:val="bottom"/>
            <w:hideMark/>
          </w:tcPr>
          <w:p w14:paraId="459C8627" w14:textId="54A5181B"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13.7</w:t>
            </w:r>
          </w:p>
        </w:tc>
        <w:tc>
          <w:tcPr>
            <w:tcW w:w="1312" w:type="dxa"/>
            <w:tcBorders>
              <w:top w:val="nil"/>
              <w:left w:val="nil"/>
              <w:right w:val="single" w:sz="4" w:space="0" w:color="auto"/>
            </w:tcBorders>
            <w:shd w:val="clear" w:color="000000" w:fill="BEDF7B"/>
            <w:noWrap/>
            <w:vAlign w:val="bottom"/>
            <w:hideMark/>
          </w:tcPr>
          <w:p w14:paraId="20D353B9" w14:textId="31D58408"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14.5</w:t>
            </w:r>
          </w:p>
        </w:tc>
      </w:tr>
      <w:tr w:rsidR="0009557B" w:rsidRPr="004F02CE" w14:paraId="02DCE42F" w14:textId="77777777" w:rsidTr="0009557B">
        <w:trPr>
          <w:trHeight w:val="290"/>
          <w:jc w:val="center"/>
        </w:trPr>
        <w:tc>
          <w:tcPr>
            <w:tcW w:w="3402" w:type="dxa"/>
            <w:tcBorders>
              <w:top w:val="nil"/>
              <w:left w:val="nil"/>
              <w:right w:val="single" w:sz="4" w:space="0" w:color="auto"/>
            </w:tcBorders>
            <w:shd w:val="clear" w:color="auto" w:fill="auto"/>
            <w:noWrap/>
            <w:vAlign w:val="bottom"/>
            <w:hideMark/>
          </w:tcPr>
          <w:p w14:paraId="300E9260" w14:textId="77777777" w:rsidR="0009557B" w:rsidRPr="004F02CE" w:rsidRDefault="0009557B" w:rsidP="0009557B">
            <w:pPr>
              <w:spacing w:after="0" w:line="240" w:lineRule="auto"/>
              <w:rPr>
                <w:rFonts w:ascii="Calibri" w:eastAsia="Times New Roman" w:hAnsi="Calibri" w:cs="Calibri"/>
                <w:color w:val="000000"/>
                <w:lang w:val="de-DE" w:eastAsia="de-DE"/>
              </w:rPr>
            </w:pPr>
            <w:r w:rsidRPr="004F02CE">
              <w:rPr>
                <w:rFonts w:ascii="Calibri" w:eastAsia="Times New Roman" w:hAnsi="Calibri" w:cs="Calibri"/>
                <w:color w:val="000000"/>
                <w:lang w:val="de-DE" w:eastAsia="de-DE"/>
              </w:rPr>
              <w:t>GLOBAL</w:t>
            </w:r>
          </w:p>
        </w:tc>
        <w:tc>
          <w:tcPr>
            <w:tcW w:w="1311" w:type="dxa"/>
            <w:tcBorders>
              <w:top w:val="nil"/>
              <w:left w:val="nil"/>
              <w:bottom w:val="nil"/>
            </w:tcBorders>
            <w:shd w:val="clear" w:color="000000" w:fill="F2F08C"/>
            <w:noWrap/>
            <w:vAlign w:val="bottom"/>
            <w:hideMark/>
          </w:tcPr>
          <w:p w14:paraId="3A124A63" w14:textId="415011A6"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11.7</w:t>
            </w:r>
          </w:p>
        </w:tc>
        <w:tc>
          <w:tcPr>
            <w:tcW w:w="1312" w:type="dxa"/>
            <w:tcBorders>
              <w:top w:val="nil"/>
              <w:bottom w:val="nil"/>
            </w:tcBorders>
            <w:shd w:val="clear" w:color="000000" w:fill="F2F08C"/>
            <w:noWrap/>
            <w:vAlign w:val="bottom"/>
            <w:hideMark/>
          </w:tcPr>
          <w:p w14:paraId="6ABC85D0" w14:textId="2523843C"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11.5</w:t>
            </w:r>
          </w:p>
        </w:tc>
        <w:tc>
          <w:tcPr>
            <w:tcW w:w="1311" w:type="dxa"/>
            <w:tcBorders>
              <w:top w:val="nil"/>
              <w:bottom w:val="nil"/>
            </w:tcBorders>
            <w:shd w:val="clear" w:color="000000" w:fill="F2F08C"/>
            <w:noWrap/>
            <w:vAlign w:val="bottom"/>
            <w:hideMark/>
          </w:tcPr>
          <w:p w14:paraId="5D667233" w14:textId="0BFC0D69"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12.1</w:t>
            </w:r>
          </w:p>
        </w:tc>
        <w:tc>
          <w:tcPr>
            <w:tcW w:w="1312" w:type="dxa"/>
            <w:tcBorders>
              <w:top w:val="nil"/>
              <w:bottom w:val="nil"/>
              <w:right w:val="single" w:sz="4" w:space="0" w:color="auto"/>
            </w:tcBorders>
            <w:shd w:val="clear" w:color="000000" w:fill="BEDF7B"/>
            <w:noWrap/>
            <w:vAlign w:val="bottom"/>
            <w:hideMark/>
          </w:tcPr>
          <w:p w14:paraId="3E37EF1C" w14:textId="5DBFF573" w:rsidR="0009557B" w:rsidRPr="004F02CE" w:rsidRDefault="0009557B" w:rsidP="0009557B">
            <w:pPr>
              <w:spacing w:after="0" w:line="240" w:lineRule="auto"/>
              <w:jc w:val="right"/>
              <w:rPr>
                <w:rFonts w:ascii="Calibri" w:eastAsia="Times New Roman" w:hAnsi="Calibri" w:cs="Calibri"/>
                <w:color w:val="000000"/>
                <w:lang w:val="de-DE" w:eastAsia="de-DE"/>
              </w:rPr>
            </w:pPr>
            <w:r>
              <w:rPr>
                <w:rFonts w:ascii="Calibri" w:hAnsi="Calibri" w:cs="Calibri"/>
                <w:color w:val="000000"/>
              </w:rPr>
              <w:t>12.7</w:t>
            </w:r>
          </w:p>
        </w:tc>
      </w:tr>
    </w:tbl>
    <w:p w14:paraId="3BC58E22" w14:textId="250347FB" w:rsidR="00D26719" w:rsidRDefault="00D26719" w:rsidP="002E1245">
      <w:pPr>
        <w:spacing w:after="160" w:line="259" w:lineRule="auto"/>
        <w:rPr>
          <w:b/>
          <w:bCs/>
          <w:lang w:val="en-US"/>
        </w:rPr>
      </w:pPr>
    </w:p>
    <w:p w14:paraId="113FCA3F" w14:textId="2D5E2991" w:rsidR="00A93C27" w:rsidRPr="003A3B44" w:rsidRDefault="00D26719" w:rsidP="003A3B44">
      <w:pPr>
        <w:spacing w:after="160" w:line="259" w:lineRule="auto"/>
        <w:rPr>
          <w:b/>
          <w:bCs/>
          <w:lang w:val="en-US"/>
        </w:rPr>
      </w:pPr>
      <w:r>
        <w:rPr>
          <w:b/>
          <w:bCs/>
          <w:lang w:val="en-US"/>
        </w:rPr>
        <w:br w:type="page"/>
      </w:r>
    </w:p>
    <w:p w14:paraId="54911942" w14:textId="77777777" w:rsidR="00DC2F00" w:rsidRPr="00A93C27" w:rsidRDefault="00DC2F00" w:rsidP="00A93C27">
      <w:pPr>
        <w:rPr>
          <w:lang w:val="en-US"/>
        </w:rPr>
        <w:sectPr w:rsidR="00DC2F00" w:rsidRPr="00A93C27" w:rsidSect="006E6716">
          <w:pgSz w:w="11906" w:h="16838"/>
          <w:pgMar w:top="1417" w:right="1417" w:bottom="1134" w:left="1417" w:header="708" w:footer="708" w:gutter="0"/>
          <w:lnNumType w:countBy="1" w:restart="continuous"/>
          <w:cols w:space="708"/>
          <w:docGrid w:linePitch="360"/>
        </w:sectPr>
      </w:pPr>
    </w:p>
    <w:p w14:paraId="5881FCA1" w14:textId="259FB3DC" w:rsidR="0051432F" w:rsidRPr="00A03A74" w:rsidRDefault="007079C3" w:rsidP="00B63018">
      <w:pPr>
        <w:autoSpaceDE w:val="0"/>
        <w:autoSpaceDN w:val="0"/>
        <w:adjustRightInd w:val="0"/>
        <w:spacing w:after="0" w:line="240" w:lineRule="auto"/>
        <w:rPr>
          <w:rFonts w:cstheme="minorHAnsi"/>
          <w:lang w:val="en-US"/>
        </w:rPr>
      </w:pPr>
      <w:r>
        <w:rPr>
          <w:rFonts w:cstheme="minorHAnsi"/>
          <w:b/>
          <w:bCs/>
          <w:lang w:val="en-US"/>
        </w:rPr>
        <w:lastRenderedPageBreak/>
        <w:t>Table</w:t>
      </w:r>
      <w:r w:rsidR="00A03A74" w:rsidRPr="002E1245">
        <w:rPr>
          <w:rFonts w:cstheme="minorHAnsi"/>
          <w:b/>
          <w:bCs/>
          <w:lang w:val="en-US"/>
        </w:rPr>
        <w:t xml:space="preserve"> </w:t>
      </w:r>
      <w:r w:rsidR="002E1245" w:rsidRPr="002E1245">
        <w:rPr>
          <w:rFonts w:cstheme="minorHAnsi"/>
          <w:b/>
          <w:bCs/>
          <w:lang w:val="en-US"/>
        </w:rPr>
        <w:t>S4</w:t>
      </w:r>
      <w:r w:rsidR="00A03A74" w:rsidRPr="002E1245">
        <w:rPr>
          <w:rFonts w:cstheme="minorHAnsi"/>
          <w:b/>
          <w:bCs/>
          <w:lang w:val="en-US"/>
        </w:rPr>
        <w:t>:</w:t>
      </w:r>
      <w:r w:rsidR="00A03A74" w:rsidRPr="00A03A74">
        <w:rPr>
          <w:rFonts w:cstheme="minorHAnsi"/>
          <w:bCs/>
          <w:lang w:val="en-US"/>
        </w:rPr>
        <w:t xml:space="preserve"> Regional feed requirements and dietary energy and protein content for an average livestock product</w:t>
      </w:r>
      <w:r w:rsidR="00A03A74">
        <w:rPr>
          <w:rFonts w:cstheme="minorHAnsi"/>
          <w:bCs/>
          <w:lang w:val="en-US"/>
        </w:rPr>
        <w:t xml:space="preserve">. </w:t>
      </w:r>
      <w:r w:rsidR="00CE4FAA">
        <w:rPr>
          <w:rFonts w:cstheme="minorHAnsi"/>
          <w:lang w:val="en-US"/>
        </w:rPr>
        <w:t xml:space="preserve">Data was calculated as described in the supplementary text. Crop Feed Requirements refer to total crop feed from CFT1-13, including molasses and oilseed cakes. Values slightly differ from </w:t>
      </w:r>
      <w:r w:rsidR="00CE4FAA" w:rsidRPr="00A03A74">
        <w:rPr>
          <w:rFonts w:cstheme="minorHAnsi"/>
          <w:lang w:val="en-US"/>
        </w:rPr>
        <w:t xml:space="preserve">Gerten et al. </w:t>
      </w:r>
      <w:r w:rsidR="00CE4FAA" w:rsidRPr="00CE4FAA">
        <w:rPr>
          <w:rFonts w:cstheme="minorHAnsi"/>
          <w:lang w:val="en-US"/>
        </w:rPr>
        <w:t>(2020)</w:t>
      </w:r>
      <w:r w:rsidR="00CE4FAA">
        <w:rPr>
          <w:rFonts w:cstheme="minorHAnsi"/>
          <w:lang w:val="en-US"/>
        </w:rPr>
        <w:t xml:space="preserve"> as more </w:t>
      </w:r>
      <w:r w:rsidR="001F6BAB">
        <w:rPr>
          <w:rFonts w:cstheme="minorHAnsi"/>
          <w:lang w:val="en-US"/>
        </w:rPr>
        <w:t>livestock</w:t>
      </w:r>
      <w:r w:rsidR="00CE4FAA">
        <w:rPr>
          <w:rFonts w:cstheme="minorHAnsi"/>
          <w:lang w:val="en-US"/>
        </w:rPr>
        <w:t xml:space="preserve"> products</w:t>
      </w:r>
      <w:r w:rsidR="001F6BAB">
        <w:rPr>
          <w:rFonts w:cstheme="minorHAnsi"/>
          <w:lang w:val="en-US"/>
        </w:rPr>
        <w:t xml:space="preserve"> (LPs)</w:t>
      </w:r>
      <w:r w:rsidR="00CE4FAA">
        <w:rPr>
          <w:rFonts w:cstheme="minorHAnsi"/>
          <w:lang w:val="en-US"/>
        </w:rPr>
        <w:t xml:space="preserve"> were included in this study</w:t>
      </w:r>
      <w:r w:rsidR="00CE4FAA" w:rsidRPr="00CE4FAA">
        <w:rPr>
          <w:rFonts w:cstheme="minorHAnsi"/>
          <w:lang w:val="en-US"/>
        </w:rPr>
        <w:t>.</w:t>
      </w:r>
      <w:r w:rsidR="00B63018">
        <w:rPr>
          <w:rFonts w:cstheme="minorHAnsi"/>
          <w:lang w:val="en-US"/>
        </w:rPr>
        <w:br/>
      </w:r>
    </w:p>
    <w:tbl>
      <w:tblPr>
        <w:tblW w:w="0" w:type="auto"/>
        <w:jc w:val="center"/>
        <w:tblLayout w:type="fixed"/>
        <w:tblCellMar>
          <w:left w:w="70" w:type="dxa"/>
          <w:right w:w="70" w:type="dxa"/>
        </w:tblCellMar>
        <w:tblLook w:val="04A0" w:firstRow="1" w:lastRow="0" w:firstColumn="1" w:lastColumn="0" w:noHBand="0" w:noVBand="1"/>
      </w:tblPr>
      <w:tblGrid>
        <w:gridCol w:w="2291"/>
        <w:gridCol w:w="2723"/>
        <w:gridCol w:w="2723"/>
        <w:gridCol w:w="2723"/>
        <w:gridCol w:w="2723"/>
      </w:tblGrid>
      <w:tr w:rsidR="00C14462" w:rsidRPr="00C14462" w14:paraId="57D0CFDA" w14:textId="77777777" w:rsidTr="002C616F">
        <w:trPr>
          <w:trHeight w:val="227"/>
          <w:jc w:val="center"/>
        </w:trPr>
        <w:tc>
          <w:tcPr>
            <w:tcW w:w="2291" w:type="dxa"/>
            <w:tcBorders>
              <w:top w:val="nil"/>
              <w:left w:val="nil"/>
              <w:bottom w:val="single" w:sz="4" w:space="0" w:color="auto"/>
              <w:right w:val="single" w:sz="4" w:space="0" w:color="auto"/>
            </w:tcBorders>
            <w:shd w:val="clear" w:color="auto" w:fill="auto"/>
            <w:noWrap/>
            <w:vAlign w:val="bottom"/>
            <w:hideMark/>
          </w:tcPr>
          <w:p w14:paraId="7A312B5F" w14:textId="77777777" w:rsidR="00C14462" w:rsidRPr="00C52906" w:rsidRDefault="00C14462" w:rsidP="00B63018">
            <w:pPr>
              <w:spacing w:after="0" w:line="200" w:lineRule="exact"/>
              <w:rPr>
                <w:rFonts w:ascii="Calibri" w:eastAsia="Times New Roman" w:hAnsi="Calibri" w:cs="Calibri"/>
                <w:b/>
                <w:bCs/>
                <w:color w:val="000000"/>
                <w:sz w:val="20"/>
                <w:lang w:val="en-US" w:eastAsia="de-DE"/>
              </w:rPr>
            </w:pPr>
            <w:r w:rsidRPr="00C52906">
              <w:rPr>
                <w:rFonts w:ascii="Calibri" w:eastAsia="Times New Roman" w:hAnsi="Calibri" w:cs="Calibri"/>
                <w:b/>
                <w:bCs/>
                <w:color w:val="000000"/>
                <w:sz w:val="20"/>
                <w:lang w:val="en-US" w:eastAsia="de-DE"/>
              </w:rPr>
              <w:t>Region</w:t>
            </w:r>
          </w:p>
        </w:tc>
        <w:tc>
          <w:tcPr>
            <w:tcW w:w="2723" w:type="dxa"/>
            <w:tcBorders>
              <w:top w:val="nil"/>
              <w:left w:val="nil"/>
              <w:bottom w:val="single" w:sz="4" w:space="0" w:color="auto"/>
              <w:right w:val="nil"/>
            </w:tcBorders>
            <w:shd w:val="clear" w:color="auto" w:fill="auto"/>
            <w:noWrap/>
            <w:vAlign w:val="bottom"/>
            <w:hideMark/>
          </w:tcPr>
          <w:p w14:paraId="4B59D8F1" w14:textId="20498BCB" w:rsidR="00C14462" w:rsidRPr="00B63018" w:rsidRDefault="002C616F" w:rsidP="00B63018">
            <w:pPr>
              <w:spacing w:after="0" w:line="200" w:lineRule="exact"/>
              <w:rPr>
                <w:rFonts w:ascii="Calibri" w:eastAsia="Times New Roman" w:hAnsi="Calibri" w:cs="Calibri"/>
                <w:b/>
                <w:bCs/>
                <w:color w:val="000000"/>
                <w:sz w:val="20"/>
                <w:lang w:val="en-US" w:eastAsia="de-DE"/>
              </w:rPr>
            </w:pPr>
            <w:r w:rsidRPr="00B63018">
              <w:rPr>
                <w:rFonts w:ascii="Calibri" w:eastAsia="Times New Roman" w:hAnsi="Calibri" w:cs="Calibri"/>
                <w:b/>
                <w:bCs/>
                <w:color w:val="000000"/>
                <w:sz w:val="20"/>
                <w:lang w:val="en-US" w:eastAsia="de-DE"/>
              </w:rPr>
              <w:t xml:space="preserve">Roughage Requirement </w:t>
            </w:r>
            <w:r w:rsidRPr="00B63018">
              <w:rPr>
                <w:rFonts w:ascii="Calibri" w:eastAsia="Times New Roman" w:hAnsi="Calibri" w:cs="Calibri"/>
                <w:b/>
                <w:bCs/>
                <w:color w:val="000000"/>
                <w:sz w:val="20"/>
                <w:lang w:val="en-US" w:eastAsia="de-DE"/>
              </w:rPr>
              <w:br/>
              <w:t>(kg roughage DM / kg LP)</w:t>
            </w:r>
          </w:p>
        </w:tc>
        <w:tc>
          <w:tcPr>
            <w:tcW w:w="2723" w:type="dxa"/>
            <w:tcBorders>
              <w:top w:val="nil"/>
              <w:left w:val="nil"/>
              <w:bottom w:val="single" w:sz="4" w:space="0" w:color="auto"/>
              <w:right w:val="nil"/>
            </w:tcBorders>
            <w:shd w:val="clear" w:color="auto" w:fill="auto"/>
            <w:noWrap/>
            <w:vAlign w:val="bottom"/>
            <w:hideMark/>
          </w:tcPr>
          <w:p w14:paraId="50E47216" w14:textId="76045BFA" w:rsidR="00C14462" w:rsidRPr="00B63018" w:rsidRDefault="002C616F" w:rsidP="00B63018">
            <w:pPr>
              <w:spacing w:after="0" w:line="200" w:lineRule="exact"/>
              <w:rPr>
                <w:rFonts w:ascii="Calibri" w:eastAsia="Times New Roman" w:hAnsi="Calibri" w:cs="Calibri"/>
                <w:b/>
                <w:bCs/>
                <w:color w:val="000000"/>
                <w:sz w:val="20"/>
                <w:lang w:val="en-US" w:eastAsia="de-DE"/>
              </w:rPr>
            </w:pPr>
            <w:r w:rsidRPr="00B63018">
              <w:rPr>
                <w:rFonts w:ascii="Calibri" w:eastAsia="Times New Roman" w:hAnsi="Calibri" w:cs="Calibri"/>
                <w:b/>
                <w:bCs/>
                <w:color w:val="000000"/>
                <w:sz w:val="20"/>
                <w:lang w:val="en-US" w:eastAsia="de-DE"/>
              </w:rPr>
              <w:t>Crop Feed Requirement</w:t>
            </w:r>
            <w:r w:rsidRPr="00B63018">
              <w:rPr>
                <w:rFonts w:ascii="Calibri" w:eastAsia="Times New Roman" w:hAnsi="Calibri" w:cs="Calibri"/>
                <w:b/>
                <w:bCs/>
                <w:color w:val="000000"/>
                <w:sz w:val="20"/>
                <w:lang w:val="en-US" w:eastAsia="de-DE"/>
              </w:rPr>
              <w:br/>
              <w:t>(kg crop FM / kg LP)</w:t>
            </w:r>
          </w:p>
        </w:tc>
        <w:tc>
          <w:tcPr>
            <w:tcW w:w="2723" w:type="dxa"/>
            <w:tcBorders>
              <w:top w:val="nil"/>
              <w:left w:val="nil"/>
              <w:bottom w:val="single" w:sz="4" w:space="0" w:color="auto"/>
              <w:right w:val="nil"/>
            </w:tcBorders>
            <w:shd w:val="clear" w:color="auto" w:fill="auto"/>
            <w:noWrap/>
            <w:vAlign w:val="bottom"/>
            <w:hideMark/>
          </w:tcPr>
          <w:p w14:paraId="66F99C58" w14:textId="760AF54F" w:rsidR="00C14462" w:rsidRPr="00B63018" w:rsidRDefault="002C616F" w:rsidP="00B63018">
            <w:pPr>
              <w:spacing w:after="0" w:line="200" w:lineRule="exact"/>
              <w:rPr>
                <w:rFonts w:ascii="Calibri" w:eastAsia="Times New Roman" w:hAnsi="Calibri" w:cs="Calibri"/>
                <w:b/>
                <w:bCs/>
                <w:color w:val="000000"/>
                <w:sz w:val="20"/>
                <w:lang w:val="en-US" w:eastAsia="de-DE"/>
              </w:rPr>
            </w:pPr>
            <w:r w:rsidRPr="00B63018">
              <w:rPr>
                <w:rFonts w:ascii="Calibri" w:eastAsia="Times New Roman" w:hAnsi="Calibri" w:cs="Calibri"/>
                <w:b/>
                <w:bCs/>
                <w:color w:val="000000"/>
                <w:sz w:val="20"/>
                <w:lang w:val="en-US" w:eastAsia="de-DE"/>
              </w:rPr>
              <w:t>Diet</w:t>
            </w:r>
            <w:r w:rsidR="001F6BAB">
              <w:rPr>
                <w:rFonts w:ascii="Calibri" w:eastAsia="Times New Roman" w:hAnsi="Calibri" w:cs="Calibri"/>
                <w:b/>
                <w:bCs/>
                <w:color w:val="000000"/>
                <w:sz w:val="20"/>
                <w:lang w:val="en-US" w:eastAsia="de-DE"/>
              </w:rPr>
              <w:t>ary Energy Content</w:t>
            </w:r>
            <w:r w:rsidR="001F6BAB">
              <w:rPr>
                <w:rFonts w:ascii="Calibri" w:eastAsia="Times New Roman" w:hAnsi="Calibri" w:cs="Calibri"/>
                <w:b/>
                <w:bCs/>
                <w:color w:val="000000"/>
                <w:sz w:val="20"/>
                <w:lang w:val="en-US" w:eastAsia="de-DE"/>
              </w:rPr>
              <w:br/>
              <w:t>(Kcal / kg LP</w:t>
            </w:r>
            <w:r w:rsidRPr="00B63018">
              <w:rPr>
                <w:rFonts w:ascii="Calibri" w:eastAsia="Times New Roman" w:hAnsi="Calibri" w:cs="Calibri"/>
                <w:b/>
                <w:bCs/>
                <w:color w:val="000000"/>
                <w:sz w:val="20"/>
                <w:lang w:val="en-US" w:eastAsia="de-DE"/>
              </w:rPr>
              <w:t>)</w:t>
            </w:r>
          </w:p>
        </w:tc>
        <w:tc>
          <w:tcPr>
            <w:tcW w:w="2723" w:type="dxa"/>
            <w:tcBorders>
              <w:top w:val="nil"/>
              <w:left w:val="nil"/>
              <w:bottom w:val="single" w:sz="4" w:space="0" w:color="auto"/>
              <w:right w:val="single" w:sz="4" w:space="0" w:color="auto"/>
            </w:tcBorders>
            <w:shd w:val="clear" w:color="auto" w:fill="auto"/>
            <w:noWrap/>
            <w:vAlign w:val="bottom"/>
            <w:hideMark/>
          </w:tcPr>
          <w:p w14:paraId="10EFBA75" w14:textId="2966BFB2" w:rsidR="00C14462" w:rsidRPr="00B63018" w:rsidRDefault="002C616F" w:rsidP="00B63018">
            <w:pPr>
              <w:spacing w:after="0" w:line="200" w:lineRule="exact"/>
              <w:rPr>
                <w:rFonts w:ascii="Calibri" w:eastAsia="Times New Roman" w:hAnsi="Calibri" w:cs="Calibri"/>
                <w:b/>
                <w:bCs/>
                <w:color w:val="000000"/>
                <w:sz w:val="20"/>
                <w:lang w:val="en-US" w:eastAsia="de-DE"/>
              </w:rPr>
            </w:pPr>
            <w:r w:rsidRPr="00B63018">
              <w:rPr>
                <w:rFonts w:ascii="Calibri" w:eastAsia="Times New Roman" w:hAnsi="Calibri" w:cs="Calibri"/>
                <w:b/>
                <w:bCs/>
                <w:color w:val="000000"/>
                <w:sz w:val="20"/>
                <w:lang w:val="en-US" w:eastAsia="de-DE"/>
              </w:rPr>
              <w:t>Pr</w:t>
            </w:r>
            <w:r w:rsidR="001F6BAB">
              <w:rPr>
                <w:rFonts w:ascii="Calibri" w:eastAsia="Times New Roman" w:hAnsi="Calibri" w:cs="Calibri"/>
                <w:b/>
                <w:bCs/>
                <w:color w:val="000000"/>
                <w:sz w:val="20"/>
                <w:lang w:val="en-US" w:eastAsia="de-DE"/>
              </w:rPr>
              <w:t>otein Content</w:t>
            </w:r>
            <w:r w:rsidR="001F6BAB">
              <w:rPr>
                <w:rFonts w:ascii="Calibri" w:eastAsia="Times New Roman" w:hAnsi="Calibri" w:cs="Calibri"/>
                <w:b/>
                <w:bCs/>
                <w:color w:val="000000"/>
                <w:sz w:val="20"/>
                <w:lang w:val="en-US" w:eastAsia="de-DE"/>
              </w:rPr>
              <w:br/>
              <w:t>(g protein / kg LP</w:t>
            </w:r>
            <w:r w:rsidRPr="00B63018">
              <w:rPr>
                <w:rFonts w:ascii="Calibri" w:eastAsia="Times New Roman" w:hAnsi="Calibri" w:cs="Calibri"/>
                <w:b/>
                <w:bCs/>
                <w:color w:val="000000"/>
                <w:sz w:val="20"/>
                <w:lang w:val="en-US" w:eastAsia="de-DE"/>
              </w:rPr>
              <w:t>)</w:t>
            </w:r>
          </w:p>
        </w:tc>
      </w:tr>
      <w:tr w:rsidR="00A17B00" w:rsidRPr="00C14462" w14:paraId="5B1622E4"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00C2C4A0" w14:textId="77777777" w:rsidR="00A17B00" w:rsidRPr="00B63018" w:rsidRDefault="00A17B00" w:rsidP="00A17B00">
            <w:pPr>
              <w:spacing w:after="0" w:line="240" w:lineRule="auto"/>
              <w:rPr>
                <w:rFonts w:ascii="Calibri" w:eastAsia="Times New Roman" w:hAnsi="Calibri" w:cs="Calibri"/>
                <w:color w:val="000000"/>
                <w:sz w:val="20"/>
                <w:lang w:val="en-US" w:eastAsia="de-DE"/>
              </w:rPr>
            </w:pPr>
            <w:r w:rsidRPr="00B63018">
              <w:rPr>
                <w:rFonts w:ascii="Calibri" w:eastAsia="Times New Roman" w:hAnsi="Calibri" w:cs="Calibri"/>
                <w:color w:val="000000"/>
                <w:sz w:val="20"/>
                <w:lang w:val="en-US" w:eastAsia="de-DE"/>
              </w:rPr>
              <w:t>Australia &amp; Oceania</w:t>
            </w:r>
          </w:p>
        </w:tc>
        <w:tc>
          <w:tcPr>
            <w:tcW w:w="2723" w:type="dxa"/>
            <w:tcBorders>
              <w:top w:val="nil"/>
              <w:left w:val="nil"/>
              <w:bottom w:val="nil"/>
              <w:right w:val="nil"/>
            </w:tcBorders>
            <w:shd w:val="clear" w:color="auto" w:fill="auto"/>
            <w:noWrap/>
            <w:hideMark/>
          </w:tcPr>
          <w:p w14:paraId="4AFDED37" w14:textId="2EBBFBB6"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5.04</w:t>
            </w:r>
          </w:p>
        </w:tc>
        <w:tc>
          <w:tcPr>
            <w:tcW w:w="2723" w:type="dxa"/>
            <w:tcBorders>
              <w:top w:val="nil"/>
              <w:left w:val="nil"/>
              <w:bottom w:val="nil"/>
              <w:right w:val="nil"/>
            </w:tcBorders>
            <w:shd w:val="clear" w:color="auto" w:fill="auto"/>
            <w:noWrap/>
            <w:hideMark/>
          </w:tcPr>
          <w:p w14:paraId="0A822E94" w14:textId="281B6EA8"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0.28</w:t>
            </w:r>
          </w:p>
        </w:tc>
        <w:tc>
          <w:tcPr>
            <w:tcW w:w="2723" w:type="dxa"/>
            <w:tcBorders>
              <w:top w:val="nil"/>
              <w:left w:val="nil"/>
              <w:bottom w:val="nil"/>
              <w:right w:val="nil"/>
            </w:tcBorders>
            <w:shd w:val="clear" w:color="auto" w:fill="auto"/>
            <w:noWrap/>
            <w:hideMark/>
          </w:tcPr>
          <w:p w14:paraId="3F41894E" w14:textId="6BBBD307"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984.31</w:t>
            </w:r>
          </w:p>
        </w:tc>
        <w:tc>
          <w:tcPr>
            <w:tcW w:w="2723" w:type="dxa"/>
            <w:tcBorders>
              <w:top w:val="nil"/>
              <w:left w:val="nil"/>
              <w:bottom w:val="nil"/>
              <w:right w:val="single" w:sz="4" w:space="0" w:color="auto"/>
            </w:tcBorders>
            <w:shd w:val="clear" w:color="auto" w:fill="auto"/>
            <w:noWrap/>
            <w:hideMark/>
          </w:tcPr>
          <w:p w14:paraId="503D4F40" w14:textId="30E453CF"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49.03</w:t>
            </w:r>
          </w:p>
        </w:tc>
      </w:tr>
      <w:tr w:rsidR="00A17B00" w:rsidRPr="00C14462" w14:paraId="74428C38"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7B455A18" w14:textId="77777777" w:rsidR="00A17B00" w:rsidRPr="00B63018" w:rsidRDefault="00A17B00" w:rsidP="00A17B00">
            <w:pPr>
              <w:spacing w:after="0" w:line="240" w:lineRule="auto"/>
              <w:rPr>
                <w:rFonts w:ascii="Calibri" w:eastAsia="Times New Roman" w:hAnsi="Calibri" w:cs="Calibri"/>
                <w:color w:val="000000"/>
                <w:sz w:val="20"/>
                <w:lang w:val="en-US" w:eastAsia="de-DE"/>
              </w:rPr>
            </w:pPr>
            <w:r w:rsidRPr="00B63018">
              <w:rPr>
                <w:rFonts w:ascii="Calibri" w:eastAsia="Times New Roman" w:hAnsi="Calibri" w:cs="Calibri"/>
                <w:color w:val="000000"/>
                <w:sz w:val="20"/>
                <w:lang w:val="en-US" w:eastAsia="de-DE"/>
              </w:rPr>
              <w:t>Central America</w:t>
            </w:r>
          </w:p>
        </w:tc>
        <w:tc>
          <w:tcPr>
            <w:tcW w:w="2723" w:type="dxa"/>
            <w:tcBorders>
              <w:top w:val="nil"/>
              <w:left w:val="nil"/>
              <w:bottom w:val="nil"/>
              <w:right w:val="nil"/>
            </w:tcBorders>
            <w:shd w:val="clear" w:color="auto" w:fill="auto"/>
            <w:noWrap/>
            <w:hideMark/>
          </w:tcPr>
          <w:p w14:paraId="2E9E3FAF" w14:textId="5F8D54D4"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2.78</w:t>
            </w:r>
          </w:p>
        </w:tc>
        <w:tc>
          <w:tcPr>
            <w:tcW w:w="2723" w:type="dxa"/>
            <w:tcBorders>
              <w:top w:val="nil"/>
              <w:left w:val="nil"/>
              <w:bottom w:val="nil"/>
              <w:right w:val="nil"/>
            </w:tcBorders>
            <w:shd w:val="clear" w:color="auto" w:fill="auto"/>
            <w:noWrap/>
            <w:hideMark/>
          </w:tcPr>
          <w:p w14:paraId="07FDE4E2" w14:textId="24788A39"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1.03</w:t>
            </w:r>
          </w:p>
        </w:tc>
        <w:tc>
          <w:tcPr>
            <w:tcW w:w="2723" w:type="dxa"/>
            <w:tcBorders>
              <w:top w:val="nil"/>
              <w:left w:val="nil"/>
              <w:bottom w:val="nil"/>
              <w:right w:val="nil"/>
            </w:tcBorders>
            <w:shd w:val="clear" w:color="auto" w:fill="auto"/>
            <w:noWrap/>
            <w:hideMark/>
          </w:tcPr>
          <w:p w14:paraId="32427071" w14:textId="30A80FAF"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1080.20</w:t>
            </w:r>
          </w:p>
        </w:tc>
        <w:tc>
          <w:tcPr>
            <w:tcW w:w="2723" w:type="dxa"/>
            <w:tcBorders>
              <w:top w:val="nil"/>
              <w:left w:val="nil"/>
              <w:bottom w:val="nil"/>
              <w:right w:val="single" w:sz="4" w:space="0" w:color="auto"/>
            </w:tcBorders>
            <w:shd w:val="clear" w:color="auto" w:fill="auto"/>
            <w:noWrap/>
            <w:hideMark/>
          </w:tcPr>
          <w:p w14:paraId="39E07DB0" w14:textId="3DF378FF"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68.09</w:t>
            </w:r>
          </w:p>
        </w:tc>
      </w:tr>
      <w:tr w:rsidR="00A17B00" w:rsidRPr="00C14462" w14:paraId="1F34868F"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380A44E5"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East Asia</w:t>
            </w:r>
          </w:p>
        </w:tc>
        <w:tc>
          <w:tcPr>
            <w:tcW w:w="2723" w:type="dxa"/>
            <w:tcBorders>
              <w:top w:val="nil"/>
              <w:left w:val="nil"/>
              <w:bottom w:val="nil"/>
              <w:right w:val="nil"/>
            </w:tcBorders>
            <w:shd w:val="clear" w:color="auto" w:fill="auto"/>
            <w:noWrap/>
            <w:hideMark/>
          </w:tcPr>
          <w:p w14:paraId="7D01C51A" w14:textId="7EE0EA10"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1.77</w:t>
            </w:r>
          </w:p>
        </w:tc>
        <w:tc>
          <w:tcPr>
            <w:tcW w:w="2723" w:type="dxa"/>
            <w:tcBorders>
              <w:top w:val="nil"/>
              <w:left w:val="nil"/>
              <w:bottom w:val="nil"/>
              <w:right w:val="nil"/>
            </w:tcBorders>
            <w:shd w:val="clear" w:color="auto" w:fill="auto"/>
            <w:noWrap/>
            <w:hideMark/>
          </w:tcPr>
          <w:p w14:paraId="47F37453" w14:textId="7ACCCBA4"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1.52</w:t>
            </w:r>
          </w:p>
        </w:tc>
        <w:tc>
          <w:tcPr>
            <w:tcW w:w="2723" w:type="dxa"/>
            <w:tcBorders>
              <w:top w:val="nil"/>
              <w:left w:val="nil"/>
              <w:bottom w:val="nil"/>
              <w:right w:val="nil"/>
            </w:tcBorders>
            <w:shd w:val="clear" w:color="auto" w:fill="auto"/>
            <w:noWrap/>
            <w:hideMark/>
          </w:tcPr>
          <w:p w14:paraId="61C273FC" w14:textId="1D61B393"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1993.20</w:t>
            </w:r>
          </w:p>
        </w:tc>
        <w:tc>
          <w:tcPr>
            <w:tcW w:w="2723" w:type="dxa"/>
            <w:tcBorders>
              <w:top w:val="nil"/>
              <w:left w:val="nil"/>
              <w:bottom w:val="nil"/>
              <w:right w:val="single" w:sz="4" w:space="0" w:color="auto"/>
            </w:tcBorders>
            <w:shd w:val="clear" w:color="auto" w:fill="auto"/>
            <w:noWrap/>
            <w:hideMark/>
          </w:tcPr>
          <w:p w14:paraId="7BE87099" w14:textId="61B71EB5"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91.89</w:t>
            </w:r>
          </w:p>
        </w:tc>
      </w:tr>
      <w:tr w:rsidR="00A17B00" w:rsidRPr="00C14462" w14:paraId="5AE213A4"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3D1AE1DC"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East. Eur. &amp; Central Asia</w:t>
            </w:r>
          </w:p>
        </w:tc>
        <w:tc>
          <w:tcPr>
            <w:tcW w:w="2723" w:type="dxa"/>
            <w:tcBorders>
              <w:top w:val="nil"/>
              <w:left w:val="nil"/>
              <w:bottom w:val="nil"/>
              <w:right w:val="nil"/>
            </w:tcBorders>
            <w:shd w:val="clear" w:color="auto" w:fill="auto"/>
            <w:noWrap/>
            <w:hideMark/>
          </w:tcPr>
          <w:p w14:paraId="4B577A74" w14:textId="3399FB3F"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1.82</w:t>
            </w:r>
          </w:p>
        </w:tc>
        <w:tc>
          <w:tcPr>
            <w:tcW w:w="2723" w:type="dxa"/>
            <w:tcBorders>
              <w:top w:val="nil"/>
              <w:left w:val="nil"/>
              <w:bottom w:val="nil"/>
              <w:right w:val="nil"/>
            </w:tcBorders>
            <w:shd w:val="clear" w:color="auto" w:fill="auto"/>
            <w:noWrap/>
            <w:hideMark/>
          </w:tcPr>
          <w:p w14:paraId="7601A38E" w14:textId="354AEA95"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1.35</w:t>
            </w:r>
          </w:p>
        </w:tc>
        <w:tc>
          <w:tcPr>
            <w:tcW w:w="2723" w:type="dxa"/>
            <w:tcBorders>
              <w:top w:val="nil"/>
              <w:left w:val="nil"/>
              <w:bottom w:val="nil"/>
              <w:right w:val="nil"/>
            </w:tcBorders>
            <w:shd w:val="clear" w:color="auto" w:fill="auto"/>
            <w:noWrap/>
            <w:hideMark/>
          </w:tcPr>
          <w:p w14:paraId="37EC829C" w14:textId="6D3AE341"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912.15</w:t>
            </w:r>
          </w:p>
        </w:tc>
        <w:tc>
          <w:tcPr>
            <w:tcW w:w="2723" w:type="dxa"/>
            <w:tcBorders>
              <w:top w:val="nil"/>
              <w:left w:val="nil"/>
              <w:bottom w:val="nil"/>
              <w:right w:val="single" w:sz="4" w:space="0" w:color="auto"/>
            </w:tcBorders>
            <w:shd w:val="clear" w:color="auto" w:fill="auto"/>
            <w:noWrap/>
            <w:hideMark/>
          </w:tcPr>
          <w:p w14:paraId="075B769D" w14:textId="6905CDA3"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50.18</w:t>
            </w:r>
          </w:p>
        </w:tc>
      </w:tr>
      <w:tr w:rsidR="00A17B00" w:rsidRPr="00C14462" w14:paraId="0DE27CE5"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2E1853AB"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South Asia</w:t>
            </w:r>
          </w:p>
        </w:tc>
        <w:tc>
          <w:tcPr>
            <w:tcW w:w="2723" w:type="dxa"/>
            <w:tcBorders>
              <w:top w:val="nil"/>
              <w:left w:val="nil"/>
              <w:bottom w:val="nil"/>
              <w:right w:val="nil"/>
            </w:tcBorders>
            <w:shd w:val="clear" w:color="auto" w:fill="auto"/>
            <w:noWrap/>
            <w:hideMark/>
          </w:tcPr>
          <w:p w14:paraId="764E9FD5" w14:textId="35CA940E"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5.55</w:t>
            </w:r>
          </w:p>
        </w:tc>
        <w:tc>
          <w:tcPr>
            <w:tcW w:w="2723" w:type="dxa"/>
            <w:tcBorders>
              <w:top w:val="nil"/>
              <w:left w:val="nil"/>
              <w:bottom w:val="nil"/>
              <w:right w:val="nil"/>
            </w:tcBorders>
            <w:shd w:val="clear" w:color="auto" w:fill="auto"/>
            <w:noWrap/>
            <w:hideMark/>
          </w:tcPr>
          <w:p w14:paraId="4156B0FB" w14:textId="5C4471A4"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0.33</w:t>
            </w:r>
          </w:p>
        </w:tc>
        <w:tc>
          <w:tcPr>
            <w:tcW w:w="2723" w:type="dxa"/>
            <w:tcBorders>
              <w:top w:val="nil"/>
              <w:left w:val="nil"/>
              <w:bottom w:val="nil"/>
              <w:right w:val="nil"/>
            </w:tcBorders>
            <w:shd w:val="clear" w:color="auto" w:fill="auto"/>
            <w:noWrap/>
            <w:hideMark/>
          </w:tcPr>
          <w:p w14:paraId="35D057BD" w14:textId="52AA9764"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846.26</w:t>
            </w:r>
          </w:p>
        </w:tc>
        <w:tc>
          <w:tcPr>
            <w:tcW w:w="2723" w:type="dxa"/>
            <w:tcBorders>
              <w:top w:val="nil"/>
              <w:left w:val="nil"/>
              <w:bottom w:val="nil"/>
              <w:right w:val="single" w:sz="4" w:space="0" w:color="auto"/>
            </w:tcBorders>
            <w:shd w:val="clear" w:color="auto" w:fill="auto"/>
            <w:noWrap/>
            <w:hideMark/>
          </w:tcPr>
          <w:p w14:paraId="14C2BD3D" w14:textId="1770FB08"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42.95</w:t>
            </w:r>
          </w:p>
        </w:tc>
      </w:tr>
      <w:tr w:rsidR="00A17B00" w:rsidRPr="00C14462" w14:paraId="3E178071"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44DE055A"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South America</w:t>
            </w:r>
          </w:p>
        </w:tc>
        <w:tc>
          <w:tcPr>
            <w:tcW w:w="2723" w:type="dxa"/>
            <w:tcBorders>
              <w:top w:val="nil"/>
              <w:left w:val="nil"/>
              <w:bottom w:val="nil"/>
              <w:right w:val="nil"/>
            </w:tcBorders>
            <w:shd w:val="clear" w:color="auto" w:fill="auto"/>
            <w:noWrap/>
            <w:hideMark/>
          </w:tcPr>
          <w:p w14:paraId="14803553" w14:textId="14C6287C"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4.32</w:t>
            </w:r>
          </w:p>
        </w:tc>
        <w:tc>
          <w:tcPr>
            <w:tcW w:w="2723" w:type="dxa"/>
            <w:tcBorders>
              <w:top w:val="nil"/>
              <w:left w:val="nil"/>
              <w:bottom w:val="nil"/>
              <w:right w:val="nil"/>
            </w:tcBorders>
            <w:shd w:val="clear" w:color="auto" w:fill="auto"/>
            <w:noWrap/>
            <w:hideMark/>
          </w:tcPr>
          <w:p w14:paraId="158A6CA6" w14:textId="0E202CC9"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0.87</w:t>
            </w:r>
          </w:p>
        </w:tc>
        <w:tc>
          <w:tcPr>
            <w:tcW w:w="2723" w:type="dxa"/>
            <w:tcBorders>
              <w:top w:val="nil"/>
              <w:left w:val="nil"/>
              <w:bottom w:val="nil"/>
              <w:right w:val="nil"/>
            </w:tcBorders>
            <w:shd w:val="clear" w:color="auto" w:fill="auto"/>
            <w:noWrap/>
            <w:hideMark/>
          </w:tcPr>
          <w:p w14:paraId="7A76D852" w14:textId="00D22D3A"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1181.40</w:t>
            </w:r>
          </w:p>
        </w:tc>
        <w:tc>
          <w:tcPr>
            <w:tcW w:w="2723" w:type="dxa"/>
            <w:tcBorders>
              <w:top w:val="nil"/>
              <w:left w:val="nil"/>
              <w:bottom w:val="nil"/>
              <w:right w:val="single" w:sz="4" w:space="0" w:color="auto"/>
            </w:tcBorders>
            <w:shd w:val="clear" w:color="auto" w:fill="auto"/>
            <w:noWrap/>
            <w:hideMark/>
          </w:tcPr>
          <w:p w14:paraId="3C55AE96" w14:textId="0111C024"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72.16</w:t>
            </w:r>
          </w:p>
        </w:tc>
      </w:tr>
      <w:tr w:rsidR="00A17B00" w:rsidRPr="00C14462" w14:paraId="7FFA8628"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26A741A0"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Southern Africa</w:t>
            </w:r>
          </w:p>
        </w:tc>
        <w:tc>
          <w:tcPr>
            <w:tcW w:w="2723" w:type="dxa"/>
            <w:tcBorders>
              <w:top w:val="nil"/>
              <w:left w:val="nil"/>
              <w:bottom w:val="nil"/>
              <w:right w:val="nil"/>
            </w:tcBorders>
            <w:shd w:val="clear" w:color="auto" w:fill="auto"/>
            <w:noWrap/>
            <w:hideMark/>
          </w:tcPr>
          <w:p w14:paraId="798D510B" w14:textId="5282DADB"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10.26</w:t>
            </w:r>
          </w:p>
        </w:tc>
        <w:tc>
          <w:tcPr>
            <w:tcW w:w="2723" w:type="dxa"/>
            <w:tcBorders>
              <w:top w:val="nil"/>
              <w:left w:val="nil"/>
              <w:bottom w:val="nil"/>
              <w:right w:val="nil"/>
            </w:tcBorders>
            <w:shd w:val="clear" w:color="auto" w:fill="auto"/>
            <w:noWrap/>
            <w:hideMark/>
          </w:tcPr>
          <w:p w14:paraId="3D6AFC7F" w14:textId="4E79248F"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2.30</w:t>
            </w:r>
          </w:p>
        </w:tc>
        <w:tc>
          <w:tcPr>
            <w:tcW w:w="2723" w:type="dxa"/>
            <w:tcBorders>
              <w:top w:val="nil"/>
              <w:left w:val="nil"/>
              <w:bottom w:val="nil"/>
              <w:right w:val="nil"/>
            </w:tcBorders>
            <w:shd w:val="clear" w:color="auto" w:fill="auto"/>
            <w:noWrap/>
            <w:hideMark/>
          </w:tcPr>
          <w:p w14:paraId="4C656462" w14:textId="766CCAEC"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1088.26</w:t>
            </w:r>
          </w:p>
        </w:tc>
        <w:tc>
          <w:tcPr>
            <w:tcW w:w="2723" w:type="dxa"/>
            <w:tcBorders>
              <w:top w:val="nil"/>
              <w:left w:val="nil"/>
              <w:bottom w:val="nil"/>
              <w:right w:val="single" w:sz="4" w:space="0" w:color="auto"/>
            </w:tcBorders>
            <w:shd w:val="clear" w:color="auto" w:fill="auto"/>
            <w:noWrap/>
            <w:hideMark/>
          </w:tcPr>
          <w:p w14:paraId="68C8F20B" w14:textId="28181A3C"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73.44</w:t>
            </w:r>
          </w:p>
        </w:tc>
      </w:tr>
      <w:tr w:rsidR="00A17B00" w:rsidRPr="00C14462" w14:paraId="6216F887"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48F99787"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Middle East</w:t>
            </w:r>
          </w:p>
        </w:tc>
        <w:tc>
          <w:tcPr>
            <w:tcW w:w="2723" w:type="dxa"/>
            <w:tcBorders>
              <w:top w:val="nil"/>
              <w:left w:val="nil"/>
              <w:bottom w:val="nil"/>
              <w:right w:val="nil"/>
            </w:tcBorders>
            <w:shd w:val="clear" w:color="auto" w:fill="auto"/>
            <w:noWrap/>
            <w:hideMark/>
          </w:tcPr>
          <w:p w14:paraId="2A36FE92" w14:textId="59F7BC96"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2.83</w:t>
            </w:r>
          </w:p>
        </w:tc>
        <w:tc>
          <w:tcPr>
            <w:tcW w:w="2723" w:type="dxa"/>
            <w:tcBorders>
              <w:top w:val="nil"/>
              <w:left w:val="nil"/>
              <w:bottom w:val="nil"/>
              <w:right w:val="nil"/>
            </w:tcBorders>
            <w:shd w:val="clear" w:color="auto" w:fill="auto"/>
            <w:noWrap/>
            <w:hideMark/>
          </w:tcPr>
          <w:p w14:paraId="1AD0E96E" w14:textId="059E2D0F"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0.94</w:t>
            </w:r>
          </w:p>
        </w:tc>
        <w:tc>
          <w:tcPr>
            <w:tcW w:w="2723" w:type="dxa"/>
            <w:tcBorders>
              <w:top w:val="nil"/>
              <w:left w:val="nil"/>
              <w:bottom w:val="nil"/>
              <w:right w:val="nil"/>
            </w:tcBorders>
            <w:shd w:val="clear" w:color="auto" w:fill="auto"/>
            <w:noWrap/>
            <w:hideMark/>
          </w:tcPr>
          <w:p w14:paraId="5B97D1E3" w14:textId="6BE8E9C6"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900.48</w:t>
            </w:r>
          </w:p>
        </w:tc>
        <w:tc>
          <w:tcPr>
            <w:tcW w:w="2723" w:type="dxa"/>
            <w:tcBorders>
              <w:top w:val="nil"/>
              <w:left w:val="nil"/>
              <w:bottom w:val="nil"/>
              <w:right w:val="single" w:sz="4" w:space="0" w:color="auto"/>
            </w:tcBorders>
            <w:shd w:val="clear" w:color="auto" w:fill="auto"/>
            <w:noWrap/>
            <w:hideMark/>
          </w:tcPr>
          <w:p w14:paraId="6A5BE2C1" w14:textId="532C809D"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59.39</w:t>
            </w:r>
          </w:p>
        </w:tc>
      </w:tr>
      <w:tr w:rsidR="00A17B00" w:rsidRPr="00C14462" w14:paraId="525F59BC"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26493AE5"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North Africa</w:t>
            </w:r>
          </w:p>
        </w:tc>
        <w:tc>
          <w:tcPr>
            <w:tcW w:w="2723" w:type="dxa"/>
            <w:tcBorders>
              <w:top w:val="nil"/>
              <w:left w:val="nil"/>
              <w:bottom w:val="nil"/>
              <w:right w:val="nil"/>
            </w:tcBorders>
            <w:shd w:val="clear" w:color="auto" w:fill="auto"/>
            <w:noWrap/>
            <w:hideMark/>
          </w:tcPr>
          <w:p w14:paraId="62653396" w14:textId="0732563F"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4.20</w:t>
            </w:r>
          </w:p>
        </w:tc>
        <w:tc>
          <w:tcPr>
            <w:tcW w:w="2723" w:type="dxa"/>
            <w:tcBorders>
              <w:top w:val="nil"/>
              <w:left w:val="nil"/>
              <w:bottom w:val="nil"/>
              <w:right w:val="nil"/>
            </w:tcBorders>
            <w:shd w:val="clear" w:color="auto" w:fill="auto"/>
            <w:noWrap/>
            <w:hideMark/>
          </w:tcPr>
          <w:p w14:paraId="5F78FDDF" w14:textId="378C83EC"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0.61</w:t>
            </w:r>
          </w:p>
        </w:tc>
        <w:tc>
          <w:tcPr>
            <w:tcW w:w="2723" w:type="dxa"/>
            <w:tcBorders>
              <w:top w:val="nil"/>
              <w:left w:val="nil"/>
              <w:bottom w:val="nil"/>
              <w:right w:val="nil"/>
            </w:tcBorders>
            <w:shd w:val="clear" w:color="auto" w:fill="auto"/>
            <w:noWrap/>
            <w:hideMark/>
          </w:tcPr>
          <w:p w14:paraId="3FB041EF" w14:textId="379ED452"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922.46</w:t>
            </w:r>
          </w:p>
        </w:tc>
        <w:tc>
          <w:tcPr>
            <w:tcW w:w="2723" w:type="dxa"/>
            <w:tcBorders>
              <w:top w:val="nil"/>
              <w:left w:val="nil"/>
              <w:bottom w:val="nil"/>
              <w:right w:val="single" w:sz="4" w:space="0" w:color="auto"/>
            </w:tcBorders>
            <w:shd w:val="clear" w:color="auto" w:fill="auto"/>
            <w:noWrap/>
            <w:hideMark/>
          </w:tcPr>
          <w:p w14:paraId="67DE3335" w14:textId="4843E213"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57.77</w:t>
            </w:r>
          </w:p>
        </w:tc>
      </w:tr>
      <w:tr w:rsidR="00A17B00" w:rsidRPr="00C14462" w14:paraId="7A921C57"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2F026733"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North America</w:t>
            </w:r>
          </w:p>
        </w:tc>
        <w:tc>
          <w:tcPr>
            <w:tcW w:w="2723" w:type="dxa"/>
            <w:tcBorders>
              <w:top w:val="nil"/>
              <w:left w:val="nil"/>
              <w:bottom w:val="nil"/>
              <w:right w:val="nil"/>
            </w:tcBorders>
            <w:shd w:val="clear" w:color="auto" w:fill="auto"/>
            <w:noWrap/>
            <w:hideMark/>
          </w:tcPr>
          <w:p w14:paraId="0A3DEA92" w14:textId="3DD6E20A"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1.80</w:t>
            </w:r>
          </w:p>
        </w:tc>
        <w:tc>
          <w:tcPr>
            <w:tcW w:w="2723" w:type="dxa"/>
            <w:tcBorders>
              <w:top w:val="nil"/>
              <w:left w:val="nil"/>
              <w:bottom w:val="nil"/>
              <w:right w:val="nil"/>
            </w:tcBorders>
            <w:shd w:val="clear" w:color="auto" w:fill="auto"/>
            <w:noWrap/>
            <w:hideMark/>
          </w:tcPr>
          <w:p w14:paraId="045C8AC1" w14:textId="61D4B25A"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1.46</w:t>
            </w:r>
          </w:p>
        </w:tc>
        <w:tc>
          <w:tcPr>
            <w:tcW w:w="2723" w:type="dxa"/>
            <w:tcBorders>
              <w:top w:val="nil"/>
              <w:left w:val="nil"/>
              <w:bottom w:val="nil"/>
              <w:right w:val="nil"/>
            </w:tcBorders>
            <w:shd w:val="clear" w:color="auto" w:fill="auto"/>
            <w:noWrap/>
            <w:hideMark/>
          </w:tcPr>
          <w:p w14:paraId="6D43CBED" w14:textId="028CD1B0"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1162.12</w:t>
            </w:r>
          </w:p>
        </w:tc>
        <w:tc>
          <w:tcPr>
            <w:tcW w:w="2723" w:type="dxa"/>
            <w:tcBorders>
              <w:top w:val="nil"/>
              <w:left w:val="nil"/>
              <w:bottom w:val="nil"/>
              <w:right w:val="single" w:sz="4" w:space="0" w:color="auto"/>
            </w:tcBorders>
            <w:shd w:val="clear" w:color="auto" w:fill="auto"/>
            <w:noWrap/>
            <w:hideMark/>
          </w:tcPr>
          <w:p w14:paraId="5CF33DAE" w14:textId="285D1272"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61.44</w:t>
            </w:r>
          </w:p>
        </w:tc>
      </w:tr>
      <w:tr w:rsidR="00A17B00" w:rsidRPr="00C14462" w14:paraId="16D37B3C"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52563788"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Southeast Asia</w:t>
            </w:r>
          </w:p>
        </w:tc>
        <w:tc>
          <w:tcPr>
            <w:tcW w:w="2723" w:type="dxa"/>
            <w:tcBorders>
              <w:top w:val="nil"/>
              <w:left w:val="nil"/>
              <w:bottom w:val="nil"/>
              <w:right w:val="nil"/>
            </w:tcBorders>
            <w:shd w:val="clear" w:color="auto" w:fill="auto"/>
            <w:noWrap/>
            <w:hideMark/>
          </w:tcPr>
          <w:p w14:paraId="509D350C" w14:textId="3A3B1664"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13.33</w:t>
            </w:r>
          </w:p>
        </w:tc>
        <w:tc>
          <w:tcPr>
            <w:tcW w:w="2723" w:type="dxa"/>
            <w:tcBorders>
              <w:top w:val="nil"/>
              <w:left w:val="nil"/>
              <w:bottom w:val="nil"/>
              <w:right w:val="nil"/>
            </w:tcBorders>
            <w:shd w:val="clear" w:color="auto" w:fill="auto"/>
            <w:noWrap/>
            <w:hideMark/>
          </w:tcPr>
          <w:p w14:paraId="3A08E2A1" w14:textId="57BE857B"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2.94</w:t>
            </w:r>
          </w:p>
        </w:tc>
        <w:tc>
          <w:tcPr>
            <w:tcW w:w="2723" w:type="dxa"/>
            <w:tcBorders>
              <w:top w:val="nil"/>
              <w:left w:val="nil"/>
              <w:bottom w:val="nil"/>
              <w:right w:val="nil"/>
            </w:tcBorders>
            <w:shd w:val="clear" w:color="auto" w:fill="auto"/>
            <w:noWrap/>
            <w:hideMark/>
          </w:tcPr>
          <w:p w14:paraId="01EB0918" w14:textId="64BE5B47"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2071.87</w:t>
            </w:r>
          </w:p>
        </w:tc>
        <w:tc>
          <w:tcPr>
            <w:tcW w:w="2723" w:type="dxa"/>
            <w:tcBorders>
              <w:top w:val="nil"/>
              <w:left w:val="nil"/>
              <w:bottom w:val="nil"/>
              <w:right w:val="single" w:sz="4" w:space="0" w:color="auto"/>
            </w:tcBorders>
            <w:shd w:val="clear" w:color="auto" w:fill="auto"/>
            <w:noWrap/>
            <w:hideMark/>
          </w:tcPr>
          <w:p w14:paraId="30C87F96" w14:textId="78DF9D80"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105.53</w:t>
            </w:r>
          </w:p>
        </w:tc>
      </w:tr>
      <w:tr w:rsidR="00A17B00" w:rsidRPr="00C14462" w14:paraId="33B76DBF" w14:textId="77777777" w:rsidTr="002E1245">
        <w:trPr>
          <w:trHeight w:val="227"/>
          <w:jc w:val="center"/>
        </w:trPr>
        <w:tc>
          <w:tcPr>
            <w:tcW w:w="2291" w:type="dxa"/>
            <w:tcBorders>
              <w:top w:val="nil"/>
              <w:left w:val="nil"/>
              <w:bottom w:val="nil"/>
              <w:right w:val="single" w:sz="4" w:space="0" w:color="auto"/>
            </w:tcBorders>
            <w:shd w:val="clear" w:color="auto" w:fill="auto"/>
            <w:noWrap/>
            <w:vAlign w:val="bottom"/>
            <w:hideMark/>
          </w:tcPr>
          <w:p w14:paraId="4A2B59D4" w14:textId="77777777" w:rsidR="00A17B00" w:rsidRPr="00C52906" w:rsidRDefault="00A17B00" w:rsidP="00A17B00">
            <w:pPr>
              <w:spacing w:after="0" w:line="240" w:lineRule="auto"/>
              <w:rPr>
                <w:rFonts w:ascii="Calibri" w:eastAsia="Times New Roman" w:hAnsi="Calibri" w:cs="Calibri"/>
                <w:color w:val="000000"/>
                <w:sz w:val="20"/>
                <w:lang w:val="en-US" w:eastAsia="de-DE"/>
              </w:rPr>
            </w:pPr>
            <w:r w:rsidRPr="00C52906">
              <w:rPr>
                <w:rFonts w:ascii="Calibri" w:eastAsia="Times New Roman" w:hAnsi="Calibri" w:cs="Calibri"/>
                <w:color w:val="000000"/>
                <w:sz w:val="20"/>
                <w:lang w:val="en-US" w:eastAsia="de-DE"/>
              </w:rPr>
              <w:t>Western Europe</w:t>
            </w:r>
          </w:p>
        </w:tc>
        <w:tc>
          <w:tcPr>
            <w:tcW w:w="2723" w:type="dxa"/>
            <w:tcBorders>
              <w:top w:val="nil"/>
              <w:left w:val="nil"/>
              <w:bottom w:val="nil"/>
              <w:right w:val="nil"/>
            </w:tcBorders>
            <w:shd w:val="clear" w:color="auto" w:fill="auto"/>
            <w:noWrap/>
            <w:hideMark/>
          </w:tcPr>
          <w:p w14:paraId="7C21FA38" w14:textId="5D644EEE"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1.17</w:t>
            </w:r>
          </w:p>
        </w:tc>
        <w:tc>
          <w:tcPr>
            <w:tcW w:w="2723" w:type="dxa"/>
            <w:tcBorders>
              <w:top w:val="nil"/>
              <w:left w:val="nil"/>
              <w:bottom w:val="nil"/>
              <w:right w:val="nil"/>
            </w:tcBorders>
            <w:shd w:val="clear" w:color="auto" w:fill="auto"/>
            <w:noWrap/>
            <w:hideMark/>
          </w:tcPr>
          <w:p w14:paraId="3E893F3D" w14:textId="45620E38"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1.05</w:t>
            </w:r>
          </w:p>
        </w:tc>
        <w:tc>
          <w:tcPr>
            <w:tcW w:w="2723" w:type="dxa"/>
            <w:tcBorders>
              <w:top w:val="nil"/>
              <w:left w:val="nil"/>
              <w:bottom w:val="nil"/>
              <w:right w:val="nil"/>
            </w:tcBorders>
            <w:shd w:val="clear" w:color="auto" w:fill="auto"/>
            <w:noWrap/>
            <w:hideMark/>
          </w:tcPr>
          <w:p w14:paraId="324BDB9B" w14:textId="68ABA83F"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999.98</w:t>
            </w:r>
          </w:p>
        </w:tc>
        <w:tc>
          <w:tcPr>
            <w:tcW w:w="2723" w:type="dxa"/>
            <w:tcBorders>
              <w:top w:val="nil"/>
              <w:left w:val="nil"/>
              <w:bottom w:val="nil"/>
              <w:right w:val="single" w:sz="4" w:space="0" w:color="auto"/>
            </w:tcBorders>
            <w:shd w:val="clear" w:color="auto" w:fill="auto"/>
            <w:noWrap/>
            <w:hideMark/>
          </w:tcPr>
          <w:p w14:paraId="233497FC" w14:textId="044E6CC3"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szCs w:val="20"/>
              </w:rPr>
              <w:t>52.62</w:t>
            </w:r>
          </w:p>
        </w:tc>
      </w:tr>
    </w:tbl>
    <w:p w14:paraId="0562B96B" w14:textId="1308D65A" w:rsidR="00C14462" w:rsidRDefault="00B63018" w:rsidP="00BF422F">
      <w:pPr>
        <w:spacing w:before="80" w:after="0" w:line="259" w:lineRule="auto"/>
        <w:rPr>
          <w:rFonts w:ascii="Calibri" w:hAnsi="Calibri" w:cs="Calibri"/>
          <w:lang w:val="en-US"/>
        </w:rPr>
      </w:pPr>
      <w:r>
        <w:rPr>
          <w:rFonts w:ascii="Calibri" w:hAnsi="Calibri" w:cs="Calibri"/>
          <w:b/>
          <w:lang w:val="en-US"/>
        </w:rPr>
        <w:br/>
      </w:r>
      <w:r w:rsidR="007079C3">
        <w:rPr>
          <w:rFonts w:ascii="Calibri" w:hAnsi="Calibri" w:cs="Calibri"/>
          <w:b/>
          <w:lang w:val="en-US"/>
        </w:rPr>
        <w:t>Table</w:t>
      </w:r>
      <w:r w:rsidR="00CE4FAA" w:rsidRPr="002E1245">
        <w:rPr>
          <w:rFonts w:ascii="Calibri" w:hAnsi="Calibri" w:cs="Calibri"/>
          <w:b/>
          <w:lang w:val="en-US"/>
        </w:rPr>
        <w:t xml:space="preserve"> </w:t>
      </w:r>
      <w:r w:rsidR="002E1245" w:rsidRPr="002E1245">
        <w:rPr>
          <w:rFonts w:ascii="Calibri" w:hAnsi="Calibri" w:cs="Calibri"/>
          <w:b/>
          <w:lang w:val="en-US"/>
        </w:rPr>
        <w:t>S5</w:t>
      </w:r>
      <w:r w:rsidR="00CE4FAA" w:rsidRPr="002E1245">
        <w:rPr>
          <w:rFonts w:ascii="Calibri" w:hAnsi="Calibri" w:cs="Calibri"/>
          <w:b/>
          <w:lang w:val="en-US"/>
        </w:rPr>
        <w:t>:</w:t>
      </w:r>
      <w:r w:rsidR="00CE4FAA" w:rsidRPr="002E1245">
        <w:rPr>
          <w:rFonts w:ascii="Calibri" w:hAnsi="Calibri" w:cs="Calibri"/>
          <w:lang w:val="en-US"/>
        </w:rPr>
        <w:t xml:space="preserve"> </w:t>
      </w:r>
      <w:r w:rsidRPr="002E1245">
        <w:rPr>
          <w:rFonts w:ascii="Calibri" w:hAnsi="Calibri" w:cs="Calibri"/>
          <w:lang w:val="en-US"/>
        </w:rPr>
        <w:t>R</w:t>
      </w:r>
      <w:r w:rsidR="00CE4FAA" w:rsidRPr="002E1245">
        <w:rPr>
          <w:rFonts w:ascii="Calibri" w:hAnsi="Calibri" w:cs="Calibri"/>
          <w:lang w:val="en-US"/>
        </w:rPr>
        <w:t xml:space="preserve">egional composition of crop feed requirements for an average </w:t>
      </w:r>
      <w:r w:rsidRPr="002E1245">
        <w:rPr>
          <w:rFonts w:ascii="Calibri" w:hAnsi="Calibri" w:cs="Calibri"/>
          <w:lang w:val="en-US"/>
        </w:rPr>
        <w:t xml:space="preserve">regional </w:t>
      </w:r>
      <w:r w:rsidR="00F70592" w:rsidRPr="002E1245">
        <w:rPr>
          <w:rFonts w:ascii="Calibri" w:hAnsi="Calibri" w:cs="Calibri"/>
          <w:lang w:val="en-US"/>
        </w:rPr>
        <w:t>LP.</w:t>
      </w:r>
      <w:r w:rsidR="00CE4FAA" w:rsidRPr="002E1245">
        <w:rPr>
          <w:rFonts w:ascii="Calibri" w:hAnsi="Calibri" w:cs="Calibri"/>
          <w:lang w:val="en-US"/>
        </w:rPr>
        <w:t xml:space="preserve"> </w:t>
      </w:r>
      <w:r w:rsidRPr="002E1245">
        <w:rPr>
          <w:rFonts w:ascii="Calibri" w:hAnsi="Calibri" w:cs="Calibri"/>
          <w:lang w:val="en-US"/>
        </w:rPr>
        <w:t>The table displays r</w:t>
      </w:r>
      <w:r w:rsidR="00D14A06" w:rsidRPr="002E1245">
        <w:rPr>
          <w:rFonts w:ascii="Calibri" w:hAnsi="Calibri" w:cs="Calibri"/>
          <w:lang w:val="en-US"/>
        </w:rPr>
        <w:t>elative share</w:t>
      </w:r>
      <w:r w:rsidRPr="002E1245">
        <w:rPr>
          <w:rFonts w:ascii="Calibri" w:hAnsi="Calibri" w:cs="Calibri"/>
          <w:lang w:val="en-US"/>
        </w:rPr>
        <w:t>s</w:t>
      </w:r>
      <w:r w:rsidR="00D14A06" w:rsidRPr="002E1245">
        <w:rPr>
          <w:rFonts w:ascii="Calibri" w:hAnsi="Calibri" w:cs="Calibri"/>
          <w:lang w:val="en-US"/>
        </w:rPr>
        <w:t xml:space="preserve"> </w:t>
      </w:r>
      <w:r w:rsidR="00CE4FAA" w:rsidRPr="002E1245">
        <w:rPr>
          <w:rFonts w:ascii="Calibri" w:hAnsi="Calibri" w:cs="Calibri"/>
          <w:lang w:val="en-US"/>
        </w:rPr>
        <w:t xml:space="preserve">(%) </w:t>
      </w:r>
      <w:r w:rsidR="00D14A06" w:rsidRPr="002E1245">
        <w:rPr>
          <w:rFonts w:ascii="Calibri" w:hAnsi="Calibri" w:cs="Calibri"/>
          <w:lang w:val="en-US"/>
        </w:rPr>
        <w:t xml:space="preserve">of </w:t>
      </w:r>
      <w:r w:rsidRPr="002E1245">
        <w:rPr>
          <w:rFonts w:ascii="Calibri" w:hAnsi="Calibri" w:cs="Calibri"/>
          <w:lang w:val="en-US"/>
        </w:rPr>
        <w:t>different CFTs</w:t>
      </w:r>
      <w:r w:rsidR="00D14A06" w:rsidRPr="002E1245">
        <w:rPr>
          <w:rFonts w:ascii="Calibri" w:hAnsi="Calibri" w:cs="Calibri"/>
          <w:lang w:val="en-US"/>
        </w:rPr>
        <w:t xml:space="preserve"> </w:t>
      </w:r>
      <w:r w:rsidRPr="002E1245">
        <w:rPr>
          <w:rFonts w:ascii="Calibri" w:hAnsi="Calibri" w:cs="Calibri"/>
          <w:lang w:val="en-US"/>
        </w:rPr>
        <w:t>in</w:t>
      </w:r>
      <w:r w:rsidR="00D14A06" w:rsidRPr="002E1245">
        <w:rPr>
          <w:rFonts w:ascii="Calibri" w:hAnsi="Calibri" w:cs="Calibri"/>
          <w:lang w:val="en-US"/>
        </w:rPr>
        <w:t xml:space="preserve"> total crop feed requirements</w:t>
      </w:r>
      <w:r w:rsidRPr="002E1245">
        <w:rPr>
          <w:rFonts w:ascii="Calibri" w:hAnsi="Calibri" w:cs="Calibri"/>
          <w:lang w:val="en-US"/>
        </w:rPr>
        <w:t xml:space="preserve"> (referring to FM; second column in </w:t>
      </w:r>
      <w:r w:rsidR="007079C3">
        <w:rPr>
          <w:rFonts w:ascii="Calibri" w:hAnsi="Calibri" w:cs="Calibri"/>
          <w:lang w:val="en-US"/>
        </w:rPr>
        <w:t>Table</w:t>
      </w:r>
      <w:r w:rsidRPr="002E1245">
        <w:rPr>
          <w:rFonts w:ascii="Calibri" w:hAnsi="Calibri" w:cs="Calibri"/>
          <w:lang w:val="en-US"/>
        </w:rPr>
        <w:t xml:space="preserve"> </w:t>
      </w:r>
      <w:r w:rsidR="002E1245" w:rsidRPr="002E1245">
        <w:rPr>
          <w:rFonts w:ascii="Calibri" w:hAnsi="Calibri" w:cs="Calibri"/>
          <w:lang w:val="en-US"/>
        </w:rPr>
        <w:t>S4</w:t>
      </w:r>
      <w:r w:rsidRPr="002E1245">
        <w:rPr>
          <w:rFonts w:ascii="Calibri" w:hAnsi="Calibri" w:cs="Calibri"/>
          <w:lang w:val="en-US"/>
        </w:rPr>
        <w:t>).</w:t>
      </w:r>
    </w:p>
    <w:tbl>
      <w:tblPr>
        <w:tblW w:w="5457" w:type="pct"/>
        <w:jc w:val="center"/>
        <w:tblLayout w:type="fixed"/>
        <w:tblCellMar>
          <w:left w:w="70" w:type="dxa"/>
          <w:right w:w="70" w:type="dxa"/>
        </w:tblCellMar>
        <w:tblLook w:val="04A0" w:firstRow="1" w:lastRow="0" w:firstColumn="1" w:lastColumn="0" w:noHBand="0" w:noVBand="1"/>
      </w:tblPr>
      <w:tblGrid>
        <w:gridCol w:w="2126"/>
        <w:gridCol w:w="1038"/>
        <w:gridCol w:w="1035"/>
        <w:gridCol w:w="1035"/>
        <w:gridCol w:w="1035"/>
        <w:gridCol w:w="1035"/>
        <w:gridCol w:w="1035"/>
        <w:gridCol w:w="1035"/>
        <w:gridCol w:w="1035"/>
        <w:gridCol w:w="1035"/>
        <w:gridCol w:w="1035"/>
        <w:gridCol w:w="1035"/>
        <w:gridCol w:w="1035"/>
        <w:gridCol w:w="1038"/>
      </w:tblGrid>
      <w:tr w:rsidR="0051432F" w:rsidRPr="0051432F" w14:paraId="16507F6A" w14:textId="77777777" w:rsidTr="00B63018">
        <w:trPr>
          <w:trHeight w:val="340"/>
          <w:jc w:val="center"/>
        </w:trPr>
        <w:tc>
          <w:tcPr>
            <w:tcW w:w="682" w:type="pct"/>
            <w:tcBorders>
              <w:top w:val="nil"/>
              <w:left w:val="nil"/>
              <w:bottom w:val="nil"/>
              <w:right w:val="single" w:sz="4" w:space="0" w:color="auto"/>
            </w:tcBorders>
            <w:shd w:val="clear" w:color="auto" w:fill="auto"/>
            <w:noWrap/>
            <w:vAlign w:val="bottom"/>
            <w:hideMark/>
          </w:tcPr>
          <w:p w14:paraId="674E0688" w14:textId="77777777" w:rsidR="0051432F" w:rsidRPr="00D14A06" w:rsidRDefault="0051432F" w:rsidP="0051432F">
            <w:pPr>
              <w:spacing w:after="0" w:line="240" w:lineRule="auto"/>
              <w:rPr>
                <w:rFonts w:ascii="Calibri" w:eastAsia="Times New Roman" w:hAnsi="Calibri" w:cs="Calibri"/>
                <w:color w:val="000000"/>
                <w:lang w:val="en-US" w:eastAsia="de-DE"/>
              </w:rPr>
            </w:pPr>
            <w:r w:rsidRPr="00D14A06">
              <w:rPr>
                <w:rFonts w:ascii="Calibri" w:eastAsia="Times New Roman" w:hAnsi="Calibri" w:cs="Calibri"/>
                <w:color w:val="000000"/>
                <w:lang w:val="en-US" w:eastAsia="de-DE"/>
              </w:rPr>
              <w:t> </w:t>
            </w:r>
          </w:p>
        </w:tc>
        <w:tc>
          <w:tcPr>
            <w:tcW w:w="4318" w:type="pct"/>
            <w:gridSpan w:val="13"/>
            <w:tcBorders>
              <w:top w:val="nil"/>
              <w:left w:val="nil"/>
              <w:bottom w:val="nil"/>
              <w:right w:val="single" w:sz="4" w:space="0" w:color="auto"/>
            </w:tcBorders>
            <w:shd w:val="clear" w:color="auto" w:fill="auto"/>
            <w:noWrap/>
            <w:hideMark/>
          </w:tcPr>
          <w:p w14:paraId="375D6DF7" w14:textId="77777777" w:rsidR="0051432F" w:rsidRPr="00CE4FAA" w:rsidRDefault="0051432F" w:rsidP="0051432F">
            <w:pPr>
              <w:spacing w:after="0" w:line="240" w:lineRule="auto"/>
              <w:jc w:val="center"/>
              <w:rPr>
                <w:rFonts w:ascii="Calibri" w:eastAsia="Times New Roman" w:hAnsi="Calibri" w:cs="Calibri"/>
                <w:b/>
                <w:color w:val="000000"/>
                <w:sz w:val="20"/>
                <w:lang w:val="en-US" w:eastAsia="de-DE"/>
              </w:rPr>
            </w:pPr>
            <w:r w:rsidRPr="00CE4FAA">
              <w:rPr>
                <w:rFonts w:ascii="Calibri" w:eastAsia="Times New Roman" w:hAnsi="Calibri" w:cs="Calibri"/>
                <w:b/>
                <w:color w:val="000000"/>
                <w:sz w:val="20"/>
                <w:lang w:val="en-US" w:eastAsia="de-DE"/>
              </w:rPr>
              <w:t>Crop functional type (CFT)</w:t>
            </w:r>
          </w:p>
        </w:tc>
      </w:tr>
      <w:tr w:rsidR="0051432F" w:rsidRPr="0051432F" w14:paraId="73C6CEF4" w14:textId="77777777" w:rsidTr="00B63018">
        <w:trPr>
          <w:trHeight w:val="20"/>
          <w:jc w:val="center"/>
        </w:trPr>
        <w:tc>
          <w:tcPr>
            <w:tcW w:w="682" w:type="pct"/>
            <w:tcBorders>
              <w:top w:val="nil"/>
              <w:left w:val="nil"/>
              <w:bottom w:val="single" w:sz="4" w:space="0" w:color="auto"/>
              <w:right w:val="single" w:sz="4" w:space="0" w:color="auto"/>
            </w:tcBorders>
            <w:shd w:val="clear" w:color="auto" w:fill="auto"/>
            <w:noWrap/>
            <w:vAlign w:val="center"/>
            <w:hideMark/>
          </w:tcPr>
          <w:p w14:paraId="2934C174" w14:textId="77777777" w:rsidR="0051432F" w:rsidRPr="00CE4FAA" w:rsidRDefault="0051432F" w:rsidP="00B63018">
            <w:pPr>
              <w:spacing w:after="0" w:line="160" w:lineRule="exact"/>
              <w:rPr>
                <w:rFonts w:ascii="Calibri" w:eastAsia="Times New Roman" w:hAnsi="Calibri" w:cs="Calibri"/>
                <w:b/>
                <w:color w:val="000000"/>
                <w:sz w:val="20"/>
                <w:lang w:val="en-US" w:eastAsia="de-DE"/>
              </w:rPr>
            </w:pPr>
            <w:r w:rsidRPr="00CE4FAA">
              <w:rPr>
                <w:rFonts w:ascii="Calibri" w:eastAsia="Times New Roman" w:hAnsi="Calibri" w:cs="Calibri"/>
                <w:b/>
                <w:color w:val="000000"/>
                <w:sz w:val="20"/>
                <w:lang w:val="en-US" w:eastAsia="de-DE"/>
              </w:rPr>
              <w:t>Region</w:t>
            </w:r>
          </w:p>
        </w:tc>
        <w:tc>
          <w:tcPr>
            <w:tcW w:w="333" w:type="pct"/>
            <w:tcBorders>
              <w:top w:val="nil"/>
              <w:left w:val="nil"/>
              <w:bottom w:val="single" w:sz="4" w:space="0" w:color="auto"/>
              <w:right w:val="nil"/>
            </w:tcBorders>
            <w:shd w:val="clear" w:color="auto" w:fill="auto"/>
            <w:noWrap/>
            <w:vAlign w:val="bottom"/>
            <w:hideMark/>
          </w:tcPr>
          <w:p w14:paraId="67EE3E9A" w14:textId="62A7B09A"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Temperate</w:t>
            </w:r>
            <w:r w:rsidRPr="0051432F">
              <w:rPr>
                <w:rFonts w:ascii="Calibri" w:eastAsia="Times New Roman" w:hAnsi="Calibri" w:cs="Calibri"/>
                <w:color w:val="000000"/>
                <w:sz w:val="20"/>
                <w:lang w:val="en-US" w:eastAsia="de-DE"/>
              </w:rPr>
              <w:br/>
              <w:t xml:space="preserve"> Cereals</w:t>
            </w:r>
          </w:p>
        </w:tc>
        <w:tc>
          <w:tcPr>
            <w:tcW w:w="332" w:type="pct"/>
            <w:tcBorders>
              <w:top w:val="nil"/>
              <w:left w:val="nil"/>
              <w:bottom w:val="single" w:sz="4" w:space="0" w:color="auto"/>
              <w:right w:val="nil"/>
            </w:tcBorders>
            <w:shd w:val="clear" w:color="auto" w:fill="auto"/>
            <w:noWrap/>
            <w:vAlign w:val="bottom"/>
            <w:hideMark/>
          </w:tcPr>
          <w:p w14:paraId="39E49461" w14:textId="77777777"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Rice</w:t>
            </w:r>
          </w:p>
        </w:tc>
        <w:tc>
          <w:tcPr>
            <w:tcW w:w="332" w:type="pct"/>
            <w:tcBorders>
              <w:top w:val="nil"/>
              <w:left w:val="nil"/>
              <w:bottom w:val="single" w:sz="4" w:space="0" w:color="auto"/>
              <w:right w:val="nil"/>
            </w:tcBorders>
            <w:shd w:val="clear" w:color="auto" w:fill="auto"/>
            <w:noWrap/>
            <w:vAlign w:val="bottom"/>
            <w:hideMark/>
          </w:tcPr>
          <w:p w14:paraId="111D1F70" w14:textId="77777777"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Maize</w:t>
            </w:r>
          </w:p>
        </w:tc>
        <w:tc>
          <w:tcPr>
            <w:tcW w:w="332" w:type="pct"/>
            <w:tcBorders>
              <w:top w:val="nil"/>
              <w:left w:val="nil"/>
              <w:bottom w:val="single" w:sz="4" w:space="0" w:color="auto"/>
              <w:right w:val="nil"/>
            </w:tcBorders>
            <w:shd w:val="clear" w:color="auto" w:fill="auto"/>
            <w:noWrap/>
            <w:vAlign w:val="bottom"/>
            <w:hideMark/>
          </w:tcPr>
          <w:p w14:paraId="254BC921" w14:textId="0628DDFE"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 xml:space="preserve">Tropical </w:t>
            </w:r>
            <w:r w:rsidRPr="0051432F">
              <w:rPr>
                <w:rFonts w:ascii="Calibri" w:eastAsia="Times New Roman" w:hAnsi="Calibri" w:cs="Calibri"/>
                <w:color w:val="000000"/>
                <w:sz w:val="20"/>
                <w:lang w:val="en-US" w:eastAsia="de-DE"/>
              </w:rPr>
              <w:br/>
              <w:t>Cereals</w:t>
            </w:r>
          </w:p>
        </w:tc>
        <w:tc>
          <w:tcPr>
            <w:tcW w:w="332" w:type="pct"/>
            <w:tcBorders>
              <w:top w:val="nil"/>
              <w:left w:val="nil"/>
              <w:bottom w:val="single" w:sz="4" w:space="0" w:color="auto"/>
              <w:right w:val="nil"/>
            </w:tcBorders>
            <w:shd w:val="clear" w:color="auto" w:fill="auto"/>
            <w:noWrap/>
            <w:vAlign w:val="bottom"/>
            <w:hideMark/>
          </w:tcPr>
          <w:p w14:paraId="676FCEBA" w14:textId="77777777"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Pulses</w:t>
            </w:r>
          </w:p>
        </w:tc>
        <w:tc>
          <w:tcPr>
            <w:tcW w:w="332" w:type="pct"/>
            <w:tcBorders>
              <w:top w:val="nil"/>
              <w:left w:val="nil"/>
              <w:bottom w:val="single" w:sz="4" w:space="0" w:color="auto"/>
              <w:right w:val="nil"/>
            </w:tcBorders>
            <w:shd w:val="clear" w:color="auto" w:fill="auto"/>
            <w:noWrap/>
            <w:vAlign w:val="bottom"/>
            <w:hideMark/>
          </w:tcPr>
          <w:p w14:paraId="475AAA4F" w14:textId="026A2111"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 xml:space="preserve">Temperate </w:t>
            </w:r>
            <w:r w:rsidRPr="0051432F">
              <w:rPr>
                <w:rFonts w:ascii="Calibri" w:eastAsia="Times New Roman" w:hAnsi="Calibri" w:cs="Calibri"/>
                <w:color w:val="000000"/>
                <w:sz w:val="20"/>
                <w:lang w:val="en-US" w:eastAsia="de-DE"/>
              </w:rPr>
              <w:br/>
              <w:t>Roots</w:t>
            </w:r>
          </w:p>
        </w:tc>
        <w:tc>
          <w:tcPr>
            <w:tcW w:w="332" w:type="pct"/>
            <w:tcBorders>
              <w:top w:val="nil"/>
              <w:left w:val="nil"/>
              <w:bottom w:val="single" w:sz="4" w:space="0" w:color="auto"/>
              <w:right w:val="nil"/>
            </w:tcBorders>
            <w:shd w:val="clear" w:color="auto" w:fill="auto"/>
            <w:noWrap/>
            <w:vAlign w:val="bottom"/>
            <w:hideMark/>
          </w:tcPr>
          <w:p w14:paraId="7C447263" w14:textId="135B7198"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 xml:space="preserve">Tropical </w:t>
            </w:r>
            <w:r w:rsidRPr="0051432F">
              <w:rPr>
                <w:rFonts w:ascii="Calibri" w:eastAsia="Times New Roman" w:hAnsi="Calibri" w:cs="Calibri"/>
                <w:color w:val="000000"/>
                <w:sz w:val="20"/>
                <w:lang w:val="en-US" w:eastAsia="de-DE"/>
              </w:rPr>
              <w:br/>
              <w:t>Roots</w:t>
            </w:r>
          </w:p>
        </w:tc>
        <w:tc>
          <w:tcPr>
            <w:tcW w:w="332" w:type="pct"/>
            <w:tcBorders>
              <w:top w:val="nil"/>
              <w:left w:val="nil"/>
              <w:bottom w:val="single" w:sz="4" w:space="0" w:color="auto"/>
              <w:right w:val="nil"/>
            </w:tcBorders>
            <w:shd w:val="clear" w:color="auto" w:fill="auto"/>
            <w:noWrap/>
            <w:vAlign w:val="bottom"/>
            <w:hideMark/>
          </w:tcPr>
          <w:p w14:paraId="68E52A10" w14:textId="64CAFCF9"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Sun</w:t>
            </w:r>
            <w:r w:rsidRPr="0051432F">
              <w:rPr>
                <w:rFonts w:ascii="Calibri" w:eastAsia="Times New Roman" w:hAnsi="Calibri" w:cs="Calibri"/>
                <w:color w:val="000000"/>
                <w:sz w:val="20"/>
                <w:lang w:val="en-US" w:eastAsia="de-DE"/>
              </w:rPr>
              <w:br/>
              <w:t>flower</w:t>
            </w:r>
          </w:p>
        </w:tc>
        <w:tc>
          <w:tcPr>
            <w:tcW w:w="332" w:type="pct"/>
            <w:tcBorders>
              <w:top w:val="nil"/>
              <w:left w:val="nil"/>
              <w:bottom w:val="single" w:sz="4" w:space="0" w:color="auto"/>
              <w:right w:val="nil"/>
            </w:tcBorders>
            <w:shd w:val="clear" w:color="auto" w:fill="auto"/>
            <w:noWrap/>
            <w:vAlign w:val="bottom"/>
            <w:hideMark/>
          </w:tcPr>
          <w:p w14:paraId="3A8B8972" w14:textId="7651C13B"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Soy</w:t>
            </w:r>
            <w:r w:rsidRPr="0051432F">
              <w:rPr>
                <w:rFonts w:ascii="Calibri" w:eastAsia="Times New Roman" w:hAnsi="Calibri" w:cs="Calibri"/>
                <w:color w:val="000000"/>
                <w:sz w:val="20"/>
                <w:lang w:val="en-US" w:eastAsia="de-DE"/>
              </w:rPr>
              <w:br/>
              <w:t>bean</w:t>
            </w:r>
          </w:p>
        </w:tc>
        <w:tc>
          <w:tcPr>
            <w:tcW w:w="332" w:type="pct"/>
            <w:tcBorders>
              <w:top w:val="nil"/>
              <w:left w:val="nil"/>
              <w:bottom w:val="single" w:sz="4" w:space="0" w:color="auto"/>
              <w:right w:val="nil"/>
            </w:tcBorders>
            <w:shd w:val="clear" w:color="auto" w:fill="auto"/>
            <w:noWrap/>
            <w:vAlign w:val="bottom"/>
            <w:hideMark/>
          </w:tcPr>
          <w:p w14:paraId="1624A7E5" w14:textId="7091AB52"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Ground</w:t>
            </w:r>
            <w:r w:rsidRPr="0051432F">
              <w:rPr>
                <w:rFonts w:ascii="Calibri" w:eastAsia="Times New Roman" w:hAnsi="Calibri" w:cs="Calibri"/>
                <w:color w:val="000000"/>
                <w:sz w:val="20"/>
                <w:lang w:val="en-US" w:eastAsia="de-DE"/>
              </w:rPr>
              <w:br/>
              <w:t>nuts</w:t>
            </w:r>
          </w:p>
        </w:tc>
        <w:tc>
          <w:tcPr>
            <w:tcW w:w="332" w:type="pct"/>
            <w:tcBorders>
              <w:top w:val="nil"/>
              <w:left w:val="nil"/>
              <w:bottom w:val="single" w:sz="4" w:space="0" w:color="auto"/>
              <w:right w:val="nil"/>
            </w:tcBorders>
            <w:shd w:val="clear" w:color="auto" w:fill="auto"/>
            <w:noWrap/>
            <w:vAlign w:val="bottom"/>
            <w:hideMark/>
          </w:tcPr>
          <w:p w14:paraId="1749A8A0" w14:textId="09FFA9A7"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Rape</w:t>
            </w:r>
            <w:r w:rsidRPr="0051432F">
              <w:rPr>
                <w:rFonts w:ascii="Calibri" w:eastAsia="Times New Roman" w:hAnsi="Calibri" w:cs="Calibri"/>
                <w:color w:val="000000"/>
                <w:sz w:val="20"/>
                <w:lang w:val="en-US" w:eastAsia="de-DE"/>
              </w:rPr>
              <w:br/>
              <w:t>seed</w:t>
            </w:r>
          </w:p>
        </w:tc>
        <w:tc>
          <w:tcPr>
            <w:tcW w:w="332" w:type="pct"/>
            <w:tcBorders>
              <w:top w:val="nil"/>
              <w:left w:val="nil"/>
              <w:bottom w:val="single" w:sz="4" w:space="0" w:color="auto"/>
              <w:right w:val="nil"/>
            </w:tcBorders>
            <w:shd w:val="clear" w:color="auto" w:fill="auto"/>
            <w:noWrap/>
            <w:vAlign w:val="bottom"/>
            <w:hideMark/>
          </w:tcPr>
          <w:p w14:paraId="7FD6D0F2" w14:textId="415F6610"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Sugar</w:t>
            </w:r>
            <w:r w:rsidRPr="0051432F">
              <w:rPr>
                <w:rFonts w:ascii="Calibri" w:eastAsia="Times New Roman" w:hAnsi="Calibri" w:cs="Calibri"/>
                <w:color w:val="000000"/>
                <w:sz w:val="20"/>
                <w:lang w:val="en-US" w:eastAsia="de-DE"/>
              </w:rPr>
              <w:br/>
              <w:t>cane</w:t>
            </w:r>
          </w:p>
        </w:tc>
        <w:tc>
          <w:tcPr>
            <w:tcW w:w="333" w:type="pct"/>
            <w:tcBorders>
              <w:top w:val="nil"/>
              <w:left w:val="nil"/>
              <w:bottom w:val="single" w:sz="4" w:space="0" w:color="auto"/>
              <w:right w:val="single" w:sz="4" w:space="0" w:color="auto"/>
            </w:tcBorders>
            <w:shd w:val="clear" w:color="auto" w:fill="auto"/>
            <w:noWrap/>
            <w:vAlign w:val="bottom"/>
            <w:hideMark/>
          </w:tcPr>
          <w:p w14:paraId="6F1AD769" w14:textId="77777777" w:rsidR="0051432F" w:rsidRPr="0051432F" w:rsidRDefault="0051432F" w:rsidP="003E4F34">
            <w:pPr>
              <w:spacing w:after="0" w:line="180" w:lineRule="exact"/>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Others</w:t>
            </w:r>
          </w:p>
        </w:tc>
      </w:tr>
      <w:tr w:rsidR="00A17B00" w:rsidRPr="0051432F" w14:paraId="22CB51A3"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2CFE5191" w14:textId="77777777" w:rsidR="00A17B00" w:rsidRPr="0051432F" w:rsidRDefault="00A17B00" w:rsidP="00A17B00">
            <w:pPr>
              <w:spacing w:after="0" w:line="240" w:lineRule="auto"/>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Australia &amp; Oceania</w:t>
            </w:r>
          </w:p>
        </w:tc>
        <w:tc>
          <w:tcPr>
            <w:tcW w:w="333" w:type="pct"/>
            <w:tcBorders>
              <w:top w:val="nil"/>
              <w:left w:val="nil"/>
              <w:bottom w:val="nil"/>
              <w:right w:val="nil"/>
            </w:tcBorders>
            <w:shd w:val="clear" w:color="auto" w:fill="auto"/>
            <w:noWrap/>
            <w:hideMark/>
          </w:tcPr>
          <w:p w14:paraId="338BE2F2" w14:textId="259F073E"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38.5</w:t>
            </w:r>
          </w:p>
        </w:tc>
        <w:tc>
          <w:tcPr>
            <w:tcW w:w="332" w:type="pct"/>
            <w:tcBorders>
              <w:top w:val="nil"/>
              <w:left w:val="nil"/>
              <w:bottom w:val="nil"/>
              <w:right w:val="nil"/>
            </w:tcBorders>
            <w:shd w:val="clear" w:color="auto" w:fill="auto"/>
            <w:noWrap/>
            <w:hideMark/>
          </w:tcPr>
          <w:p w14:paraId="188E2B65" w14:textId="6468ECC5"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1.5</w:t>
            </w:r>
          </w:p>
        </w:tc>
        <w:tc>
          <w:tcPr>
            <w:tcW w:w="332" w:type="pct"/>
            <w:tcBorders>
              <w:top w:val="nil"/>
              <w:left w:val="nil"/>
              <w:bottom w:val="nil"/>
              <w:right w:val="nil"/>
            </w:tcBorders>
            <w:shd w:val="clear" w:color="auto" w:fill="auto"/>
            <w:noWrap/>
            <w:hideMark/>
          </w:tcPr>
          <w:p w14:paraId="21236E20" w14:textId="25466A4C"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1.7</w:t>
            </w:r>
          </w:p>
        </w:tc>
        <w:tc>
          <w:tcPr>
            <w:tcW w:w="332" w:type="pct"/>
            <w:tcBorders>
              <w:top w:val="nil"/>
              <w:left w:val="nil"/>
              <w:bottom w:val="nil"/>
              <w:right w:val="nil"/>
            </w:tcBorders>
            <w:shd w:val="clear" w:color="auto" w:fill="auto"/>
            <w:noWrap/>
            <w:hideMark/>
          </w:tcPr>
          <w:p w14:paraId="67449073" w14:textId="61E477B1"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7.7</w:t>
            </w:r>
          </w:p>
        </w:tc>
        <w:tc>
          <w:tcPr>
            <w:tcW w:w="332" w:type="pct"/>
            <w:tcBorders>
              <w:top w:val="nil"/>
              <w:left w:val="nil"/>
              <w:bottom w:val="nil"/>
              <w:right w:val="nil"/>
            </w:tcBorders>
            <w:shd w:val="clear" w:color="auto" w:fill="auto"/>
            <w:noWrap/>
            <w:hideMark/>
          </w:tcPr>
          <w:p w14:paraId="4C6668EA" w14:textId="21E2457E"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10.9</w:t>
            </w:r>
          </w:p>
        </w:tc>
        <w:tc>
          <w:tcPr>
            <w:tcW w:w="332" w:type="pct"/>
            <w:tcBorders>
              <w:top w:val="nil"/>
              <w:left w:val="nil"/>
              <w:bottom w:val="nil"/>
              <w:right w:val="nil"/>
            </w:tcBorders>
            <w:shd w:val="clear" w:color="auto" w:fill="auto"/>
            <w:noWrap/>
            <w:hideMark/>
          </w:tcPr>
          <w:p w14:paraId="0FD3AA62" w14:textId="4CB903B5"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0.0</w:t>
            </w:r>
          </w:p>
        </w:tc>
        <w:tc>
          <w:tcPr>
            <w:tcW w:w="332" w:type="pct"/>
            <w:tcBorders>
              <w:top w:val="nil"/>
              <w:left w:val="nil"/>
              <w:bottom w:val="nil"/>
              <w:right w:val="nil"/>
            </w:tcBorders>
            <w:shd w:val="clear" w:color="auto" w:fill="auto"/>
            <w:noWrap/>
            <w:hideMark/>
          </w:tcPr>
          <w:p w14:paraId="463C2F1E" w14:textId="7BAE969B"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0.0</w:t>
            </w:r>
          </w:p>
        </w:tc>
        <w:tc>
          <w:tcPr>
            <w:tcW w:w="332" w:type="pct"/>
            <w:tcBorders>
              <w:top w:val="nil"/>
              <w:left w:val="nil"/>
              <w:bottom w:val="nil"/>
              <w:right w:val="nil"/>
            </w:tcBorders>
            <w:shd w:val="clear" w:color="auto" w:fill="auto"/>
            <w:noWrap/>
            <w:hideMark/>
          </w:tcPr>
          <w:p w14:paraId="0DE8709C" w14:textId="4324866C"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0.3</w:t>
            </w:r>
          </w:p>
        </w:tc>
        <w:tc>
          <w:tcPr>
            <w:tcW w:w="332" w:type="pct"/>
            <w:tcBorders>
              <w:top w:val="nil"/>
              <w:left w:val="nil"/>
              <w:bottom w:val="nil"/>
              <w:right w:val="nil"/>
            </w:tcBorders>
            <w:shd w:val="clear" w:color="auto" w:fill="auto"/>
            <w:noWrap/>
            <w:hideMark/>
          </w:tcPr>
          <w:p w14:paraId="2934DAED" w14:textId="6D115F9F"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3.6</w:t>
            </w:r>
          </w:p>
        </w:tc>
        <w:tc>
          <w:tcPr>
            <w:tcW w:w="332" w:type="pct"/>
            <w:tcBorders>
              <w:top w:val="nil"/>
              <w:left w:val="nil"/>
              <w:bottom w:val="nil"/>
              <w:right w:val="nil"/>
            </w:tcBorders>
            <w:shd w:val="clear" w:color="auto" w:fill="auto"/>
            <w:noWrap/>
            <w:hideMark/>
          </w:tcPr>
          <w:p w14:paraId="6BBF9029" w14:textId="45F01060"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0.0</w:t>
            </w:r>
          </w:p>
        </w:tc>
        <w:tc>
          <w:tcPr>
            <w:tcW w:w="332" w:type="pct"/>
            <w:tcBorders>
              <w:top w:val="nil"/>
              <w:left w:val="nil"/>
              <w:bottom w:val="nil"/>
              <w:right w:val="nil"/>
            </w:tcBorders>
            <w:shd w:val="clear" w:color="auto" w:fill="auto"/>
            <w:noWrap/>
            <w:hideMark/>
          </w:tcPr>
          <w:p w14:paraId="2F0A5B79" w14:textId="11E8D52F"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2.1</w:t>
            </w:r>
          </w:p>
        </w:tc>
        <w:tc>
          <w:tcPr>
            <w:tcW w:w="332" w:type="pct"/>
            <w:tcBorders>
              <w:top w:val="nil"/>
              <w:left w:val="nil"/>
              <w:bottom w:val="nil"/>
              <w:right w:val="nil"/>
            </w:tcBorders>
            <w:shd w:val="clear" w:color="auto" w:fill="auto"/>
            <w:noWrap/>
            <w:hideMark/>
          </w:tcPr>
          <w:p w14:paraId="3B63FE0F" w14:textId="4218F8CC"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1.1</w:t>
            </w:r>
          </w:p>
        </w:tc>
        <w:tc>
          <w:tcPr>
            <w:tcW w:w="333" w:type="pct"/>
            <w:tcBorders>
              <w:top w:val="nil"/>
              <w:left w:val="nil"/>
              <w:bottom w:val="nil"/>
              <w:right w:val="single" w:sz="4" w:space="0" w:color="auto"/>
            </w:tcBorders>
            <w:shd w:val="clear" w:color="auto" w:fill="auto"/>
            <w:noWrap/>
            <w:hideMark/>
          </w:tcPr>
          <w:p w14:paraId="06165BC5" w14:textId="47807EFA"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32.5</w:t>
            </w:r>
          </w:p>
        </w:tc>
      </w:tr>
      <w:tr w:rsidR="00A17B00" w:rsidRPr="0051432F" w14:paraId="2E2A1B00"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6D078F1D" w14:textId="77777777" w:rsidR="00A17B00" w:rsidRPr="0051432F" w:rsidRDefault="00A17B00" w:rsidP="00A17B00">
            <w:pPr>
              <w:spacing w:after="0" w:line="240" w:lineRule="auto"/>
              <w:rPr>
                <w:rFonts w:ascii="Calibri" w:eastAsia="Times New Roman" w:hAnsi="Calibri" w:cs="Calibri"/>
                <w:color w:val="000000"/>
                <w:sz w:val="20"/>
                <w:lang w:val="en-US" w:eastAsia="de-DE"/>
              </w:rPr>
            </w:pPr>
            <w:r w:rsidRPr="0051432F">
              <w:rPr>
                <w:rFonts w:ascii="Calibri" w:eastAsia="Times New Roman" w:hAnsi="Calibri" w:cs="Calibri"/>
                <w:color w:val="000000"/>
                <w:sz w:val="20"/>
                <w:lang w:val="en-US" w:eastAsia="de-DE"/>
              </w:rPr>
              <w:t>Central America</w:t>
            </w:r>
          </w:p>
        </w:tc>
        <w:tc>
          <w:tcPr>
            <w:tcW w:w="333" w:type="pct"/>
            <w:tcBorders>
              <w:top w:val="nil"/>
              <w:left w:val="nil"/>
              <w:bottom w:val="nil"/>
              <w:right w:val="nil"/>
            </w:tcBorders>
            <w:shd w:val="clear" w:color="auto" w:fill="auto"/>
            <w:noWrap/>
            <w:hideMark/>
          </w:tcPr>
          <w:p w14:paraId="560A2E84" w14:textId="7716847C"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4.9</w:t>
            </w:r>
          </w:p>
        </w:tc>
        <w:tc>
          <w:tcPr>
            <w:tcW w:w="332" w:type="pct"/>
            <w:tcBorders>
              <w:top w:val="nil"/>
              <w:left w:val="nil"/>
              <w:bottom w:val="nil"/>
              <w:right w:val="nil"/>
            </w:tcBorders>
            <w:shd w:val="clear" w:color="auto" w:fill="auto"/>
            <w:noWrap/>
            <w:hideMark/>
          </w:tcPr>
          <w:p w14:paraId="5FA755D8" w14:textId="42C942D2"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2.4</w:t>
            </w:r>
          </w:p>
        </w:tc>
        <w:tc>
          <w:tcPr>
            <w:tcW w:w="332" w:type="pct"/>
            <w:tcBorders>
              <w:top w:val="nil"/>
              <w:left w:val="nil"/>
              <w:bottom w:val="nil"/>
              <w:right w:val="nil"/>
            </w:tcBorders>
            <w:shd w:val="clear" w:color="auto" w:fill="auto"/>
            <w:noWrap/>
            <w:hideMark/>
          </w:tcPr>
          <w:p w14:paraId="31951BC8" w14:textId="521EFF45"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50.0</w:t>
            </w:r>
          </w:p>
        </w:tc>
        <w:tc>
          <w:tcPr>
            <w:tcW w:w="332" w:type="pct"/>
            <w:tcBorders>
              <w:top w:val="nil"/>
              <w:left w:val="nil"/>
              <w:bottom w:val="nil"/>
              <w:right w:val="nil"/>
            </w:tcBorders>
            <w:shd w:val="clear" w:color="auto" w:fill="auto"/>
            <w:noWrap/>
            <w:hideMark/>
          </w:tcPr>
          <w:p w14:paraId="4057991B" w14:textId="052970DB"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11.7</w:t>
            </w:r>
          </w:p>
        </w:tc>
        <w:tc>
          <w:tcPr>
            <w:tcW w:w="332" w:type="pct"/>
            <w:tcBorders>
              <w:top w:val="nil"/>
              <w:left w:val="nil"/>
              <w:bottom w:val="nil"/>
              <w:right w:val="nil"/>
            </w:tcBorders>
            <w:shd w:val="clear" w:color="auto" w:fill="auto"/>
            <w:noWrap/>
            <w:hideMark/>
          </w:tcPr>
          <w:p w14:paraId="7B99654A" w14:textId="739C7446"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0.2</w:t>
            </w:r>
          </w:p>
        </w:tc>
        <w:tc>
          <w:tcPr>
            <w:tcW w:w="332" w:type="pct"/>
            <w:tcBorders>
              <w:top w:val="nil"/>
              <w:left w:val="nil"/>
              <w:bottom w:val="nil"/>
              <w:right w:val="nil"/>
            </w:tcBorders>
            <w:shd w:val="clear" w:color="auto" w:fill="auto"/>
            <w:noWrap/>
            <w:hideMark/>
          </w:tcPr>
          <w:p w14:paraId="46CFC8D6" w14:textId="3EDCA1E2" w:rsidR="00A17B00" w:rsidRPr="00A17B00" w:rsidRDefault="00A17B00" w:rsidP="00A17B00">
            <w:pPr>
              <w:spacing w:after="0" w:line="240" w:lineRule="auto"/>
              <w:jc w:val="right"/>
              <w:rPr>
                <w:rFonts w:ascii="Calibri" w:eastAsia="Times New Roman" w:hAnsi="Calibri" w:cs="Calibri"/>
                <w:color w:val="000000"/>
                <w:sz w:val="20"/>
                <w:lang w:val="en-US" w:eastAsia="de-DE"/>
              </w:rPr>
            </w:pPr>
            <w:r w:rsidRPr="00A17B00">
              <w:rPr>
                <w:sz w:val="20"/>
              </w:rPr>
              <w:t>0.0</w:t>
            </w:r>
          </w:p>
        </w:tc>
        <w:tc>
          <w:tcPr>
            <w:tcW w:w="332" w:type="pct"/>
            <w:tcBorders>
              <w:top w:val="nil"/>
              <w:left w:val="nil"/>
              <w:bottom w:val="nil"/>
              <w:right w:val="nil"/>
            </w:tcBorders>
            <w:shd w:val="clear" w:color="auto" w:fill="auto"/>
            <w:noWrap/>
            <w:hideMark/>
          </w:tcPr>
          <w:p w14:paraId="2C588472" w14:textId="46767E3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1.7</w:t>
            </w:r>
          </w:p>
        </w:tc>
        <w:tc>
          <w:tcPr>
            <w:tcW w:w="332" w:type="pct"/>
            <w:tcBorders>
              <w:top w:val="nil"/>
              <w:left w:val="nil"/>
              <w:bottom w:val="nil"/>
              <w:right w:val="nil"/>
            </w:tcBorders>
            <w:shd w:val="clear" w:color="auto" w:fill="auto"/>
            <w:noWrap/>
            <w:hideMark/>
          </w:tcPr>
          <w:p w14:paraId="5ADDE6EC" w14:textId="63FDEB12"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0DF0DFF4" w14:textId="0EE6BD1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5.8</w:t>
            </w:r>
          </w:p>
        </w:tc>
        <w:tc>
          <w:tcPr>
            <w:tcW w:w="332" w:type="pct"/>
            <w:tcBorders>
              <w:top w:val="nil"/>
              <w:left w:val="nil"/>
              <w:bottom w:val="nil"/>
              <w:right w:val="nil"/>
            </w:tcBorders>
            <w:shd w:val="clear" w:color="auto" w:fill="auto"/>
            <w:noWrap/>
            <w:hideMark/>
          </w:tcPr>
          <w:p w14:paraId="6CCC3C8D" w14:textId="4E6D79B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723BCDCD" w14:textId="1B9661F2"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7B5336EB" w14:textId="4EA90D3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8.2</w:t>
            </w:r>
          </w:p>
        </w:tc>
        <w:tc>
          <w:tcPr>
            <w:tcW w:w="333" w:type="pct"/>
            <w:tcBorders>
              <w:top w:val="nil"/>
              <w:left w:val="nil"/>
              <w:bottom w:val="nil"/>
              <w:right w:val="single" w:sz="4" w:space="0" w:color="auto"/>
            </w:tcBorders>
            <w:shd w:val="clear" w:color="auto" w:fill="auto"/>
            <w:noWrap/>
            <w:hideMark/>
          </w:tcPr>
          <w:p w14:paraId="426EC28B" w14:textId="57AAD8E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15.0</w:t>
            </w:r>
          </w:p>
        </w:tc>
      </w:tr>
      <w:tr w:rsidR="00A17B00" w:rsidRPr="0051432F" w14:paraId="1DEAD810"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205A93F0"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East Asia</w:t>
            </w:r>
          </w:p>
        </w:tc>
        <w:tc>
          <w:tcPr>
            <w:tcW w:w="333" w:type="pct"/>
            <w:tcBorders>
              <w:top w:val="nil"/>
              <w:left w:val="nil"/>
              <w:bottom w:val="nil"/>
              <w:right w:val="nil"/>
            </w:tcBorders>
            <w:shd w:val="clear" w:color="auto" w:fill="auto"/>
            <w:noWrap/>
            <w:hideMark/>
          </w:tcPr>
          <w:p w14:paraId="4DEA15DC" w14:textId="48E9E15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4.1</w:t>
            </w:r>
          </w:p>
        </w:tc>
        <w:tc>
          <w:tcPr>
            <w:tcW w:w="332" w:type="pct"/>
            <w:tcBorders>
              <w:top w:val="nil"/>
              <w:left w:val="nil"/>
              <w:bottom w:val="nil"/>
              <w:right w:val="nil"/>
            </w:tcBorders>
            <w:shd w:val="clear" w:color="auto" w:fill="auto"/>
            <w:noWrap/>
            <w:hideMark/>
          </w:tcPr>
          <w:p w14:paraId="28557130" w14:textId="7D6196AB"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7.3</w:t>
            </w:r>
          </w:p>
        </w:tc>
        <w:tc>
          <w:tcPr>
            <w:tcW w:w="332" w:type="pct"/>
            <w:tcBorders>
              <w:top w:val="nil"/>
              <w:left w:val="nil"/>
              <w:bottom w:val="nil"/>
              <w:right w:val="nil"/>
            </w:tcBorders>
            <w:shd w:val="clear" w:color="auto" w:fill="auto"/>
            <w:noWrap/>
            <w:hideMark/>
          </w:tcPr>
          <w:p w14:paraId="70E4173A" w14:textId="18CB8418"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35.3</w:t>
            </w:r>
          </w:p>
        </w:tc>
        <w:tc>
          <w:tcPr>
            <w:tcW w:w="332" w:type="pct"/>
            <w:tcBorders>
              <w:top w:val="nil"/>
              <w:left w:val="nil"/>
              <w:bottom w:val="nil"/>
              <w:right w:val="nil"/>
            </w:tcBorders>
            <w:shd w:val="clear" w:color="auto" w:fill="auto"/>
            <w:noWrap/>
            <w:hideMark/>
          </w:tcPr>
          <w:p w14:paraId="795BEF46" w14:textId="12E7C8E9"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1.4</w:t>
            </w:r>
          </w:p>
        </w:tc>
        <w:tc>
          <w:tcPr>
            <w:tcW w:w="332" w:type="pct"/>
            <w:tcBorders>
              <w:top w:val="nil"/>
              <w:left w:val="nil"/>
              <w:bottom w:val="nil"/>
              <w:right w:val="nil"/>
            </w:tcBorders>
            <w:shd w:val="clear" w:color="auto" w:fill="auto"/>
            <w:noWrap/>
            <w:hideMark/>
          </w:tcPr>
          <w:p w14:paraId="56F73D26" w14:textId="3F38D99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0.8</w:t>
            </w:r>
          </w:p>
        </w:tc>
        <w:tc>
          <w:tcPr>
            <w:tcW w:w="332" w:type="pct"/>
            <w:tcBorders>
              <w:top w:val="nil"/>
              <w:left w:val="nil"/>
              <w:bottom w:val="nil"/>
              <w:right w:val="nil"/>
            </w:tcBorders>
            <w:shd w:val="clear" w:color="auto" w:fill="auto"/>
            <w:noWrap/>
            <w:hideMark/>
          </w:tcPr>
          <w:p w14:paraId="65F1CA39" w14:textId="5ABFC622"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07E7CA5F" w14:textId="2996485E"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2.1</w:t>
            </w:r>
          </w:p>
        </w:tc>
        <w:tc>
          <w:tcPr>
            <w:tcW w:w="332" w:type="pct"/>
            <w:tcBorders>
              <w:top w:val="nil"/>
              <w:left w:val="nil"/>
              <w:bottom w:val="nil"/>
              <w:right w:val="nil"/>
            </w:tcBorders>
            <w:shd w:val="clear" w:color="auto" w:fill="auto"/>
            <w:noWrap/>
            <w:hideMark/>
          </w:tcPr>
          <w:p w14:paraId="624B53EF" w14:textId="419CC49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0.2</w:t>
            </w:r>
          </w:p>
        </w:tc>
        <w:tc>
          <w:tcPr>
            <w:tcW w:w="332" w:type="pct"/>
            <w:tcBorders>
              <w:top w:val="nil"/>
              <w:left w:val="nil"/>
              <w:bottom w:val="nil"/>
              <w:right w:val="nil"/>
            </w:tcBorders>
            <w:shd w:val="clear" w:color="auto" w:fill="auto"/>
            <w:noWrap/>
            <w:hideMark/>
          </w:tcPr>
          <w:p w14:paraId="7EDFE537" w14:textId="6741D35B"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7.7</w:t>
            </w:r>
          </w:p>
        </w:tc>
        <w:tc>
          <w:tcPr>
            <w:tcW w:w="332" w:type="pct"/>
            <w:tcBorders>
              <w:top w:val="nil"/>
              <w:left w:val="nil"/>
              <w:bottom w:val="nil"/>
              <w:right w:val="nil"/>
            </w:tcBorders>
            <w:shd w:val="clear" w:color="auto" w:fill="auto"/>
            <w:noWrap/>
            <w:hideMark/>
          </w:tcPr>
          <w:p w14:paraId="6E6976AC" w14:textId="7C77EB88"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1.1</w:t>
            </w:r>
          </w:p>
        </w:tc>
        <w:tc>
          <w:tcPr>
            <w:tcW w:w="332" w:type="pct"/>
            <w:tcBorders>
              <w:top w:val="nil"/>
              <w:left w:val="nil"/>
              <w:bottom w:val="nil"/>
              <w:right w:val="nil"/>
            </w:tcBorders>
            <w:shd w:val="clear" w:color="auto" w:fill="auto"/>
            <w:noWrap/>
            <w:hideMark/>
          </w:tcPr>
          <w:p w14:paraId="5EFAA2E3" w14:textId="012BBF9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1.3</w:t>
            </w:r>
          </w:p>
        </w:tc>
        <w:tc>
          <w:tcPr>
            <w:tcW w:w="332" w:type="pct"/>
            <w:tcBorders>
              <w:top w:val="nil"/>
              <w:left w:val="nil"/>
              <w:bottom w:val="nil"/>
              <w:right w:val="nil"/>
            </w:tcBorders>
            <w:shd w:val="clear" w:color="auto" w:fill="auto"/>
            <w:noWrap/>
            <w:hideMark/>
          </w:tcPr>
          <w:p w14:paraId="5047C8CA" w14:textId="10FC53D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0.4</w:t>
            </w:r>
          </w:p>
        </w:tc>
        <w:tc>
          <w:tcPr>
            <w:tcW w:w="333" w:type="pct"/>
            <w:tcBorders>
              <w:top w:val="nil"/>
              <w:left w:val="nil"/>
              <w:bottom w:val="nil"/>
              <w:right w:val="single" w:sz="4" w:space="0" w:color="auto"/>
            </w:tcBorders>
            <w:shd w:val="clear" w:color="auto" w:fill="auto"/>
            <w:noWrap/>
            <w:hideMark/>
          </w:tcPr>
          <w:p w14:paraId="6CEEBD8E" w14:textId="503B1280"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38.2</w:t>
            </w:r>
          </w:p>
        </w:tc>
      </w:tr>
      <w:tr w:rsidR="00A17B00" w:rsidRPr="0051432F" w14:paraId="6924D877"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556FB1CE"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East. Eur. &amp; Central Asia</w:t>
            </w:r>
          </w:p>
        </w:tc>
        <w:tc>
          <w:tcPr>
            <w:tcW w:w="333" w:type="pct"/>
            <w:tcBorders>
              <w:top w:val="nil"/>
              <w:left w:val="nil"/>
              <w:bottom w:val="nil"/>
              <w:right w:val="nil"/>
            </w:tcBorders>
            <w:shd w:val="clear" w:color="auto" w:fill="auto"/>
            <w:noWrap/>
            <w:hideMark/>
          </w:tcPr>
          <w:p w14:paraId="39051D6E" w14:textId="3F4768E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39.0</w:t>
            </w:r>
          </w:p>
        </w:tc>
        <w:tc>
          <w:tcPr>
            <w:tcW w:w="332" w:type="pct"/>
            <w:tcBorders>
              <w:top w:val="nil"/>
              <w:left w:val="nil"/>
              <w:bottom w:val="nil"/>
              <w:right w:val="nil"/>
            </w:tcBorders>
            <w:shd w:val="clear" w:color="auto" w:fill="auto"/>
            <w:noWrap/>
            <w:hideMark/>
          </w:tcPr>
          <w:p w14:paraId="1446C687" w14:textId="002549A0"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7A3ADA0B" w14:textId="057B022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19.8</w:t>
            </w:r>
          </w:p>
        </w:tc>
        <w:tc>
          <w:tcPr>
            <w:tcW w:w="332" w:type="pct"/>
            <w:tcBorders>
              <w:top w:val="nil"/>
              <w:left w:val="nil"/>
              <w:bottom w:val="nil"/>
              <w:right w:val="nil"/>
            </w:tcBorders>
            <w:shd w:val="clear" w:color="auto" w:fill="auto"/>
            <w:noWrap/>
            <w:hideMark/>
          </w:tcPr>
          <w:p w14:paraId="3ECBD042" w14:textId="6B6B04D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0.6</w:t>
            </w:r>
          </w:p>
        </w:tc>
        <w:tc>
          <w:tcPr>
            <w:tcW w:w="332" w:type="pct"/>
            <w:tcBorders>
              <w:top w:val="nil"/>
              <w:left w:val="nil"/>
              <w:bottom w:val="nil"/>
              <w:right w:val="nil"/>
            </w:tcBorders>
            <w:shd w:val="clear" w:color="auto" w:fill="auto"/>
            <w:noWrap/>
            <w:hideMark/>
          </w:tcPr>
          <w:p w14:paraId="2C013BFC" w14:textId="25353AD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1.2</w:t>
            </w:r>
          </w:p>
        </w:tc>
        <w:tc>
          <w:tcPr>
            <w:tcW w:w="332" w:type="pct"/>
            <w:tcBorders>
              <w:top w:val="nil"/>
              <w:left w:val="nil"/>
              <w:bottom w:val="nil"/>
              <w:right w:val="nil"/>
            </w:tcBorders>
            <w:shd w:val="clear" w:color="auto" w:fill="auto"/>
            <w:noWrap/>
            <w:hideMark/>
          </w:tcPr>
          <w:p w14:paraId="4666FB61" w14:textId="03E6B1F9"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4.8</w:t>
            </w:r>
          </w:p>
        </w:tc>
        <w:tc>
          <w:tcPr>
            <w:tcW w:w="332" w:type="pct"/>
            <w:tcBorders>
              <w:top w:val="nil"/>
              <w:left w:val="nil"/>
              <w:bottom w:val="nil"/>
              <w:right w:val="nil"/>
            </w:tcBorders>
            <w:shd w:val="clear" w:color="auto" w:fill="auto"/>
            <w:noWrap/>
            <w:hideMark/>
          </w:tcPr>
          <w:p w14:paraId="77C680FE" w14:textId="587C13EB"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154F786D" w14:textId="5F7D1609"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1.1</w:t>
            </w:r>
          </w:p>
        </w:tc>
        <w:tc>
          <w:tcPr>
            <w:tcW w:w="332" w:type="pct"/>
            <w:tcBorders>
              <w:top w:val="nil"/>
              <w:left w:val="nil"/>
              <w:bottom w:val="nil"/>
              <w:right w:val="nil"/>
            </w:tcBorders>
            <w:shd w:val="clear" w:color="auto" w:fill="auto"/>
            <w:noWrap/>
            <w:hideMark/>
          </w:tcPr>
          <w:p w14:paraId="24CBB3A8" w14:textId="4AF1864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1.2</w:t>
            </w:r>
          </w:p>
        </w:tc>
        <w:tc>
          <w:tcPr>
            <w:tcW w:w="332" w:type="pct"/>
            <w:tcBorders>
              <w:top w:val="nil"/>
              <w:left w:val="nil"/>
              <w:bottom w:val="nil"/>
              <w:right w:val="nil"/>
            </w:tcBorders>
            <w:shd w:val="clear" w:color="auto" w:fill="auto"/>
            <w:noWrap/>
            <w:hideMark/>
          </w:tcPr>
          <w:p w14:paraId="35B80781" w14:textId="2B8223D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7004A0AC" w14:textId="1E94F82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0.3</w:t>
            </w:r>
          </w:p>
        </w:tc>
        <w:tc>
          <w:tcPr>
            <w:tcW w:w="332" w:type="pct"/>
            <w:tcBorders>
              <w:top w:val="nil"/>
              <w:left w:val="nil"/>
              <w:bottom w:val="nil"/>
              <w:right w:val="nil"/>
            </w:tcBorders>
            <w:shd w:val="clear" w:color="auto" w:fill="auto"/>
            <w:noWrap/>
            <w:hideMark/>
          </w:tcPr>
          <w:p w14:paraId="7C94EB41" w14:textId="33401468"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3" w:type="pct"/>
            <w:tcBorders>
              <w:top w:val="nil"/>
              <w:left w:val="nil"/>
              <w:bottom w:val="nil"/>
              <w:right w:val="single" w:sz="4" w:space="0" w:color="auto"/>
            </w:tcBorders>
            <w:shd w:val="clear" w:color="auto" w:fill="auto"/>
            <w:noWrap/>
            <w:hideMark/>
          </w:tcPr>
          <w:p w14:paraId="781217B8" w14:textId="2143B7C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32.0</w:t>
            </w:r>
          </w:p>
        </w:tc>
      </w:tr>
      <w:tr w:rsidR="00A17B00" w:rsidRPr="0051432F" w14:paraId="274C0B0C"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4591395A"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South Asia</w:t>
            </w:r>
          </w:p>
        </w:tc>
        <w:tc>
          <w:tcPr>
            <w:tcW w:w="333" w:type="pct"/>
            <w:tcBorders>
              <w:top w:val="nil"/>
              <w:left w:val="nil"/>
              <w:bottom w:val="nil"/>
              <w:right w:val="nil"/>
            </w:tcBorders>
            <w:shd w:val="clear" w:color="auto" w:fill="auto"/>
            <w:noWrap/>
            <w:hideMark/>
          </w:tcPr>
          <w:p w14:paraId="6F520FA7" w14:textId="577C01C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15.2</w:t>
            </w:r>
          </w:p>
        </w:tc>
        <w:tc>
          <w:tcPr>
            <w:tcW w:w="332" w:type="pct"/>
            <w:tcBorders>
              <w:top w:val="nil"/>
              <w:left w:val="nil"/>
              <w:bottom w:val="nil"/>
              <w:right w:val="nil"/>
            </w:tcBorders>
            <w:shd w:val="clear" w:color="auto" w:fill="auto"/>
            <w:noWrap/>
            <w:hideMark/>
          </w:tcPr>
          <w:p w14:paraId="3A2F7154" w14:textId="4D6A758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22.8</w:t>
            </w:r>
          </w:p>
        </w:tc>
        <w:tc>
          <w:tcPr>
            <w:tcW w:w="332" w:type="pct"/>
            <w:tcBorders>
              <w:top w:val="nil"/>
              <w:left w:val="nil"/>
              <w:bottom w:val="nil"/>
              <w:right w:val="nil"/>
            </w:tcBorders>
            <w:shd w:val="clear" w:color="auto" w:fill="auto"/>
            <w:noWrap/>
            <w:hideMark/>
          </w:tcPr>
          <w:p w14:paraId="491B8080" w14:textId="26E0B13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8.7</w:t>
            </w:r>
          </w:p>
        </w:tc>
        <w:tc>
          <w:tcPr>
            <w:tcW w:w="332" w:type="pct"/>
            <w:tcBorders>
              <w:top w:val="nil"/>
              <w:left w:val="nil"/>
              <w:bottom w:val="nil"/>
              <w:right w:val="nil"/>
            </w:tcBorders>
            <w:shd w:val="clear" w:color="auto" w:fill="auto"/>
            <w:noWrap/>
            <w:hideMark/>
          </w:tcPr>
          <w:p w14:paraId="3F1D984D" w14:textId="02FFDE0E"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3.1</w:t>
            </w:r>
          </w:p>
        </w:tc>
        <w:tc>
          <w:tcPr>
            <w:tcW w:w="332" w:type="pct"/>
            <w:tcBorders>
              <w:top w:val="nil"/>
              <w:left w:val="nil"/>
              <w:bottom w:val="nil"/>
              <w:right w:val="nil"/>
            </w:tcBorders>
            <w:shd w:val="clear" w:color="auto" w:fill="auto"/>
            <w:noWrap/>
            <w:hideMark/>
          </w:tcPr>
          <w:p w14:paraId="6D6887BA" w14:textId="04737D0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3.5</w:t>
            </w:r>
          </w:p>
        </w:tc>
        <w:tc>
          <w:tcPr>
            <w:tcW w:w="332" w:type="pct"/>
            <w:tcBorders>
              <w:top w:val="nil"/>
              <w:left w:val="nil"/>
              <w:bottom w:val="nil"/>
              <w:right w:val="nil"/>
            </w:tcBorders>
            <w:shd w:val="clear" w:color="auto" w:fill="auto"/>
            <w:noWrap/>
            <w:hideMark/>
          </w:tcPr>
          <w:p w14:paraId="5E2BEEE4" w14:textId="2384CC3B"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567898A3" w14:textId="4BB18D04"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6B84900F" w14:textId="24F50644"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0.6</w:t>
            </w:r>
          </w:p>
        </w:tc>
        <w:tc>
          <w:tcPr>
            <w:tcW w:w="332" w:type="pct"/>
            <w:tcBorders>
              <w:top w:val="nil"/>
              <w:left w:val="nil"/>
              <w:bottom w:val="nil"/>
              <w:right w:val="nil"/>
            </w:tcBorders>
            <w:shd w:val="clear" w:color="auto" w:fill="auto"/>
            <w:noWrap/>
            <w:hideMark/>
          </w:tcPr>
          <w:p w14:paraId="57979066" w14:textId="3CC4381B"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2.3</w:t>
            </w:r>
          </w:p>
        </w:tc>
        <w:tc>
          <w:tcPr>
            <w:tcW w:w="332" w:type="pct"/>
            <w:tcBorders>
              <w:top w:val="nil"/>
              <w:left w:val="nil"/>
              <w:bottom w:val="nil"/>
              <w:right w:val="nil"/>
            </w:tcBorders>
            <w:shd w:val="clear" w:color="auto" w:fill="auto"/>
            <w:noWrap/>
            <w:hideMark/>
          </w:tcPr>
          <w:p w14:paraId="6C8B8A1E" w14:textId="4E55937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4.1</w:t>
            </w:r>
          </w:p>
        </w:tc>
        <w:tc>
          <w:tcPr>
            <w:tcW w:w="332" w:type="pct"/>
            <w:tcBorders>
              <w:top w:val="nil"/>
              <w:left w:val="nil"/>
              <w:bottom w:val="nil"/>
              <w:right w:val="nil"/>
            </w:tcBorders>
            <w:shd w:val="clear" w:color="auto" w:fill="auto"/>
            <w:noWrap/>
            <w:hideMark/>
          </w:tcPr>
          <w:p w14:paraId="403EA4C6" w14:textId="6EC14B9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4.4</w:t>
            </w:r>
          </w:p>
        </w:tc>
        <w:tc>
          <w:tcPr>
            <w:tcW w:w="332" w:type="pct"/>
            <w:tcBorders>
              <w:top w:val="nil"/>
              <w:left w:val="nil"/>
              <w:bottom w:val="nil"/>
              <w:right w:val="nil"/>
            </w:tcBorders>
            <w:shd w:val="clear" w:color="auto" w:fill="auto"/>
            <w:noWrap/>
            <w:hideMark/>
          </w:tcPr>
          <w:p w14:paraId="3E440DC8" w14:textId="6D4F1855"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11.0</w:t>
            </w:r>
          </w:p>
        </w:tc>
        <w:tc>
          <w:tcPr>
            <w:tcW w:w="333" w:type="pct"/>
            <w:tcBorders>
              <w:top w:val="nil"/>
              <w:left w:val="nil"/>
              <w:bottom w:val="nil"/>
              <w:right w:val="single" w:sz="4" w:space="0" w:color="auto"/>
            </w:tcBorders>
            <w:shd w:val="clear" w:color="auto" w:fill="auto"/>
            <w:noWrap/>
            <w:hideMark/>
          </w:tcPr>
          <w:p w14:paraId="53D180EE" w14:textId="60AC0D74"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24.3</w:t>
            </w:r>
          </w:p>
        </w:tc>
      </w:tr>
      <w:tr w:rsidR="00A17B00" w:rsidRPr="0051432F" w14:paraId="53320B2D"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2B508402"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South America</w:t>
            </w:r>
          </w:p>
        </w:tc>
        <w:tc>
          <w:tcPr>
            <w:tcW w:w="333" w:type="pct"/>
            <w:tcBorders>
              <w:top w:val="nil"/>
              <w:left w:val="nil"/>
              <w:bottom w:val="nil"/>
              <w:right w:val="nil"/>
            </w:tcBorders>
            <w:shd w:val="clear" w:color="auto" w:fill="auto"/>
            <w:noWrap/>
            <w:hideMark/>
          </w:tcPr>
          <w:p w14:paraId="4AE5007D" w14:textId="126B29A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2.1</w:t>
            </w:r>
          </w:p>
        </w:tc>
        <w:tc>
          <w:tcPr>
            <w:tcW w:w="332" w:type="pct"/>
            <w:tcBorders>
              <w:top w:val="nil"/>
              <w:left w:val="nil"/>
              <w:bottom w:val="nil"/>
              <w:right w:val="nil"/>
            </w:tcBorders>
            <w:shd w:val="clear" w:color="auto" w:fill="auto"/>
            <w:noWrap/>
            <w:hideMark/>
          </w:tcPr>
          <w:p w14:paraId="4E50AB5A" w14:textId="605D5AE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2.2</w:t>
            </w:r>
          </w:p>
        </w:tc>
        <w:tc>
          <w:tcPr>
            <w:tcW w:w="332" w:type="pct"/>
            <w:tcBorders>
              <w:top w:val="nil"/>
              <w:left w:val="nil"/>
              <w:bottom w:val="nil"/>
              <w:right w:val="nil"/>
            </w:tcBorders>
            <w:shd w:val="clear" w:color="auto" w:fill="auto"/>
            <w:noWrap/>
            <w:hideMark/>
          </w:tcPr>
          <w:p w14:paraId="07CA83C6" w14:textId="3CB9A3B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48.8</w:t>
            </w:r>
          </w:p>
        </w:tc>
        <w:tc>
          <w:tcPr>
            <w:tcW w:w="332" w:type="pct"/>
            <w:tcBorders>
              <w:top w:val="nil"/>
              <w:left w:val="nil"/>
              <w:bottom w:val="nil"/>
              <w:right w:val="nil"/>
            </w:tcBorders>
            <w:shd w:val="clear" w:color="auto" w:fill="auto"/>
            <w:noWrap/>
            <w:hideMark/>
          </w:tcPr>
          <w:p w14:paraId="7F2E01DE" w14:textId="65F59068"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3.5</w:t>
            </w:r>
          </w:p>
        </w:tc>
        <w:tc>
          <w:tcPr>
            <w:tcW w:w="332" w:type="pct"/>
            <w:tcBorders>
              <w:top w:val="nil"/>
              <w:left w:val="nil"/>
              <w:bottom w:val="nil"/>
              <w:right w:val="nil"/>
            </w:tcBorders>
            <w:shd w:val="clear" w:color="auto" w:fill="auto"/>
            <w:noWrap/>
            <w:hideMark/>
          </w:tcPr>
          <w:p w14:paraId="230A91AB" w14:textId="76B20130"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678315E0" w14:textId="4C18BD2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2AEB1A87" w14:textId="245A2BDB"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22.2</w:t>
            </w:r>
          </w:p>
        </w:tc>
        <w:tc>
          <w:tcPr>
            <w:tcW w:w="332" w:type="pct"/>
            <w:tcBorders>
              <w:top w:val="nil"/>
              <w:left w:val="nil"/>
              <w:bottom w:val="nil"/>
              <w:right w:val="nil"/>
            </w:tcBorders>
            <w:shd w:val="clear" w:color="auto" w:fill="auto"/>
            <w:noWrap/>
            <w:hideMark/>
          </w:tcPr>
          <w:p w14:paraId="186572F4" w14:textId="73388161"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0.8</w:t>
            </w:r>
          </w:p>
        </w:tc>
        <w:tc>
          <w:tcPr>
            <w:tcW w:w="332" w:type="pct"/>
            <w:tcBorders>
              <w:top w:val="nil"/>
              <w:left w:val="nil"/>
              <w:bottom w:val="nil"/>
              <w:right w:val="nil"/>
            </w:tcBorders>
            <w:shd w:val="clear" w:color="auto" w:fill="auto"/>
            <w:noWrap/>
            <w:hideMark/>
          </w:tcPr>
          <w:p w14:paraId="06F7C02E" w14:textId="773A185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10.0</w:t>
            </w:r>
          </w:p>
        </w:tc>
        <w:tc>
          <w:tcPr>
            <w:tcW w:w="332" w:type="pct"/>
            <w:tcBorders>
              <w:top w:val="nil"/>
              <w:left w:val="nil"/>
              <w:bottom w:val="nil"/>
              <w:right w:val="nil"/>
            </w:tcBorders>
            <w:shd w:val="clear" w:color="auto" w:fill="auto"/>
            <w:noWrap/>
            <w:hideMark/>
          </w:tcPr>
          <w:p w14:paraId="69944767" w14:textId="5C79BEB1"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0.2</w:t>
            </w:r>
          </w:p>
        </w:tc>
        <w:tc>
          <w:tcPr>
            <w:tcW w:w="332" w:type="pct"/>
            <w:tcBorders>
              <w:top w:val="nil"/>
              <w:left w:val="nil"/>
              <w:bottom w:val="nil"/>
              <w:right w:val="nil"/>
            </w:tcBorders>
            <w:shd w:val="clear" w:color="auto" w:fill="auto"/>
            <w:noWrap/>
            <w:hideMark/>
          </w:tcPr>
          <w:p w14:paraId="78841813" w14:textId="11FD47E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7E9C930D" w14:textId="290A378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4.8</w:t>
            </w:r>
          </w:p>
        </w:tc>
        <w:tc>
          <w:tcPr>
            <w:tcW w:w="333" w:type="pct"/>
            <w:tcBorders>
              <w:top w:val="nil"/>
              <w:left w:val="nil"/>
              <w:bottom w:val="nil"/>
              <w:right w:val="single" w:sz="4" w:space="0" w:color="auto"/>
            </w:tcBorders>
            <w:shd w:val="clear" w:color="auto" w:fill="auto"/>
            <w:noWrap/>
            <w:hideMark/>
          </w:tcPr>
          <w:p w14:paraId="57C24731" w14:textId="213A3C79"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5.2</w:t>
            </w:r>
          </w:p>
        </w:tc>
      </w:tr>
      <w:tr w:rsidR="00A17B00" w:rsidRPr="0051432F" w14:paraId="57706C54"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41E39829"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Southern Africa</w:t>
            </w:r>
          </w:p>
        </w:tc>
        <w:tc>
          <w:tcPr>
            <w:tcW w:w="333" w:type="pct"/>
            <w:tcBorders>
              <w:top w:val="nil"/>
              <w:left w:val="nil"/>
              <w:bottom w:val="nil"/>
              <w:right w:val="nil"/>
            </w:tcBorders>
            <w:shd w:val="clear" w:color="auto" w:fill="auto"/>
            <w:noWrap/>
            <w:hideMark/>
          </w:tcPr>
          <w:p w14:paraId="53513C6D" w14:textId="625E4C3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0.5</w:t>
            </w:r>
          </w:p>
        </w:tc>
        <w:tc>
          <w:tcPr>
            <w:tcW w:w="332" w:type="pct"/>
            <w:tcBorders>
              <w:top w:val="nil"/>
              <w:left w:val="nil"/>
              <w:bottom w:val="nil"/>
              <w:right w:val="nil"/>
            </w:tcBorders>
            <w:shd w:val="clear" w:color="auto" w:fill="auto"/>
            <w:noWrap/>
            <w:hideMark/>
          </w:tcPr>
          <w:p w14:paraId="6E881223" w14:textId="1BB9B24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1.2</w:t>
            </w:r>
          </w:p>
        </w:tc>
        <w:tc>
          <w:tcPr>
            <w:tcW w:w="332" w:type="pct"/>
            <w:tcBorders>
              <w:top w:val="nil"/>
              <w:left w:val="nil"/>
              <w:bottom w:val="nil"/>
              <w:right w:val="nil"/>
            </w:tcBorders>
            <w:shd w:val="clear" w:color="auto" w:fill="auto"/>
            <w:noWrap/>
            <w:hideMark/>
          </w:tcPr>
          <w:p w14:paraId="752CC22C" w14:textId="104E984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14.4</w:t>
            </w:r>
          </w:p>
        </w:tc>
        <w:tc>
          <w:tcPr>
            <w:tcW w:w="332" w:type="pct"/>
            <w:tcBorders>
              <w:top w:val="nil"/>
              <w:left w:val="nil"/>
              <w:bottom w:val="nil"/>
              <w:right w:val="nil"/>
            </w:tcBorders>
            <w:shd w:val="clear" w:color="auto" w:fill="auto"/>
            <w:noWrap/>
            <w:hideMark/>
          </w:tcPr>
          <w:p w14:paraId="5121FCC2" w14:textId="5358AAA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8.6</w:t>
            </w:r>
          </w:p>
        </w:tc>
        <w:tc>
          <w:tcPr>
            <w:tcW w:w="332" w:type="pct"/>
            <w:tcBorders>
              <w:top w:val="nil"/>
              <w:left w:val="nil"/>
              <w:bottom w:val="nil"/>
              <w:right w:val="nil"/>
            </w:tcBorders>
            <w:shd w:val="clear" w:color="auto" w:fill="auto"/>
            <w:noWrap/>
            <w:hideMark/>
          </w:tcPr>
          <w:p w14:paraId="1FEA722C" w14:textId="67869D7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1.5</w:t>
            </w:r>
          </w:p>
        </w:tc>
        <w:tc>
          <w:tcPr>
            <w:tcW w:w="332" w:type="pct"/>
            <w:tcBorders>
              <w:top w:val="nil"/>
              <w:left w:val="nil"/>
              <w:bottom w:val="nil"/>
              <w:right w:val="nil"/>
            </w:tcBorders>
            <w:shd w:val="clear" w:color="auto" w:fill="auto"/>
            <w:noWrap/>
            <w:hideMark/>
          </w:tcPr>
          <w:p w14:paraId="002AD7B5" w14:textId="51507622"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06A1E671" w14:textId="63769D7B"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50.5</w:t>
            </w:r>
          </w:p>
        </w:tc>
        <w:tc>
          <w:tcPr>
            <w:tcW w:w="332" w:type="pct"/>
            <w:tcBorders>
              <w:top w:val="nil"/>
              <w:left w:val="nil"/>
              <w:bottom w:val="nil"/>
              <w:right w:val="nil"/>
            </w:tcBorders>
            <w:shd w:val="clear" w:color="auto" w:fill="auto"/>
            <w:noWrap/>
            <w:hideMark/>
          </w:tcPr>
          <w:p w14:paraId="0C122C8F" w14:textId="690CDE45"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0.4</w:t>
            </w:r>
          </w:p>
        </w:tc>
        <w:tc>
          <w:tcPr>
            <w:tcW w:w="332" w:type="pct"/>
            <w:tcBorders>
              <w:top w:val="nil"/>
              <w:left w:val="nil"/>
              <w:bottom w:val="nil"/>
              <w:right w:val="nil"/>
            </w:tcBorders>
            <w:shd w:val="clear" w:color="auto" w:fill="auto"/>
            <w:noWrap/>
            <w:hideMark/>
          </w:tcPr>
          <w:p w14:paraId="304431F1" w14:textId="037C944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1.1</w:t>
            </w:r>
          </w:p>
        </w:tc>
        <w:tc>
          <w:tcPr>
            <w:tcW w:w="332" w:type="pct"/>
            <w:tcBorders>
              <w:top w:val="nil"/>
              <w:left w:val="nil"/>
              <w:bottom w:val="nil"/>
              <w:right w:val="nil"/>
            </w:tcBorders>
            <w:shd w:val="clear" w:color="auto" w:fill="auto"/>
            <w:noWrap/>
            <w:hideMark/>
          </w:tcPr>
          <w:p w14:paraId="433CC2DB" w14:textId="03EA6FD0"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1.6</w:t>
            </w:r>
          </w:p>
        </w:tc>
        <w:tc>
          <w:tcPr>
            <w:tcW w:w="332" w:type="pct"/>
            <w:tcBorders>
              <w:top w:val="nil"/>
              <w:left w:val="nil"/>
              <w:bottom w:val="nil"/>
              <w:right w:val="nil"/>
            </w:tcBorders>
            <w:shd w:val="clear" w:color="auto" w:fill="auto"/>
            <w:noWrap/>
            <w:hideMark/>
          </w:tcPr>
          <w:p w14:paraId="0D0C14A8" w14:textId="75EE51D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23811898" w14:textId="4756E4B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0.4</w:t>
            </w:r>
          </w:p>
        </w:tc>
        <w:tc>
          <w:tcPr>
            <w:tcW w:w="333" w:type="pct"/>
            <w:tcBorders>
              <w:top w:val="nil"/>
              <w:left w:val="nil"/>
              <w:bottom w:val="nil"/>
              <w:right w:val="single" w:sz="4" w:space="0" w:color="auto"/>
            </w:tcBorders>
            <w:shd w:val="clear" w:color="auto" w:fill="auto"/>
            <w:noWrap/>
            <w:hideMark/>
          </w:tcPr>
          <w:p w14:paraId="2A995576" w14:textId="685B883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19.7</w:t>
            </w:r>
          </w:p>
        </w:tc>
      </w:tr>
      <w:tr w:rsidR="00A17B00" w:rsidRPr="0051432F" w14:paraId="092A192C"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0EF8B1E7"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Middle East</w:t>
            </w:r>
          </w:p>
        </w:tc>
        <w:tc>
          <w:tcPr>
            <w:tcW w:w="333" w:type="pct"/>
            <w:tcBorders>
              <w:top w:val="nil"/>
              <w:left w:val="nil"/>
              <w:bottom w:val="nil"/>
              <w:right w:val="nil"/>
            </w:tcBorders>
            <w:shd w:val="clear" w:color="auto" w:fill="auto"/>
            <w:noWrap/>
            <w:hideMark/>
          </w:tcPr>
          <w:p w14:paraId="75CDA728" w14:textId="0D323C3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56.8</w:t>
            </w:r>
          </w:p>
        </w:tc>
        <w:tc>
          <w:tcPr>
            <w:tcW w:w="332" w:type="pct"/>
            <w:tcBorders>
              <w:top w:val="nil"/>
              <w:left w:val="nil"/>
              <w:bottom w:val="nil"/>
              <w:right w:val="nil"/>
            </w:tcBorders>
            <w:shd w:val="clear" w:color="auto" w:fill="auto"/>
            <w:noWrap/>
            <w:hideMark/>
          </w:tcPr>
          <w:p w14:paraId="6D92AB3B" w14:textId="538DD2C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1.7</w:t>
            </w:r>
          </w:p>
        </w:tc>
        <w:tc>
          <w:tcPr>
            <w:tcW w:w="332" w:type="pct"/>
            <w:tcBorders>
              <w:top w:val="nil"/>
              <w:left w:val="nil"/>
              <w:bottom w:val="nil"/>
              <w:right w:val="nil"/>
            </w:tcBorders>
            <w:shd w:val="clear" w:color="auto" w:fill="auto"/>
            <w:noWrap/>
            <w:hideMark/>
          </w:tcPr>
          <w:p w14:paraId="2EBFE075" w14:textId="486AAB75"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16.4</w:t>
            </w:r>
          </w:p>
        </w:tc>
        <w:tc>
          <w:tcPr>
            <w:tcW w:w="332" w:type="pct"/>
            <w:tcBorders>
              <w:top w:val="nil"/>
              <w:left w:val="nil"/>
              <w:bottom w:val="nil"/>
              <w:right w:val="nil"/>
            </w:tcBorders>
            <w:shd w:val="clear" w:color="auto" w:fill="auto"/>
            <w:noWrap/>
            <w:hideMark/>
          </w:tcPr>
          <w:p w14:paraId="1212C33F" w14:textId="2B1BD9B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0.7</w:t>
            </w:r>
          </w:p>
        </w:tc>
        <w:tc>
          <w:tcPr>
            <w:tcW w:w="332" w:type="pct"/>
            <w:tcBorders>
              <w:top w:val="nil"/>
              <w:left w:val="nil"/>
              <w:bottom w:val="nil"/>
              <w:right w:val="nil"/>
            </w:tcBorders>
            <w:shd w:val="clear" w:color="auto" w:fill="auto"/>
            <w:noWrap/>
            <w:hideMark/>
          </w:tcPr>
          <w:p w14:paraId="74D8FA16" w14:textId="39D92A8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1.1</w:t>
            </w:r>
          </w:p>
        </w:tc>
        <w:tc>
          <w:tcPr>
            <w:tcW w:w="332" w:type="pct"/>
            <w:tcBorders>
              <w:top w:val="nil"/>
              <w:left w:val="nil"/>
              <w:bottom w:val="nil"/>
              <w:right w:val="nil"/>
            </w:tcBorders>
            <w:shd w:val="clear" w:color="auto" w:fill="auto"/>
            <w:noWrap/>
            <w:hideMark/>
          </w:tcPr>
          <w:p w14:paraId="42FF12A8" w14:textId="160B0D8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1.8</w:t>
            </w:r>
          </w:p>
        </w:tc>
        <w:tc>
          <w:tcPr>
            <w:tcW w:w="332" w:type="pct"/>
            <w:tcBorders>
              <w:top w:val="nil"/>
              <w:left w:val="nil"/>
              <w:bottom w:val="nil"/>
              <w:right w:val="nil"/>
            </w:tcBorders>
            <w:shd w:val="clear" w:color="auto" w:fill="auto"/>
            <w:noWrap/>
            <w:hideMark/>
          </w:tcPr>
          <w:p w14:paraId="4E7B89D4" w14:textId="2541486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746358D6" w14:textId="7F0DD74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1.6</w:t>
            </w:r>
          </w:p>
        </w:tc>
        <w:tc>
          <w:tcPr>
            <w:tcW w:w="332" w:type="pct"/>
            <w:tcBorders>
              <w:top w:val="nil"/>
              <w:left w:val="nil"/>
              <w:bottom w:val="nil"/>
              <w:right w:val="nil"/>
            </w:tcBorders>
            <w:shd w:val="clear" w:color="auto" w:fill="auto"/>
            <w:noWrap/>
            <w:hideMark/>
          </w:tcPr>
          <w:p w14:paraId="22540D3E" w14:textId="4207E67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1.4</w:t>
            </w:r>
          </w:p>
        </w:tc>
        <w:tc>
          <w:tcPr>
            <w:tcW w:w="332" w:type="pct"/>
            <w:tcBorders>
              <w:top w:val="nil"/>
              <w:left w:val="nil"/>
              <w:bottom w:val="nil"/>
              <w:right w:val="nil"/>
            </w:tcBorders>
            <w:shd w:val="clear" w:color="auto" w:fill="auto"/>
            <w:noWrap/>
            <w:hideMark/>
          </w:tcPr>
          <w:p w14:paraId="0D8CD4F9" w14:textId="67AFF978"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6ED318F0" w14:textId="287A819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3370B024" w14:textId="5E9749E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3" w:type="pct"/>
            <w:tcBorders>
              <w:top w:val="nil"/>
              <w:left w:val="nil"/>
              <w:bottom w:val="nil"/>
              <w:right w:val="single" w:sz="4" w:space="0" w:color="auto"/>
            </w:tcBorders>
            <w:shd w:val="clear" w:color="auto" w:fill="auto"/>
            <w:noWrap/>
            <w:hideMark/>
          </w:tcPr>
          <w:p w14:paraId="05221FC9" w14:textId="5F611ABE"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18.5</w:t>
            </w:r>
          </w:p>
        </w:tc>
      </w:tr>
      <w:tr w:rsidR="00A17B00" w:rsidRPr="0051432F" w14:paraId="2BEC7DAE"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2F145479"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North Africa</w:t>
            </w:r>
          </w:p>
        </w:tc>
        <w:tc>
          <w:tcPr>
            <w:tcW w:w="333" w:type="pct"/>
            <w:tcBorders>
              <w:top w:val="nil"/>
              <w:left w:val="nil"/>
              <w:bottom w:val="nil"/>
              <w:right w:val="nil"/>
            </w:tcBorders>
            <w:shd w:val="clear" w:color="auto" w:fill="auto"/>
            <w:noWrap/>
            <w:hideMark/>
          </w:tcPr>
          <w:p w14:paraId="39F9753B" w14:textId="19B16B9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46.4</w:t>
            </w:r>
          </w:p>
        </w:tc>
        <w:tc>
          <w:tcPr>
            <w:tcW w:w="332" w:type="pct"/>
            <w:tcBorders>
              <w:top w:val="nil"/>
              <w:left w:val="nil"/>
              <w:bottom w:val="nil"/>
              <w:right w:val="nil"/>
            </w:tcBorders>
            <w:shd w:val="clear" w:color="auto" w:fill="auto"/>
            <w:noWrap/>
            <w:hideMark/>
          </w:tcPr>
          <w:p w14:paraId="32133904" w14:textId="1C94545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3.4</w:t>
            </w:r>
          </w:p>
        </w:tc>
        <w:tc>
          <w:tcPr>
            <w:tcW w:w="332" w:type="pct"/>
            <w:tcBorders>
              <w:top w:val="nil"/>
              <w:left w:val="nil"/>
              <w:bottom w:val="nil"/>
              <w:right w:val="nil"/>
            </w:tcBorders>
            <w:shd w:val="clear" w:color="auto" w:fill="auto"/>
            <w:noWrap/>
            <w:hideMark/>
          </w:tcPr>
          <w:p w14:paraId="267F2D77" w14:textId="507374C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31.8</w:t>
            </w:r>
          </w:p>
        </w:tc>
        <w:tc>
          <w:tcPr>
            <w:tcW w:w="332" w:type="pct"/>
            <w:tcBorders>
              <w:top w:val="nil"/>
              <w:left w:val="nil"/>
              <w:bottom w:val="nil"/>
              <w:right w:val="nil"/>
            </w:tcBorders>
            <w:shd w:val="clear" w:color="auto" w:fill="auto"/>
            <w:noWrap/>
            <w:hideMark/>
          </w:tcPr>
          <w:p w14:paraId="77FFEDFE" w14:textId="731A1478"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3.9</w:t>
            </w:r>
          </w:p>
        </w:tc>
        <w:tc>
          <w:tcPr>
            <w:tcW w:w="332" w:type="pct"/>
            <w:tcBorders>
              <w:top w:val="nil"/>
              <w:left w:val="nil"/>
              <w:bottom w:val="nil"/>
              <w:right w:val="nil"/>
            </w:tcBorders>
            <w:shd w:val="clear" w:color="auto" w:fill="auto"/>
            <w:noWrap/>
            <w:hideMark/>
          </w:tcPr>
          <w:p w14:paraId="305A1938" w14:textId="19B0151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1.1</w:t>
            </w:r>
          </w:p>
        </w:tc>
        <w:tc>
          <w:tcPr>
            <w:tcW w:w="332" w:type="pct"/>
            <w:tcBorders>
              <w:top w:val="nil"/>
              <w:left w:val="nil"/>
              <w:bottom w:val="nil"/>
              <w:right w:val="nil"/>
            </w:tcBorders>
            <w:shd w:val="clear" w:color="auto" w:fill="auto"/>
            <w:noWrap/>
            <w:hideMark/>
          </w:tcPr>
          <w:p w14:paraId="0B863B36" w14:textId="2575CE2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1.1</w:t>
            </w:r>
          </w:p>
        </w:tc>
        <w:tc>
          <w:tcPr>
            <w:tcW w:w="332" w:type="pct"/>
            <w:tcBorders>
              <w:top w:val="nil"/>
              <w:left w:val="nil"/>
              <w:bottom w:val="nil"/>
              <w:right w:val="nil"/>
            </w:tcBorders>
            <w:shd w:val="clear" w:color="auto" w:fill="auto"/>
            <w:noWrap/>
            <w:hideMark/>
          </w:tcPr>
          <w:p w14:paraId="379A2D22" w14:textId="6718EC8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30C232C4" w14:textId="47CDCFC1"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0.8</w:t>
            </w:r>
          </w:p>
        </w:tc>
        <w:tc>
          <w:tcPr>
            <w:tcW w:w="332" w:type="pct"/>
            <w:tcBorders>
              <w:top w:val="nil"/>
              <w:left w:val="nil"/>
              <w:bottom w:val="nil"/>
              <w:right w:val="nil"/>
            </w:tcBorders>
            <w:shd w:val="clear" w:color="auto" w:fill="auto"/>
            <w:noWrap/>
            <w:hideMark/>
          </w:tcPr>
          <w:p w14:paraId="252252A3" w14:textId="6F1DA4C9"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0.5</w:t>
            </w:r>
          </w:p>
        </w:tc>
        <w:tc>
          <w:tcPr>
            <w:tcW w:w="332" w:type="pct"/>
            <w:tcBorders>
              <w:top w:val="nil"/>
              <w:left w:val="nil"/>
              <w:bottom w:val="nil"/>
              <w:right w:val="nil"/>
            </w:tcBorders>
            <w:shd w:val="clear" w:color="auto" w:fill="auto"/>
            <w:noWrap/>
            <w:hideMark/>
          </w:tcPr>
          <w:p w14:paraId="30C8EAFE" w14:textId="5AEA57F1"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1.2</w:t>
            </w:r>
          </w:p>
        </w:tc>
        <w:tc>
          <w:tcPr>
            <w:tcW w:w="332" w:type="pct"/>
            <w:tcBorders>
              <w:top w:val="nil"/>
              <w:left w:val="nil"/>
              <w:bottom w:val="nil"/>
              <w:right w:val="nil"/>
            </w:tcBorders>
            <w:shd w:val="clear" w:color="auto" w:fill="auto"/>
            <w:noWrap/>
            <w:hideMark/>
          </w:tcPr>
          <w:p w14:paraId="26EBD975" w14:textId="0E2D737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41022669" w14:textId="0C980E8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5.5</w:t>
            </w:r>
          </w:p>
        </w:tc>
        <w:tc>
          <w:tcPr>
            <w:tcW w:w="333" w:type="pct"/>
            <w:tcBorders>
              <w:top w:val="nil"/>
              <w:left w:val="nil"/>
              <w:bottom w:val="nil"/>
              <w:right w:val="single" w:sz="4" w:space="0" w:color="auto"/>
            </w:tcBorders>
            <w:shd w:val="clear" w:color="auto" w:fill="auto"/>
            <w:noWrap/>
            <w:hideMark/>
          </w:tcPr>
          <w:p w14:paraId="0A8859DF" w14:textId="6D306D0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4.3</w:t>
            </w:r>
          </w:p>
        </w:tc>
      </w:tr>
      <w:tr w:rsidR="00A17B00" w:rsidRPr="0051432F" w14:paraId="2834D1A6"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2A9E427F"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North America</w:t>
            </w:r>
          </w:p>
        </w:tc>
        <w:tc>
          <w:tcPr>
            <w:tcW w:w="333" w:type="pct"/>
            <w:tcBorders>
              <w:top w:val="nil"/>
              <w:left w:val="nil"/>
              <w:bottom w:val="nil"/>
              <w:right w:val="nil"/>
            </w:tcBorders>
            <w:shd w:val="clear" w:color="auto" w:fill="auto"/>
            <w:noWrap/>
            <w:hideMark/>
          </w:tcPr>
          <w:p w14:paraId="1469C427" w14:textId="37D7011B"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7.9</w:t>
            </w:r>
          </w:p>
        </w:tc>
        <w:tc>
          <w:tcPr>
            <w:tcW w:w="332" w:type="pct"/>
            <w:tcBorders>
              <w:top w:val="nil"/>
              <w:left w:val="nil"/>
              <w:bottom w:val="nil"/>
              <w:right w:val="nil"/>
            </w:tcBorders>
            <w:shd w:val="clear" w:color="auto" w:fill="auto"/>
            <w:noWrap/>
            <w:hideMark/>
          </w:tcPr>
          <w:p w14:paraId="3896C09E" w14:textId="44D3ABF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0A684CF0" w14:textId="58AC38D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70.8</w:t>
            </w:r>
          </w:p>
        </w:tc>
        <w:tc>
          <w:tcPr>
            <w:tcW w:w="332" w:type="pct"/>
            <w:tcBorders>
              <w:top w:val="nil"/>
              <w:left w:val="nil"/>
              <w:bottom w:val="nil"/>
              <w:right w:val="nil"/>
            </w:tcBorders>
            <w:shd w:val="clear" w:color="auto" w:fill="auto"/>
            <w:noWrap/>
            <w:hideMark/>
          </w:tcPr>
          <w:p w14:paraId="5E5C3700" w14:textId="3B4990A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0.9</w:t>
            </w:r>
          </w:p>
        </w:tc>
        <w:tc>
          <w:tcPr>
            <w:tcW w:w="332" w:type="pct"/>
            <w:tcBorders>
              <w:top w:val="nil"/>
              <w:left w:val="nil"/>
              <w:bottom w:val="nil"/>
              <w:right w:val="nil"/>
            </w:tcBorders>
            <w:shd w:val="clear" w:color="auto" w:fill="auto"/>
            <w:noWrap/>
            <w:hideMark/>
          </w:tcPr>
          <w:p w14:paraId="12B6F476" w14:textId="1240DF0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0.3</w:t>
            </w:r>
          </w:p>
        </w:tc>
        <w:tc>
          <w:tcPr>
            <w:tcW w:w="332" w:type="pct"/>
            <w:tcBorders>
              <w:top w:val="nil"/>
              <w:left w:val="nil"/>
              <w:bottom w:val="nil"/>
              <w:right w:val="nil"/>
            </w:tcBorders>
            <w:shd w:val="clear" w:color="auto" w:fill="auto"/>
            <w:noWrap/>
            <w:hideMark/>
          </w:tcPr>
          <w:p w14:paraId="0FCD1734" w14:textId="137D6FBC"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0.5</w:t>
            </w:r>
          </w:p>
        </w:tc>
        <w:tc>
          <w:tcPr>
            <w:tcW w:w="332" w:type="pct"/>
            <w:tcBorders>
              <w:top w:val="nil"/>
              <w:left w:val="nil"/>
              <w:bottom w:val="nil"/>
              <w:right w:val="nil"/>
            </w:tcBorders>
            <w:shd w:val="clear" w:color="auto" w:fill="auto"/>
            <w:noWrap/>
            <w:hideMark/>
          </w:tcPr>
          <w:p w14:paraId="49FFF28B" w14:textId="43926758"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7B08915D" w14:textId="4CA789D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0.3</w:t>
            </w:r>
          </w:p>
        </w:tc>
        <w:tc>
          <w:tcPr>
            <w:tcW w:w="332" w:type="pct"/>
            <w:tcBorders>
              <w:top w:val="nil"/>
              <w:left w:val="nil"/>
              <w:bottom w:val="nil"/>
              <w:right w:val="nil"/>
            </w:tcBorders>
            <w:shd w:val="clear" w:color="auto" w:fill="auto"/>
            <w:noWrap/>
            <w:hideMark/>
          </w:tcPr>
          <w:p w14:paraId="12BD98F2" w14:textId="7258E41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12.8</w:t>
            </w:r>
          </w:p>
        </w:tc>
        <w:tc>
          <w:tcPr>
            <w:tcW w:w="332" w:type="pct"/>
            <w:tcBorders>
              <w:top w:val="nil"/>
              <w:left w:val="nil"/>
              <w:bottom w:val="nil"/>
              <w:right w:val="nil"/>
            </w:tcBorders>
            <w:shd w:val="clear" w:color="auto" w:fill="auto"/>
            <w:noWrap/>
            <w:hideMark/>
          </w:tcPr>
          <w:p w14:paraId="0EA12EA5" w14:textId="0F02CB9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5887224B" w14:textId="6AC0B232"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0.8</w:t>
            </w:r>
          </w:p>
        </w:tc>
        <w:tc>
          <w:tcPr>
            <w:tcW w:w="332" w:type="pct"/>
            <w:tcBorders>
              <w:top w:val="nil"/>
              <w:left w:val="nil"/>
              <w:bottom w:val="nil"/>
              <w:right w:val="nil"/>
            </w:tcBorders>
            <w:shd w:val="clear" w:color="auto" w:fill="auto"/>
            <w:noWrap/>
            <w:hideMark/>
          </w:tcPr>
          <w:p w14:paraId="533B737B" w14:textId="5BA955D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0.4</w:t>
            </w:r>
          </w:p>
        </w:tc>
        <w:tc>
          <w:tcPr>
            <w:tcW w:w="333" w:type="pct"/>
            <w:tcBorders>
              <w:top w:val="nil"/>
              <w:left w:val="nil"/>
              <w:bottom w:val="nil"/>
              <w:right w:val="single" w:sz="4" w:space="0" w:color="auto"/>
            </w:tcBorders>
            <w:shd w:val="clear" w:color="auto" w:fill="auto"/>
            <w:noWrap/>
            <w:hideMark/>
          </w:tcPr>
          <w:p w14:paraId="2ACA2687" w14:textId="151259D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5.1</w:t>
            </w:r>
          </w:p>
        </w:tc>
      </w:tr>
      <w:tr w:rsidR="00A17B00" w:rsidRPr="0051432F" w14:paraId="021F23B9"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0D5BA786"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Southeast Asia</w:t>
            </w:r>
          </w:p>
        </w:tc>
        <w:tc>
          <w:tcPr>
            <w:tcW w:w="333" w:type="pct"/>
            <w:tcBorders>
              <w:top w:val="nil"/>
              <w:left w:val="nil"/>
              <w:bottom w:val="nil"/>
              <w:right w:val="nil"/>
            </w:tcBorders>
            <w:shd w:val="clear" w:color="auto" w:fill="auto"/>
            <w:noWrap/>
            <w:hideMark/>
          </w:tcPr>
          <w:p w14:paraId="10366778" w14:textId="1006858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1.8</w:t>
            </w:r>
          </w:p>
        </w:tc>
        <w:tc>
          <w:tcPr>
            <w:tcW w:w="332" w:type="pct"/>
            <w:tcBorders>
              <w:top w:val="nil"/>
              <w:left w:val="nil"/>
              <w:bottom w:val="nil"/>
              <w:right w:val="nil"/>
            </w:tcBorders>
            <w:shd w:val="clear" w:color="auto" w:fill="auto"/>
            <w:noWrap/>
            <w:hideMark/>
          </w:tcPr>
          <w:p w14:paraId="122C2B62" w14:textId="09FCE7B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39.1</w:t>
            </w:r>
          </w:p>
        </w:tc>
        <w:tc>
          <w:tcPr>
            <w:tcW w:w="332" w:type="pct"/>
            <w:tcBorders>
              <w:top w:val="nil"/>
              <w:left w:val="nil"/>
              <w:bottom w:val="nil"/>
              <w:right w:val="nil"/>
            </w:tcBorders>
            <w:shd w:val="clear" w:color="auto" w:fill="auto"/>
            <w:noWrap/>
            <w:hideMark/>
          </w:tcPr>
          <w:p w14:paraId="4388F856" w14:textId="684406C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25.5</w:t>
            </w:r>
          </w:p>
        </w:tc>
        <w:tc>
          <w:tcPr>
            <w:tcW w:w="332" w:type="pct"/>
            <w:tcBorders>
              <w:top w:val="nil"/>
              <w:left w:val="nil"/>
              <w:bottom w:val="nil"/>
              <w:right w:val="nil"/>
            </w:tcBorders>
            <w:shd w:val="clear" w:color="auto" w:fill="auto"/>
            <w:noWrap/>
            <w:hideMark/>
          </w:tcPr>
          <w:p w14:paraId="78ABDBBF" w14:textId="0585DFA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0.4</w:t>
            </w:r>
          </w:p>
        </w:tc>
        <w:tc>
          <w:tcPr>
            <w:tcW w:w="332" w:type="pct"/>
            <w:tcBorders>
              <w:top w:val="nil"/>
              <w:left w:val="nil"/>
              <w:bottom w:val="nil"/>
              <w:right w:val="nil"/>
            </w:tcBorders>
            <w:shd w:val="clear" w:color="auto" w:fill="auto"/>
            <w:noWrap/>
            <w:hideMark/>
          </w:tcPr>
          <w:p w14:paraId="741A2CCA" w14:textId="2EBA86F9"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1.1</w:t>
            </w:r>
          </w:p>
        </w:tc>
        <w:tc>
          <w:tcPr>
            <w:tcW w:w="332" w:type="pct"/>
            <w:tcBorders>
              <w:top w:val="nil"/>
              <w:left w:val="nil"/>
              <w:bottom w:val="nil"/>
              <w:right w:val="nil"/>
            </w:tcBorders>
            <w:shd w:val="clear" w:color="auto" w:fill="auto"/>
            <w:noWrap/>
            <w:hideMark/>
          </w:tcPr>
          <w:p w14:paraId="2B352BB5" w14:textId="4970E10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31DA8F01" w14:textId="46CB83F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10.2</w:t>
            </w:r>
          </w:p>
        </w:tc>
        <w:tc>
          <w:tcPr>
            <w:tcW w:w="332" w:type="pct"/>
            <w:tcBorders>
              <w:top w:val="nil"/>
              <w:left w:val="nil"/>
              <w:bottom w:val="nil"/>
              <w:right w:val="nil"/>
            </w:tcBorders>
            <w:shd w:val="clear" w:color="auto" w:fill="auto"/>
            <w:noWrap/>
            <w:hideMark/>
          </w:tcPr>
          <w:p w14:paraId="28ACE172" w14:textId="08D378CB"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0B51A237" w14:textId="73FB2E65"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8.0</w:t>
            </w:r>
          </w:p>
        </w:tc>
        <w:tc>
          <w:tcPr>
            <w:tcW w:w="332" w:type="pct"/>
            <w:tcBorders>
              <w:top w:val="nil"/>
              <w:left w:val="nil"/>
              <w:bottom w:val="nil"/>
              <w:right w:val="nil"/>
            </w:tcBorders>
            <w:shd w:val="clear" w:color="auto" w:fill="auto"/>
            <w:noWrap/>
            <w:hideMark/>
          </w:tcPr>
          <w:p w14:paraId="55C8DC9D" w14:textId="754193B1"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0.5</w:t>
            </w:r>
          </w:p>
        </w:tc>
        <w:tc>
          <w:tcPr>
            <w:tcW w:w="332" w:type="pct"/>
            <w:tcBorders>
              <w:top w:val="nil"/>
              <w:left w:val="nil"/>
              <w:bottom w:val="nil"/>
              <w:right w:val="nil"/>
            </w:tcBorders>
            <w:shd w:val="clear" w:color="auto" w:fill="auto"/>
            <w:noWrap/>
            <w:hideMark/>
          </w:tcPr>
          <w:p w14:paraId="15C45B90" w14:textId="7E46557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28F965B3" w14:textId="05251ADE"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5.3</w:t>
            </w:r>
          </w:p>
        </w:tc>
        <w:tc>
          <w:tcPr>
            <w:tcW w:w="333" w:type="pct"/>
            <w:tcBorders>
              <w:top w:val="nil"/>
              <w:left w:val="nil"/>
              <w:bottom w:val="nil"/>
              <w:right w:val="single" w:sz="4" w:space="0" w:color="auto"/>
            </w:tcBorders>
            <w:shd w:val="clear" w:color="auto" w:fill="auto"/>
            <w:noWrap/>
            <w:hideMark/>
          </w:tcPr>
          <w:p w14:paraId="02BF5B53" w14:textId="24A57FBE"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7.9</w:t>
            </w:r>
          </w:p>
        </w:tc>
      </w:tr>
      <w:tr w:rsidR="00A17B00" w:rsidRPr="0051432F" w14:paraId="4F2D76B5" w14:textId="77777777" w:rsidTr="002E1245">
        <w:trPr>
          <w:trHeight w:val="227"/>
          <w:jc w:val="center"/>
        </w:trPr>
        <w:tc>
          <w:tcPr>
            <w:tcW w:w="682" w:type="pct"/>
            <w:tcBorders>
              <w:top w:val="nil"/>
              <w:left w:val="nil"/>
              <w:bottom w:val="nil"/>
              <w:right w:val="single" w:sz="4" w:space="0" w:color="auto"/>
            </w:tcBorders>
            <w:shd w:val="clear" w:color="auto" w:fill="auto"/>
            <w:noWrap/>
            <w:vAlign w:val="bottom"/>
            <w:hideMark/>
          </w:tcPr>
          <w:p w14:paraId="7FAA15E5" w14:textId="77777777" w:rsidR="00A17B00" w:rsidRPr="0051432F" w:rsidRDefault="00A17B00" w:rsidP="00A17B00">
            <w:pPr>
              <w:spacing w:after="0" w:line="240" w:lineRule="auto"/>
              <w:rPr>
                <w:rFonts w:ascii="Calibri" w:eastAsia="Times New Roman" w:hAnsi="Calibri" w:cs="Calibri"/>
                <w:color w:val="000000"/>
                <w:sz w:val="20"/>
                <w:lang w:val="de-DE" w:eastAsia="de-DE"/>
              </w:rPr>
            </w:pPr>
            <w:r w:rsidRPr="0051432F">
              <w:rPr>
                <w:rFonts w:ascii="Calibri" w:eastAsia="Times New Roman" w:hAnsi="Calibri" w:cs="Calibri"/>
                <w:color w:val="000000"/>
                <w:sz w:val="20"/>
                <w:lang w:val="de-DE" w:eastAsia="de-DE"/>
              </w:rPr>
              <w:t>Western Europe</w:t>
            </w:r>
          </w:p>
        </w:tc>
        <w:tc>
          <w:tcPr>
            <w:tcW w:w="333" w:type="pct"/>
            <w:tcBorders>
              <w:top w:val="nil"/>
              <w:left w:val="nil"/>
              <w:bottom w:val="nil"/>
              <w:right w:val="nil"/>
            </w:tcBorders>
            <w:shd w:val="clear" w:color="auto" w:fill="auto"/>
            <w:noWrap/>
            <w:hideMark/>
          </w:tcPr>
          <w:p w14:paraId="3B16F10A" w14:textId="4FCE7F71"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48.1</w:t>
            </w:r>
          </w:p>
        </w:tc>
        <w:tc>
          <w:tcPr>
            <w:tcW w:w="332" w:type="pct"/>
            <w:tcBorders>
              <w:top w:val="nil"/>
              <w:left w:val="nil"/>
              <w:bottom w:val="nil"/>
              <w:right w:val="nil"/>
            </w:tcBorders>
            <w:shd w:val="clear" w:color="auto" w:fill="auto"/>
            <w:noWrap/>
            <w:hideMark/>
          </w:tcPr>
          <w:p w14:paraId="7A29F2C2" w14:textId="3EB7D9F3"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0.2</w:t>
            </w:r>
          </w:p>
        </w:tc>
        <w:tc>
          <w:tcPr>
            <w:tcW w:w="332" w:type="pct"/>
            <w:tcBorders>
              <w:top w:val="nil"/>
              <w:left w:val="nil"/>
              <w:bottom w:val="nil"/>
              <w:right w:val="nil"/>
            </w:tcBorders>
            <w:shd w:val="clear" w:color="auto" w:fill="auto"/>
            <w:noWrap/>
            <w:hideMark/>
          </w:tcPr>
          <w:p w14:paraId="3652EC6C" w14:textId="2AE2B97D"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28.8</w:t>
            </w:r>
          </w:p>
        </w:tc>
        <w:tc>
          <w:tcPr>
            <w:tcW w:w="332" w:type="pct"/>
            <w:tcBorders>
              <w:top w:val="nil"/>
              <w:left w:val="nil"/>
              <w:bottom w:val="nil"/>
              <w:right w:val="nil"/>
            </w:tcBorders>
            <w:shd w:val="clear" w:color="auto" w:fill="auto"/>
            <w:noWrap/>
            <w:hideMark/>
          </w:tcPr>
          <w:p w14:paraId="2644AD19" w14:textId="3893E9F6"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0.1</w:t>
            </w:r>
          </w:p>
        </w:tc>
        <w:tc>
          <w:tcPr>
            <w:tcW w:w="332" w:type="pct"/>
            <w:tcBorders>
              <w:top w:val="nil"/>
              <w:left w:val="nil"/>
              <w:bottom w:val="nil"/>
              <w:right w:val="nil"/>
            </w:tcBorders>
            <w:shd w:val="clear" w:color="auto" w:fill="auto"/>
            <w:noWrap/>
            <w:hideMark/>
          </w:tcPr>
          <w:p w14:paraId="33B164F6" w14:textId="5221FE2F"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2.1</w:t>
            </w:r>
          </w:p>
        </w:tc>
        <w:tc>
          <w:tcPr>
            <w:tcW w:w="332" w:type="pct"/>
            <w:tcBorders>
              <w:top w:val="nil"/>
              <w:left w:val="nil"/>
              <w:bottom w:val="nil"/>
              <w:right w:val="nil"/>
            </w:tcBorders>
            <w:shd w:val="clear" w:color="auto" w:fill="auto"/>
            <w:noWrap/>
            <w:hideMark/>
          </w:tcPr>
          <w:p w14:paraId="377AF2C8" w14:textId="004978B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1.3</w:t>
            </w:r>
          </w:p>
        </w:tc>
        <w:tc>
          <w:tcPr>
            <w:tcW w:w="332" w:type="pct"/>
            <w:tcBorders>
              <w:top w:val="nil"/>
              <w:left w:val="nil"/>
              <w:bottom w:val="nil"/>
              <w:right w:val="nil"/>
            </w:tcBorders>
            <w:shd w:val="clear" w:color="auto" w:fill="auto"/>
            <w:noWrap/>
            <w:hideMark/>
          </w:tcPr>
          <w:p w14:paraId="02C0AC17" w14:textId="699826D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3496A222" w14:textId="5631EB67"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1.4</w:t>
            </w:r>
          </w:p>
        </w:tc>
        <w:tc>
          <w:tcPr>
            <w:tcW w:w="332" w:type="pct"/>
            <w:tcBorders>
              <w:top w:val="nil"/>
              <w:left w:val="nil"/>
              <w:bottom w:val="nil"/>
              <w:right w:val="nil"/>
            </w:tcBorders>
            <w:shd w:val="clear" w:color="auto" w:fill="auto"/>
            <w:noWrap/>
            <w:hideMark/>
          </w:tcPr>
          <w:p w14:paraId="11D6B98A" w14:textId="03C13F34"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4.5</w:t>
            </w:r>
          </w:p>
        </w:tc>
        <w:tc>
          <w:tcPr>
            <w:tcW w:w="332" w:type="pct"/>
            <w:tcBorders>
              <w:top w:val="nil"/>
              <w:left w:val="nil"/>
              <w:bottom w:val="nil"/>
              <w:right w:val="nil"/>
            </w:tcBorders>
            <w:shd w:val="clear" w:color="auto" w:fill="auto"/>
            <w:noWrap/>
            <w:hideMark/>
          </w:tcPr>
          <w:p w14:paraId="75989CAD" w14:textId="1D165275"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7ABF85DD" w14:textId="75390F3A"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2.3</w:t>
            </w:r>
          </w:p>
        </w:tc>
        <w:tc>
          <w:tcPr>
            <w:tcW w:w="332" w:type="pct"/>
            <w:tcBorders>
              <w:top w:val="nil"/>
              <w:left w:val="nil"/>
              <w:bottom w:val="nil"/>
              <w:right w:val="nil"/>
            </w:tcBorders>
            <w:shd w:val="clear" w:color="auto" w:fill="auto"/>
            <w:noWrap/>
            <w:hideMark/>
          </w:tcPr>
          <w:p w14:paraId="207F7A94" w14:textId="02D3FD90"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0.0</w:t>
            </w:r>
          </w:p>
        </w:tc>
        <w:tc>
          <w:tcPr>
            <w:tcW w:w="333" w:type="pct"/>
            <w:tcBorders>
              <w:top w:val="nil"/>
              <w:left w:val="nil"/>
              <w:bottom w:val="nil"/>
              <w:right w:val="single" w:sz="4" w:space="0" w:color="auto"/>
            </w:tcBorders>
            <w:shd w:val="clear" w:color="auto" w:fill="auto"/>
            <w:noWrap/>
            <w:hideMark/>
          </w:tcPr>
          <w:p w14:paraId="558E4D04" w14:textId="0ADF2180" w:rsidR="00A17B00" w:rsidRPr="00A17B00" w:rsidRDefault="00A17B00" w:rsidP="00A17B00">
            <w:pPr>
              <w:spacing w:after="0" w:line="240" w:lineRule="auto"/>
              <w:jc w:val="right"/>
              <w:rPr>
                <w:rFonts w:ascii="Calibri" w:eastAsia="Times New Roman" w:hAnsi="Calibri" w:cs="Calibri"/>
                <w:color w:val="000000"/>
                <w:sz w:val="20"/>
                <w:lang w:val="de-DE" w:eastAsia="de-DE"/>
              </w:rPr>
            </w:pPr>
            <w:r w:rsidRPr="00A17B00">
              <w:rPr>
                <w:sz w:val="20"/>
              </w:rPr>
              <w:t>11.1</w:t>
            </w:r>
          </w:p>
        </w:tc>
      </w:tr>
    </w:tbl>
    <w:p w14:paraId="26BED78C" w14:textId="7097BEF2" w:rsidR="00C23DFB" w:rsidRDefault="007079C3" w:rsidP="00C23DFB">
      <w:pPr>
        <w:spacing w:after="160" w:line="259" w:lineRule="auto"/>
        <w:rPr>
          <w:rFonts w:ascii="Calibri" w:hAnsi="Calibri" w:cs="Calibri"/>
          <w:lang w:val="en-US"/>
        </w:rPr>
      </w:pPr>
      <w:r>
        <w:rPr>
          <w:rFonts w:ascii="Calibri" w:hAnsi="Calibri" w:cs="Calibri"/>
          <w:b/>
          <w:lang w:val="en-US"/>
        </w:rPr>
        <w:lastRenderedPageBreak/>
        <w:t>Table</w:t>
      </w:r>
      <w:r w:rsidR="00C23DFB" w:rsidRPr="002E1245">
        <w:rPr>
          <w:rFonts w:ascii="Calibri" w:hAnsi="Calibri" w:cs="Calibri"/>
          <w:b/>
          <w:lang w:val="en-US"/>
        </w:rPr>
        <w:t xml:space="preserve"> </w:t>
      </w:r>
      <w:r w:rsidR="002E1245" w:rsidRPr="002E1245">
        <w:rPr>
          <w:rFonts w:ascii="Calibri" w:hAnsi="Calibri" w:cs="Calibri"/>
          <w:b/>
          <w:lang w:val="en-US"/>
        </w:rPr>
        <w:t>S6</w:t>
      </w:r>
      <w:r w:rsidR="00C23DFB" w:rsidRPr="002E1245">
        <w:rPr>
          <w:rFonts w:ascii="Calibri" w:hAnsi="Calibri" w:cs="Calibri"/>
          <w:lang w:val="en-US"/>
        </w:rPr>
        <w:t>: Regional share</w:t>
      </w:r>
      <w:r w:rsidR="00C23DFB">
        <w:rPr>
          <w:rFonts w:ascii="Calibri" w:hAnsi="Calibri" w:cs="Calibri"/>
          <w:lang w:val="en-US"/>
        </w:rPr>
        <w:t xml:space="preserve"> of crop production (%) used for other purposes than food and feed for each CFT. Shares were calculated based on FBS </w:t>
      </w:r>
      <w:r w:rsidR="00723CB4">
        <w:rPr>
          <w:rFonts w:ascii="Calibri" w:hAnsi="Calibri" w:cs="Calibri"/>
          <w:lang w:val="en-US"/>
        </w:rPr>
        <w:t>utilization</w:t>
      </w:r>
      <w:r w:rsidR="00C23DFB">
        <w:rPr>
          <w:rFonts w:ascii="Calibri" w:hAnsi="Calibri" w:cs="Calibri"/>
          <w:lang w:val="en-US"/>
        </w:rPr>
        <w:t xml:space="preserve"> accounts for 2005 as described in the supplementary text. </w:t>
      </w:r>
    </w:p>
    <w:tbl>
      <w:tblPr>
        <w:tblW w:w="5459" w:type="pct"/>
        <w:tblInd w:w="-709" w:type="dxa"/>
        <w:tblLayout w:type="fixed"/>
        <w:tblCellMar>
          <w:left w:w="70" w:type="dxa"/>
          <w:right w:w="70" w:type="dxa"/>
        </w:tblCellMar>
        <w:tblLook w:val="04A0" w:firstRow="1" w:lastRow="0" w:firstColumn="1" w:lastColumn="0" w:noHBand="0" w:noVBand="1"/>
      </w:tblPr>
      <w:tblGrid>
        <w:gridCol w:w="2128"/>
        <w:gridCol w:w="1036"/>
        <w:gridCol w:w="1036"/>
        <w:gridCol w:w="1036"/>
        <w:gridCol w:w="1035"/>
        <w:gridCol w:w="1035"/>
        <w:gridCol w:w="1035"/>
        <w:gridCol w:w="1035"/>
        <w:gridCol w:w="1035"/>
        <w:gridCol w:w="1035"/>
        <w:gridCol w:w="1035"/>
        <w:gridCol w:w="1035"/>
        <w:gridCol w:w="1035"/>
        <w:gridCol w:w="1042"/>
      </w:tblGrid>
      <w:tr w:rsidR="00D14A06" w:rsidRPr="00D14A06" w14:paraId="3B266951" w14:textId="77777777" w:rsidTr="00D14A06">
        <w:trPr>
          <w:trHeight w:val="397"/>
        </w:trPr>
        <w:tc>
          <w:tcPr>
            <w:tcW w:w="682" w:type="pct"/>
            <w:tcBorders>
              <w:top w:val="nil"/>
              <w:left w:val="nil"/>
              <w:bottom w:val="nil"/>
              <w:right w:val="nil"/>
            </w:tcBorders>
            <w:shd w:val="clear" w:color="auto" w:fill="auto"/>
            <w:noWrap/>
            <w:vAlign w:val="bottom"/>
            <w:hideMark/>
          </w:tcPr>
          <w:p w14:paraId="355497DB" w14:textId="77777777" w:rsidR="00D14A06" w:rsidRPr="00C23DFB" w:rsidRDefault="00D14A06" w:rsidP="00D14A06">
            <w:pPr>
              <w:spacing w:after="0" w:line="240" w:lineRule="auto"/>
              <w:rPr>
                <w:rFonts w:ascii="Times New Roman" w:eastAsia="Times New Roman" w:hAnsi="Times New Roman" w:cs="Times New Roman"/>
                <w:sz w:val="20"/>
                <w:szCs w:val="20"/>
                <w:lang w:val="en-US" w:eastAsia="de-DE"/>
              </w:rPr>
            </w:pPr>
          </w:p>
        </w:tc>
        <w:tc>
          <w:tcPr>
            <w:tcW w:w="4318" w:type="pct"/>
            <w:gridSpan w:val="13"/>
            <w:tcBorders>
              <w:top w:val="nil"/>
              <w:left w:val="single" w:sz="4" w:space="0" w:color="auto"/>
              <w:bottom w:val="nil"/>
              <w:right w:val="single" w:sz="4" w:space="0" w:color="000000"/>
            </w:tcBorders>
            <w:shd w:val="clear" w:color="auto" w:fill="auto"/>
            <w:noWrap/>
            <w:vAlign w:val="center"/>
            <w:hideMark/>
          </w:tcPr>
          <w:p w14:paraId="09527385" w14:textId="77777777" w:rsidR="00D14A06" w:rsidRPr="00D14A06" w:rsidRDefault="00D14A06" w:rsidP="00D14A06">
            <w:pPr>
              <w:spacing w:after="0" w:line="240" w:lineRule="auto"/>
              <w:jc w:val="center"/>
              <w:rPr>
                <w:rFonts w:ascii="Calibri" w:eastAsia="Times New Roman" w:hAnsi="Calibri" w:cs="Calibri"/>
                <w:b/>
                <w:color w:val="000000"/>
                <w:sz w:val="20"/>
                <w:szCs w:val="20"/>
                <w:lang w:val="de-DE" w:eastAsia="de-DE"/>
              </w:rPr>
            </w:pPr>
            <w:r w:rsidRPr="00D14A06">
              <w:rPr>
                <w:rFonts w:ascii="Calibri" w:eastAsia="Times New Roman" w:hAnsi="Calibri" w:cs="Calibri"/>
                <w:b/>
                <w:color w:val="000000"/>
                <w:sz w:val="20"/>
                <w:szCs w:val="20"/>
                <w:lang w:val="de-DE" w:eastAsia="de-DE"/>
              </w:rPr>
              <w:t>Crop functional type (CFT)</w:t>
            </w:r>
          </w:p>
        </w:tc>
      </w:tr>
      <w:tr w:rsidR="00D14A06" w:rsidRPr="00D14A06" w14:paraId="4536A73C" w14:textId="77777777" w:rsidTr="00A17B00">
        <w:trPr>
          <w:trHeight w:val="170"/>
        </w:trPr>
        <w:tc>
          <w:tcPr>
            <w:tcW w:w="682" w:type="pct"/>
            <w:tcBorders>
              <w:top w:val="nil"/>
              <w:left w:val="nil"/>
              <w:bottom w:val="single" w:sz="4" w:space="0" w:color="auto"/>
              <w:right w:val="single" w:sz="4" w:space="0" w:color="auto"/>
            </w:tcBorders>
            <w:shd w:val="clear" w:color="auto" w:fill="auto"/>
            <w:noWrap/>
            <w:vAlign w:val="bottom"/>
            <w:hideMark/>
          </w:tcPr>
          <w:p w14:paraId="4BA32483" w14:textId="77777777" w:rsidR="00D14A06" w:rsidRPr="00D14A06" w:rsidRDefault="00D14A06" w:rsidP="00D14A06">
            <w:pPr>
              <w:spacing w:after="0" w:line="240" w:lineRule="auto"/>
              <w:rPr>
                <w:rFonts w:ascii="Calibri" w:eastAsia="Times New Roman" w:hAnsi="Calibri" w:cs="Calibri"/>
                <w:b/>
                <w:color w:val="000000"/>
                <w:sz w:val="20"/>
                <w:szCs w:val="20"/>
                <w:lang w:val="de-DE" w:eastAsia="de-DE"/>
              </w:rPr>
            </w:pPr>
            <w:r w:rsidRPr="00D14A06">
              <w:rPr>
                <w:rFonts w:ascii="Calibri" w:eastAsia="Times New Roman" w:hAnsi="Calibri" w:cs="Calibri"/>
                <w:b/>
                <w:color w:val="000000"/>
                <w:sz w:val="20"/>
                <w:szCs w:val="20"/>
                <w:lang w:val="de-DE" w:eastAsia="de-DE"/>
              </w:rPr>
              <w:t>Region</w:t>
            </w:r>
          </w:p>
        </w:tc>
        <w:tc>
          <w:tcPr>
            <w:tcW w:w="332" w:type="pct"/>
            <w:tcBorders>
              <w:top w:val="nil"/>
              <w:left w:val="nil"/>
              <w:bottom w:val="single" w:sz="4" w:space="0" w:color="auto"/>
              <w:right w:val="nil"/>
            </w:tcBorders>
            <w:shd w:val="clear" w:color="auto" w:fill="auto"/>
            <w:noWrap/>
            <w:vAlign w:val="bottom"/>
            <w:hideMark/>
          </w:tcPr>
          <w:p w14:paraId="4CBC987F"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Temperate Cereals</w:t>
            </w:r>
          </w:p>
        </w:tc>
        <w:tc>
          <w:tcPr>
            <w:tcW w:w="332" w:type="pct"/>
            <w:tcBorders>
              <w:top w:val="nil"/>
              <w:left w:val="nil"/>
              <w:bottom w:val="single" w:sz="4" w:space="0" w:color="auto"/>
              <w:right w:val="nil"/>
            </w:tcBorders>
            <w:shd w:val="clear" w:color="auto" w:fill="auto"/>
            <w:noWrap/>
            <w:vAlign w:val="bottom"/>
            <w:hideMark/>
          </w:tcPr>
          <w:p w14:paraId="7A3310FB"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Rice</w:t>
            </w:r>
          </w:p>
        </w:tc>
        <w:tc>
          <w:tcPr>
            <w:tcW w:w="332" w:type="pct"/>
            <w:tcBorders>
              <w:top w:val="nil"/>
              <w:left w:val="nil"/>
              <w:bottom w:val="single" w:sz="4" w:space="0" w:color="auto"/>
              <w:right w:val="nil"/>
            </w:tcBorders>
            <w:shd w:val="clear" w:color="auto" w:fill="auto"/>
            <w:noWrap/>
            <w:vAlign w:val="bottom"/>
            <w:hideMark/>
          </w:tcPr>
          <w:p w14:paraId="141F6D04"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Maize</w:t>
            </w:r>
          </w:p>
        </w:tc>
        <w:tc>
          <w:tcPr>
            <w:tcW w:w="332" w:type="pct"/>
            <w:tcBorders>
              <w:top w:val="nil"/>
              <w:left w:val="nil"/>
              <w:bottom w:val="single" w:sz="4" w:space="0" w:color="auto"/>
              <w:right w:val="nil"/>
            </w:tcBorders>
            <w:shd w:val="clear" w:color="auto" w:fill="auto"/>
            <w:noWrap/>
            <w:vAlign w:val="bottom"/>
            <w:hideMark/>
          </w:tcPr>
          <w:p w14:paraId="14A5E170"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Tropical Cereals</w:t>
            </w:r>
          </w:p>
        </w:tc>
        <w:tc>
          <w:tcPr>
            <w:tcW w:w="332" w:type="pct"/>
            <w:tcBorders>
              <w:top w:val="nil"/>
              <w:left w:val="nil"/>
              <w:bottom w:val="single" w:sz="4" w:space="0" w:color="auto"/>
              <w:right w:val="nil"/>
            </w:tcBorders>
            <w:shd w:val="clear" w:color="auto" w:fill="auto"/>
            <w:noWrap/>
            <w:vAlign w:val="bottom"/>
            <w:hideMark/>
          </w:tcPr>
          <w:p w14:paraId="3AC634E5"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Pulses</w:t>
            </w:r>
          </w:p>
        </w:tc>
        <w:tc>
          <w:tcPr>
            <w:tcW w:w="332" w:type="pct"/>
            <w:tcBorders>
              <w:top w:val="nil"/>
              <w:left w:val="nil"/>
              <w:bottom w:val="single" w:sz="4" w:space="0" w:color="auto"/>
              <w:right w:val="nil"/>
            </w:tcBorders>
            <w:shd w:val="clear" w:color="auto" w:fill="auto"/>
            <w:noWrap/>
            <w:vAlign w:val="bottom"/>
            <w:hideMark/>
          </w:tcPr>
          <w:p w14:paraId="60E7F94D"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Temperate Roots</w:t>
            </w:r>
          </w:p>
        </w:tc>
        <w:tc>
          <w:tcPr>
            <w:tcW w:w="332" w:type="pct"/>
            <w:tcBorders>
              <w:top w:val="nil"/>
              <w:left w:val="nil"/>
              <w:bottom w:val="single" w:sz="4" w:space="0" w:color="auto"/>
              <w:right w:val="nil"/>
            </w:tcBorders>
            <w:shd w:val="clear" w:color="auto" w:fill="auto"/>
            <w:noWrap/>
            <w:vAlign w:val="bottom"/>
            <w:hideMark/>
          </w:tcPr>
          <w:p w14:paraId="3E53DD15"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Tropical Roots</w:t>
            </w:r>
          </w:p>
        </w:tc>
        <w:tc>
          <w:tcPr>
            <w:tcW w:w="332" w:type="pct"/>
            <w:tcBorders>
              <w:top w:val="nil"/>
              <w:left w:val="nil"/>
              <w:bottom w:val="single" w:sz="4" w:space="0" w:color="auto"/>
              <w:right w:val="nil"/>
            </w:tcBorders>
            <w:shd w:val="clear" w:color="auto" w:fill="auto"/>
            <w:noWrap/>
            <w:vAlign w:val="bottom"/>
            <w:hideMark/>
          </w:tcPr>
          <w:p w14:paraId="32554DDD"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Sunflower</w:t>
            </w:r>
          </w:p>
        </w:tc>
        <w:tc>
          <w:tcPr>
            <w:tcW w:w="332" w:type="pct"/>
            <w:tcBorders>
              <w:top w:val="nil"/>
              <w:left w:val="nil"/>
              <w:bottom w:val="single" w:sz="4" w:space="0" w:color="auto"/>
              <w:right w:val="nil"/>
            </w:tcBorders>
            <w:shd w:val="clear" w:color="auto" w:fill="auto"/>
            <w:noWrap/>
            <w:vAlign w:val="bottom"/>
            <w:hideMark/>
          </w:tcPr>
          <w:p w14:paraId="0D98EBF5"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Soybean</w:t>
            </w:r>
          </w:p>
        </w:tc>
        <w:tc>
          <w:tcPr>
            <w:tcW w:w="332" w:type="pct"/>
            <w:tcBorders>
              <w:top w:val="nil"/>
              <w:left w:val="nil"/>
              <w:bottom w:val="single" w:sz="4" w:space="0" w:color="auto"/>
              <w:right w:val="nil"/>
            </w:tcBorders>
            <w:shd w:val="clear" w:color="auto" w:fill="auto"/>
            <w:noWrap/>
            <w:vAlign w:val="bottom"/>
            <w:hideMark/>
          </w:tcPr>
          <w:p w14:paraId="3EA0D339" w14:textId="0F88835B"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Ground</w:t>
            </w:r>
            <w:r>
              <w:rPr>
                <w:rFonts w:ascii="Calibri" w:eastAsia="Times New Roman" w:hAnsi="Calibri" w:cs="Calibri"/>
                <w:color w:val="000000"/>
                <w:sz w:val="20"/>
                <w:szCs w:val="20"/>
                <w:lang w:val="en-US" w:eastAsia="de-DE"/>
              </w:rPr>
              <w:br/>
            </w:r>
            <w:r w:rsidRPr="00D14A06">
              <w:rPr>
                <w:rFonts w:ascii="Calibri" w:eastAsia="Times New Roman" w:hAnsi="Calibri" w:cs="Calibri"/>
                <w:color w:val="000000"/>
                <w:sz w:val="20"/>
                <w:szCs w:val="20"/>
                <w:lang w:val="en-US" w:eastAsia="de-DE"/>
              </w:rPr>
              <w:t>nuts</w:t>
            </w:r>
          </w:p>
        </w:tc>
        <w:tc>
          <w:tcPr>
            <w:tcW w:w="332" w:type="pct"/>
            <w:tcBorders>
              <w:top w:val="nil"/>
              <w:left w:val="nil"/>
              <w:bottom w:val="single" w:sz="4" w:space="0" w:color="auto"/>
              <w:right w:val="nil"/>
            </w:tcBorders>
            <w:shd w:val="clear" w:color="auto" w:fill="auto"/>
            <w:noWrap/>
            <w:vAlign w:val="bottom"/>
            <w:hideMark/>
          </w:tcPr>
          <w:p w14:paraId="3AD3F48B"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Rapeseed</w:t>
            </w:r>
          </w:p>
        </w:tc>
        <w:tc>
          <w:tcPr>
            <w:tcW w:w="332" w:type="pct"/>
            <w:tcBorders>
              <w:top w:val="nil"/>
              <w:left w:val="nil"/>
              <w:bottom w:val="single" w:sz="4" w:space="0" w:color="auto"/>
              <w:right w:val="nil"/>
            </w:tcBorders>
            <w:shd w:val="clear" w:color="auto" w:fill="auto"/>
            <w:noWrap/>
            <w:vAlign w:val="bottom"/>
            <w:hideMark/>
          </w:tcPr>
          <w:p w14:paraId="7059533B"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Sugarcane</w:t>
            </w:r>
          </w:p>
        </w:tc>
        <w:tc>
          <w:tcPr>
            <w:tcW w:w="334" w:type="pct"/>
            <w:tcBorders>
              <w:top w:val="nil"/>
              <w:left w:val="nil"/>
              <w:bottom w:val="single" w:sz="4" w:space="0" w:color="auto"/>
              <w:right w:val="single" w:sz="4" w:space="0" w:color="auto"/>
            </w:tcBorders>
            <w:shd w:val="clear" w:color="auto" w:fill="auto"/>
            <w:noWrap/>
            <w:vAlign w:val="bottom"/>
            <w:hideMark/>
          </w:tcPr>
          <w:p w14:paraId="2DDAFD5D" w14:textId="77777777" w:rsidR="00D14A06" w:rsidRPr="00D14A06" w:rsidRDefault="00D14A06" w:rsidP="00D14A06">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Others</w:t>
            </w:r>
          </w:p>
        </w:tc>
      </w:tr>
      <w:tr w:rsidR="00A17B00" w:rsidRPr="00D14A06" w14:paraId="596293F0"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5CBA8974" w14:textId="77777777" w:rsidR="00A17B00" w:rsidRPr="00D14A06" w:rsidRDefault="00A17B00" w:rsidP="00A17B00">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Australia &amp; Oceania</w:t>
            </w:r>
          </w:p>
        </w:tc>
        <w:tc>
          <w:tcPr>
            <w:tcW w:w="332" w:type="pct"/>
            <w:tcBorders>
              <w:top w:val="nil"/>
              <w:left w:val="nil"/>
              <w:bottom w:val="nil"/>
              <w:right w:val="nil"/>
            </w:tcBorders>
            <w:shd w:val="clear" w:color="auto" w:fill="auto"/>
            <w:noWrap/>
            <w:hideMark/>
          </w:tcPr>
          <w:p w14:paraId="7B380D1D" w14:textId="450D58FF"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13.6</w:t>
            </w:r>
          </w:p>
        </w:tc>
        <w:tc>
          <w:tcPr>
            <w:tcW w:w="332" w:type="pct"/>
            <w:tcBorders>
              <w:top w:val="nil"/>
              <w:left w:val="nil"/>
              <w:bottom w:val="nil"/>
              <w:right w:val="nil"/>
            </w:tcBorders>
            <w:shd w:val="clear" w:color="auto" w:fill="auto"/>
            <w:noWrap/>
            <w:hideMark/>
          </w:tcPr>
          <w:p w14:paraId="305C19E8" w14:textId="48AF36D0"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14.7</w:t>
            </w:r>
          </w:p>
        </w:tc>
        <w:tc>
          <w:tcPr>
            <w:tcW w:w="332" w:type="pct"/>
            <w:tcBorders>
              <w:top w:val="nil"/>
              <w:left w:val="nil"/>
              <w:bottom w:val="nil"/>
              <w:right w:val="nil"/>
            </w:tcBorders>
            <w:shd w:val="clear" w:color="auto" w:fill="auto"/>
            <w:noWrap/>
            <w:hideMark/>
          </w:tcPr>
          <w:p w14:paraId="585AA33C" w14:textId="3AE84557"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5.1</w:t>
            </w:r>
          </w:p>
        </w:tc>
        <w:tc>
          <w:tcPr>
            <w:tcW w:w="332" w:type="pct"/>
            <w:tcBorders>
              <w:top w:val="nil"/>
              <w:left w:val="nil"/>
              <w:bottom w:val="nil"/>
              <w:right w:val="nil"/>
            </w:tcBorders>
            <w:shd w:val="clear" w:color="auto" w:fill="auto"/>
            <w:noWrap/>
            <w:hideMark/>
          </w:tcPr>
          <w:p w14:paraId="2835195A" w14:textId="7E255202"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0.4</w:t>
            </w:r>
          </w:p>
        </w:tc>
        <w:tc>
          <w:tcPr>
            <w:tcW w:w="332" w:type="pct"/>
            <w:tcBorders>
              <w:top w:val="nil"/>
              <w:left w:val="nil"/>
              <w:bottom w:val="nil"/>
              <w:right w:val="nil"/>
            </w:tcBorders>
            <w:shd w:val="clear" w:color="auto" w:fill="auto"/>
            <w:noWrap/>
            <w:hideMark/>
          </w:tcPr>
          <w:p w14:paraId="181A6265" w14:textId="3101A4BE"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7.3</w:t>
            </w:r>
          </w:p>
        </w:tc>
        <w:tc>
          <w:tcPr>
            <w:tcW w:w="332" w:type="pct"/>
            <w:tcBorders>
              <w:top w:val="nil"/>
              <w:left w:val="nil"/>
              <w:bottom w:val="nil"/>
              <w:right w:val="nil"/>
            </w:tcBorders>
            <w:shd w:val="clear" w:color="auto" w:fill="auto"/>
            <w:noWrap/>
            <w:hideMark/>
          </w:tcPr>
          <w:p w14:paraId="473D8838" w14:textId="23EEE9AC"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0.0</w:t>
            </w:r>
          </w:p>
        </w:tc>
        <w:tc>
          <w:tcPr>
            <w:tcW w:w="332" w:type="pct"/>
            <w:tcBorders>
              <w:top w:val="nil"/>
              <w:left w:val="nil"/>
              <w:bottom w:val="nil"/>
              <w:right w:val="nil"/>
            </w:tcBorders>
            <w:shd w:val="clear" w:color="auto" w:fill="auto"/>
            <w:noWrap/>
            <w:hideMark/>
          </w:tcPr>
          <w:p w14:paraId="1E9FA9C8" w14:textId="1F708162"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51.0</w:t>
            </w:r>
          </w:p>
        </w:tc>
        <w:tc>
          <w:tcPr>
            <w:tcW w:w="332" w:type="pct"/>
            <w:tcBorders>
              <w:top w:val="nil"/>
              <w:left w:val="nil"/>
              <w:bottom w:val="nil"/>
              <w:right w:val="nil"/>
            </w:tcBorders>
            <w:shd w:val="clear" w:color="auto" w:fill="auto"/>
            <w:noWrap/>
            <w:hideMark/>
          </w:tcPr>
          <w:p w14:paraId="6E412489" w14:textId="0612A53B"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7.6</w:t>
            </w:r>
          </w:p>
        </w:tc>
        <w:tc>
          <w:tcPr>
            <w:tcW w:w="332" w:type="pct"/>
            <w:tcBorders>
              <w:top w:val="nil"/>
              <w:left w:val="nil"/>
              <w:bottom w:val="nil"/>
              <w:right w:val="nil"/>
            </w:tcBorders>
            <w:shd w:val="clear" w:color="auto" w:fill="auto"/>
            <w:noWrap/>
            <w:hideMark/>
          </w:tcPr>
          <w:p w14:paraId="54239587" w14:textId="461C0087"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0.3</w:t>
            </w:r>
          </w:p>
        </w:tc>
        <w:tc>
          <w:tcPr>
            <w:tcW w:w="332" w:type="pct"/>
            <w:tcBorders>
              <w:top w:val="nil"/>
              <w:left w:val="nil"/>
              <w:bottom w:val="nil"/>
              <w:right w:val="nil"/>
            </w:tcBorders>
            <w:shd w:val="clear" w:color="auto" w:fill="auto"/>
            <w:noWrap/>
            <w:hideMark/>
          </w:tcPr>
          <w:p w14:paraId="742C3C53" w14:textId="14E24DE6"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0.0</w:t>
            </w:r>
          </w:p>
        </w:tc>
        <w:tc>
          <w:tcPr>
            <w:tcW w:w="332" w:type="pct"/>
            <w:tcBorders>
              <w:top w:val="nil"/>
              <w:left w:val="nil"/>
              <w:bottom w:val="nil"/>
              <w:right w:val="nil"/>
            </w:tcBorders>
            <w:shd w:val="clear" w:color="auto" w:fill="auto"/>
            <w:noWrap/>
            <w:hideMark/>
          </w:tcPr>
          <w:p w14:paraId="601325A6" w14:textId="6B0DEB0E"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16.2</w:t>
            </w:r>
          </w:p>
        </w:tc>
        <w:tc>
          <w:tcPr>
            <w:tcW w:w="332" w:type="pct"/>
            <w:tcBorders>
              <w:top w:val="nil"/>
              <w:left w:val="nil"/>
              <w:bottom w:val="nil"/>
              <w:right w:val="nil"/>
            </w:tcBorders>
            <w:shd w:val="clear" w:color="auto" w:fill="auto"/>
            <w:noWrap/>
            <w:hideMark/>
          </w:tcPr>
          <w:p w14:paraId="599847EA" w14:textId="51F97734"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36.8</w:t>
            </w:r>
          </w:p>
        </w:tc>
        <w:tc>
          <w:tcPr>
            <w:tcW w:w="334" w:type="pct"/>
            <w:tcBorders>
              <w:top w:val="nil"/>
              <w:left w:val="nil"/>
              <w:bottom w:val="nil"/>
              <w:right w:val="single" w:sz="4" w:space="0" w:color="auto"/>
            </w:tcBorders>
            <w:shd w:val="clear" w:color="auto" w:fill="auto"/>
            <w:noWrap/>
            <w:hideMark/>
          </w:tcPr>
          <w:p w14:paraId="420BCA74" w14:textId="579C995E"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8.5</w:t>
            </w:r>
          </w:p>
        </w:tc>
      </w:tr>
      <w:tr w:rsidR="00A17B00" w:rsidRPr="00D14A06" w14:paraId="7CE60527"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35D24930" w14:textId="77777777" w:rsidR="00A17B00" w:rsidRPr="00D14A06" w:rsidRDefault="00A17B00" w:rsidP="00A17B00">
            <w:pPr>
              <w:spacing w:after="0" w:line="240" w:lineRule="auto"/>
              <w:rPr>
                <w:rFonts w:ascii="Calibri" w:eastAsia="Times New Roman" w:hAnsi="Calibri" w:cs="Calibri"/>
                <w:color w:val="000000"/>
                <w:sz w:val="20"/>
                <w:szCs w:val="20"/>
                <w:lang w:val="en-US" w:eastAsia="de-DE"/>
              </w:rPr>
            </w:pPr>
            <w:r w:rsidRPr="00D14A06">
              <w:rPr>
                <w:rFonts w:ascii="Calibri" w:eastAsia="Times New Roman" w:hAnsi="Calibri" w:cs="Calibri"/>
                <w:color w:val="000000"/>
                <w:sz w:val="20"/>
                <w:szCs w:val="20"/>
                <w:lang w:val="en-US" w:eastAsia="de-DE"/>
              </w:rPr>
              <w:t>Central America</w:t>
            </w:r>
          </w:p>
        </w:tc>
        <w:tc>
          <w:tcPr>
            <w:tcW w:w="332" w:type="pct"/>
            <w:tcBorders>
              <w:top w:val="nil"/>
              <w:left w:val="nil"/>
              <w:bottom w:val="nil"/>
              <w:right w:val="nil"/>
            </w:tcBorders>
            <w:shd w:val="clear" w:color="auto" w:fill="auto"/>
            <w:noWrap/>
            <w:hideMark/>
          </w:tcPr>
          <w:p w14:paraId="5F4E7899" w14:textId="038F365E"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16.8</w:t>
            </w:r>
          </w:p>
        </w:tc>
        <w:tc>
          <w:tcPr>
            <w:tcW w:w="332" w:type="pct"/>
            <w:tcBorders>
              <w:top w:val="nil"/>
              <w:left w:val="nil"/>
              <w:bottom w:val="nil"/>
              <w:right w:val="nil"/>
            </w:tcBorders>
            <w:shd w:val="clear" w:color="auto" w:fill="auto"/>
            <w:noWrap/>
            <w:hideMark/>
          </w:tcPr>
          <w:p w14:paraId="60756E55" w14:textId="3E419415"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1.4</w:t>
            </w:r>
          </w:p>
        </w:tc>
        <w:tc>
          <w:tcPr>
            <w:tcW w:w="332" w:type="pct"/>
            <w:tcBorders>
              <w:top w:val="nil"/>
              <w:left w:val="nil"/>
              <w:bottom w:val="nil"/>
              <w:right w:val="nil"/>
            </w:tcBorders>
            <w:shd w:val="clear" w:color="auto" w:fill="auto"/>
            <w:noWrap/>
            <w:hideMark/>
          </w:tcPr>
          <w:p w14:paraId="14168A2C" w14:textId="05FFD5FD" w:rsidR="00A17B00" w:rsidRPr="00A17B00" w:rsidRDefault="00A17B00" w:rsidP="00A17B00">
            <w:pPr>
              <w:spacing w:after="0" w:line="240" w:lineRule="auto"/>
              <w:jc w:val="right"/>
              <w:rPr>
                <w:rFonts w:ascii="Calibri" w:eastAsia="Times New Roman" w:hAnsi="Calibri" w:cs="Calibri"/>
                <w:color w:val="000000"/>
                <w:sz w:val="20"/>
                <w:szCs w:val="20"/>
                <w:lang w:val="en-US" w:eastAsia="de-DE"/>
              </w:rPr>
            </w:pPr>
            <w:r w:rsidRPr="00A17B00">
              <w:rPr>
                <w:sz w:val="20"/>
              </w:rPr>
              <w:t>1.8</w:t>
            </w:r>
          </w:p>
        </w:tc>
        <w:tc>
          <w:tcPr>
            <w:tcW w:w="332" w:type="pct"/>
            <w:tcBorders>
              <w:top w:val="nil"/>
              <w:left w:val="nil"/>
              <w:bottom w:val="nil"/>
              <w:right w:val="nil"/>
            </w:tcBorders>
            <w:shd w:val="clear" w:color="auto" w:fill="auto"/>
            <w:noWrap/>
            <w:hideMark/>
          </w:tcPr>
          <w:p w14:paraId="3FBF84EA" w14:textId="7F3CC108"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0.3</w:t>
            </w:r>
          </w:p>
        </w:tc>
        <w:tc>
          <w:tcPr>
            <w:tcW w:w="332" w:type="pct"/>
            <w:tcBorders>
              <w:top w:val="nil"/>
              <w:left w:val="nil"/>
              <w:bottom w:val="nil"/>
              <w:right w:val="nil"/>
            </w:tcBorders>
            <w:shd w:val="clear" w:color="auto" w:fill="auto"/>
            <w:noWrap/>
            <w:hideMark/>
          </w:tcPr>
          <w:p w14:paraId="315AD110" w14:textId="4B918D31"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7.7</w:t>
            </w:r>
          </w:p>
        </w:tc>
        <w:tc>
          <w:tcPr>
            <w:tcW w:w="332" w:type="pct"/>
            <w:tcBorders>
              <w:top w:val="nil"/>
              <w:left w:val="nil"/>
              <w:bottom w:val="nil"/>
              <w:right w:val="nil"/>
            </w:tcBorders>
            <w:shd w:val="clear" w:color="auto" w:fill="auto"/>
            <w:noWrap/>
            <w:hideMark/>
          </w:tcPr>
          <w:p w14:paraId="0413144E" w14:textId="717D609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6AFE9E5E" w14:textId="7A371D6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1.3</w:t>
            </w:r>
          </w:p>
        </w:tc>
        <w:tc>
          <w:tcPr>
            <w:tcW w:w="332" w:type="pct"/>
            <w:tcBorders>
              <w:top w:val="nil"/>
              <w:left w:val="nil"/>
              <w:bottom w:val="nil"/>
              <w:right w:val="nil"/>
            </w:tcBorders>
            <w:shd w:val="clear" w:color="auto" w:fill="auto"/>
            <w:noWrap/>
            <w:hideMark/>
          </w:tcPr>
          <w:p w14:paraId="450E7888" w14:textId="193423CF"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3.4</w:t>
            </w:r>
          </w:p>
        </w:tc>
        <w:tc>
          <w:tcPr>
            <w:tcW w:w="332" w:type="pct"/>
            <w:tcBorders>
              <w:top w:val="nil"/>
              <w:left w:val="nil"/>
              <w:bottom w:val="nil"/>
              <w:right w:val="nil"/>
            </w:tcBorders>
            <w:shd w:val="clear" w:color="auto" w:fill="auto"/>
            <w:noWrap/>
            <w:hideMark/>
          </w:tcPr>
          <w:p w14:paraId="5732C0F6" w14:textId="5B4D3AF5"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8.8</w:t>
            </w:r>
          </w:p>
        </w:tc>
        <w:tc>
          <w:tcPr>
            <w:tcW w:w="332" w:type="pct"/>
            <w:tcBorders>
              <w:top w:val="nil"/>
              <w:left w:val="nil"/>
              <w:bottom w:val="nil"/>
              <w:right w:val="nil"/>
            </w:tcBorders>
            <w:shd w:val="clear" w:color="auto" w:fill="auto"/>
            <w:noWrap/>
            <w:hideMark/>
          </w:tcPr>
          <w:p w14:paraId="5121891D" w14:textId="55C8C190"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3.0</w:t>
            </w:r>
          </w:p>
        </w:tc>
        <w:tc>
          <w:tcPr>
            <w:tcW w:w="332" w:type="pct"/>
            <w:tcBorders>
              <w:top w:val="nil"/>
              <w:left w:val="nil"/>
              <w:bottom w:val="nil"/>
              <w:right w:val="nil"/>
            </w:tcBorders>
            <w:shd w:val="clear" w:color="auto" w:fill="auto"/>
            <w:noWrap/>
            <w:hideMark/>
          </w:tcPr>
          <w:p w14:paraId="0E95FF05" w14:textId="2438BB01"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30.1</w:t>
            </w:r>
          </w:p>
        </w:tc>
        <w:tc>
          <w:tcPr>
            <w:tcW w:w="332" w:type="pct"/>
            <w:tcBorders>
              <w:top w:val="nil"/>
              <w:left w:val="nil"/>
              <w:bottom w:val="nil"/>
              <w:right w:val="nil"/>
            </w:tcBorders>
            <w:shd w:val="clear" w:color="auto" w:fill="auto"/>
            <w:noWrap/>
            <w:hideMark/>
          </w:tcPr>
          <w:p w14:paraId="2B65225B" w14:textId="317EF10F"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10.9</w:t>
            </w:r>
          </w:p>
        </w:tc>
        <w:tc>
          <w:tcPr>
            <w:tcW w:w="334" w:type="pct"/>
            <w:tcBorders>
              <w:top w:val="nil"/>
              <w:left w:val="nil"/>
              <w:bottom w:val="nil"/>
              <w:right w:val="single" w:sz="4" w:space="0" w:color="auto"/>
            </w:tcBorders>
            <w:shd w:val="clear" w:color="auto" w:fill="auto"/>
            <w:noWrap/>
            <w:hideMark/>
          </w:tcPr>
          <w:p w14:paraId="61E3D818" w14:textId="0FCB631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11.4</w:t>
            </w:r>
          </w:p>
        </w:tc>
      </w:tr>
      <w:tr w:rsidR="00A17B00" w:rsidRPr="00D14A06" w14:paraId="7C40FBF1"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1F60B3B6"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East Asia</w:t>
            </w:r>
          </w:p>
        </w:tc>
        <w:tc>
          <w:tcPr>
            <w:tcW w:w="332" w:type="pct"/>
            <w:tcBorders>
              <w:top w:val="nil"/>
              <w:left w:val="nil"/>
              <w:bottom w:val="nil"/>
              <w:right w:val="nil"/>
            </w:tcBorders>
            <w:shd w:val="clear" w:color="auto" w:fill="auto"/>
            <w:noWrap/>
            <w:hideMark/>
          </w:tcPr>
          <w:p w14:paraId="5BDB2169" w14:textId="54EAC73F"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5.5</w:t>
            </w:r>
          </w:p>
        </w:tc>
        <w:tc>
          <w:tcPr>
            <w:tcW w:w="332" w:type="pct"/>
            <w:tcBorders>
              <w:top w:val="nil"/>
              <w:left w:val="nil"/>
              <w:bottom w:val="nil"/>
              <w:right w:val="nil"/>
            </w:tcBorders>
            <w:shd w:val="clear" w:color="auto" w:fill="auto"/>
            <w:noWrap/>
            <w:hideMark/>
          </w:tcPr>
          <w:p w14:paraId="009DA040" w14:textId="3DF735C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4.6</w:t>
            </w:r>
          </w:p>
        </w:tc>
        <w:tc>
          <w:tcPr>
            <w:tcW w:w="332" w:type="pct"/>
            <w:tcBorders>
              <w:top w:val="nil"/>
              <w:left w:val="nil"/>
              <w:bottom w:val="nil"/>
              <w:right w:val="nil"/>
            </w:tcBorders>
            <w:shd w:val="clear" w:color="auto" w:fill="auto"/>
            <w:noWrap/>
            <w:hideMark/>
          </w:tcPr>
          <w:p w14:paraId="3A196854" w14:textId="169E64D8"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13.2</w:t>
            </w:r>
          </w:p>
        </w:tc>
        <w:tc>
          <w:tcPr>
            <w:tcW w:w="332" w:type="pct"/>
            <w:tcBorders>
              <w:top w:val="nil"/>
              <w:left w:val="nil"/>
              <w:bottom w:val="nil"/>
              <w:right w:val="nil"/>
            </w:tcBorders>
            <w:shd w:val="clear" w:color="auto" w:fill="auto"/>
            <w:noWrap/>
            <w:hideMark/>
          </w:tcPr>
          <w:p w14:paraId="7BC43761" w14:textId="7BCAA99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1.2</w:t>
            </w:r>
          </w:p>
        </w:tc>
        <w:tc>
          <w:tcPr>
            <w:tcW w:w="332" w:type="pct"/>
            <w:tcBorders>
              <w:top w:val="nil"/>
              <w:left w:val="nil"/>
              <w:bottom w:val="nil"/>
              <w:right w:val="nil"/>
            </w:tcBorders>
            <w:shd w:val="clear" w:color="auto" w:fill="auto"/>
            <w:noWrap/>
            <w:hideMark/>
          </w:tcPr>
          <w:p w14:paraId="318D79E0" w14:textId="4ADB76D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5.8</w:t>
            </w:r>
          </w:p>
        </w:tc>
        <w:tc>
          <w:tcPr>
            <w:tcW w:w="332" w:type="pct"/>
            <w:tcBorders>
              <w:top w:val="nil"/>
              <w:left w:val="nil"/>
              <w:bottom w:val="nil"/>
              <w:right w:val="nil"/>
            </w:tcBorders>
            <w:shd w:val="clear" w:color="auto" w:fill="auto"/>
            <w:noWrap/>
            <w:hideMark/>
          </w:tcPr>
          <w:p w14:paraId="1B89671C" w14:textId="663802F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014563C2" w14:textId="0E815E68"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22.2</w:t>
            </w:r>
          </w:p>
        </w:tc>
        <w:tc>
          <w:tcPr>
            <w:tcW w:w="332" w:type="pct"/>
            <w:tcBorders>
              <w:top w:val="nil"/>
              <w:left w:val="nil"/>
              <w:bottom w:val="nil"/>
              <w:right w:val="nil"/>
            </w:tcBorders>
            <w:shd w:val="clear" w:color="auto" w:fill="auto"/>
            <w:noWrap/>
            <w:hideMark/>
          </w:tcPr>
          <w:p w14:paraId="5E10C0FF" w14:textId="2DF8767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22.1</w:t>
            </w:r>
          </w:p>
        </w:tc>
        <w:tc>
          <w:tcPr>
            <w:tcW w:w="332" w:type="pct"/>
            <w:tcBorders>
              <w:top w:val="nil"/>
              <w:left w:val="nil"/>
              <w:bottom w:val="nil"/>
              <w:right w:val="nil"/>
            </w:tcBorders>
            <w:shd w:val="clear" w:color="auto" w:fill="auto"/>
            <w:noWrap/>
            <w:hideMark/>
          </w:tcPr>
          <w:p w14:paraId="43C8E755" w14:textId="33E6723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10.8</w:t>
            </w:r>
          </w:p>
        </w:tc>
        <w:tc>
          <w:tcPr>
            <w:tcW w:w="332" w:type="pct"/>
            <w:tcBorders>
              <w:top w:val="nil"/>
              <w:left w:val="nil"/>
              <w:bottom w:val="nil"/>
              <w:right w:val="nil"/>
            </w:tcBorders>
            <w:shd w:val="clear" w:color="auto" w:fill="auto"/>
            <w:noWrap/>
            <w:hideMark/>
          </w:tcPr>
          <w:p w14:paraId="0D5F6E04" w14:textId="6378761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14.3</w:t>
            </w:r>
          </w:p>
        </w:tc>
        <w:tc>
          <w:tcPr>
            <w:tcW w:w="332" w:type="pct"/>
            <w:tcBorders>
              <w:top w:val="nil"/>
              <w:left w:val="nil"/>
              <w:bottom w:val="nil"/>
              <w:right w:val="nil"/>
            </w:tcBorders>
            <w:shd w:val="clear" w:color="auto" w:fill="auto"/>
            <w:noWrap/>
            <w:hideMark/>
          </w:tcPr>
          <w:p w14:paraId="210C4388" w14:textId="15FC650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18.9</w:t>
            </w:r>
          </w:p>
        </w:tc>
        <w:tc>
          <w:tcPr>
            <w:tcW w:w="332" w:type="pct"/>
            <w:tcBorders>
              <w:top w:val="nil"/>
              <w:left w:val="nil"/>
              <w:bottom w:val="nil"/>
              <w:right w:val="nil"/>
            </w:tcBorders>
            <w:shd w:val="clear" w:color="auto" w:fill="auto"/>
            <w:noWrap/>
            <w:hideMark/>
          </w:tcPr>
          <w:p w14:paraId="6E877518" w14:textId="122E6109"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2.4</w:t>
            </w:r>
          </w:p>
        </w:tc>
        <w:tc>
          <w:tcPr>
            <w:tcW w:w="334" w:type="pct"/>
            <w:tcBorders>
              <w:top w:val="nil"/>
              <w:left w:val="nil"/>
              <w:bottom w:val="nil"/>
              <w:right w:val="single" w:sz="4" w:space="0" w:color="auto"/>
            </w:tcBorders>
            <w:shd w:val="clear" w:color="auto" w:fill="auto"/>
            <w:noWrap/>
            <w:hideMark/>
          </w:tcPr>
          <w:p w14:paraId="5DA41EDD" w14:textId="6B4BF0F1"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1.2</w:t>
            </w:r>
          </w:p>
        </w:tc>
      </w:tr>
      <w:tr w:rsidR="00A17B00" w:rsidRPr="00D14A06" w14:paraId="1F3D7B0F"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640E4FD3"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East. Eur. &amp; Central Asia</w:t>
            </w:r>
          </w:p>
        </w:tc>
        <w:tc>
          <w:tcPr>
            <w:tcW w:w="332" w:type="pct"/>
            <w:tcBorders>
              <w:top w:val="nil"/>
              <w:left w:val="nil"/>
              <w:bottom w:val="nil"/>
              <w:right w:val="nil"/>
            </w:tcBorders>
            <w:shd w:val="clear" w:color="auto" w:fill="auto"/>
            <w:noWrap/>
            <w:hideMark/>
          </w:tcPr>
          <w:p w14:paraId="1419347C" w14:textId="2047CE8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13.9</w:t>
            </w:r>
          </w:p>
        </w:tc>
        <w:tc>
          <w:tcPr>
            <w:tcW w:w="332" w:type="pct"/>
            <w:tcBorders>
              <w:top w:val="nil"/>
              <w:left w:val="nil"/>
              <w:bottom w:val="nil"/>
              <w:right w:val="nil"/>
            </w:tcBorders>
            <w:shd w:val="clear" w:color="auto" w:fill="auto"/>
            <w:noWrap/>
            <w:hideMark/>
          </w:tcPr>
          <w:p w14:paraId="25FF42EE" w14:textId="688880F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3.5</w:t>
            </w:r>
          </w:p>
        </w:tc>
        <w:tc>
          <w:tcPr>
            <w:tcW w:w="332" w:type="pct"/>
            <w:tcBorders>
              <w:top w:val="nil"/>
              <w:left w:val="nil"/>
              <w:bottom w:val="nil"/>
              <w:right w:val="nil"/>
            </w:tcBorders>
            <w:shd w:val="clear" w:color="auto" w:fill="auto"/>
            <w:noWrap/>
            <w:hideMark/>
          </w:tcPr>
          <w:p w14:paraId="4CB75BAF" w14:textId="4F1EE7E0"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2.6</w:t>
            </w:r>
          </w:p>
        </w:tc>
        <w:tc>
          <w:tcPr>
            <w:tcW w:w="332" w:type="pct"/>
            <w:tcBorders>
              <w:top w:val="nil"/>
              <w:left w:val="nil"/>
              <w:bottom w:val="nil"/>
              <w:right w:val="nil"/>
            </w:tcBorders>
            <w:shd w:val="clear" w:color="auto" w:fill="auto"/>
            <w:noWrap/>
            <w:hideMark/>
          </w:tcPr>
          <w:p w14:paraId="31451D65" w14:textId="27D04B96"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3.4</w:t>
            </w:r>
          </w:p>
        </w:tc>
        <w:tc>
          <w:tcPr>
            <w:tcW w:w="332" w:type="pct"/>
            <w:tcBorders>
              <w:top w:val="nil"/>
              <w:left w:val="nil"/>
              <w:bottom w:val="nil"/>
              <w:right w:val="nil"/>
            </w:tcBorders>
            <w:shd w:val="clear" w:color="auto" w:fill="auto"/>
            <w:noWrap/>
            <w:hideMark/>
          </w:tcPr>
          <w:p w14:paraId="438576D8" w14:textId="3023A5A9"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10.1</w:t>
            </w:r>
          </w:p>
        </w:tc>
        <w:tc>
          <w:tcPr>
            <w:tcW w:w="332" w:type="pct"/>
            <w:tcBorders>
              <w:top w:val="nil"/>
              <w:left w:val="nil"/>
              <w:bottom w:val="nil"/>
              <w:right w:val="nil"/>
            </w:tcBorders>
            <w:shd w:val="clear" w:color="auto" w:fill="auto"/>
            <w:noWrap/>
            <w:hideMark/>
          </w:tcPr>
          <w:p w14:paraId="722D1D6C" w14:textId="5A2AB89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0.3</w:t>
            </w:r>
          </w:p>
        </w:tc>
        <w:tc>
          <w:tcPr>
            <w:tcW w:w="332" w:type="pct"/>
            <w:tcBorders>
              <w:top w:val="nil"/>
              <w:left w:val="nil"/>
              <w:bottom w:val="nil"/>
              <w:right w:val="nil"/>
            </w:tcBorders>
            <w:shd w:val="clear" w:color="auto" w:fill="auto"/>
            <w:noWrap/>
            <w:hideMark/>
          </w:tcPr>
          <w:p w14:paraId="47CEBA16" w14:textId="3F0C2DE8"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100.0</w:t>
            </w:r>
          </w:p>
        </w:tc>
        <w:tc>
          <w:tcPr>
            <w:tcW w:w="332" w:type="pct"/>
            <w:tcBorders>
              <w:top w:val="nil"/>
              <w:left w:val="nil"/>
              <w:bottom w:val="nil"/>
              <w:right w:val="nil"/>
            </w:tcBorders>
            <w:shd w:val="clear" w:color="auto" w:fill="auto"/>
            <w:noWrap/>
            <w:hideMark/>
          </w:tcPr>
          <w:p w14:paraId="60C5AF96" w14:textId="1CA8BCC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12.1</w:t>
            </w:r>
          </w:p>
        </w:tc>
        <w:tc>
          <w:tcPr>
            <w:tcW w:w="332" w:type="pct"/>
            <w:tcBorders>
              <w:top w:val="nil"/>
              <w:left w:val="nil"/>
              <w:bottom w:val="nil"/>
              <w:right w:val="nil"/>
            </w:tcBorders>
            <w:shd w:val="clear" w:color="auto" w:fill="auto"/>
            <w:noWrap/>
            <w:hideMark/>
          </w:tcPr>
          <w:p w14:paraId="1AEE0647" w14:textId="4331F62C"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4.4</w:t>
            </w:r>
          </w:p>
        </w:tc>
        <w:tc>
          <w:tcPr>
            <w:tcW w:w="332" w:type="pct"/>
            <w:tcBorders>
              <w:top w:val="nil"/>
              <w:left w:val="nil"/>
              <w:bottom w:val="nil"/>
              <w:right w:val="nil"/>
            </w:tcBorders>
            <w:shd w:val="clear" w:color="auto" w:fill="auto"/>
            <w:noWrap/>
            <w:hideMark/>
          </w:tcPr>
          <w:p w14:paraId="3873A424" w14:textId="04D48C91"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0.4</w:t>
            </w:r>
          </w:p>
        </w:tc>
        <w:tc>
          <w:tcPr>
            <w:tcW w:w="332" w:type="pct"/>
            <w:tcBorders>
              <w:top w:val="nil"/>
              <w:left w:val="nil"/>
              <w:bottom w:val="nil"/>
              <w:right w:val="nil"/>
            </w:tcBorders>
            <w:shd w:val="clear" w:color="auto" w:fill="auto"/>
            <w:noWrap/>
            <w:hideMark/>
          </w:tcPr>
          <w:p w14:paraId="476CC475" w14:textId="3DA50626"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25.2</w:t>
            </w:r>
          </w:p>
        </w:tc>
        <w:tc>
          <w:tcPr>
            <w:tcW w:w="332" w:type="pct"/>
            <w:tcBorders>
              <w:top w:val="nil"/>
              <w:left w:val="nil"/>
              <w:bottom w:val="nil"/>
              <w:right w:val="nil"/>
            </w:tcBorders>
            <w:shd w:val="clear" w:color="auto" w:fill="auto"/>
            <w:noWrap/>
            <w:hideMark/>
          </w:tcPr>
          <w:p w14:paraId="32B98C01" w14:textId="6904EF48"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3.8</w:t>
            </w:r>
          </w:p>
        </w:tc>
        <w:tc>
          <w:tcPr>
            <w:tcW w:w="334" w:type="pct"/>
            <w:tcBorders>
              <w:top w:val="nil"/>
              <w:left w:val="nil"/>
              <w:bottom w:val="nil"/>
              <w:right w:val="single" w:sz="4" w:space="0" w:color="auto"/>
            </w:tcBorders>
            <w:shd w:val="clear" w:color="auto" w:fill="auto"/>
            <w:noWrap/>
            <w:hideMark/>
          </w:tcPr>
          <w:p w14:paraId="133CD17E" w14:textId="62B7BEFE"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13.0</w:t>
            </w:r>
          </w:p>
        </w:tc>
      </w:tr>
      <w:tr w:rsidR="00A17B00" w:rsidRPr="00D14A06" w14:paraId="12D8DCEA"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14A6AF57"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South Asia</w:t>
            </w:r>
          </w:p>
        </w:tc>
        <w:tc>
          <w:tcPr>
            <w:tcW w:w="332" w:type="pct"/>
            <w:tcBorders>
              <w:top w:val="nil"/>
              <w:left w:val="nil"/>
              <w:bottom w:val="nil"/>
              <w:right w:val="nil"/>
            </w:tcBorders>
            <w:shd w:val="clear" w:color="auto" w:fill="auto"/>
            <w:noWrap/>
            <w:hideMark/>
          </w:tcPr>
          <w:p w14:paraId="59A15B9E" w14:textId="78C4C3F6"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5.4</w:t>
            </w:r>
          </w:p>
        </w:tc>
        <w:tc>
          <w:tcPr>
            <w:tcW w:w="332" w:type="pct"/>
            <w:tcBorders>
              <w:top w:val="nil"/>
              <w:left w:val="nil"/>
              <w:bottom w:val="nil"/>
              <w:right w:val="nil"/>
            </w:tcBorders>
            <w:shd w:val="clear" w:color="auto" w:fill="auto"/>
            <w:noWrap/>
            <w:hideMark/>
          </w:tcPr>
          <w:p w14:paraId="1E44B363" w14:textId="73B3771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2.6</w:t>
            </w:r>
          </w:p>
        </w:tc>
        <w:tc>
          <w:tcPr>
            <w:tcW w:w="332" w:type="pct"/>
            <w:tcBorders>
              <w:top w:val="nil"/>
              <w:left w:val="nil"/>
              <w:bottom w:val="nil"/>
              <w:right w:val="nil"/>
            </w:tcBorders>
            <w:shd w:val="clear" w:color="auto" w:fill="auto"/>
            <w:noWrap/>
            <w:hideMark/>
          </w:tcPr>
          <w:p w14:paraId="4CA2A186" w14:textId="236EE9A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6.9</w:t>
            </w:r>
          </w:p>
        </w:tc>
        <w:tc>
          <w:tcPr>
            <w:tcW w:w="332" w:type="pct"/>
            <w:tcBorders>
              <w:top w:val="nil"/>
              <w:left w:val="nil"/>
              <w:bottom w:val="nil"/>
              <w:right w:val="nil"/>
            </w:tcBorders>
            <w:shd w:val="clear" w:color="auto" w:fill="auto"/>
            <w:noWrap/>
            <w:hideMark/>
          </w:tcPr>
          <w:p w14:paraId="161B733D" w14:textId="1FE3D8EE"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3.2</w:t>
            </w:r>
          </w:p>
        </w:tc>
        <w:tc>
          <w:tcPr>
            <w:tcW w:w="332" w:type="pct"/>
            <w:tcBorders>
              <w:top w:val="nil"/>
              <w:left w:val="nil"/>
              <w:bottom w:val="nil"/>
              <w:right w:val="nil"/>
            </w:tcBorders>
            <w:shd w:val="clear" w:color="auto" w:fill="auto"/>
            <w:noWrap/>
            <w:hideMark/>
          </w:tcPr>
          <w:p w14:paraId="3620B1AB" w14:textId="1476CCA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5.0</w:t>
            </w:r>
          </w:p>
        </w:tc>
        <w:tc>
          <w:tcPr>
            <w:tcW w:w="332" w:type="pct"/>
            <w:tcBorders>
              <w:top w:val="nil"/>
              <w:left w:val="nil"/>
              <w:bottom w:val="nil"/>
              <w:right w:val="nil"/>
            </w:tcBorders>
            <w:shd w:val="clear" w:color="auto" w:fill="auto"/>
            <w:noWrap/>
            <w:hideMark/>
          </w:tcPr>
          <w:p w14:paraId="1F4CC40A" w14:textId="729CCE1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5F098215" w14:textId="74B7517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1.4</w:t>
            </w:r>
          </w:p>
        </w:tc>
        <w:tc>
          <w:tcPr>
            <w:tcW w:w="332" w:type="pct"/>
            <w:tcBorders>
              <w:top w:val="nil"/>
              <w:left w:val="nil"/>
              <w:bottom w:val="nil"/>
              <w:right w:val="nil"/>
            </w:tcBorders>
            <w:shd w:val="clear" w:color="auto" w:fill="auto"/>
            <w:noWrap/>
            <w:hideMark/>
          </w:tcPr>
          <w:p w14:paraId="0AD0404A" w14:textId="0528B926"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4.2</w:t>
            </w:r>
          </w:p>
        </w:tc>
        <w:tc>
          <w:tcPr>
            <w:tcW w:w="332" w:type="pct"/>
            <w:tcBorders>
              <w:top w:val="nil"/>
              <w:left w:val="nil"/>
              <w:bottom w:val="nil"/>
              <w:right w:val="nil"/>
            </w:tcBorders>
            <w:shd w:val="clear" w:color="auto" w:fill="auto"/>
            <w:noWrap/>
            <w:hideMark/>
          </w:tcPr>
          <w:p w14:paraId="723F167F" w14:textId="52C81181"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20.3</w:t>
            </w:r>
          </w:p>
        </w:tc>
        <w:tc>
          <w:tcPr>
            <w:tcW w:w="332" w:type="pct"/>
            <w:tcBorders>
              <w:top w:val="nil"/>
              <w:left w:val="nil"/>
              <w:bottom w:val="nil"/>
              <w:right w:val="nil"/>
            </w:tcBorders>
            <w:shd w:val="clear" w:color="auto" w:fill="auto"/>
            <w:noWrap/>
            <w:hideMark/>
          </w:tcPr>
          <w:p w14:paraId="794EE824" w14:textId="21F81B6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6.0</w:t>
            </w:r>
          </w:p>
        </w:tc>
        <w:tc>
          <w:tcPr>
            <w:tcW w:w="332" w:type="pct"/>
            <w:tcBorders>
              <w:top w:val="nil"/>
              <w:left w:val="nil"/>
              <w:bottom w:val="nil"/>
              <w:right w:val="nil"/>
            </w:tcBorders>
            <w:shd w:val="clear" w:color="auto" w:fill="auto"/>
            <w:noWrap/>
            <w:hideMark/>
          </w:tcPr>
          <w:p w14:paraId="632C9D65" w14:textId="3279E62C"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4.3</w:t>
            </w:r>
          </w:p>
        </w:tc>
        <w:tc>
          <w:tcPr>
            <w:tcW w:w="332" w:type="pct"/>
            <w:tcBorders>
              <w:top w:val="nil"/>
              <w:left w:val="nil"/>
              <w:bottom w:val="nil"/>
              <w:right w:val="nil"/>
            </w:tcBorders>
            <w:shd w:val="clear" w:color="auto" w:fill="auto"/>
            <w:noWrap/>
            <w:hideMark/>
          </w:tcPr>
          <w:p w14:paraId="419F1052" w14:textId="0DD0FB7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25.6</w:t>
            </w:r>
          </w:p>
        </w:tc>
        <w:tc>
          <w:tcPr>
            <w:tcW w:w="334" w:type="pct"/>
            <w:tcBorders>
              <w:top w:val="nil"/>
              <w:left w:val="nil"/>
              <w:bottom w:val="nil"/>
              <w:right w:val="single" w:sz="4" w:space="0" w:color="auto"/>
            </w:tcBorders>
            <w:shd w:val="clear" w:color="auto" w:fill="auto"/>
            <w:noWrap/>
            <w:hideMark/>
          </w:tcPr>
          <w:p w14:paraId="0E41F175" w14:textId="74AB55F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3.4</w:t>
            </w:r>
          </w:p>
        </w:tc>
      </w:tr>
      <w:tr w:rsidR="00A17B00" w:rsidRPr="00D14A06" w14:paraId="41A8A6C3"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249FB475"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South America</w:t>
            </w:r>
          </w:p>
        </w:tc>
        <w:tc>
          <w:tcPr>
            <w:tcW w:w="332" w:type="pct"/>
            <w:tcBorders>
              <w:top w:val="nil"/>
              <w:left w:val="nil"/>
              <w:bottom w:val="nil"/>
              <w:right w:val="nil"/>
            </w:tcBorders>
            <w:shd w:val="clear" w:color="auto" w:fill="auto"/>
            <w:noWrap/>
            <w:hideMark/>
          </w:tcPr>
          <w:p w14:paraId="1DDAAFDE" w14:textId="4BFA483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4.3</w:t>
            </w:r>
          </w:p>
        </w:tc>
        <w:tc>
          <w:tcPr>
            <w:tcW w:w="332" w:type="pct"/>
            <w:tcBorders>
              <w:top w:val="nil"/>
              <w:left w:val="nil"/>
              <w:bottom w:val="nil"/>
              <w:right w:val="nil"/>
            </w:tcBorders>
            <w:shd w:val="clear" w:color="auto" w:fill="auto"/>
            <w:noWrap/>
            <w:hideMark/>
          </w:tcPr>
          <w:p w14:paraId="69999670" w14:textId="5D09986E"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5.5</w:t>
            </w:r>
          </w:p>
        </w:tc>
        <w:tc>
          <w:tcPr>
            <w:tcW w:w="332" w:type="pct"/>
            <w:tcBorders>
              <w:top w:val="nil"/>
              <w:left w:val="nil"/>
              <w:bottom w:val="nil"/>
              <w:right w:val="nil"/>
            </w:tcBorders>
            <w:shd w:val="clear" w:color="auto" w:fill="auto"/>
            <w:noWrap/>
            <w:hideMark/>
          </w:tcPr>
          <w:p w14:paraId="442D28C5" w14:textId="590984F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3.5</w:t>
            </w:r>
          </w:p>
        </w:tc>
        <w:tc>
          <w:tcPr>
            <w:tcW w:w="332" w:type="pct"/>
            <w:tcBorders>
              <w:top w:val="nil"/>
              <w:left w:val="nil"/>
              <w:bottom w:val="nil"/>
              <w:right w:val="nil"/>
            </w:tcBorders>
            <w:shd w:val="clear" w:color="auto" w:fill="auto"/>
            <w:noWrap/>
            <w:hideMark/>
          </w:tcPr>
          <w:p w14:paraId="1381DE7E" w14:textId="3F8FC5C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0.7</w:t>
            </w:r>
          </w:p>
        </w:tc>
        <w:tc>
          <w:tcPr>
            <w:tcW w:w="332" w:type="pct"/>
            <w:tcBorders>
              <w:top w:val="nil"/>
              <w:left w:val="nil"/>
              <w:bottom w:val="nil"/>
              <w:right w:val="nil"/>
            </w:tcBorders>
            <w:shd w:val="clear" w:color="auto" w:fill="auto"/>
            <w:noWrap/>
            <w:hideMark/>
          </w:tcPr>
          <w:p w14:paraId="784141D7" w14:textId="44B51F1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6.0</w:t>
            </w:r>
          </w:p>
        </w:tc>
        <w:tc>
          <w:tcPr>
            <w:tcW w:w="332" w:type="pct"/>
            <w:tcBorders>
              <w:top w:val="nil"/>
              <w:left w:val="nil"/>
              <w:bottom w:val="nil"/>
              <w:right w:val="nil"/>
            </w:tcBorders>
            <w:shd w:val="clear" w:color="auto" w:fill="auto"/>
            <w:noWrap/>
            <w:hideMark/>
          </w:tcPr>
          <w:p w14:paraId="7A87CC8A" w14:textId="34BF9D4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0.2</w:t>
            </w:r>
          </w:p>
        </w:tc>
        <w:tc>
          <w:tcPr>
            <w:tcW w:w="332" w:type="pct"/>
            <w:tcBorders>
              <w:top w:val="nil"/>
              <w:left w:val="nil"/>
              <w:bottom w:val="nil"/>
              <w:right w:val="nil"/>
            </w:tcBorders>
            <w:shd w:val="clear" w:color="auto" w:fill="auto"/>
            <w:noWrap/>
            <w:hideMark/>
          </w:tcPr>
          <w:p w14:paraId="46BEB8A7" w14:textId="1329DAD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5.8</w:t>
            </w:r>
          </w:p>
        </w:tc>
        <w:tc>
          <w:tcPr>
            <w:tcW w:w="332" w:type="pct"/>
            <w:tcBorders>
              <w:top w:val="nil"/>
              <w:left w:val="nil"/>
              <w:bottom w:val="nil"/>
              <w:right w:val="nil"/>
            </w:tcBorders>
            <w:shd w:val="clear" w:color="auto" w:fill="auto"/>
            <w:noWrap/>
            <w:hideMark/>
          </w:tcPr>
          <w:p w14:paraId="1DBEB583" w14:textId="5F2A66F1"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3.1</w:t>
            </w:r>
          </w:p>
        </w:tc>
        <w:tc>
          <w:tcPr>
            <w:tcW w:w="332" w:type="pct"/>
            <w:tcBorders>
              <w:top w:val="nil"/>
              <w:left w:val="nil"/>
              <w:bottom w:val="nil"/>
              <w:right w:val="nil"/>
            </w:tcBorders>
            <w:shd w:val="clear" w:color="auto" w:fill="auto"/>
            <w:noWrap/>
            <w:hideMark/>
          </w:tcPr>
          <w:p w14:paraId="38462A12" w14:textId="63077DE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13.5</w:t>
            </w:r>
          </w:p>
        </w:tc>
        <w:tc>
          <w:tcPr>
            <w:tcW w:w="332" w:type="pct"/>
            <w:tcBorders>
              <w:top w:val="nil"/>
              <w:left w:val="nil"/>
              <w:bottom w:val="nil"/>
              <w:right w:val="nil"/>
            </w:tcBorders>
            <w:shd w:val="clear" w:color="auto" w:fill="auto"/>
            <w:noWrap/>
            <w:hideMark/>
          </w:tcPr>
          <w:p w14:paraId="76C8D951" w14:textId="03D16A35"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6.3</w:t>
            </w:r>
          </w:p>
        </w:tc>
        <w:tc>
          <w:tcPr>
            <w:tcW w:w="332" w:type="pct"/>
            <w:tcBorders>
              <w:top w:val="nil"/>
              <w:left w:val="nil"/>
              <w:bottom w:val="nil"/>
              <w:right w:val="nil"/>
            </w:tcBorders>
            <w:shd w:val="clear" w:color="auto" w:fill="auto"/>
            <w:noWrap/>
            <w:hideMark/>
          </w:tcPr>
          <w:p w14:paraId="1245DE08" w14:textId="3235EB0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24.3</w:t>
            </w:r>
          </w:p>
        </w:tc>
        <w:tc>
          <w:tcPr>
            <w:tcW w:w="332" w:type="pct"/>
            <w:tcBorders>
              <w:top w:val="nil"/>
              <w:left w:val="nil"/>
              <w:bottom w:val="nil"/>
              <w:right w:val="nil"/>
            </w:tcBorders>
            <w:shd w:val="clear" w:color="auto" w:fill="auto"/>
            <w:noWrap/>
            <w:hideMark/>
          </w:tcPr>
          <w:p w14:paraId="1D639813" w14:textId="1D7FECB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89.7</w:t>
            </w:r>
          </w:p>
        </w:tc>
        <w:tc>
          <w:tcPr>
            <w:tcW w:w="334" w:type="pct"/>
            <w:tcBorders>
              <w:top w:val="nil"/>
              <w:left w:val="nil"/>
              <w:bottom w:val="nil"/>
              <w:right w:val="single" w:sz="4" w:space="0" w:color="auto"/>
            </w:tcBorders>
            <w:shd w:val="clear" w:color="auto" w:fill="auto"/>
            <w:noWrap/>
            <w:hideMark/>
          </w:tcPr>
          <w:p w14:paraId="10CDC91A" w14:textId="41582A0E"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3.4</w:t>
            </w:r>
          </w:p>
        </w:tc>
      </w:tr>
      <w:tr w:rsidR="00A17B00" w:rsidRPr="00D14A06" w14:paraId="6C8D3187"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7E126924"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Southern Africa</w:t>
            </w:r>
          </w:p>
        </w:tc>
        <w:tc>
          <w:tcPr>
            <w:tcW w:w="332" w:type="pct"/>
            <w:tcBorders>
              <w:top w:val="nil"/>
              <w:left w:val="nil"/>
              <w:bottom w:val="nil"/>
              <w:right w:val="nil"/>
            </w:tcBorders>
            <w:shd w:val="clear" w:color="auto" w:fill="auto"/>
            <w:noWrap/>
            <w:hideMark/>
          </w:tcPr>
          <w:p w14:paraId="23589645" w14:textId="6388B0F9"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2.2</w:t>
            </w:r>
          </w:p>
        </w:tc>
        <w:tc>
          <w:tcPr>
            <w:tcW w:w="332" w:type="pct"/>
            <w:tcBorders>
              <w:top w:val="nil"/>
              <w:left w:val="nil"/>
              <w:bottom w:val="nil"/>
              <w:right w:val="nil"/>
            </w:tcBorders>
            <w:shd w:val="clear" w:color="auto" w:fill="auto"/>
            <w:noWrap/>
            <w:hideMark/>
          </w:tcPr>
          <w:p w14:paraId="1889A937" w14:textId="52C379C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5.3</w:t>
            </w:r>
          </w:p>
        </w:tc>
        <w:tc>
          <w:tcPr>
            <w:tcW w:w="332" w:type="pct"/>
            <w:tcBorders>
              <w:top w:val="nil"/>
              <w:left w:val="nil"/>
              <w:bottom w:val="nil"/>
              <w:right w:val="nil"/>
            </w:tcBorders>
            <w:shd w:val="clear" w:color="auto" w:fill="auto"/>
            <w:noWrap/>
            <w:hideMark/>
          </w:tcPr>
          <w:p w14:paraId="742D55C7" w14:textId="462D6675"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2.3</w:t>
            </w:r>
          </w:p>
        </w:tc>
        <w:tc>
          <w:tcPr>
            <w:tcW w:w="332" w:type="pct"/>
            <w:tcBorders>
              <w:top w:val="nil"/>
              <w:left w:val="nil"/>
              <w:bottom w:val="nil"/>
              <w:right w:val="nil"/>
            </w:tcBorders>
            <w:shd w:val="clear" w:color="auto" w:fill="auto"/>
            <w:noWrap/>
            <w:hideMark/>
          </w:tcPr>
          <w:p w14:paraId="0A40B958" w14:textId="317A1C6F"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2.6</w:t>
            </w:r>
          </w:p>
        </w:tc>
        <w:tc>
          <w:tcPr>
            <w:tcW w:w="332" w:type="pct"/>
            <w:tcBorders>
              <w:top w:val="nil"/>
              <w:left w:val="nil"/>
              <w:bottom w:val="nil"/>
              <w:right w:val="nil"/>
            </w:tcBorders>
            <w:shd w:val="clear" w:color="auto" w:fill="auto"/>
            <w:noWrap/>
            <w:hideMark/>
          </w:tcPr>
          <w:p w14:paraId="701316CB" w14:textId="351F8E93"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9.5</w:t>
            </w:r>
          </w:p>
        </w:tc>
        <w:tc>
          <w:tcPr>
            <w:tcW w:w="332" w:type="pct"/>
            <w:tcBorders>
              <w:top w:val="nil"/>
              <w:left w:val="nil"/>
              <w:bottom w:val="nil"/>
              <w:right w:val="nil"/>
            </w:tcBorders>
            <w:shd w:val="clear" w:color="auto" w:fill="auto"/>
            <w:noWrap/>
            <w:hideMark/>
          </w:tcPr>
          <w:p w14:paraId="275E61EF" w14:textId="1557732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6ADFCEC9" w14:textId="346F540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1.4</w:t>
            </w:r>
          </w:p>
        </w:tc>
        <w:tc>
          <w:tcPr>
            <w:tcW w:w="332" w:type="pct"/>
            <w:tcBorders>
              <w:top w:val="nil"/>
              <w:left w:val="nil"/>
              <w:bottom w:val="nil"/>
              <w:right w:val="nil"/>
            </w:tcBorders>
            <w:shd w:val="clear" w:color="auto" w:fill="auto"/>
            <w:noWrap/>
            <w:hideMark/>
          </w:tcPr>
          <w:p w14:paraId="270CE15E" w14:textId="73606D9C"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8.4</w:t>
            </w:r>
          </w:p>
        </w:tc>
        <w:tc>
          <w:tcPr>
            <w:tcW w:w="332" w:type="pct"/>
            <w:tcBorders>
              <w:top w:val="nil"/>
              <w:left w:val="nil"/>
              <w:bottom w:val="nil"/>
              <w:right w:val="nil"/>
            </w:tcBorders>
            <w:shd w:val="clear" w:color="auto" w:fill="auto"/>
            <w:noWrap/>
            <w:hideMark/>
          </w:tcPr>
          <w:p w14:paraId="342E9FCD" w14:textId="75BD302C"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2.7</w:t>
            </w:r>
          </w:p>
        </w:tc>
        <w:tc>
          <w:tcPr>
            <w:tcW w:w="332" w:type="pct"/>
            <w:tcBorders>
              <w:top w:val="nil"/>
              <w:left w:val="nil"/>
              <w:bottom w:val="nil"/>
              <w:right w:val="nil"/>
            </w:tcBorders>
            <w:shd w:val="clear" w:color="auto" w:fill="auto"/>
            <w:noWrap/>
            <w:hideMark/>
          </w:tcPr>
          <w:p w14:paraId="7BB54E57" w14:textId="489A412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22.9</w:t>
            </w:r>
          </w:p>
        </w:tc>
        <w:tc>
          <w:tcPr>
            <w:tcW w:w="332" w:type="pct"/>
            <w:tcBorders>
              <w:top w:val="nil"/>
              <w:left w:val="nil"/>
              <w:bottom w:val="nil"/>
              <w:right w:val="nil"/>
            </w:tcBorders>
            <w:shd w:val="clear" w:color="auto" w:fill="auto"/>
            <w:noWrap/>
            <w:hideMark/>
          </w:tcPr>
          <w:p w14:paraId="758B5BC2" w14:textId="17BFE406"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18.5</w:t>
            </w:r>
          </w:p>
        </w:tc>
        <w:tc>
          <w:tcPr>
            <w:tcW w:w="332" w:type="pct"/>
            <w:tcBorders>
              <w:top w:val="nil"/>
              <w:left w:val="nil"/>
              <w:bottom w:val="nil"/>
              <w:right w:val="nil"/>
            </w:tcBorders>
            <w:shd w:val="clear" w:color="auto" w:fill="auto"/>
            <w:noWrap/>
            <w:hideMark/>
          </w:tcPr>
          <w:p w14:paraId="7E4C20ED" w14:textId="636B3970"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19.2</w:t>
            </w:r>
          </w:p>
        </w:tc>
        <w:tc>
          <w:tcPr>
            <w:tcW w:w="334" w:type="pct"/>
            <w:tcBorders>
              <w:top w:val="nil"/>
              <w:left w:val="nil"/>
              <w:bottom w:val="nil"/>
              <w:right w:val="single" w:sz="4" w:space="0" w:color="auto"/>
            </w:tcBorders>
            <w:shd w:val="clear" w:color="auto" w:fill="auto"/>
            <w:noWrap/>
            <w:hideMark/>
          </w:tcPr>
          <w:p w14:paraId="49982340" w14:textId="1F1AEF55"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13.2</w:t>
            </w:r>
          </w:p>
        </w:tc>
      </w:tr>
      <w:tr w:rsidR="00A17B00" w:rsidRPr="00D14A06" w14:paraId="7B2B66A6"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7FB1FBBB"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Middle East</w:t>
            </w:r>
          </w:p>
        </w:tc>
        <w:tc>
          <w:tcPr>
            <w:tcW w:w="332" w:type="pct"/>
            <w:tcBorders>
              <w:top w:val="nil"/>
              <w:left w:val="nil"/>
              <w:bottom w:val="nil"/>
              <w:right w:val="nil"/>
            </w:tcBorders>
            <w:shd w:val="clear" w:color="auto" w:fill="auto"/>
            <w:noWrap/>
            <w:hideMark/>
          </w:tcPr>
          <w:p w14:paraId="6A132027" w14:textId="5A7101A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7.8</w:t>
            </w:r>
          </w:p>
        </w:tc>
        <w:tc>
          <w:tcPr>
            <w:tcW w:w="332" w:type="pct"/>
            <w:tcBorders>
              <w:top w:val="nil"/>
              <w:left w:val="nil"/>
              <w:bottom w:val="nil"/>
              <w:right w:val="nil"/>
            </w:tcBorders>
            <w:shd w:val="clear" w:color="auto" w:fill="auto"/>
            <w:noWrap/>
            <w:hideMark/>
          </w:tcPr>
          <w:p w14:paraId="7AC575AB" w14:textId="38DB143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5.3</w:t>
            </w:r>
          </w:p>
        </w:tc>
        <w:tc>
          <w:tcPr>
            <w:tcW w:w="332" w:type="pct"/>
            <w:tcBorders>
              <w:top w:val="nil"/>
              <w:left w:val="nil"/>
              <w:bottom w:val="nil"/>
              <w:right w:val="nil"/>
            </w:tcBorders>
            <w:shd w:val="clear" w:color="auto" w:fill="auto"/>
            <w:noWrap/>
            <w:hideMark/>
          </w:tcPr>
          <w:p w14:paraId="04402AD8" w14:textId="413F86F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4.3</w:t>
            </w:r>
          </w:p>
        </w:tc>
        <w:tc>
          <w:tcPr>
            <w:tcW w:w="332" w:type="pct"/>
            <w:tcBorders>
              <w:top w:val="nil"/>
              <w:left w:val="nil"/>
              <w:bottom w:val="nil"/>
              <w:right w:val="nil"/>
            </w:tcBorders>
            <w:shd w:val="clear" w:color="auto" w:fill="auto"/>
            <w:noWrap/>
            <w:hideMark/>
          </w:tcPr>
          <w:p w14:paraId="2CB84E8D" w14:textId="6C9178DF"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6.7</w:t>
            </w:r>
          </w:p>
        </w:tc>
        <w:tc>
          <w:tcPr>
            <w:tcW w:w="332" w:type="pct"/>
            <w:tcBorders>
              <w:top w:val="nil"/>
              <w:left w:val="nil"/>
              <w:bottom w:val="nil"/>
              <w:right w:val="nil"/>
            </w:tcBorders>
            <w:shd w:val="clear" w:color="auto" w:fill="auto"/>
            <w:noWrap/>
            <w:hideMark/>
          </w:tcPr>
          <w:p w14:paraId="35AA45E6" w14:textId="074A8D45"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8.2</w:t>
            </w:r>
          </w:p>
        </w:tc>
        <w:tc>
          <w:tcPr>
            <w:tcW w:w="332" w:type="pct"/>
            <w:tcBorders>
              <w:top w:val="nil"/>
              <w:left w:val="nil"/>
              <w:bottom w:val="nil"/>
              <w:right w:val="nil"/>
            </w:tcBorders>
            <w:shd w:val="clear" w:color="auto" w:fill="auto"/>
            <w:noWrap/>
            <w:hideMark/>
          </w:tcPr>
          <w:p w14:paraId="604857C1" w14:textId="55A9512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w:t>
            </w:r>
          </w:p>
        </w:tc>
        <w:tc>
          <w:tcPr>
            <w:tcW w:w="332" w:type="pct"/>
            <w:tcBorders>
              <w:top w:val="nil"/>
              <w:left w:val="nil"/>
              <w:bottom w:val="nil"/>
              <w:right w:val="nil"/>
            </w:tcBorders>
            <w:shd w:val="clear" w:color="auto" w:fill="auto"/>
            <w:noWrap/>
            <w:hideMark/>
          </w:tcPr>
          <w:p w14:paraId="525B60BA" w14:textId="57BF482C"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35.0</w:t>
            </w:r>
          </w:p>
        </w:tc>
        <w:tc>
          <w:tcPr>
            <w:tcW w:w="332" w:type="pct"/>
            <w:tcBorders>
              <w:top w:val="nil"/>
              <w:left w:val="nil"/>
              <w:bottom w:val="nil"/>
              <w:right w:val="nil"/>
            </w:tcBorders>
            <w:shd w:val="clear" w:color="auto" w:fill="auto"/>
            <w:noWrap/>
            <w:hideMark/>
          </w:tcPr>
          <w:p w14:paraId="169AA2B4" w14:textId="29E6DEFD"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9.5</w:t>
            </w:r>
          </w:p>
        </w:tc>
        <w:tc>
          <w:tcPr>
            <w:tcW w:w="332" w:type="pct"/>
            <w:tcBorders>
              <w:top w:val="nil"/>
              <w:left w:val="nil"/>
              <w:bottom w:val="nil"/>
              <w:right w:val="nil"/>
            </w:tcBorders>
            <w:shd w:val="clear" w:color="auto" w:fill="auto"/>
            <w:noWrap/>
            <w:hideMark/>
          </w:tcPr>
          <w:p w14:paraId="456092C8" w14:textId="7E216EA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2.8</w:t>
            </w:r>
          </w:p>
        </w:tc>
        <w:tc>
          <w:tcPr>
            <w:tcW w:w="332" w:type="pct"/>
            <w:tcBorders>
              <w:top w:val="nil"/>
              <w:left w:val="nil"/>
              <w:bottom w:val="nil"/>
              <w:right w:val="nil"/>
            </w:tcBorders>
            <w:shd w:val="clear" w:color="auto" w:fill="auto"/>
            <w:noWrap/>
            <w:hideMark/>
          </w:tcPr>
          <w:p w14:paraId="24EBCFC2" w14:textId="661E1FC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2.4</w:t>
            </w:r>
          </w:p>
        </w:tc>
        <w:tc>
          <w:tcPr>
            <w:tcW w:w="332" w:type="pct"/>
            <w:tcBorders>
              <w:top w:val="nil"/>
              <w:left w:val="nil"/>
              <w:bottom w:val="nil"/>
              <w:right w:val="nil"/>
            </w:tcBorders>
            <w:shd w:val="clear" w:color="auto" w:fill="auto"/>
            <w:noWrap/>
            <w:hideMark/>
          </w:tcPr>
          <w:p w14:paraId="058E1BCC" w14:textId="413501F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19.7</w:t>
            </w:r>
          </w:p>
        </w:tc>
        <w:tc>
          <w:tcPr>
            <w:tcW w:w="332" w:type="pct"/>
            <w:tcBorders>
              <w:top w:val="nil"/>
              <w:left w:val="nil"/>
              <w:bottom w:val="nil"/>
              <w:right w:val="nil"/>
            </w:tcBorders>
            <w:shd w:val="clear" w:color="auto" w:fill="auto"/>
            <w:noWrap/>
            <w:hideMark/>
          </w:tcPr>
          <w:p w14:paraId="37CD1E2D" w14:textId="5B61DBFF"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24.7</w:t>
            </w:r>
          </w:p>
        </w:tc>
        <w:tc>
          <w:tcPr>
            <w:tcW w:w="334" w:type="pct"/>
            <w:tcBorders>
              <w:top w:val="nil"/>
              <w:left w:val="nil"/>
              <w:bottom w:val="nil"/>
              <w:right w:val="single" w:sz="4" w:space="0" w:color="auto"/>
            </w:tcBorders>
            <w:shd w:val="clear" w:color="auto" w:fill="auto"/>
            <w:noWrap/>
            <w:hideMark/>
          </w:tcPr>
          <w:p w14:paraId="530B7F9C" w14:textId="77BD586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3.2</w:t>
            </w:r>
          </w:p>
        </w:tc>
      </w:tr>
      <w:tr w:rsidR="00A17B00" w:rsidRPr="00D14A06" w14:paraId="285B7994"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4B0DEC7C"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North Africa</w:t>
            </w:r>
          </w:p>
        </w:tc>
        <w:tc>
          <w:tcPr>
            <w:tcW w:w="332" w:type="pct"/>
            <w:tcBorders>
              <w:top w:val="nil"/>
              <w:left w:val="nil"/>
              <w:bottom w:val="nil"/>
              <w:right w:val="nil"/>
            </w:tcBorders>
            <w:shd w:val="clear" w:color="auto" w:fill="auto"/>
            <w:noWrap/>
            <w:hideMark/>
          </w:tcPr>
          <w:p w14:paraId="70362663" w14:textId="0EF7525F"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3.1</w:t>
            </w:r>
          </w:p>
        </w:tc>
        <w:tc>
          <w:tcPr>
            <w:tcW w:w="332" w:type="pct"/>
            <w:tcBorders>
              <w:top w:val="nil"/>
              <w:left w:val="nil"/>
              <w:bottom w:val="nil"/>
              <w:right w:val="nil"/>
            </w:tcBorders>
            <w:shd w:val="clear" w:color="auto" w:fill="auto"/>
            <w:noWrap/>
            <w:hideMark/>
          </w:tcPr>
          <w:p w14:paraId="686B9FE5" w14:textId="77322778"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5.8</w:t>
            </w:r>
          </w:p>
        </w:tc>
        <w:tc>
          <w:tcPr>
            <w:tcW w:w="332" w:type="pct"/>
            <w:tcBorders>
              <w:top w:val="nil"/>
              <w:left w:val="nil"/>
              <w:bottom w:val="nil"/>
              <w:right w:val="nil"/>
            </w:tcBorders>
            <w:shd w:val="clear" w:color="auto" w:fill="auto"/>
            <w:noWrap/>
            <w:hideMark/>
          </w:tcPr>
          <w:p w14:paraId="03E1FED1" w14:textId="44DD11A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1.6</w:t>
            </w:r>
          </w:p>
        </w:tc>
        <w:tc>
          <w:tcPr>
            <w:tcW w:w="332" w:type="pct"/>
            <w:tcBorders>
              <w:top w:val="nil"/>
              <w:left w:val="nil"/>
              <w:bottom w:val="nil"/>
              <w:right w:val="nil"/>
            </w:tcBorders>
            <w:shd w:val="clear" w:color="auto" w:fill="auto"/>
            <w:noWrap/>
            <w:hideMark/>
          </w:tcPr>
          <w:p w14:paraId="0FF95D9D" w14:textId="0C92ADC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28.2</w:t>
            </w:r>
          </w:p>
        </w:tc>
        <w:tc>
          <w:tcPr>
            <w:tcW w:w="332" w:type="pct"/>
            <w:tcBorders>
              <w:top w:val="nil"/>
              <w:left w:val="nil"/>
              <w:bottom w:val="nil"/>
              <w:right w:val="nil"/>
            </w:tcBorders>
            <w:shd w:val="clear" w:color="auto" w:fill="auto"/>
            <w:noWrap/>
            <w:hideMark/>
          </w:tcPr>
          <w:p w14:paraId="6C8900A9" w14:textId="199BD2A5"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3.9</w:t>
            </w:r>
          </w:p>
        </w:tc>
        <w:tc>
          <w:tcPr>
            <w:tcW w:w="332" w:type="pct"/>
            <w:tcBorders>
              <w:top w:val="nil"/>
              <w:left w:val="nil"/>
              <w:bottom w:val="nil"/>
              <w:right w:val="nil"/>
            </w:tcBorders>
            <w:shd w:val="clear" w:color="auto" w:fill="auto"/>
            <w:noWrap/>
            <w:hideMark/>
          </w:tcPr>
          <w:p w14:paraId="5EEB4F2D" w14:textId="59FD4D4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6.4</w:t>
            </w:r>
          </w:p>
        </w:tc>
        <w:tc>
          <w:tcPr>
            <w:tcW w:w="332" w:type="pct"/>
            <w:tcBorders>
              <w:top w:val="nil"/>
              <w:left w:val="nil"/>
              <w:bottom w:val="nil"/>
              <w:right w:val="nil"/>
            </w:tcBorders>
            <w:shd w:val="clear" w:color="auto" w:fill="auto"/>
            <w:noWrap/>
            <w:hideMark/>
          </w:tcPr>
          <w:p w14:paraId="04494DE3" w14:textId="7B5D75A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0B3DBD75" w14:textId="537F1126"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7.7</w:t>
            </w:r>
          </w:p>
        </w:tc>
        <w:tc>
          <w:tcPr>
            <w:tcW w:w="332" w:type="pct"/>
            <w:tcBorders>
              <w:top w:val="nil"/>
              <w:left w:val="nil"/>
              <w:bottom w:val="nil"/>
              <w:right w:val="nil"/>
            </w:tcBorders>
            <w:shd w:val="clear" w:color="auto" w:fill="auto"/>
            <w:noWrap/>
            <w:hideMark/>
          </w:tcPr>
          <w:p w14:paraId="5A99E9A0" w14:textId="41A6E32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9.8</w:t>
            </w:r>
          </w:p>
        </w:tc>
        <w:tc>
          <w:tcPr>
            <w:tcW w:w="332" w:type="pct"/>
            <w:tcBorders>
              <w:top w:val="nil"/>
              <w:left w:val="nil"/>
              <w:bottom w:val="nil"/>
              <w:right w:val="nil"/>
            </w:tcBorders>
            <w:shd w:val="clear" w:color="auto" w:fill="auto"/>
            <w:noWrap/>
            <w:hideMark/>
          </w:tcPr>
          <w:p w14:paraId="5DA47AD6" w14:textId="560861B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29.6</w:t>
            </w:r>
          </w:p>
        </w:tc>
        <w:tc>
          <w:tcPr>
            <w:tcW w:w="332" w:type="pct"/>
            <w:tcBorders>
              <w:top w:val="nil"/>
              <w:left w:val="nil"/>
              <w:bottom w:val="nil"/>
              <w:right w:val="nil"/>
            </w:tcBorders>
            <w:shd w:val="clear" w:color="auto" w:fill="auto"/>
            <w:noWrap/>
            <w:hideMark/>
          </w:tcPr>
          <w:p w14:paraId="0A094A2C" w14:textId="11B6AB4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8.0</w:t>
            </w:r>
          </w:p>
        </w:tc>
        <w:tc>
          <w:tcPr>
            <w:tcW w:w="332" w:type="pct"/>
            <w:tcBorders>
              <w:top w:val="nil"/>
              <w:left w:val="nil"/>
              <w:bottom w:val="nil"/>
              <w:right w:val="nil"/>
            </w:tcBorders>
            <w:shd w:val="clear" w:color="auto" w:fill="auto"/>
            <w:noWrap/>
            <w:hideMark/>
          </w:tcPr>
          <w:p w14:paraId="216F3914" w14:textId="45ADC9A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7.6</w:t>
            </w:r>
          </w:p>
        </w:tc>
        <w:tc>
          <w:tcPr>
            <w:tcW w:w="334" w:type="pct"/>
            <w:tcBorders>
              <w:top w:val="nil"/>
              <w:left w:val="nil"/>
              <w:bottom w:val="nil"/>
              <w:right w:val="single" w:sz="4" w:space="0" w:color="auto"/>
            </w:tcBorders>
            <w:shd w:val="clear" w:color="auto" w:fill="auto"/>
            <w:noWrap/>
            <w:hideMark/>
          </w:tcPr>
          <w:p w14:paraId="42ED657E" w14:textId="7EAFF091"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3.0</w:t>
            </w:r>
          </w:p>
        </w:tc>
      </w:tr>
      <w:tr w:rsidR="00A17B00" w:rsidRPr="00D14A06" w14:paraId="7D9E56EA"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5853DE55"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North America</w:t>
            </w:r>
          </w:p>
        </w:tc>
        <w:tc>
          <w:tcPr>
            <w:tcW w:w="332" w:type="pct"/>
            <w:tcBorders>
              <w:top w:val="nil"/>
              <w:left w:val="nil"/>
              <w:bottom w:val="nil"/>
              <w:right w:val="nil"/>
            </w:tcBorders>
            <w:shd w:val="clear" w:color="auto" w:fill="auto"/>
            <w:noWrap/>
            <w:hideMark/>
          </w:tcPr>
          <w:p w14:paraId="24854C3B" w14:textId="0A9BECD6"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7.4</w:t>
            </w:r>
          </w:p>
        </w:tc>
        <w:tc>
          <w:tcPr>
            <w:tcW w:w="332" w:type="pct"/>
            <w:tcBorders>
              <w:top w:val="nil"/>
              <w:left w:val="nil"/>
              <w:bottom w:val="nil"/>
              <w:right w:val="nil"/>
            </w:tcBorders>
            <w:shd w:val="clear" w:color="auto" w:fill="auto"/>
            <w:noWrap/>
            <w:hideMark/>
          </w:tcPr>
          <w:p w14:paraId="28CA35BF" w14:textId="263927C4"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7.9</w:t>
            </w:r>
          </w:p>
        </w:tc>
        <w:tc>
          <w:tcPr>
            <w:tcW w:w="332" w:type="pct"/>
            <w:tcBorders>
              <w:top w:val="nil"/>
              <w:left w:val="nil"/>
              <w:bottom w:val="nil"/>
              <w:right w:val="nil"/>
            </w:tcBorders>
            <w:shd w:val="clear" w:color="auto" w:fill="auto"/>
            <w:noWrap/>
            <w:hideMark/>
          </w:tcPr>
          <w:p w14:paraId="707CB0B5" w14:textId="0977C35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22.1</w:t>
            </w:r>
          </w:p>
        </w:tc>
        <w:tc>
          <w:tcPr>
            <w:tcW w:w="332" w:type="pct"/>
            <w:tcBorders>
              <w:top w:val="nil"/>
              <w:left w:val="nil"/>
              <w:bottom w:val="nil"/>
              <w:right w:val="nil"/>
            </w:tcBorders>
            <w:shd w:val="clear" w:color="auto" w:fill="auto"/>
            <w:noWrap/>
            <w:hideMark/>
          </w:tcPr>
          <w:p w14:paraId="7A94052A" w14:textId="1A715295"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0.5</w:t>
            </w:r>
          </w:p>
        </w:tc>
        <w:tc>
          <w:tcPr>
            <w:tcW w:w="332" w:type="pct"/>
            <w:tcBorders>
              <w:top w:val="nil"/>
              <w:left w:val="nil"/>
              <w:bottom w:val="nil"/>
              <w:right w:val="nil"/>
            </w:tcBorders>
            <w:shd w:val="clear" w:color="auto" w:fill="auto"/>
            <w:noWrap/>
            <w:hideMark/>
          </w:tcPr>
          <w:p w14:paraId="1B970E60" w14:textId="46482383"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13.7</w:t>
            </w:r>
          </w:p>
        </w:tc>
        <w:tc>
          <w:tcPr>
            <w:tcW w:w="332" w:type="pct"/>
            <w:tcBorders>
              <w:top w:val="nil"/>
              <w:left w:val="nil"/>
              <w:bottom w:val="nil"/>
              <w:right w:val="nil"/>
            </w:tcBorders>
            <w:shd w:val="clear" w:color="auto" w:fill="auto"/>
            <w:noWrap/>
            <w:hideMark/>
          </w:tcPr>
          <w:p w14:paraId="0D0F44EE" w14:textId="568C6D49"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0.9</w:t>
            </w:r>
          </w:p>
        </w:tc>
        <w:tc>
          <w:tcPr>
            <w:tcW w:w="332" w:type="pct"/>
            <w:tcBorders>
              <w:top w:val="nil"/>
              <w:left w:val="nil"/>
              <w:bottom w:val="nil"/>
              <w:right w:val="nil"/>
            </w:tcBorders>
            <w:shd w:val="clear" w:color="auto" w:fill="auto"/>
            <w:noWrap/>
            <w:hideMark/>
          </w:tcPr>
          <w:p w14:paraId="1DD41FF3" w14:textId="70BA37F8"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34.4</w:t>
            </w:r>
          </w:p>
        </w:tc>
        <w:tc>
          <w:tcPr>
            <w:tcW w:w="332" w:type="pct"/>
            <w:tcBorders>
              <w:top w:val="nil"/>
              <w:left w:val="nil"/>
              <w:bottom w:val="nil"/>
              <w:right w:val="nil"/>
            </w:tcBorders>
            <w:shd w:val="clear" w:color="auto" w:fill="auto"/>
            <w:noWrap/>
            <w:hideMark/>
          </w:tcPr>
          <w:p w14:paraId="6DDA7DAC" w14:textId="7047556E"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10.8</w:t>
            </w:r>
          </w:p>
        </w:tc>
        <w:tc>
          <w:tcPr>
            <w:tcW w:w="332" w:type="pct"/>
            <w:tcBorders>
              <w:top w:val="nil"/>
              <w:left w:val="nil"/>
              <w:bottom w:val="nil"/>
              <w:right w:val="nil"/>
            </w:tcBorders>
            <w:shd w:val="clear" w:color="auto" w:fill="auto"/>
            <w:noWrap/>
            <w:hideMark/>
          </w:tcPr>
          <w:p w14:paraId="72142BDD" w14:textId="0DC3B652"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7.4</w:t>
            </w:r>
          </w:p>
        </w:tc>
        <w:tc>
          <w:tcPr>
            <w:tcW w:w="332" w:type="pct"/>
            <w:tcBorders>
              <w:top w:val="nil"/>
              <w:left w:val="nil"/>
              <w:bottom w:val="nil"/>
              <w:right w:val="nil"/>
            </w:tcBorders>
            <w:shd w:val="clear" w:color="auto" w:fill="auto"/>
            <w:noWrap/>
            <w:hideMark/>
          </w:tcPr>
          <w:p w14:paraId="0AE3AB35" w14:textId="412DB571"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5.7</w:t>
            </w:r>
          </w:p>
        </w:tc>
        <w:tc>
          <w:tcPr>
            <w:tcW w:w="332" w:type="pct"/>
            <w:tcBorders>
              <w:top w:val="nil"/>
              <w:left w:val="nil"/>
              <w:bottom w:val="nil"/>
              <w:right w:val="nil"/>
            </w:tcBorders>
            <w:shd w:val="clear" w:color="auto" w:fill="auto"/>
            <w:noWrap/>
            <w:hideMark/>
          </w:tcPr>
          <w:p w14:paraId="5B2BD5B6" w14:textId="55F88FB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6.5</w:t>
            </w:r>
          </w:p>
        </w:tc>
        <w:tc>
          <w:tcPr>
            <w:tcW w:w="332" w:type="pct"/>
            <w:tcBorders>
              <w:top w:val="nil"/>
              <w:left w:val="nil"/>
              <w:bottom w:val="nil"/>
              <w:right w:val="nil"/>
            </w:tcBorders>
            <w:shd w:val="clear" w:color="auto" w:fill="auto"/>
            <w:noWrap/>
            <w:hideMark/>
          </w:tcPr>
          <w:p w14:paraId="3BB28F91" w14:textId="35F996C0"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17.7</w:t>
            </w:r>
          </w:p>
        </w:tc>
        <w:tc>
          <w:tcPr>
            <w:tcW w:w="334" w:type="pct"/>
            <w:tcBorders>
              <w:top w:val="nil"/>
              <w:left w:val="nil"/>
              <w:bottom w:val="nil"/>
              <w:right w:val="single" w:sz="4" w:space="0" w:color="auto"/>
            </w:tcBorders>
            <w:shd w:val="clear" w:color="auto" w:fill="auto"/>
            <w:noWrap/>
            <w:hideMark/>
          </w:tcPr>
          <w:p w14:paraId="4C3A8F75" w14:textId="34044D60"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3.3</w:t>
            </w:r>
          </w:p>
        </w:tc>
      </w:tr>
      <w:tr w:rsidR="00A17B00" w:rsidRPr="00D14A06" w14:paraId="667457D4"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3E793FED"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Southeast Asia</w:t>
            </w:r>
          </w:p>
        </w:tc>
        <w:tc>
          <w:tcPr>
            <w:tcW w:w="332" w:type="pct"/>
            <w:tcBorders>
              <w:top w:val="nil"/>
              <w:left w:val="nil"/>
              <w:bottom w:val="nil"/>
              <w:right w:val="nil"/>
            </w:tcBorders>
            <w:shd w:val="clear" w:color="auto" w:fill="auto"/>
            <w:noWrap/>
            <w:hideMark/>
          </w:tcPr>
          <w:p w14:paraId="4C9636BF" w14:textId="751A8B91"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w:t>
            </w:r>
          </w:p>
        </w:tc>
        <w:tc>
          <w:tcPr>
            <w:tcW w:w="332" w:type="pct"/>
            <w:tcBorders>
              <w:top w:val="nil"/>
              <w:left w:val="nil"/>
              <w:bottom w:val="nil"/>
              <w:right w:val="nil"/>
            </w:tcBorders>
            <w:shd w:val="clear" w:color="auto" w:fill="auto"/>
            <w:noWrap/>
            <w:hideMark/>
          </w:tcPr>
          <w:p w14:paraId="39BF1A73" w14:textId="59D92CC8"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8.3</w:t>
            </w:r>
          </w:p>
        </w:tc>
        <w:tc>
          <w:tcPr>
            <w:tcW w:w="332" w:type="pct"/>
            <w:tcBorders>
              <w:top w:val="nil"/>
              <w:left w:val="nil"/>
              <w:bottom w:val="nil"/>
              <w:right w:val="nil"/>
            </w:tcBorders>
            <w:shd w:val="clear" w:color="auto" w:fill="auto"/>
            <w:noWrap/>
            <w:hideMark/>
          </w:tcPr>
          <w:p w14:paraId="7366782E" w14:textId="0D74664C"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9.1</w:t>
            </w:r>
          </w:p>
        </w:tc>
        <w:tc>
          <w:tcPr>
            <w:tcW w:w="332" w:type="pct"/>
            <w:tcBorders>
              <w:top w:val="nil"/>
              <w:left w:val="nil"/>
              <w:bottom w:val="nil"/>
              <w:right w:val="nil"/>
            </w:tcBorders>
            <w:shd w:val="clear" w:color="auto" w:fill="auto"/>
            <w:noWrap/>
            <w:hideMark/>
          </w:tcPr>
          <w:p w14:paraId="3D1D64B6" w14:textId="22D7ED0B"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2.5</w:t>
            </w:r>
          </w:p>
        </w:tc>
        <w:tc>
          <w:tcPr>
            <w:tcW w:w="332" w:type="pct"/>
            <w:tcBorders>
              <w:top w:val="nil"/>
              <w:left w:val="nil"/>
              <w:bottom w:val="nil"/>
              <w:right w:val="nil"/>
            </w:tcBorders>
            <w:shd w:val="clear" w:color="auto" w:fill="auto"/>
            <w:noWrap/>
            <w:hideMark/>
          </w:tcPr>
          <w:p w14:paraId="2BAD7874" w14:textId="296399C0"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10.9</w:t>
            </w:r>
          </w:p>
        </w:tc>
        <w:tc>
          <w:tcPr>
            <w:tcW w:w="332" w:type="pct"/>
            <w:tcBorders>
              <w:top w:val="nil"/>
              <w:left w:val="nil"/>
              <w:bottom w:val="nil"/>
              <w:right w:val="nil"/>
            </w:tcBorders>
            <w:shd w:val="clear" w:color="auto" w:fill="auto"/>
            <w:noWrap/>
            <w:hideMark/>
          </w:tcPr>
          <w:p w14:paraId="38F2C7EB" w14:textId="53AB660C"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0.0</w:t>
            </w:r>
          </w:p>
        </w:tc>
        <w:tc>
          <w:tcPr>
            <w:tcW w:w="332" w:type="pct"/>
            <w:tcBorders>
              <w:top w:val="nil"/>
              <w:left w:val="nil"/>
              <w:bottom w:val="nil"/>
              <w:right w:val="nil"/>
            </w:tcBorders>
            <w:shd w:val="clear" w:color="auto" w:fill="auto"/>
            <w:noWrap/>
            <w:hideMark/>
          </w:tcPr>
          <w:p w14:paraId="54EC4AAD" w14:textId="713F61F5"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27.3</w:t>
            </w:r>
          </w:p>
        </w:tc>
        <w:tc>
          <w:tcPr>
            <w:tcW w:w="332" w:type="pct"/>
            <w:tcBorders>
              <w:top w:val="nil"/>
              <w:left w:val="nil"/>
              <w:bottom w:val="nil"/>
              <w:right w:val="nil"/>
            </w:tcBorders>
            <w:shd w:val="clear" w:color="auto" w:fill="auto"/>
            <w:noWrap/>
            <w:hideMark/>
          </w:tcPr>
          <w:p w14:paraId="07F9B38E" w14:textId="6E728C3E"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27.0</w:t>
            </w:r>
          </w:p>
        </w:tc>
        <w:tc>
          <w:tcPr>
            <w:tcW w:w="332" w:type="pct"/>
            <w:tcBorders>
              <w:top w:val="nil"/>
              <w:left w:val="nil"/>
              <w:bottom w:val="nil"/>
              <w:right w:val="nil"/>
            </w:tcBorders>
            <w:shd w:val="clear" w:color="auto" w:fill="auto"/>
            <w:noWrap/>
            <w:hideMark/>
          </w:tcPr>
          <w:p w14:paraId="116A06DC" w14:textId="7F279847"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5.2</w:t>
            </w:r>
          </w:p>
        </w:tc>
        <w:tc>
          <w:tcPr>
            <w:tcW w:w="332" w:type="pct"/>
            <w:tcBorders>
              <w:top w:val="nil"/>
              <w:left w:val="nil"/>
              <w:bottom w:val="nil"/>
              <w:right w:val="nil"/>
            </w:tcBorders>
            <w:shd w:val="clear" w:color="auto" w:fill="auto"/>
            <w:noWrap/>
            <w:hideMark/>
          </w:tcPr>
          <w:p w14:paraId="2B95E936" w14:textId="6B165C50"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13.7</w:t>
            </w:r>
          </w:p>
        </w:tc>
        <w:tc>
          <w:tcPr>
            <w:tcW w:w="332" w:type="pct"/>
            <w:tcBorders>
              <w:top w:val="nil"/>
              <w:left w:val="nil"/>
              <w:bottom w:val="nil"/>
              <w:right w:val="nil"/>
            </w:tcBorders>
            <w:shd w:val="clear" w:color="auto" w:fill="auto"/>
            <w:noWrap/>
            <w:hideMark/>
          </w:tcPr>
          <w:p w14:paraId="31207471" w14:textId="630249B9"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3.8</w:t>
            </w:r>
          </w:p>
        </w:tc>
        <w:tc>
          <w:tcPr>
            <w:tcW w:w="332" w:type="pct"/>
            <w:tcBorders>
              <w:top w:val="nil"/>
              <w:left w:val="nil"/>
              <w:bottom w:val="nil"/>
              <w:right w:val="nil"/>
            </w:tcBorders>
            <w:shd w:val="clear" w:color="auto" w:fill="auto"/>
            <w:noWrap/>
            <w:hideMark/>
          </w:tcPr>
          <w:p w14:paraId="451FD2E4" w14:textId="6353EA43"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15.3</w:t>
            </w:r>
          </w:p>
        </w:tc>
        <w:tc>
          <w:tcPr>
            <w:tcW w:w="334" w:type="pct"/>
            <w:tcBorders>
              <w:top w:val="nil"/>
              <w:left w:val="nil"/>
              <w:bottom w:val="nil"/>
              <w:right w:val="single" w:sz="4" w:space="0" w:color="auto"/>
            </w:tcBorders>
            <w:shd w:val="clear" w:color="auto" w:fill="auto"/>
            <w:noWrap/>
            <w:hideMark/>
          </w:tcPr>
          <w:p w14:paraId="70EA4560" w14:textId="601A9649"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10.4</w:t>
            </w:r>
          </w:p>
        </w:tc>
      </w:tr>
      <w:tr w:rsidR="00A17B00" w:rsidRPr="00D14A06" w14:paraId="060187B4" w14:textId="77777777" w:rsidTr="00A17B00">
        <w:trPr>
          <w:trHeight w:val="170"/>
        </w:trPr>
        <w:tc>
          <w:tcPr>
            <w:tcW w:w="682" w:type="pct"/>
            <w:tcBorders>
              <w:top w:val="nil"/>
              <w:left w:val="nil"/>
              <w:bottom w:val="nil"/>
              <w:right w:val="single" w:sz="4" w:space="0" w:color="auto"/>
            </w:tcBorders>
            <w:shd w:val="clear" w:color="auto" w:fill="auto"/>
            <w:noWrap/>
            <w:vAlign w:val="bottom"/>
            <w:hideMark/>
          </w:tcPr>
          <w:p w14:paraId="185A45D9" w14:textId="77777777" w:rsidR="00A17B00" w:rsidRPr="00D14A06" w:rsidRDefault="00A17B00" w:rsidP="00A17B00">
            <w:pPr>
              <w:spacing w:after="0" w:line="240" w:lineRule="auto"/>
              <w:rPr>
                <w:rFonts w:ascii="Calibri" w:eastAsia="Times New Roman" w:hAnsi="Calibri" w:cs="Calibri"/>
                <w:color w:val="000000"/>
                <w:sz w:val="20"/>
                <w:szCs w:val="20"/>
                <w:lang w:val="de-DE" w:eastAsia="de-DE"/>
              </w:rPr>
            </w:pPr>
            <w:r w:rsidRPr="00D14A06">
              <w:rPr>
                <w:rFonts w:ascii="Calibri" w:eastAsia="Times New Roman" w:hAnsi="Calibri" w:cs="Calibri"/>
                <w:color w:val="000000"/>
                <w:sz w:val="20"/>
                <w:szCs w:val="20"/>
                <w:lang w:val="de-DE" w:eastAsia="de-DE"/>
              </w:rPr>
              <w:t>Western Europe</w:t>
            </w:r>
          </w:p>
        </w:tc>
        <w:tc>
          <w:tcPr>
            <w:tcW w:w="332" w:type="pct"/>
            <w:tcBorders>
              <w:top w:val="nil"/>
              <w:left w:val="nil"/>
              <w:bottom w:val="nil"/>
              <w:right w:val="nil"/>
            </w:tcBorders>
            <w:shd w:val="clear" w:color="auto" w:fill="auto"/>
            <w:noWrap/>
            <w:hideMark/>
          </w:tcPr>
          <w:p w14:paraId="5A364389" w14:textId="7BF3D099"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6.5</w:t>
            </w:r>
          </w:p>
        </w:tc>
        <w:tc>
          <w:tcPr>
            <w:tcW w:w="332" w:type="pct"/>
            <w:tcBorders>
              <w:top w:val="nil"/>
              <w:left w:val="nil"/>
              <w:bottom w:val="nil"/>
              <w:right w:val="nil"/>
            </w:tcBorders>
            <w:shd w:val="clear" w:color="auto" w:fill="auto"/>
            <w:noWrap/>
            <w:hideMark/>
          </w:tcPr>
          <w:p w14:paraId="6EC9D754" w14:textId="4D423256"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3.5</w:t>
            </w:r>
          </w:p>
        </w:tc>
        <w:tc>
          <w:tcPr>
            <w:tcW w:w="332" w:type="pct"/>
            <w:tcBorders>
              <w:top w:val="nil"/>
              <w:left w:val="nil"/>
              <w:bottom w:val="nil"/>
              <w:right w:val="nil"/>
            </w:tcBorders>
            <w:shd w:val="clear" w:color="auto" w:fill="auto"/>
            <w:noWrap/>
            <w:hideMark/>
          </w:tcPr>
          <w:p w14:paraId="50569552" w14:textId="1EB09BE5"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6.2</w:t>
            </w:r>
          </w:p>
        </w:tc>
        <w:tc>
          <w:tcPr>
            <w:tcW w:w="332" w:type="pct"/>
            <w:tcBorders>
              <w:top w:val="nil"/>
              <w:left w:val="nil"/>
              <w:bottom w:val="nil"/>
              <w:right w:val="nil"/>
            </w:tcBorders>
            <w:shd w:val="clear" w:color="auto" w:fill="auto"/>
            <w:noWrap/>
            <w:hideMark/>
          </w:tcPr>
          <w:p w14:paraId="24AB4288" w14:textId="166A131B"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w:t>
            </w:r>
          </w:p>
        </w:tc>
        <w:tc>
          <w:tcPr>
            <w:tcW w:w="332" w:type="pct"/>
            <w:tcBorders>
              <w:top w:val="nil"/>
              <w:left w:val="nil"/>
              <w:bottom w:val="nil"/>
              <w:right w:val="nil"/>
            </w:tcBorders>
            <w:shd w:val="clear" w:color="auto" w:fill="auto"/>
            <w:noWrap/>
            <w:hideMark/>
          </w:tcPr>
          <w:p w14:paraId="592429C8" w14:textId="045DFE9B"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4.5</w:t>
            </w:r>
          </w:p>
        </w:tc>
        <w:tc>
          <w:tcPr>
            <w:tcW w:w="332" w:type="pct"/>
            <w:tcBorders>
              <w:top w:val="nil"/>
              <w:left w:val="nil"/>
              <w:bottom w:val="nil"/>
              <w:right w:val="nil"/>
            </w:tcBorders>
            <w:shd w:val="clear" w:color="auto" w:fill="auto"/>
            <w:noWrap/>
            <w:hideMark/>
          </w:tcPr>
          <w:p w14:paraId="5B63B758" w14:textId="22EBDE58"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25.1</w:t>
            </w:r>
          </w:p>
        </w:tc>
        <w:tc>
          <w:tcPr>
            <w:tcW w:w="332" w:type="pct"/>
            <w:tcBorders>
              <w:top w:val="nil"/>
              <w:left w:val="nil"/>
              <w:bottom w:val="nil"/>
              <w:right w:val="nil"/>
            </w:tcBorders>
            <w:shd w:val="clear" w:color="auto" w:fill="auto"/>
            <w:noWrap/>
            <w:hideMark/>
          </w:tcPr>
          <w:p w14:paraId="1B7D9512" w14:textId="00ACAE46"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6.5</w:t>
            </w:r>
          </w:p>
        </w:tc>
        <w:tc>
          <w:tcPr>
            <w:tcW w:w="332" w:type="pct"/>
            <w:tcBorders>
              <w:top w:val="nil"/>
              <w:left w:val="nil"/>
              <w:bottom w:val="nil"/>
              <w:right w:val="nil"/>
            </w:tcBorders>
            <w:shd w:val="clear" w:color="auto" w:fill="auto"/>
            <w:noWrap/>
            <w:hideMark/>
          </w:tcPr>
          <w:p w14:paraId="3BCC8ECF" w14:textId="37B5BBC0"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10.8</w:t>
            </w:r>
          </w:p>
        </w:tc>
        <w:tc>
          <w:tcPr>
            <w:tcW w:w="332" w:type="pct"/>
            <w:tcBorders>
              <w:top w:val="nil"/>
              <w:left w:val="nil"/>
              <w:bottom w:val="nil"/>
              <w:right w:val="nil"/>
            </w:tcBorders>
            <w:shd w:val="clear" w:color="auto" w:fill="auto"/>
            <w:noWrap/>
            <w:hideMark/>
          </w:tcPr>
          <w:p w14:paraId="318F68AD" w14:textId="14EB84E9"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1.7</w:t>
            </w:r>
          </w:p>
        </w:tc>
        <w:tc>
          <w:tcPr>
            <w:tcW w:w="332" w:type="pct"/>
            <w:tcBorders>
              <w:top w:val="nil"/>
              <w:left w:val="nil"/>
              <w:bottom w:val="nil"/>
              <w:right w:val="nil"/>
            </w:tcBorders>
            <w:shd w:val="clear" w:color="auto" w:fill="auto"/>
            <w:noWrap/>
            <w:hideMark/>
          </w:tcPr>
          <w:p w14:paraId="65AF87A4" w14:textId="5613C23A"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0.2</w:t>
            </w:r>
          </w:p>
        </w:tc>
        <w:tc>
          <w:tcPr>
            <w:tcW w:w="332" w:type="pct"/>
            <w:tcBorders>
              <w:top w:val="nil"/>
              <w:left w:val="nil"/>
              <w:bottom w:val="nil"/>
              <w:right w:val="nil"/>
            </w:tcBorders>
            <w:shd w:val="clear" w:color="auto" w:fill="auto"/>
            <w:noWrap/>
            <w:hideMark/>
          </w:tcPr>
          <w:p w14:paraId="19F393C5" w14:textId="0E982C2E"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21.0</w:t>
            </w:r>
          </w:p>
        </w:tc>
        <w:tc>
          <w:tcPr>
            <w:tcW w:w="332" w:type="pct"/>
            <w:tcBorders>
              <w:top w:val="nil"/>
              <w:left w:val="nil"/>
              <w:bottom w:val="nil"/>
              <w:right w:val="nil"/>
            </w:tcBorders>
            <w:shd w:val="clear" w:color="auto" w:fill="auto"/>
            <w:noWrap/>
            <w:hideMark/>
          </w:tcPr>
          <w:p w14:paraId="3078A357" w14:textId="7EE362A3"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5.7</w:t>
            </w:r>
          </w:p>
        </w:tc>
        <w:tc>
          <w:tcPr>
            <w:tcW w:w="334" w:type="pct"/>
            <w:tcBorders>
              <w:top w:val="nil"/>
              <w:left w:val="nil"/>
              <w:bottom w:val="nil"/>
              <w:right w:val="single" w:sz="4" w:space="0" w:color="auto"/>
            </w:tcBorders>
            <w:shd w:val="clear" w:color="auto" w:fill="auto"/>
            <w:noWrap/>
            <w:hideMark/>
          </w:tcPr>
          <w:p w14:paraId="1F1F11FB" w14:textId="2204F9CB" w:rsidR="00A17B00" w:rsidRPr="00A17B00" w:rsidRDefault="00A17B00" w:rsidP="00A17B00">
            <w:pPr>
              <w:spacing w:after="0" w:line="240" w:lineRule="auto"/>
              <w:jc w:val="right"/>
              <w:rPr>
                <w:rFonts w:ascii="Calibri" w:eastAsia="Times New Roman" w:hAnsi="Calibri" w:cs="Calibri"/>
                <w:color w:val="000000"/>
                <w:sz w:val="20"/>
                <w:szCs w:val="20"/>
                <w:lang w:val="de-DE" w:eastAsia="de-DE"/>
              </w:rPr>
            </w:pPr>
            <w:r w:rsidRPr="00A17B00">
              <w:rPr>
                <w:sz w:val="20"/>
              </w:rPr>
              <w:t>7.9</w:t>
            </w:r>
          </w:p>
        </w:tc>
      </w:tr>
    </w:tbl>
    <w:p w14:paraId="469191ED" w14:textId="77777777" w:rsidR="002E1245" w:rsidRDefault="002E1245">
      <w:pPr>
        <w:spacing w:after="160" w:line="259" w:lineRule="auto"/>
        <w:rPr>
          <w:rFonts w:ascii="Calibri" w:hAnsi="Calibri" w:cs="Calibri"/>
          <w:b/>
          <w:lang w:val="en-US"/>
        </w:rPr>
      </w:pPr>
      <w:r>
        <w:rPr>
          <w:rFonts w:ascii="Calibri" w:hAnsi="Calibri" w:cs="Calibri"/>
          <w:b/>
          <w:lang w:val="en-US"/>
        </w:rPr>
        <w:br w:type="page"/>
      </w:r>
    </w:p>
    <w:p w14:paraId="5F4BF01E" w14:textId="607C546E" w:rsidR="002E1245" w:rsidRDefault="007079C3" w:rsidP="002E1245">
      <w:pPr>
        <w:spacing w:after="160" w:line="259" w:lineRule="auto"/>
        <w:rPr>
          <w:rFonts w:ascii="Calibri" w:hAnsi="Calibri" w:cs="Calibri"/>
          <w:lang w:val="en-US"/>
        </w:rPr>
      </w:pPr>
      <w:r>
        <w:rPr>
          <w:rFonts w:ascii="Calibri" w:hAnsi="Calibri" w:cs="Calibri"/>
          <w:b/>
          <w:lang w:val="en-US"/>
        </w:rPr>
        <w:lastRenderedPageBreak/>
        <w:t>Table</w:t>
      </w:r>
      <w:r w:rsidR="002E1245" w:rsidRPr="002E1245">
        <w:rPr>
          <w:rFonts w:ascii="Calibri" w:hAnsi="Calibri" w:cs="Calibri"/>
          <w:b/>
          <w:lang w:val="en-US"/>
        </w:rPr>
        <w:t xml:space="preserve"> S7</w:t>
      </w:r>
      <w:r w:rsidR="002E1245" w:rsidRPr="002E1245">
        <w:rPr>
          <w:rFonts w:ascii="Calibri" w:hAnsi="Calibri" w:cs="Calibri"/>
          <w:lang w:val="en-US"/>
        </w:rPr>
        <w:t>:</w:t>
      </w:r>
      <w:r w:rsidR="002E1245">
        <w:rPr>
          <w:rFonts w:ascii="Calibri" w:hAnsi="Calibri" w:cs="Calibri"/>
          <w:lang w:val="en-US"/>
        </w:rPr>
        <w:t xml:space="preserve"> Regional average dietary energy (kcal; in kcal per kg FM) and protein (prot; in g Protein per kg FM) for 13 CFTs, as calculated based on FBS data for 2005 and described in the supplementary text. </w:t>
      </w:r>
    </w:p>
    <w:tbl>
      <w:tblPr>
        <w:tblW w:w="5260" w:type="pct"/>
        <w:jc w:val="center"/>
        <w:tblCellMar>
          <w:left w:w="70" w:type="dxa"/>
          <w:right w:w="70" w:type="dxa"/>
        </w:tblCellMar>
        <w:tblLook w:val="04A0" w:firstRow="1" w:lastRow="0" w:firstColumn="1" w:lastColumn="0" w:noHBand="0" w:noVBand="1"/>
      </w:tblPr>
      <w:tblGrid>
        <w:gridCol w:w="1900"/>
        <w:gridCol w:w="505"/>
        <w:gridCol w:w="501"/>
        <w:gridCol w:w="505"/>
        <w:gridCol w:w="501"/>
        <w:gridCol w:w="505"/>
        <w:gridCol w:w="501"/>
        <w:gridCol w:w="505"/>
        <w:gridCol w:w="501"/>
        <w:gridCol w:w="505"/>
        <w:gridCol w:w="502"/>
        <w:gridCol w:w="505"/>
        <w:gridCol w:w="505"/>
        <w:gridCol w:w="505"/>
        <w:gridCol w:w="502"/>
        <w:gridCol w:w="505"/>
        <w:gridCol w:w="502"/>
        <w:gridCol w:w="505"/>
        <w:gridCol w:w="502"/>
        <w:gridCol w:w="517"/>
        <w:gridCol w:w="517"/>
        <w:gridCol w:w="505"/>
        <w:gridCol w:w="502"/>
        <w:gridCol w:w="505"/>
        <w:gridCol w:w="505"/>
        <w:gridCol w:w="506"/>
        <w:gridCol w:w="502"/>
        <w:gridCol w:w="9"/>
      </w:tblGrid>
      <w:tr w:rsidR="002E1245" w:rsidRPr="00964750" w14:paraId="02572627" w14:textId="77777777" w:rsidTr="002E1245">
        <w:trPr>
          <w:gridAfter w:val="1"/>
          <w:wAfter w:w="3" w:type="pct"/>
          <w:trHeight w:val="290"/>
          <w:jc w:val="center"/>
        </w:trPr>
        <w:tc>
          <w:tcPr>
            <w:tcW w:w="632" w:type="pct"/>
            <w:tcBorders>
              <w:top w:val="nil"/>
              <w:left w:val="nil"/>
              <w:bottom w:val="nil"/>
              <w:right w:val="nil"/>
            </w:tcBorders>
            <w:shd w:val="clear" w:color="auto" w:fill="auto"/>
            <w:noWrap/>
            <w:vAlign w:val="bottom"/>
            <w:hideMark/>
          </w:tcPr>
          <w:p w14:paraId="7F478E21" w14:textId="77777777" w:rsidR="002E1245" w:rsidRPr="00C23DFB" w:rsidRDefault="002E1245" w:rsidP="002E1245">
            <w:pPr>
              <w:spacing w:after="0" w:line="240" w:lineRule="auto"/>
              <w:rPr>
                <w:rFonts w:ascii="Times New Roman" w:eastAsia="Times New Roman" w:hAnsi="Times New Roman" w:cs="Times New Roman"/>
                <w:sz w:val="18"/>
                <w:szCs w:val="24"/>
                <w:lang w:val="en-US" w:eastAsia="de-DE"/>
              </w:rPr>
            </w:pPr>
          </w:p>
        </w:tc>
        <w:tc>
          <w:tcPr>
            <w:tcW w:w="335" w:type="pct"/>
            <w:gridSpan w:val="2"/>
            <w:tcBorders>
              <w:top w:val="nil"/>
              <w:left w:val="single" w:sz="4" w:space="0" w:color="auto"/>
              <w:bottom w:val="nil"/>
              <w:right w:val="nil"/>
            </w:tcBorders>
            <w:shd w:val="clear" w:color="auto" w:fill="auto"/>
            <w:noWrap/>
            <w:vAlign w:val="bottom"/>
            <w:hideMark/>
          </w:tcPr>
          <w:p w14:paraId="77248304"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 xml:space="preserve">Temperate </w:t>
            </w:r>
            <w:r w:rsidRPr="00964750">
              <w:rPr>
                <w:rFonts w:ascii="Calibri" w:eastAsia="Times New Roman" w:hAnsi="Calibri" w:cs="Calibri"/>
                <w:b/>
                <w:color w:val="000000"/>
                <w:sz w:val="18"/>
                <w:lang w:val="en-US" w:eastAsia="de-DE"/>
              </w:rPr>
              <w:br/>
            </w:r>
            <w:r w:rsidRPr="00C536AA">
              <w:rPr>
                <w:rFonts w:ascii="Calibri" w:eastAsia="Times New Roman" w:hAnsi="Calibri" w:cs="Calibri"/>
                <w:b/>
                <w:color w:val="000000"/>
                <w:sz w:val="18"/>
                <w:lang w:val="en-US" w:eastAsia="de-DE"/>
              </w:rPr>
              <w:t>Cereals</w:t>
            </w:r>
          </w:p>
        </w:tc>
        <w:tc>
          <w:tcPr>
            <w:tcW w:w="335" w:type="pct"/>
            <w:gridSpan w:val="2"/>
            <w:tcBorders>
              <w:top w:val="nil"/>
              <w:left w:val="single" w:sz="4" w:space="0" w:color="auto"/>
              <w:bottom w:val="nil"/>
              <w:right w:val="nil"/>
            </w:tcBorders>
            <w:shd w:val="clear" w:color="auto" w:fill="auto"/>
            <w:noWrap/>
            <w:vAlign w:val="bottom"/>
            <w:hideMark/>
          </w:tcPr>
          <w:p w14:paraId="4EC33A8C"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Rice</w:t>
            </w:r>
          </w:p>
        </w:tc>
        <w:tc>
          <w:tcPr>
            <w:tcW w:w="335" w:type="pct"/>
            <w:gridSpan w:val="2"/>
            <w:tcBorders>
              <w:top w:val="nil"/>
              <w:left w:val="single" w:sz="4" w:space="0" w:color="auto"/>
              <w:bottom w:val="nil"/>
              <w:right w:val="nil"/>
            </w:tcBorders>
            <w:shd w:val="clear" w:color="auto" w:fill="auto"/>
            <w:noWrap/>
            <w:vAlign w:val="bottom"/>
            <w:hideMark/>
          </w:tcPr>
          <w:p w14:paraId="32A9DDB5"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Maize</w:t>
            </w:r>
          </w:p>
        </w:tc>
        <w:tc>
          <w:tcPr>
            <w:tcW w:w="335" w:type="pct"/>
            <w:gridSpan w:val="2"/>
            <w:tcBorders>
              <w:top w:val="nil"/>
              <w:left w:val="single" w:sz="4" w:space="0" w:color="auto"/>
              <w:bottom w:val="nil"/>
              <w:right w:val="nil"/>
            </w:tcBorders>
            <w:shd w:val="clear" w:color="auto" w:fill="auto"/>
            <w:noWrap/>
            <w:vAlign w:val="bottom"/>
            <w:hideMark/>
          </w:tcPr>
          <w:p w14:paraId="39AB4238"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 xml:space="preserve">Tropical </w:t>
            </w:r>
            <w:r w:rsidRPr="00964750">
              <w:rPr>
                <w:rFonts w:ascii="Calibri" w:eastAsia="Times New Roman" w:hAnsi="Calibri" w:cs="Calibri"/>
                <w:b/>
                <w:color w:val="000000"/>
                <w:sz w:val="18"/>
                <w:lang w:val="en-US" w:eastAsia="de-DE"/>
              </w:rPr>
              <w:br/>
            </w:r>
            <w:r w:rsidRPr="00C536AA">
              <w:rPr>
                <w:rFonts w:ascii="Calibri" w:eastAsia="Times New Roman" w:hAnsi="Calibri" w:cs="Calibri"/>
                <w:b/>
                <w:color w:val="000000"/>
                <w:sz w:val="18"/>
                <w:lang w:val="en-US" w:eastAsia="de-DE"/>
              </w:rPr>
              <w:t>Cereals</w:t>
            </w:r>
          </w:p>
        </w:tc>
        <w:tc>
          <w:tcPr>
            <w:tcW w:w="335" w:type="pct"/>
            <w:gridSpan w:val="2"/>
            <w:tcBorders>
              <w:top w:val="nil"/>
              <w:left w:val="single" w:sz="4" w:space="0" w:color="auto"/>
              <w:bottom w:val="nil"/>
              <w:right w:val="nil"/>
            </w:tcBorders>
            <w:shd w:val="clear" w:color="auto" w:fill="auto"/>
            <w:noWrap/>
            <w:vAlign w:val="bottom"/>
            <w:hideMark/>
          </w:tcPr>
          <w:p w14:paraId="7A183389"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Pulses</w:t>
            </w:r>
          </w:p>
        </w:tc>
        <w:tc>
          <w:tcPr>
            <w:tcW w:w="335" w:type="pct"/>
            <w:gridSpan w:val="2"/>
            <w:tcBorders>
              <w:top w:val="nil"/>
              <w:left w:val="single" w:sz="4" w:space="0" w:color="auto"/>
              <w:bottom w:val="nil"/>
              <w:right w:val="nil"/>
            </w:tcBorders>
            <w:shd w:val="clear" w:color="auto" w:fill="auto"/>
            <w:noWrap/>
            <w:vAlign w:val="bottom"/>
            <w:hideMark/>
          </w:tcPr>
          <w:p w14:paraId="0D7DFCC5"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 xml:space="preserve">Temperate </w:t>
            </w:r>
            <w:r w:rsidRPr="00964750">
              <w:rPr>
                <w:rFonts w:ascii="Calibri" w:eastAsia="Times New Roman" w:hAnsi="Calibri" w:cs="Calibri"/>
                <w:b/>
                <w:color w:val="000000"/>
                <w:sz w:val="18"/>
                <w:lang w:val="en-US" w:eastAsia="de-DE"/>
              </w:rPr>
              <w:br/>
            </w:r>
            <w:r w:rsidRPr="00C536AA">
              <w:rPr>
                <w:rFonts w:ascii="Calibri" w:eastAsia="Times New Roman" w:hAnsi="Calibri" w:cs="Calibri"/>
                <w:b/>
                <w:color w:val="000000"/>
                <w:sz w:val="18"/>
                <w:lang w:val="en-US" w:eastAsia="de-DE"/>
              </w:rPr>
              <w:t>Roots</w:t>
            </w:r>
          </w:p>
        </w:tc>
        <w:tc>
          <w:tcPr>
            <w:tcW w:w="335" w:type="pct"/>
            <w:gridSpan w:val="2"/>
            <w:tcBorders>
              <w:top w:val="nil"/>
              <w:left w:val="single" w:sz="4" w:space="0" w:color="auto"/>
              <w:bottom w:val="nil"/>
              <w:right w:val="nil"/>
            </w:tcBorders>
            <w:shd w:val="clear" w:color="auto" w:fill="auto"/>
            <w:noWrap/>
            <w:vAlign w:val="bottom"/>
            <w:hideMark/>
          </w:tcPr>
          <w:p w14:paraId="3556B78E"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 xml:space="preserve">Tropical </w:t>
            </w:r>
            <w:r w:rsidRPr="00964750">
              <w:rPr>
                <w:rFonts w:ascii="Calibri" w:eastAsia="Times New Roman" w:hAnsi="Calibri" w:cs="Calibri"/>
                <w:b/>
                <w:color w:val="000000"/>
                <w:sz w:val="18"/>
                <w:lang w:val="en-US" w:eastAsia="de-DE"/>
              </w:rPr>
              <w:br/>
            </w:r>
            <w:r w:rsidRPr="00C536AA">
              <w:rPr>
                <w:rFonts w:ascii="Calibri" w:eastAsia="Times New Roman" w:hAnsi="Calibri" w:cs="Calibri"/>
                <w:b/>
                <w:color w:val="000000"/>
                <w:sz w:val="18"/>
                <w:lang w:val="en-US" w:eastAsia="de-DE"/>
              </w:rPr>
              <w:t>Roots</w:t>
            </w:r>
          </w:p>
        </w:tc>
        <w:tc>
          <w:tcPr>
            <w:tcW w:w="335" w:type="pct"/>
            <w:gridSpan w:val="2"/>
            <w:tcBorders>
              <w:top w:val="nil"/>
              <w:left w:val="single" w:sz="4" w:space="0" w:color="auto"/>
              <w:bottom w:val="nil"/>
              <w:right w:val="nil"/>
            </w:tcBorders>
            <w:shd w:val="clear" w:color="auto" w:fill="auto"/>
            <w:noWrap/>
            <w:vAlign w:val="bottom"/>
            <w:hideMark/>
          </w:tcPr>
          <w:p w14:paraId="5ACC9FF2"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Sunflower</w:t>
            </w:r>
          </w:p>
        </w:tc>
        <w:tc>
          <w:tcPr>
            <w:tcW w:w="335" w:type="pct"/>
            <w:gridSpan w:val="2"/>
            <w:tcBorders>
              <w:top w:val="nil"/>
              <w:left w:val="single" w:sz="4" w:space="0" w:color="auto"/>
              <w:bottom w:val="nil"/>
              <w:right w:val="nil"/>
            </w:tcBorders>
            <w:shd w:val="clear" w:color="auto" w:fill="auto"/>
            <w:noWrap/>
            <w:vAlign w:val="bottom"/>
            <w:hideMark/>
          </w:tcPr>
          <w:p w14:paraId="7720ED30"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Soybean</w:t>
            </w:r>
          </w:p>
        </w:tc>
        <w:tc>
          <w:tcPr>
            <w:tcW w:w="344" w:type="pct"/>
            <w:gridSpan w:val="2"/>
            <w:tcBorders>
              <w:top w:val="nil"/>
              <w:left w:val="single" w:sz="4" w:space="0" w:color="auto"/>
              <w:bottom w:val="nil"/>
              <w:right w:val="nil"/>
            </w:tcBorders>
            <w:shd w:val="clear" w:color="auto" w:fill="auto"/>
            <w:noWrap/>
            <w:vAlign w:val="bottom"/>
            <w:hideMark/>
          </w:tcPr>
          <w:p w14:paraId="45384851"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Groundnuts</w:t>
            </w:r>
          </w:p>
        </w:tc>
        <w:tc>
          <w:tcPr>
            <w:tcW w:w="335" w:type="pct"/>
            <w:gridSpan w:val="2"/>
            <w:tcBorders>
              <w:top w:val="nil"/>
              <w:left w:val="single" w:sz="4" w:space="0" w:color="auto"/>
              <w:bottom w:val="nil"/>
              <w:right w:val="nil"/>
            </w:tcBorders>
            <w:shd w:val="clear" w:color="auto" w:fill="auto"/>
            <w:noWrap/>
            <w:vAlign w:val="bottom"/>
            <w:hideMark/>
          </w:tcPr>
          <w:p w14:paraId="1B3B2B43"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Rapeseed</w:t>
            </w:r>
          </w:p>
        </w:tc>
        <w:tc>
          <w:tcPr>
            <w:tcW w:w="335" w:type="pct"/>
            <w:gridSpan w:val="2"/>
            <w:tcBorders>
              <w:top w:val="nil"/>
              <w:left w:val="single" w:sz="4" w:space="0" w:color="auto"/>
              <w:bottom w:val="nil"/>
              <w:right w:val="nil"/>
            </w:tcBorders>
            <w:shd w:val="clear" w:color="auto" w:fill="auto"/>
            <w:noWrap/>
            <w:vAlign w:val="bottom"/>
            <w:hideMark/>
          </w:tcPr>
          <w:p w14:paraId="47F76907"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Sugarcane</w:t>
            </w:r>
          </w:p>
        </w:tc>
        <w:tc>
          <w:tcPr>
            <w:tcW w:w="335" w:type="pct"/>
            <w:gridSpan w:val="2"/>
            <w:tcBorders>
              <w:top w:val="nil"/>
              <w:left w:val="single" w:sz="4" w:space="0" w:color="auto"/>
              <w:bottom w:val="nil"/>
              <w:right w:val="nil"/>
            </w:tcBorders>
            <w:shd w:val="clear" w:color="auto" w:fill="auto"/>
            <w:noWrap/>
            <w:vAlign w:val="bottom"/>
            <w:hideMark/>
          </w:tcPr>
          <w:p w14:paraId="79851A84" w14:textId="77777777" w:rsidR="002E1245" w:rsidRPr="00C536AA" w:rsidRDefault="002E1245" w:rsidP="002E1245">
            <w:pPr>
              <w:spacing w:after="0" w:line="240" w:lineRule="auto"/>
              <w:jc w:val="center"/>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Others</w:t>
            </w:r>
          </w:p>
        </w:tc>
      </w:tr>
      <w:tr w:rsidR="002E1245" w:rsidRPr="00C536AA" w14:paraId="675D3B2C" w14:textId="77777777" w:rsidTr="002E1245">
        <w:trPr>
          <w:trHeight w:val="290"/>
          <w:jc w:val="center"/>
        </w:trPr>
        <w:tc>
          <w:tcPr>
            <w:tcW w:w="632" w:type="pct"/>
            <w:tcBorders>
              <w:top w:val="nil"/>
              <w:left w:val="nil"/>
              <w:bottom w:val="single" w:sz="4" w:space="0" w:color="auto"/>
              <w:right w:val="nil"/>
            </w:tcBorders>
            <w:shd w:val="clear" w:color="auto" w:fill="auto"/>
            <w:noWrap/>
            <w:vAlign w:val="bottom"/>
            <w:hideMark/>
          </w:tcPr>
          <w:p w14:paraId="645F64BB" w14:textId="77777777" w:rsidR="002E1245" w:rsidRPr="00C536AA" w:rsidRDefault="002E1245" w:rsidP="002E1245">
            <w:pPr>
              <w:spacing w:after="0" w:line="240" w:lineRule="auto"/>
              <w:rPr>
                <w:rFonts w:ascii="Calibri" w:eastAsia="Times New Roman" w:hAnsi="Calibri" w:cs="Calibri"/>
                <w:b/>
                <w:color w:val="000000"/>
                <w:sz w:val="18"/>
                <w:lang w:val="en-US" w:eastAsia="de-DE"/>
              </w:rPr>
            </w:pPr>
            <w:r w:rsidRPr="00C536AA">
              <w:rPr>
                <w:rFonts w:ascii="Calibri" w:eastAsia="Times New Roman" w:hAnsi="Calibri" w:cs="Calibri"/>
                <w:b/>
                <w:color w:val="000000"/>
                <w:sz w:val="18"/>
                <w:lang w:val="en-US" w:eastAsia="de-DE"/>
              </w:rPr>
              <w:t>Region</w:t>
            </w:r>
          </w:p>
        </w:tc>
        <w:tc>
          <w:tcPr>
            <w:tcW w:w="168" w:type="pct"/>
            <w:tcBorders>
              <w:top w:val="nil"/>
              <w:left w:val="single" w:sz="4" w:space="0" w:color="auto"/>
              <w:bottom w:val="single" w:sz="4" w:space="0" w:color="auto"/>
              <w:right w:val="nil"/>
            </w:tcBorders>
            <w:shd w:val="clear" w:color="auto" w:fill="auto"/>
            <w:noWrap/>
            <w:vAlign w:val="bottom"/>
            <w:hideMark/>
          </w:tcPr>
          <w:p w14:paraId="3AA84D7A"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kcal</w:t>
            </w:r>
          </w:p>
        </w:tc>
        <w:tc>
          <w:tcPr>
            <w:tcW w:w="167" w:type="pct"/>
            <w:tcBorders>
              <w:top w:val="nil"/>
              <w:left w:val="nil"/>
              <w:bottom w:val="single" w:sz="4" w:space="0" w:color="auto"/>
              <w:right w:val="nil"/>
            </w:tcBorders>
            <w:shd w:val="clear" w:color="auto" w:fill="auto"/>
            <w:noWrap/>
            <w:vAlign w:val="bottom"/>
            <w:hideMark/>
          </w:tcPr>
          <w:p w14:paraId="65B10F3E"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prot</w:t>
            </w:r>
          </w:p>
        </w:tc>
        <w:tc>
          <w:tcPr>
            <w:tcW w:w="168" w:type="pct"/>
            <w:tcBorders>
              <w:top w:val="nil"/>
              <w:left w:val="single" w:sz="4" w:space="0" w:color="auto"/>
              <w:bottom w:val="single" w:sz="4" w:space="0" w:color="auto"/>
              <w:right w:val="nil"/>
            </w:tcBorders>
            <w:shd w:val="clear" w:color="auto" w:fill="auto"/>
            <w:noWrap/>
            <w:vAlign w:val="bottom"/>
            <w:hideMark/>
          </w:tcPr>
          <w:p w14:paraId="54A2BA21"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kcal</w:t>
            </w:r>
          </w:p>
        </w:tc>
        <w:tc>
          <w:tcPr>
            <w:tcW w:w="167" w:type="pct"/>
            <w:tcBorders>
              <w:top w:val="nil"/>
              <w:left w:val="nil"/>
              <w:bottom w:val="single" w:sz="4" w:space="0" w:color="auto"/>
              <w:right w:val="nil"/>
            </w:tcBorders>
            <w:shd w:val="clear" w:color="auto" w:fill="auto"/>
            <w:noWrap/>
            <w:vAlign w:val="bottom"/>
            <w:hideMark/>
          </w:tcPr>
          <w:p w14:paraId="01CB6074"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prot</w:t>
            </w:r>
          </w:p>
        </w:tc>
        <w:tc>
          <w:tcPr>
            <w:tcW w:w="168" w:type="pct"/>
            <w:tcBorders>
              <w:top w:val="nil"/>
              <w:left w:val="single" w:sz="4" w:space="0" w:color="auto"/>
              <w:bottom w:val="single" w:sz="4" w:space="0" w:color="auto"/>
              <w:right w:val="nil"/>
            </w:tcBorders>
            <w:shd w:val="clear" w:color="auto" w:fill="auto"/>
            <w:noWrap/>
            <w:vAlign w:val="bottom"/>
            <w:hideMark/>
          </w:tcPr>
          <w:p w14:paraId="723FFB29"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kcal</w:t>
            </w:r>
          </w:p>
        </w:tc>
        <w:tc>
          <w:tcPr>
            <w:tcW w:w="167" w:type="pct"/>
            <w:tcBorders>
              <w:top w:val="nil"/>
              <w:left w:val="nil"/>
              <w:bottom w:val="single" w:sz="4" w:space="0" w:color="auto"/>
              <w:right w:val="nil"/>
            </w:tcBorders>
            <w:shd w:val="clear" w:color="auto" w:fill="auto"/>
            <w:noWrap/>
            <w:vAlign w:val="bottom"/>
            <w:hideMark/>
          </w:tcPr>
          <w:p w14:paraId="1B933681"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prot</w:t>
            </w:r>
          </w:p>
        </w:tc>
        <w:tc>
          <w:tcPr>
            <w:tcW w:w="168" w:type="pct"/>
            <w:tcBorders>
              <w:top w:val="nil"/>
              <w:left w:val="single" w:sz="4" w:space="0" w:color="auto"/>
              <w:bottom w:val="single" w:sz="4" w:space="0" w:color="auto"/>
              <w:right w:val="nil"/>
            </w:tcBorders>
            <w:shd w:val="clear" w:color="auto" w:fill="auto"/>
            <w:noWrap/>
            <w:vAlign w:val="bottom"/>
            <w:hideMark/>
          </w:tcPr>
          <w:p w14:paraId="799EBEEA"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kcal</w:t>
            </w:r>
          </w:p>
        </w:tc>
        <w:tc>
          <w:tcPr>
            <w:tcW w:w="167" w:type="pct"/>
            <w:tcBorders>
              <w:top w:val="nil"/>
              <w:left w:val="nil"/>
              <w:bottom w:val="single" w:sz="4" w:space="0" w:color="auto"/>
              <w:right w:val="nil"/>
            </w:tcBorders>
            <w:shd w:val="clear" w:color="auto" w:fill="auto"/>
            <w:noWrap/>
            <w:vAlign w:val="bottom"/>
            <w:hideMark/>
          </w:tcPr>
          <w:p w14:paraId="5A0EFEDB"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prot</w:t>
            </w:r>
          </w:p>
        </w:tc>
        <w:tc>
          <w:tcPr>
            <w:tcW w:w="168" w:type="pct"/>
            <w:tcBorders>
              <w:top w:val="nil"/>
              <w:left w:val="single" w:sz="4" w:space="0" w:color="auto"/>
              <w:bottom w:val="single" w:sz="4" w:space="0" w:color="auto"/>
              <w:right w:val="nil"/>
            </w:tcBorders>
            <w:shd w:val="clear" w:color="auto" w:fill="auto"/>
            <w:noWrap/>
            <w:vAlign w:val="bottom"/>
            <w:hideMark/>
          </w:tcPr>
          <w:p w14:paraId="0C540E79"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kcal</w:t>
            </w:r>
          </w:p>
        </w:tc>
        <w:tc>
          <w:tcPr>
            <w:tcW w:w="167" w:type="pct"/>
            <w:tcBorders>
              <w:top w:val="nil"/>
              <w:left w:val="nil"/>
              <w:bottom w:val="single" w:sz="4" w:space="0" w:color="auto"/>
              <w:right w:val="nil"/>
            </w:tcBorders>
            <w:shd w:val="clear" w:color="auto" w:fill="auto"/>
            <w:noWrap/>
            <w:vAlign w:val="bottom"/>
            <w:hideMark/>
          </w:tcPr>
          <w:p w14:paraId="0FBBF58D"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prot</w:t>
            </w:r>
          </w:p>
        </w:tc>
        <w:tc>
          <w:tcPr>
            <w:tcW w:w="167" w:type="pct"/>
            <w:tcBorders>
              <w:top w:val="nil"/>
              <w:left w:val="single" w:sz="4" w:space="0" w:color="auto"/>
              <w:bottom w:val="single" w:sz="4" w:space="0" w:color="auto"/>
              <w:right w:val="nil"/>
            </w:tcBorders>
            <w:shd w:val="clear" w:color="auto" w:fill="auto"/>
            <w:noWrap/>
            <w:vAlign w:val="bottom"/>
            <w:hideMark/>
          </w:tcPr>
          <w:p w14:paraId="38C7E18A"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kcal</w:t>
            </w:r>
          </w:p>
        </w:tc>
        <w:tc>
          <w:tcPr>
            <w:tcW w:w="167" w:type="pct"/>
            <w:tcBorders>
              <w:top w:val="nil"/>
              <w:left w:val="nil"/>
              <w:bottom w:val="single" w:sz="4" w:space="0" w:color="auto"/>
              <w:right w:val="nil"/>
            </w:tcBorders>
            <w:shd w:val="clear" w:color="auto" w:fill="auto"/>
            <w:noWrap/>
            <w:vAlign w:val="bottom"/>
            <w:hideMark/>
          </w:tcPr>
          <w:p w14:paraId="67243143"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prot</w:t>
            </w:r>
          </w:p>
        </w:tc>
        <w:tc>
          <w:tcPr>
            <w:tcW w:w="168" w:type="pct"/>
            <w:tcBorders>
              <w:top w:val="nil"/>
              <w:left w:val="single" w:sz="4" w:space="0" w:color="auto"/>
              <w:bottom w:val="single" w:sz="4" w:space="0" w:color="auto"/>
              <w:right w:val="nil"/>
            </w:tcBorders>
            <w:shd w:val="clear" w:color="auto" w:fill="auto"/>
            <w:noWrap/>
            <w:vAlign w:val="bottom"/>
            <w:hideMark/>
          </w:tcPr>
          <w:p w14:paraId="7282D824" w14:textId="77777777" w:rsidR="002E1245" w:rsidRPr="00C536AA" w:rsidRDefault="002E1245" w:rsidP="002E1245">
            <w:pPr>
              <w:spacing w:after="0" w:line="240" w:lineRule="auto"/>
              <w:rPr>
                <w:rFonts w:ascii="Calibri" w:eastAsia="Times New Roman" w:hAnsi="Calibri" w:cs="Calibri"/>
                <w:color w:val="000000"/>
                <w:sz w:val="18"/>
                <w:lang w:val="en-US" w:eastAsia="de-DE"/>
              </w:rPr>
            </w:pPr>
            <w:r w:rsidRPr="00C536AA">
              <w:rPr>
                <w:rFonts w:ascii="Calibri" w:eastAsia="Times New Roman" w:hAnsi="Calibri" w:cs="Calibri"/>
                <w:color w:val="000000"/>
                <w:sz w:val="18"/>
                <w:lang w:val="en-US" w:eastAsia="de-DE"/>
              </w:rPr>
              <w:t>kcal</w:t>
            </w:r>
          </w:p>
        </w:tc>
        <w:tc>
          <w:tcPr>
            <w:tcW w:w="167" w:type="pct"/>
            <w:tcBorders>
              <w:top w:val="nil"/>
              <w:left w:val="nil"/>
              <w:bottom w:val="single" w:sz="4" w:space="0" w:color="auto"/>
              <w:right w:val="nil"/>
            </w:tcBorders>
            <w:shd w:val="clear" w:color="auto" w:fill="auto"/>
            <w:noWrap/>
            <w:vAlign w:val="bottom"/>
            <w:hideMark/>
          </w:tcPr>
          <w:p w14:paraId="20AAC023"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prot</w:t>
            </w:r>
          </w:p>
        </w:tc>
        <w:tc>
          <w:tcPr>
            <w:tcW w:w="168" w:type="pct"/>
            <w:tcBorders>
              <w:top w:val="nil"/>
              <w:left w:val="single" w:sz="4" w:space="0" w:color="auto"/>
              <w:bottom w:val="single" w:sz="4" w:space="0" w:color="auto"/>
              <w:right w:val="nil"/>
            </w:tcBorders>
            <w:shd w:val="clear" w:color="auto" w:fill="auto"/>
            <w:noWrap/>
            <w:vAlign w:val="bottom"/>
            <w:hideMark/>
          </w:tcPr>
          <w:p w14:paraId="5199B749"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kcal</w:t>
            </w:r>
          </w:p>
        </w:tc>
        <w:tc>
          <w:tcPr>
            <w:tcW w:w="167" w:type="pct"/>
            <w:tcBorders>
              <w:top w:val="nil"/>
              <w:left w:val="nil"/>
              <w:bottom w:val="single" w:sz="4" w:space="0" w:color="auto"/>
              <w:right w:val="nil"/>
            </w:tcBorders>
            <w:shd w:val="clear" w:color="auto" w:fill="auto"/>
            <w:noWrap/>
            <w:vAlign w:val="bottom"/>
            <w:hideMark/>
          </w:tcPr>
          <w:p w14:paraId="11194AAF"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prot</w:t>
            </w:r>
          </w:p>
        </w:tc>
        <w:tc>
          <w:tcPr>
            <w:tcW w:w="168" w:type="pct"/>
            <w:tcBorders>
              <w:top w:val="nil"/>
              <w:left w:val="single" w:sz="4" w:space="0" w:color="auto"/>
              <w:bottom w:val="single" w:sz="4" w:space="0" w:color="auto"/>
              <w:right w:val="nil"/>
            </w:tcBorders>
            <w:shd w:val="clear" w:color="auto" w:fill="auto"/>
            <w:noWrap/>
            <w:vAlign w:val="bottom"/>
            <w:hideMark/>
          </w:tcPr>
          <w:p w14:paraId="1252C2EA"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kcal</w:t>
            </w:r>
          </w:p>
        </w:tc>
        <w:tc>
          <w:tcPr>
            <w:tcW w:w="167" w:type="pct"/>
            <w:tcBorders>
              <w:top w:val="nil"/>
              <w:left w:val="nil"/>
              <w:bottom w:val="single" w:sz="4" w:space="0" w:color="auto"/>
              <w:right w:val="nil"/>
            </w:tcBorders>
            <w:shd w:val="clear" w:color="auto" w:fill="auto"/>
            <w:noWrap/>
            <w:vAlign w:val="bottom"/>
            <w:hideMark/>
          </w:tcPr>
          <w:p w14:paraId="0C0C4C59"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prot</w:t>
            </w:r>
          </w:p>
        </w:tc>
        <w:tc>
          <w:tcPr>
            <w:tcW w:w="172" w:type="pct"/>
            <w:tcBorders>
              <w:top w:val="nil"/>
              <w:left w:val="single" w:sz="4" w:space="0" w:color="auto"/>
              <w:bottom w:val="single" w:sz="4" w:space="0" w:color="auto"/>
              <w:right w:val="nil"/>
            </w:tcBorders>
            <w:shd w:val="clear" w:color="auto" w:fill="auto"/>
            <w:noWrap/>
            <w:vAlign w:val="bottom"/>
            <w:hideMark/>
          </w:tcPr>
          <w:p w14:paraId="4ED9B4CB"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kcal</w:t>
            </w:r>
          </w:p>
        </w:tc>
        <w:tc>
          <w:tcPr>
            <w:tcW w:w="172" w:type="pct"/>
            <w:tcBorders>
              <w:top w:val="nil"/>
              <w:left w:val="nil"/>
              <w:bottom w:val="single" w:sz="4" w:space="0" w:color="auto"/>
              <w:right w:val="nil"/>
            </w:tcBorders>
            <w:shd w:val="clear" w:color="auto" w:fill="auto"/>
            <w:noWrap/>
            <w:vAlign w:val="bottom"/>
            <w:hideMark/>
          </w:tcPr>
          <w:p w14:paraId="10F9AE02"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prot</w:t>
            </w:r>
          </w:p>
        </w:tc>
        <w:tc>
          <w:tcPr>
            <w:tcW w:w="168" w:type="pct"/>
            <w:tcBorders>
              <w:top w:val="nil"/>
              <w:left w:val="single" w:sz="4" w:space="0" w:color="auto"/>
              <w:bottom w:val="single" w:sz="4" w:space="0" w:color="auto"/>
              <w:right w:val="nil"/>
            </w:tcBorders>
            <w:shd w:val="clear" w:color="auto" w:fill="auto"/>
            <w:noWrap/>
            <w:vAlign w:val="bottom"/>
            <w:hideMark/>
          </w:tcPr>
          <w:p w14:paraId="55954988"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kcal</w:t>
            </w:r>
          </w:p>
        </w:tc>
        <w:tc>
          <w:tcPr>
            <w:tcW w:w="167" w:type="pct"/>
            <w:tcBorders>
              <w:top w:val="nil"/>
              <w:left w:val="nil"/>
              <w:bottom w:val="single" w:sz="4" w:space="0" w:color="auto"/>
              <w:right w:val="nil"/>
            </w:tcBorders>
            <w:shd w:val="clear" w:color="auto" w:fill="auto"/>
            <w:noWrap/>
            <w:vAlign w:val="bottom"/>
            <w:hideMark/>
          </w:tcPr>
          <w:p w14:paraId="5B32D932"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prot</w:t>
            </w:r>
          </w:p>
        </w:tc>
        <w:tc>
          <w:tcPr>
            <w:tcW w:w="167" w:type="pct"/>
            <w:tcBorders>
              <w:top w:val="nil"/>
              <w:left w:val="single" w:sz="4" w:space="0" w:color="auto"/>
              <w:bottom w:val="single" w:sz="4" w:space="0" w:color="auto"/>
              <w:right w:val="nil"/>
            </w:tcBorders>
            <w:shd w:val="clear" w:color="auto" w:fill="auto"/>
            <w:noWrap/>
            <w:vAlign w:val="bottom"/>
            <w:hideMark/>
          </w:tcPr>
          <w:p w14:paraId="48C3377E"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kcal</w:t>
            </w:r>
          </w:p>
        </w:tc>
        <w:tc>
          <w:tcPr>
            <w:tcW w:w="167" w:type="pct"/>
            <w:tcBorders>
              <w:top w:val="nil"/>
              <w:left w:val="nil"/>
              <w:bottom w:val="single" w:sz="4" w:space="0" w:color="auto"/>
              <w:right w:val="nil"/>
            </w:tcBorders>
            <w:shd w:val="clear" w:color="auto" w:fill="auto"/>
            <w:noWrap/>
            <w:vAlign w:val="bottom"/>
            <w:hideMark/>
          </w:tcPr>
          <w:p w14:paraId="0434BEEF"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prot</w:t>
            </w:r>
          </w:p>
        </w:tc>
        <w:tc>
          <w:tcPr>
            <w:tcW w:w="168" w:type="pct"/>
            <w:tcBorders>
              <w:top w:val="nil"/>
              <w:left w:val="single" w:sz="4" w:space="0" w:color="auto"/>
              <w:bottom w:val="single" w:sz="4" w:space="0" w:color="auto"/>
              <w:right w:val="nil"/>
            </w:tcBorders>
            <w:shd w:val="clear" w:color="auto" w:fill="auto"/>
            <w:noWrap/>
            <w:vAlign w:val="bottom"/>
            <w:hideMark/>
          </w:tcPr>
          <w:p w14:paraId="768D8859"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kcal</w:t>
            </w:r>
          </w:p>
        </w:tc>
        <w:tc>
          <w:tcPr>
            <w:tcW w:w="170" w:type="pct"/>
            <w:gridSpan w:val="2"/>
            <w:tcBorders>
              <w:top w:val="nil"/>
              <w:left w:val="nil"/>
              <w:bottom w:val="single" w:sz="4" w:space="0" w:color="auto"/>
              <w:right w:val="nil"/>
            </w:tcBorders>
            <w:shd w:val="clear" w:color="auto" w:fill="auto"/>
            <w:noWrap/>
            <w:vAlign w:val="bottom"/>
            <w:hideMark/>
          </w:tcPr>
          <w:p w14:paraId="2EB4C102" w14:textId="77777777" w:rsidR="002E1245" w:rsidRPr="00C536AA" w:rsidRDefault="002E1245" w:rsidP="002E1245">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prot</w:t>
            </w:r>
          </w:p>
        </w:tc>
      </w:tr>
      <w:tr w:rsidR="002E1245" w:rsidRPr="00A17B00" w14:paraId="6C47020B"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7EB3F1D4"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Australia &amp; Oceania</w:t>
            </w:r>
          </w:p>
        </w:tc>
        <w:tc>
          <w:tcPr>
            <w:tcW w:w="168" w:type="pct"/>
            <w:tcBorders>
              <w:top w:val="nil"/>
              <w:left w:val="single" w:sz="4" w:space="0" w:color="auto"/>
              <w:bottom w:val="nil"/>
              <w:right w:val="nil"/>
            </w:tcBorders>
            <w:shd w:val="clear" w:color="auto" w:fill="auto"/>
            <w:noWrap/>
            <w:vAlign w:val="center"/>
            <w:hideMark/>
          </w:tcPr>
          <w:p w14:paraId="585152F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2871</w:t>
            </w:r>
          </w:p>
        </w:tc>
        <w:tc>
          <w:tcPr>
            <w:tcW w:w="167" w:type="pct"/>
            <w:tcBorders>
              <w:top w:val="nil"/>
              <w:left w:val="nil"/>
              <w:bottom w:val="nil"/>
              <w:right w:val="nil"/>
            </w:tcBorders>
            <w:shd w:val="clear" w:color="auto" w:fill="auto"/>
            <w:noWrap/>
            <w:vAlign w:val="center"/>
            <w:hideMark/>
          </w:tcPr>
          <w:p w14:paraId="42E8BEC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103</w:t>
            </w:r>
          </w:p>
        </w:tc>
        <w:tc>
          <w:tcPr>
            <w:tcW w:w="168" w:type="pct"/>
            <w:tcBorders>
              <w:top w:val="nil"/>
              <w:left w:val="single" w:sz="4" w:space="0" w:color="auto"/>
              <w:bottom w:val="nil"/>
              <w:right w:val="nil"/>
            </w:tcBorders>
            <w:shd w:val="clear" w:color="auto" w:fill="auto"/>
            <w:noWrap/>
            <w:vAlign w:val="center"/>
            <w:hideMark/>
          </w:tcPr>
          <w:p w14:paraId="75EC759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3361</w:t>
            </w:r>
          </w:p>
        </w:tc>
        <w:tc>
          <w:tcPr>
            <w:tcW w:w="167" w:type="pct"/>
            <w:tcBorders>
              <w:top w:val="nil"/>
              <w:left w:val="nil"/>
              <w:bottom w:val="nil"/>
              <w:right w:val="nil"/>
            </w:tcBorders>
            <w:shd w:val="clear" w:color="auto" w:fill="auto"/>
            <w:noWrap/>
            <w:vAlign w:val="center"/>
            <w:hideMark/>
          </w:tcPr>
          <w:p w14:paraId="0B69229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64</w:t>
            </w:r>
          </w:p>
        </w:tc>
        <w:tc>
          <w:tcPr>
            <w:tcW w:w="168" w:type="pct"/>
            <w:tcBorders>
              <w:top w:val="nil"/>
              <w:left w:val="single" w:sz="4" w:space="0" w:color="auto"/>
              <w:bottom w:val="nil"/>
              <w:right w:val="nil"/>
            </w:tcBorders>
            <w:shd w:val="clear" w:color="auto" w:fill="auto"/>
            <w:noWrap/>
            <w:vAlign w:val="center"/>
            <w:hideMark/>
          </w:tcPr>
          <w:p w14:paraId="5B61B06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2972</w:t>
            </w:r>
          </w:p>
        </w:tc>
        <w:tc>
          <w:tcPr>
            <w:tcW w:w="167" w:type="pct"/>
            <w:tcBorders>
              <w:top w:val="nil"/>
              <w:left w:val="nil"/>
              <w:bottom w:val="nil"/>
              <w:right w:val="nil"/>
            </w:tcBorders>
            <w:shd w:val="clear" w:color="auto" w:fill="auto"/>
            <w:noWrap/>
            <w:vAlign w:val="center"/>
            <w:hideMark/>
          </w:tcPr>
          <w:p w14:paraId="4DB8872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66</w:t>
            </w:r>
          </w:p>
        </w:tc>
        <w:tc>
          <w:tcPr>
            <w:tcW w:w="168" w:type="pct"/>
            <w:tcBorders>
              <w:top w:val="nil"/>
              <w:left w:val="single" w:sz="4" w:space="0" w:color="auto"/>
              <w:bottom w:val="nil"/>
              <w:right w:val="nil"/>
            </w:tcBorders>
            <w:shd w:val="clear" w:color="auto" w:fill="auto"/>
            <w:noWrap/>
            <w:vAlign w:val="center"/>
            <w:hideMark/>
          </w:tcPr>
          <w:p w14:paraId="3B25BE0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3011</w:t>
            </w:r>
          </w:p>
        </w:tc>
        <w:tc>
          <w:tcPr>
            <w:tcW w:w="167" w:type="pct"/>
            <w:tcBorders>
              <w:top w:val="nil"/>
              <w:left w:val="nil"/>
              <w:bottom w:val="nil"/>
              <w:right w:val="nil"/>
            </w:tcBorders>
            <w:shd w:val="clear" w:color="auto" w:fill="auto"/>
            <w:noWrap/>
            <w:vAlign w:val="center"/>
            <w:hideMark/>
          </w:tcPr>
          <w:p w14:paraId="31F9059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87</w:t>
            </w:r>
          </w:p>
        </w:tc>
        <w:tc>
          <w:tcPr>
            <w:tcW w:w="168" w:type="pct"/>
            <w:tcBorders>
              <w:top w:val="nil"/>
              <w:left w:val="single" w:sz="4" w:space="0" w:color="auto"/>
              <w:bottom w:val="nil"/>
              <w:right w:val="nil"/>
            </w:tcBorders>
            <w:shd w:val="clear" w:color="auto" w:fill="auto"/>
            <w:noWrap/>
            <w:vAlign w:val="center"/>
            <w:hideMark/>
          </w:tcPr>
          <w:p w14:paraId="395837E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3406</w:t>
            </w:r>
          </w:p>
        </w:tc>
        <w:tc>
          <w:tcPr>
            <w:tcW w:w="167" w:type="pct"/>
            <w:tcBorders>
              <w:top w:val="nil"/>
              <w:left w:val="nil"/>
              <w:bottom w:val="nil"/>
              <w:right w:val="nil"/>
            </w:tcBorders>
            <w:shd w:val="clear" w:color="auto" w:fill="auto"/>
            <w:noWrap/>
            <w:vAlign w:val="center"/>
            <w:hideMark/>
          </w:tcPr>
          <w:p w14:paraId="0865DF7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205</w:t>
            </w:r>
          </w:p>
        </w:tc>
        <w:tc>
          <w:tcPr>
            <w:tcW w:w="167" w:type="pct"/>
            <w:tcBorders>
              <w:top w:val="nil"/>
              <w:left w:val="single" w:sz="4" w:space="0" w:color="auto"/>
              <w:bottom w:val="nil"/>
              <w:right w:val="nil"/>
            </w:tcBorders>
            <w:shd w:val="clear" w:color="auto" w:fill="auto"/>
            <w:noWrap/>
            <w:vAlign w:val="center"/>
            <w:hideMark/>
          </w:tcPr>
          <w:p w14:paraId="473B327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7" w:type="pct"/>
            <w:tcBorders>
              <w:top w:val="nil"/>
              <w:left w:val="nil"/>
              <w:bottom w:val="nil"/>
              <w:right w:val="nil"/>
            </w:tcBorders>
            <w:shd w:val="clear" w:color="auto" w:fill="auto"/>
            <w:noWrap/>
            <w:vAlign w:val="center"/>
            <w:hideMark/>
          </w:tcPr>
          <w:p w14:paraId="450D108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8" w:type="pct"/>
            <w:tcBorders>
              <w:top w:val="nil"/>
              <w:left w:val="single" w:sz="4" w:space="0" w:color="auto"/>
              <w:bottom w:val="nil"/>
              <w:right w:val="nil"/>
            </w:tcBorders>
            <w:shd w:val="clear" w:color="auto" w:fill="auto"/>
            <w:noWrap/>
            <w:vAlign w:val="center"/>
            <w:hideMark/>
          </w:tcPr>
          <w:p w14:paraId="21409F9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948</w:t>
            </w:r>
          </w:p>
        </w:tc>
        <w:tc>
          <w:tcPr>
            <w:tcW w:w="167" w:type="pct"/>
            <w:tcBorders>
              <w:top w:val="nil"/>
              <w:left w:val="nil"/>
              <w:bottom w:val="nil"/>
              <w:right w:val="nil"/>
            </w:tcBorders>
            <w:shd w:val="clear" w:color="auto" w:fill="auto"/>
            <w:noWrap/>
            <w:vAlign w:val="center"/>
            <w:hideMark/>
          </w:tcPr>
          <w:p w14:paraId="4737C17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w:t>
            </w:r>
          </w:p>
        </w:tc>
        <w:tc>
          <w:tcPr>
            <w:tcW w:w="168" w:type="pct"/>
            <w:tcBorders>
              <w:top w:val="nil"/>
              <w:left w:val="single" w:sz="4" w:space="0" w:color="auto"/>
              <w:bottom w:val="nil"/>
              <w:right w:val="nil"/>
            </w:tcBorders>
            <w:shd w:val="clear" w:color="auto" w:fill="auto"/>
            <w:noWrap/>
            <w:vAlign w:val="center"/>
            <w:hideMark/>
          </w:tcPr>
          <w:p w14:paraId="4106E3D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4820</w:t>
            </w:r>
          </w:p>
        </w:tc>
        <w:tc>
          <w:tcPr>
            <w:tcW w:w="167" w:type="pct"/>
            <w:tcBorders>
              <w:top w:val="nil"/>
              <w:left w:val="nil"/>
              <w:bottom w:val="nil"/>
              <w:right w:val="nil"/>
            </w:tcBorders>
            <w:shd w:val="clear" w:color="auto" w:fill="auto"/>
            <w:noWrap/>
            <w:vAlign w:val="center"/>
            <w:hideMark/>
          </w:tcPr>
          <w:p w14:paraId="405FFD4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89</w:t>
            </w:r>
          </w:p>
        </w:tc>
        <w:tc>
          <w:tcPr>
            <w:tcW w:w="168" w:type="pct"/>
            <w:tcBorders>
              <w:top w:val="nil"/>
              <w:left w:val="single" w:sz="4" w:space="0" w:color="auto"/>
              <w:bottom w:val="nil"/>
              <w:right w:val="nil"/>
            </w:tcBorders>
            <w:shd w:val="clear" w:color="auto" w:fill="auto"/>
            <w:noWrap/>
            <w:vAlign w:val="center"/>
            <w:hideMark/>
          </w:tcPr>
          <w:p w14:paraId="3D8594B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3541</w:t>
            </w:r>
          </w:p>
        </w:tc>
        <w:tc>
          <w:tcPr>
            <w:tcW w:w="167" w:type="pct"/>
            <w:tcBorders>
              <w:top w:val="nil"/>
              <w:left w:val="nil"/>
              <w:bottom w:val="nil"/>
              <w:right w:val="nil"/>
            </w:tcBorders>
            <w:shd w:val="clear" w:color="auto" w:fill="auto"/>
            <w:noWrap/>
            <w:vAlign w:val="center"/>
            <w:hideMark/>
          </w:tcPr>
          <w:p w14:paraId="48A81D1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147</w:t>
            </w:r>
          </w:p>
        </w:tc>
        <w:tc>
          <w:tcPr>
            <w:tcW w:w="172" w:type="pct"/>
            <w:tcBorders>
              <w:top w:val="nil"/>
              <w:left w:val="single" w:sz="4" w:space="0" w:color="auto"/>
              <w:bottom w:val="nil"/>
              <w:right w:val="nil"/>
            </w:tcBorders>
            <w:shd w:val="clear" w:color="auto" w:fill="auto"/>
            <w:noWrap/>
            <w:vAlign w:val="center"/>
            <w:hideMark/>
          </w:tcPr>
          <w:p w14:paraId="7470833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5664</w:t>
            </w:r>
          </w:p>
        </w:tc>
        <w:tc>
          <w:tcPr>
            <w:tcW w:w="172" w:type="pct"/>
            <w:tcBorders>
              <w:top w:val="nil"/>
              <w:left w:val="nil"/>
              <w:bottom w:val="nil"/>
              <w:right w:val="nil"/>
            </w:tcBorders>
            <w:shd w:val="clear" w:color="auto" w:fill="auto"/>
            <w:noWrap/>
            <w:vAlign w:val="center"/>
            <w:hideMark/>
          </w:tcPr>
          <w:p w14:paraId="1B66FE5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234</w:t>
            </w:r>
          </w:p>
        </w:tc>
        <w:tc>
          <w:tcPr>
            <w:tcW w:w="168" w:type="pct"/>
            <w:tcBorders>
              <w:top w:val="nil"/>
              <w:left w:val="single" w:sz="4" w:space="0" w:color="auto"/>
              <w:bottom w:val="nil"/>
              <w:right w:val="nil"/>
            </w:tcBorders>
            <w:shd w:val="clear" w:color="auto" w:fill="auto"/>
            <w:noWrap/>
            <w:vAlign w:val="center"/>
            <w:hideMark/>
          </w:tcPr>
          <w:p w14:paraId="593756B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3710</w:t>
            </w:r>
          </w:p>
        </w:tc>
        <w:tc>
          <w:tcPr>
            <w:tcW w:w="167" w:type="pct"/>
            <w:tcBorders>
              <w:top w:val="nil"/>
              <w:left w:val="nil"/>
              <w:bottom w:val="nil"/>
              <w:right w:val="nil"/>
            </w:tcBorders>
            <w:shd w:val="clear" w:color="auto" w:fill="auto"/>
            <w:noWrap/>
            <w:vAlign w:val="center"/>
            <w:hideMark/>
          </w:tcPr>
          <w:p w14:paraId="3B07B7C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320</w:t>
            </w:r>
          </w:p>
        </w:tc>
        <w:tc>
          <w:tcPr>
            <w:tcW w:w="167" w:type="pct"/>
            <w:tcBorders>
              <w:top w:val="nil"/>
              <w:left w:val="single" w:sz="4" w:space="0" w:color="auto"/>
              <w:bottom w:val="nil"/>
              <w:right w:val="nil"/>
            </w:tcBorders>
            <w:shd w:val="clear" w:color="auto" w:fill="auto"/>
            <w:noWrap/>
            <w:vAlign w:val="center"/>
            <w:hideMark/>
          </w:tcPr>
          <w:p w14:paraId="32211CD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689</w:t>
            </w:r>
          </w:p>
        </w:tc>
        <w:tc>
          <w:tcPr>
            <w:tcW w:w="167" w:type="pct"/>
            <w:tcBorders>
              <w:top w:val="nil"/>
              <w:left w:val="nil"/>
              <w:bottom w:val="nil"/>
              <w:right w:val="nil"/>
            </w:tcBorders>
            <w:shd w:val="clear" w:color="auto" w:fill="auto"/>
            <w:noWrap/>
            <w:vAlign w:val="center"/>
            <w:hideMark/>
          </w:tcPr>
          <w:p w14:paraId="3B5C20A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w:t>
            </w:r>
          </w:p>
        </w:tc>
        <w:tc>
          <w:tcPr>
            <w:tcW w:w="168" w:type="pct"/>
            <w:tcBorders>
              <w:top w:val="nil"/>
              <w:left w:val="single" w:sz="4" w:space="0" w:color="auto"/>
              <w:bottom w:val="nil"/>
              <w:right w:val="nil"/>
            </w:tcBorders>
            <w:shd w:val="clear" w:color="auto" w:fill="auto"/>
            <w:noWrap/>
            <w:vAlign w:val="center"/>
            <w:hideMark/>
          </w:tcPr>
          <w:p w14:paraId="585D512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942</w:t>
            </w:r>
          </w:p>
        </w:tc>
        <w:tc>
          <w:tcPr>
            <w:tcW w:w="170" w:type="pct"/>
            <w:gridSpan w:val="2"/>
            <w:tcBorders>
              <w:top w:val="nil"/>
              <w:left w:val="nil"/>
              <w:bottom w:val="nil"/>
              <w:right w:val="nil"/>
            </w:tcBorders>
            <w:shd w:val="clear" w:color="auto" w:fill="auto"/>
            <w:noWrap/>
            <w:vAlign w:val="center"/>
            <w:hideMark/>
          </w:tcPr>
          <w:p w14:paraId="0EFF1EA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22</w:t>
            </w:r>
          </w:p>
        </w:tc>
      </w:tr>
      <w:tr w:rsidR="002E1245" w:rsidRPr="00A17B00" w14:paraId="141FA895"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7B264DFD"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Central America</w:t>
            </w:r>
          </w:p>
        </w:tc>
        <w:tc>
          <w:tcPr>
            <w:tcW w:w="168" w:type="pct"/>
            <w:tcBorders>
              <w:top w:val="nil"/>
              <w:left w:val="single" w:sz="4" w:space="0" w:color="auto"/>
              <w:bottom w:val="nil"/>
              <w:right w:val="nil"/>
            </w:tcBorders>
            <w:shd w:val="clear" w:color="auto" w:fill="auto"/>
            <w:noWrap/>
            <w:vAlign w:val="center"/>
            <w:hideMark/>
          </w:tcPr>
          <w:p w14:paraId="078AD5A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2730</w:t>
            </w:r>
          </w:p>
        </w:tc>
        <w:tc>
          <w:tcPr>
            <w:tcW w:w="167" w:type="pct"/>
            <w:tcBorders>
              <w:top w:val="nil"/>
              <w:left w:val="nil"/>
              <w:bottom w:val="nil"/>
              <w:right w:val="nil"/>
            </w:tcBorders>
            <w:shd w:val="clear" w:color="auto" w:fill="auto"/>
            <w:noWrap/>
            <w:vAlign w:val="center"/>
            <w:hideMark/>
          </w:tcPr>
          <w:p w14:paraId="7432388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74</w:t>
            </w:r>
          </w:p>
        </w:tc>
        <w:tc>
          <w:tcPr>
            <w:tcW w:w="168" w:type="pct"/>
            <w:tcBorders>
              <w:top w:val="nil"/>
              <w:left w:val="single" w:sz="4" w:space="0" w:color="auto"/>
              <w:bottom w:val="nil"/>
              <w:right w:val="nil"/>
            </w:tcBorders>
            <w:shd w:val="clear" w:color="auto" w:fill="auto"/>
            <w:noWrap/>
            <w:vAlign w:val="center"/>
            <w:hideMark/>
          </w:tcPr>
          <w:p w14:paraId="45B0B33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3565</w:t>
            </w:r>
          </w:p>
        </w:tc>
        <w:tc>
          <w:tcPr>
            <w:tcW w:w="167" w:type="pct"/>
            <w:tcBorders>
              <w:top w:val="nil"/>
              <w:left w:val="nil"/>
              <w:bottom w:val="nil"/>
              <w:right w:val="nil"/>
            </w:tcBorders>
            <w:shd w:val="clear" w:color="auto" w:fill="auto"/>
            <w:noWrap/>
            <w:vAlign w:val="center"/>
            <w:hideMark/>
          </w:tcPr>
          <w:p w14:paraId="26D758B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70</w:t>
            </w:r>
          </w:p>
        </w:tc>
        <w:tc>
          <w:tcPr>
            <w:tcW w:w="168" w:type="pct"/>
            <w:tcBorders>
              <w:top w:val="nil"/>
              <w:left w:val="single" w:sz="4" w:space="0" w:color="auto"/>
              <w:bottom w:val="nil"/>
              <w:right w:val="nil"/>
            </w:tcBorders>
            <w:shd w:val="clear" w:color="auto" w:fill="auto"/>
            <w:noWrap/>
            <w:vAlign w:val="center"/>
            <w:hideMark/>
          </w:tcPr>
          <w:p w14:paraId="2E7305E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3149</w:t>
            </w:r>
          </w:p>
        </w:tc>
        <w:tc>
          <w:tcPr>
            <w:tcW w:w="167" w:type="pct"/>
            <w:tcBorders>
              <w:top w:val="nil"/>
              <w:left w:val="nil"/>
              <w:bottom w:val="nil"/>
              <w:right w:val="nil"/>
            </w:tcBorders>
            <w:shd w:val="clear" w:color="auto" w:fill="auto"/>
            <w:noWrap/>
            <w:vAlign w:val="center"/>
            <w:hideMark/>
          </w:tcPr>
          <w:p w14:paraId="0DB622D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81</w:t>
            </w:r>
          </w:p>
        </w:tc>
        <w:tc>
          <w:tcPr>
            <w:tcW w:w="168" w:type="pct"/>
            <w:tcBorders>
              <w:top w:val="nil"/>
              <w:left w:val="single" w:sz="4" w:space="0" w:color="auto"/>
              <w:bottom w:val="nil"/>
              <w:right w:val="nil"/>
            </w:tcBorders>
            <w:shd w:val="clear" w:color="auto" w:fill="auto"/>
            <w:noWrap/>
            <w:vAlign w:val="center"/>
            <w:hideMark/>
          </w:tcPr>
          <w:p w14:paraId="1F638D9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3029</w:t>
            </w:r>
          </w:p>
        </w:tc>
        <w:tc>
          <w:tcPr>
            <w:tcW w:w="167" w:type="pct"/>
            <w:tcBorders>
              <w:top w:val="nil"/>
              <w:left w:val="nil"/>
              <w:bottom w:val="nil"/>
              <w:right w:val="nil"/>
            </w:tcBorders>
            <w:shd w:val="clear" w:color="auto" w:fill="auto"/>
            <w:noWrap/>
            <w:vAlign w:val="center"/>
            <w:hideMark/>
          </w:tcPr>
          <w:p w14:paraId="493B9A8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87</w:t>
            </w:r>
          </w:p>
        </w:tc>
        <w:tc>
          <w:tcPr>
            <w:tcW w:w="168" w:type="pct"/>
            <w:tcBorders>
              <w:top w:val="nil"/>
              <w:left w:val="single" w:sz="4" w:space="0" w:color="auto"/>
              <w:bottom w:val="nil"/>
              <w:right w:val="nil"/>
            </w:tcBorders>
            <w:shd w:val="clear" w:color="auto" w:fill="auto"/>
            <w:noWrap/>
            <w:vAlign w:val="center"/>
            <w:hideMark/>
          </w:tcPr>
          <w:p w14:paraId="0EA3B0C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3441</w:t>
            </w:r>
          </w:p>
        </w:tc>
        <w:tc>
          <w:tcPr>
            <w:tcW w:w="167" w:type="pct"/>
            <w:tcBorders>
              <w:top w:val="nil"/>
              <w:left w:val="nil"/>
              <w:bottom w:val="nil"/>
              <w:right w:val="nil"/>
            </w:tcBorders>
            <w:shd w:val="clear" w:color="auto" w:fill="auto"/>
            <w:noWrap/>
            <w:vAlign w:val="center"/>
            <w:hideMark/>
          </w:tcPr>
          <w:p w14:paraId="38C2125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214</w:t>
            </w:r>
          </w:p>
        </w:tc>
        <w:tc>
          <w:tcPr>
            <w:tcW w:w="167" w:type="pct"/>
            <w:tcBorders>
              <w:top w:val="nil"/>
              <w:left w:val="single" w:sz="4" w:space="0" w:color="auto"/>
              <w:bottom w:val="nil"/>
              <w:right w:val="nil"/>
            </w:tcBorders>
            <w:shd w:val="clear" w:color="auto" w:fill="auto"/>
            <w:noWrap/>
            <w:vAlign w:val="center"/>
            <w:hideMark/>
          </w:tcPr>
          <w:p w14:paraId="084789F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7" w:type="pct"/>
            <w:tcBorders>
              <w:top w:val="nil"/>
              <w:left w:val="nil"/>
              <w:bottom w:val="nil"/>
              <w:right w:val="nil"/>
            </w:tcBorders>
            <w:shd w:val="clear" w:color="auto" w:fill="auto"/>
            <w:noWrap/>
            <w:vAlign w:val="center"/>
            <w:hideMark/>
          </w:tcPr>
          <w:p w14:paraId="3B83F50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8" w:type="pct"/>
            <w:tcBorders>
              <w:top w:val="nil"/>
              <w:left w:val="single" w:sz="4" w:space="0" w:color="auto"/>
              <w:bottom w:val="nil"/>
              <w:right w:val="nil"/>
            </w:tcBorders>
            <w:shd w:val="clear" w:color="auto" w:fill="auto"/>
            <w:noWrap/>
            <w:vAlign w:val="center"/>
            <w:hideMark/>
          </w:tcPr>
          <w:p w14:paraId="505C383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971</w:t>
            </w:r>
          </w:p>
        </w:tc>
        <w:tc>
          <w:tcPr>
            <w:tcW w:w="167" w:type="pct"/>
            <w:tcBorders>
              <w:top w:val="nil"/>
              <w:left w:val="nil"/>
              <w:bottom w:val="nil"/>
              <w:right w:val="nil"/>
            </w:tcBorders>
            <w:shd w:val="clear" w:color="auto" w:fill="auto"/>
            <w:noWrap/>
            <w:vAlign w:val="center"/>
            <w:hideMark/>
          </w:tcPr>
          <w:p w14:paraId="7CE600B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w:t>
            </w:r>
          </w:p>
        </w:tc>
        <w:tc>
          <w:tcPr>
            <w:tcW w:w="168" w:type="pct"/>
            <w:tcBorders>
              <w:top w:val="nil"/>
              <w:left w:val="single" w:sz="4" w:space="0" w:color="auto"/>
              <w:bottom w:val="nil"/>
              <w:right w:val="nil"/>
            </w:tcBorders>
            <w:shd w:val="clear" w:color="auto" w:fill="auto"/>
            <w:noWrap/>
            <w:vAlign w:val="center"/>
            <w:hideMark/>
          </w:tcPr>
          <w:p w14:paraId="1EB6E2D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8878</w:t>
            </w:r>
          </w:p>
        </w:tc>
        <w:tc>
          <w:tcPr>
            <w:tcW w:w="167" w:type="pct"/>
            <w:tcBorders>
              <w:top w:val="nil"/>
              <w:left w:val="nil"/>
              <w:bottom w:val="nil"/>
              <w:right w:val="nil"/>
            </w:tcBorders>
            <w:shd w:val="clear" w:color="auto" w:fill="auto"/>
            <w:noWrap/>
            <w:vAlign w:val="center"/>
            <w:hideMark/>
          </w:tcPr>
          <w:p w14:paraId="69295B4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w:t>
            </w:r>
          </w:p>
        </w:tc>
        <w:tc>
          <w:tcPr>
            <w:tcW w:w="168" w:type="pct"/>
            <w:tcBorders>
              <w:top w:val="nil"/>
              <w:left w:val="single" w:sz="4" w:space="0" w:color="auto"/>
              <w:bottom w:val="nil"/>
              <w:right w:val="nil"/>
            </w:tcBorders>
            <w:shd w:val="clear" w:color="auto" w:fill="auto"/>
            <w:noWrap/>
            <w:vAlign w:val="center"/>
            <w:hideMark/>
          </w:tcPr>
          <w:p w14:paraId="72A062D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6897</w:t>
            </w:r>
          </w:p>
        </w:tc>
        <w:tc>
          <w:tcPr>
            <w:tcW w:w="167" w:type="pct"/>
            <w:tcBorders>
              <w:top w:val="nil"/>
              <w:left w:val="nil"/>
              <w:bottom w:val="nil"/>
              <w:right w:val="nil"/>
            </w:tcBorders>
            <w:shd w:val="clear" w:color="auto" w:fill="auto"/>
            <w:noWrap/>
            <w:vAlign w:val="center"/>
            <w:hideMark/>
          </w:tcPr>
          <w:p w14:paraId="0DFD22C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128</w:t>
            </w:r>
          </w:p>
        </w:tc>
        <w:tc>
          <w:tcPr>
            <w:tcW w:w="172" w:type="pct"/>
            <w:tcBorders>
              <w:top w:val="nil"/>
              <w:left w:val="single" w:sz="4" w:space="0" w:color="auto"/>
              <w:bottom w:val="nil"/>
              <w:right w:val="nil"/>
            </w:tcBorders>
            <w:shd w:val="clear" w:color="auto" w:fill="auto"/>
            <w:noWrap/>
            <w:vAlign w:val="center"/>
            <w:hideMark/>
          </w:tcPr>
          <w:p w14:paraId="432C278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5944</w:t>
            </w:r>
          </w:p>
        </w:tc>
        <w:tc>
          <w:tcPr>
            <w:tcW w:w="172" w:type="pct"/>
            <w:tcBorders>
              <w:top w:val="nil"/>
              <w:left w:val="nil"/>
              <w:bottom w:val="nil"/>
              <w:right w:val="nil"/>
            </w:tcBorders>
            <w:shd w:val="clear" w:color="auto" w:fill="auto"/>
            <w:noWrap/>
            <w:vAlign w:val="center"/>
            <w:hideMark/>
          </w:tcPr>
          <w:p w14:paraId="0FF61E5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232</w:t>
            </w:r>
          </w:p>
        </w:tc>
        <w:tc>
          <w:tcPr>
            <w:tcW w:w="168" w:type="pct"/>
            <w:tcBorders>
              <w:top w:val="nil"/>
              <w:left w:val="single" w:sz="4" w:space="0" w:color="auto"/>
              <w:bottom w:val="nil"/>
              <w:right w:val="nil"/>
            </w:tcBorders>
            <w:shd w:val="clear" w:color="auto" w:fill="auto"/>
            <w:noWrap/>
            <w:vAlign w:val="center"/>
            <w:hideMark/>
          </w:tcPr>
          <w:p w14:paraId="6FF6F2C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8852</w:t>
            </w:r>
          </w:p>
        </w:tc>
        <w:tc>
          <w:tcPr>
            <w:tcW w:w="167" w:type="pct"/>
            <w:tcBorders>
              <w:top w:val="nil"/>
              <w:left w:val="nil"/>
              <w:bottom w:val="nil"/>
              <w:right w:val="nil"/>
            </w:tcBorders>
            <w:shd w:val="clear" w:color="auto" w:fill="auto"/>
            <w:noWrap/>
            <w:vAlign w:val="center"/>
            <w:hideMark/>
          </w:tcPr>
          <w:p w14:paraId="6FCDA4B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w:t>
            </w:r>
          </w:p>
        </w:tc>
        <w:tc>
          <w:tcPr>
            <w:tcW w:w="167" w:type="pct"/>
            <w:tcBorders>
              <w:top w:val="nil"/>
              <w:left w:val="single" w:sz="4" w:space="0" w:color="auto"/>
              <w:bottom w:val="nil"/>
              <w:right w:val="nil"/>
            </w:tcBorders>
            <w:shd w:val="clear" w:color="auto" w:fill="auto"/>
            <w:noWrap/>
            <w:vAlign w:val="center"/>
            <w:hideMark/>
          </w:tcPr>
          <w:p w14:paraId="3F34352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600</w:t>
            </w:r>
          </w:p>
        </w:tc>
        <w:tc>
          <w:tcPr>
            <w:tcW w:w="167" w:type="pct"/>
            <w:tcBorders>
              <w:top w:val="nil"/>
              <w:left w:val="nil"/>
              <w:bottom w:val="nil"/>
              <w:right w:val="nil"/>
            </w:tcBorders>
            <w:shd w:val="clear" w:color="auto" w:fill="auto"/>
            <w:noWrap/>
            <w:vAlign w:val="center"/>
            <w:hideMark/>
          </w:tcPr>
          <w:p w14:paraId="50E8EA9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w:t>
            </w:r>
          </w:p>
        </w:tc>
        <w:tc>
          <w:tcPr>
            <w:tcW w:w="168" w:type="pct"/>
            <w:tcBorders>
              <w:top w:val="nil"/>
              <w:left w:val="single" w:sz="4" w:space="0" w:color="auto"/>
              <w:bottom w:val="nil"/>
              <w:right w:val="nil"/>
            </w:tcBorders>
            <w:shd w:val="clear" w:color="auto" w:fill="auto"/>
            <w:noWrap/>
            <w:vAlign w:val="center"/>
            <w:hideMark/>
          </w:tcPr>
          <w:p w14:paraId="127BBA1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599</w:t>
            </w:r>
          </w:p>
        </w:tc>
        <w:tc>
          <w:tcPr>
            <w:tcW w:w="170" w:type="pct"/>
            <w:gridSpan w:val="2"/>
            <w:tcBorders>
              <w:top w:val="nil"/>
              <w:left w:val="nil"/>
              <w:bottom w:val="nil"/>
              <w:right w:val="nil"/>
            </w:tcBorders>
            <w:shd w:val="clear" w:color="auto" w:fill="auto"/>
            <w:noWrap/>
            <w:vAlign w:val="center"/>
            <w:hideMark/>
          </w:tcPr>
          <w:p w14:paraId="2F9F7A3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10</w:t>
            </w:r>
          </w:p>
        </w:tc>
      </w:tr>
      <w:tr w:rsidR="002E1245" w:rsidRPr="00A17B00" w14:paraId="6D98BD5E"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1D931C7F"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East Asia</w:t>
            </w:r>
          </w:p>
        </w:tc>
        <w:tc>
          <w:tcPr>
            <w:tcW w:w="168" w:type="pct"/>
            <w:tcBorders>
              <w:top w:val="nil"/>
              <w:left w:val="single" w:sz="4" w:space="0" w:color="auto"/>
              <w:bottom w:val="nil"/>
              <w:right w:val="nil"/>
            </w:tcBorders>
            <w:shd w:val="clear" w:color="auto" w:fill="auto"/>
            <w:noWrap/>
            <w:vAlign w:val="center"/>
            <w:hideMark/>
          </w:tcPr>
          <w:p w14:paraId="2FB8E8B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3147</w:t>
            </w:r>
          </w:p>
        </w:tc>
        <w:tc>
          <w:tcPr>
            <w:tcW w:w="167" w:type="pct"/>
            <w:tcBorders>
              <w:top w:val="nil"/>
              <w:left w:val="nil"/>
              <w:bottom w:val="nil"/>
              <w:right w:val="nil"/>
            </w:tcBorders>
            <w:shd w:val="clear" w:color="auto" w:fill="auto"/>
            <w:noWrap/>
            <w:vAlign w:val="center"/>
            <w:hideMark/>
          </w:tcPr>
          <w:p w14:paraId="63C561C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100</w:t>
            </w:r>
          </w:p>
        </w:tc>
        <w:tc>
          <w:tcPr>
            <w:tcW w:w="168" w:type="pct"/>
            <w:tcBorders>
              <w:top w:val="nil"/>
              <w:left w:val="single" w:sz="4" w:space="0" w:color="auto"/>
              <w:bottom w:val="nil"/>
              <w:right w:val="nil"/>
            </w:tcBorders>
            <w:shd w:val="clear" w:color="auto" w:fill="auto"/>
            <w:noWrap/>
            <w:vAlign w:val="center"/>
            <w:hideMark/>
          </w:tcPr>
          <w:p w14:paraId="2644848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3805</w:t>
            </w:r>
          </w:p>
        </w:tc>
        <w:tc>
          <w:tcPr>
            <w:tcW w:w="167" w:type="pct"/>
            <w:tcBorders>
              <w:top w:val="nil"/>
              <w:left w:val="nil"/>
              <w:bottom w:val="nil"/>
              <w:right w:val="nil"/>
            </w:tcBorders>
            <w:shd w:val="clear" w:color="auto" w:fill="auto"/>
            <w:noWrap/>
            <w:vAlign w:val="center"/>
            <w:hideMark/>
          </w:tcPr>
          <w:p w14:paraId="2D9C1CB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70</w:t>
            </w:r>
          </w:p>
        </w:tc>
        <w:tc>
          <w:tcPr>
            <w:tcW w:w="168" w:type="pct"/>
            <w:tcBorders>
              <w:top w:val="nil"/>
              <w:left w:val="single" w:sz="4" w:space="0" w:color="auto"/>
              <w:bottom w:val="nil"/>
              <w:right w:val="nil"/>
            </w:tcBorders>
            <w:shd w:val="clear" w:color="auto" w:fill="auto"/>
            <w:noWrap/>
            <w:vAlign w:val="center"/>
            <w:hideMark/>
          </w:tcPr>
          <w:p w14:paraId="59062F6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2936</w:t>
            </w:r>
          </w:p>
        </w:tc>
        <w:tc>
          <w:tcPr>
            <w:tcW w:w="167" w:type="pct"/>
            <w:tcBorders>
              <w:top w:val="nil"/>
              <w:left w:val="nil"/>
              <w:bottom w:val="nil"/>
              <w:right w:val="nil"/>
            </w:tcBorders>
            <w:shd w:val="clear" w:color="auto" w:fill="auto"/>
            <w:noWrap/>
            <w:vAlign w:val="center"/>
            <w:hideMark/>
          </w:tcPr>
          <w:p w14:paraId="5D5598F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63</w:t>
            </w:r>
          </w:p>
        </w:tc>
        <w:tc>
          <w:tcPr>
            <w:tcW w:w="168" w:type="pct"/>
            <w:tcBorders>
              <w:top w:val="nil"/>
              <w:left w:val="single" w:sz="4" w:space="0" w:color="auto"/>
              <w:bottom w:val="nil"/>
              <w:right w:val="nil"/>
            </w:tcBorders>
            <w:shd w:val="clear" w:color="auto" w:fill="auto"/>
            <w:noWrap/>
            <w:vAlign w:val="center"/>
            <w:hideMark/>
          </w:tcPr>
          <w:p w14:paraId="37D978E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2862</w:t>
            </w:r>
          </w:p>
        </w:tc>
        <w:tc>
          <w:tcPr>
            <w:tcW w:w="167" w:type="pct"/>
            <w:tcBorders>
              <w:top w:val="nil"/>
              <w:left w:val="nil"/>
              <w:bottom w:val="nil"/>
              <w:right w:val="nil"/>
            </w:tcBorders>
            <w:shd w:val="clear" w:color="auto" w:fill="auto"/>
            <w:noWrap/>
            <w:vAlign w:val="center"/>
            <w:hideMark/>
          </w:tcPr>
          <w:p w14:paraId="2CFFC22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78</w:t>
            </w:r>
          </w:p>
        </w:tc>
        <w:tc>
          <w:tcPr>
            <w:tcW w:w="168" w:type="pct"/>
            <w:tcBorders>
              <w:top w:val="nil"/>
              <w:left w:val="single" w:sz="4" w:space="0" w:color="auto"/>
              <w:bottom w:val="nil"/>
              <w:right w:val="nil"/>
            </w:tcBorders>
            <w:shd w:val="clear" w:color="auto" w:fill="auto"/>
            <w:noWrap/>
            <w:vAlign w:val="center"/>
            <w:hideMark/>
          </w:tcPr>
          <w:p w14:paraId="6AC75D2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3601</w:t>
            </w:r>
          </w:p>
        </w:tc>
        <w:tc>
          <w:tcPr>
            <w:tcW w:w="167" w:type="pct"/>
            <w:tcBorders>
              <w:top w:val="nil"/>
              <w:left w:val="nil"/>
              <w:bottom w:val="nil"/>
              <w:right w:val="nil"/>
            </w:tcBorders>
            <w:shd w:val="clear" w:color="auto" w:fill="auto"/>
            <w:noWrap/>
            <w:vAlign w:val="center"/>
            <w:hideMark/>
          </w:tcPr>
          <w:p w14:paraId="7D4C9F7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220</w:t>
            </w:r>
          </w:p>
        </w:tc>
        <w:tc>
          <w:tcPr>
            <w:tcW w:w="167" w:type="pct"/>
            <w:tcBorders>
              <w:top w:val="nil"/>
              <w:left w:val="single" w:sz="4" w:space="0" w:color="auto"/>
              <w:bottom w:val="nil"/>
              <w:right w:val="nil"/>
            </w:tcBorders>
            <w:shd w:val="clear" w:color="auto" w:fill="auto"/>
            <w:noWrap/>
            <w:vAlign w:val="center"/>
            <w:hideMark/>
          </w:tcPr>
          <w:p w14:paraId="7F8E886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1199</w:t>
            </w:r>
          </w:p>
        </w:tc>
        <w:tc>
          <w:tcPr>
            <w:tcW w:w="167" w:type="pct"/>
            <w:tcBorders>
              <w:top w:val="nil"/>
              <w:left w:val="nil"/>
              <w:bottom w:val="nil"/>
              <w:right w:val="nil"/>
            </w:tcBorders>
            <w:shd w:val="clear" w:color="auto" w:fill="auto"/>
            <w:noWrap/>
            <w:vAlign w:val="center"/>
            <w:hideMark/>
          </w:tcPr>
          <w:p w14:paraId="1A1387C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12</w:t>
            </w:r>
          </w:p>
        </w:tc>
        <w:tc>
          <w:tcPr>
            <w:tcW w:w="168" w:type="pct"/>
            <w:tcBorders>
              <w:top w:val="nil"/>
              <w:left w:val="single" w:sz="4" w:space="0" w:color="auto"/>
              <w:bottom w:val="nil"/>
              <w:right w:val="nil"/>
            </w:tcBorders>
            <w:shd w:val="clear" w:color="auto" w:fill="auto"/>
            <w:noWrap/>
            <w:vAlign w:val="center"/>
            <w:hideMark/>
          </w:tcPr>
          <w:p w14:paraId="7A4B8A5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1081</w:t>
            </w:r>
          </w:p>
        </w:tc>
        <w:tc>
          <w:tcPr>
            <w:tcW w:w="167" w:type="pct"/>
            <w:tcBorders>
              <w:top w:val="nil"/>
              <w:left w:val="nil"/>
              <w:bottom w:val="nil"/>
              <w:right w:val="nil"/>
            </w:tcBorders>
            <w:shd w:val="clear" w:color="auto" w:fill="auto"/>
            <w:noWrap/>
            <w:vAlign w:val="center"/>
            <w:hideMark/>
          </w:tcPr>
          <w:p w14:paraId="3F082C2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w:t>
            </w:r>
          </w:p>
        </w:tc>
        <w:tc>
          <w:tcPr>
            <w:tcW w:w="168" w:type="pct"/>
            <w:tcBorders>
              <w:top w:val="nil"/>
              <w:left w:val="single" w:sz="4" w:space="0" w:color="auto"/>
              <w:bottom w:val="nil"/>
              <w:right w:val="nil"/>
            </w:tcBorders>
            <w:shd w:val="clear" w:color="auto" w:fill="auto"/>
            <w:noWrap/>
            <w:vAlign w:val="center"/>
            <w:hideMark/>
          </w:tcPr>
          <w:p w14:paraId="37921B7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4676</w:t>
            </w:r>
          </w:p>
        </w:tc>
        <w:tc>
          <w:tcPr>
            <w:tcW w:w="167" w:type="pct"/>
            <w:tcBorders>
              <w:top w:val="nil"/>
              <w:left w:val="nil"/>
              <w:bottom w:val="nil"/>
              <w:right w:val="nil"/>
            </w:tcBorders>
            <w:shd w:val="clear" w:color="auto" w:fill="auto"/>
            <w:noWrap/>
            <w:vAlign w:val="center"/>
            <w:hideMark/>
          </w:tcPr>
          <w:p w14:paraId="7B33D15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98</w:t>
            </w:r>
          </w:p>
        </w:tc>
        <w:tc>
          <w:tcPr>
            <w:tcW w:w="168" w:type="pct"/>
            <w:tcBorders>
              <w:top w:val="nil"/>
              <w:left w:val="single" w:sz="4" w:space="0" w:color="auto"/>
              <w:bottom w:val="nil"/>
              <w:right w:val="nil"/>
            </w:tcBorders>
            <w:shd w:val="clear" w:color="auto" w:fill="auto"/>
            <w:noWrap/>
            <w:vAlign w:val="center"/>
            <w:hideMark/>
          </w:tcPr>
          <w:p w14:paraId="0DF3944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4929</w:t>
            </w:r>
          </w:p>
        </w:tc>
        <w:tc>
          <w:tcPr>
            <w:tcW w:w="167" w:type="pct"/>
            <w:tcBorders>
              <w:top w:val="nil"/>
              <w:left w:val="nil"/>
              <w:bottom w:val="nil"/>
              <w:right w:val="nil"/>
            </w:tcBorders>
            <w:shd w:val="clear" w:color="auto" w:fill="auto"/>
            <w:noWrap/>
            <w:vAlign w:val="center"/>
            <w:hideMark/>
          </w:tcPr>
          <w:p w14:paraId="548D651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232</w:t>
            </w:r>
          </w:p>
        </w:tc>
        <w:tc>
          <w:tcPr>
            <w:tcW w:w="172" w:type="pct"/>
            <w:tcBorders>
              <w:top w:val="nil"/>
              <w:left w:val="single" w:sz="4" w:space="0" w:color="auto"/>
              <w:bottom w:val="nil"/>
              <w:right w:val="nil"/>
            </w:tcBorders>
            <w:shd w:val="clear" w:color="auto" w:fill="auto"/>
            <w:noWrap/>
            <w:vAlign w:val="center"/>
            <w:hideMark/>
          </w:tcPr>
          <w:p w14:paraId="4F6C7E7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5806</w:t>
            </w:r>
          </w:p>
        </w:tc>
        <w:tc>
          <w:tcPr>
            <w:tcW w:w="172" w:type="pct"/>
            <w:tcBorders>
              <w:top w:val="nil"/>
              <w:left w:val="nil"/>
              <w:bottom w:val="nil"/>
              <w:right w:val="nil"/>
            </w:tcBorders>
            <w:shd w:val="clear" w:color="auto" w:fill="auto"/>
            <w:noWrap/>
            <w:vAlign w:val="center"/>
            <w:hideMark/>
          </w:tcPr>
          <w:p w14:paraId="103BB9C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182</w:t>
            </w:r>
          </w:p>
        </w:tc>
        <w:tc>
          <w:tcPr>
            <w:tcW w:w="168" w:type="pct"/>
            <w:tcBorders>
              <w:top w:val="nil"/>
              <w:left w:val="single" w:sz="4" w:space="0" w:color="auto"/>
              <w:bottom w:val="nil"/>
              <w:right w:val="nil"/>
            </w:tcBorders>
            <w:shd w:val="clear" w:color="auto" w:fill="auto"/>
            <w:noWrap/>
            <w:vAlign w:val="center"/>
            <w:hideMark/>
          </w:tcPr>
          <w:p w14:paraId="5E51C88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4712</w:t>
            </w:r>
          </w:p>
        </w:tc>
        <w:tc>
          <w:tcPr>
            <w:tcW w:w="167" w:type="pct"/>
            <w:tcBorders>
              <w:top w:val="nil"/>
              <w:left w:val="nil"/>
              <w:bottom w:val="nil"/>
              <w:right w:val="nil"/>
            </w:tcBorders>
            <w:shd w:val="clear" w:color="auto" w:fill="auto"/>
            <w:noWrap/>
            <w:vAlign w:val="center"/>
            <w:hideMark/>
          </w:tcPr>
          <w:p w14:paraId="0286AB5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257</w:t>
            </w:r>
          </w:p>
        </w:tc>
        <w:tc>
          <w:tcPr>
            <w:tcW w:w="167" w:type="pct"/>
            <w:tcBorders>
              <w:top w:val="nil"/>
              <w:left w:val="single" w:sz="4" w:space="0" w:color="auto"/>
              <w:bottom w:val="nil"/>
              <w:right w:val="nil"/>
            </w:tcBorders>
            <w:shd w:val="clear" w:color="auto" w:fill="auto"/>
            <w:noWrap/>
            <w:vAlign w:val="center"/>
            <w:hideMark/>
          </w:tcPr>
          <w:p w14:paraId="03685A0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587</w:t>
            </w:r>
          </w:p>
        </w:tc>
        <w:tc>
          <w:tcPr>
            <w:tcW w:w="167" w:type="pct"/>
            <w:tcBorders>
              <w:top w:val="nil"/>
              <w:left w:val="nil"/>
              <w:bottom w:val="nil"/>
              <w:right w:val="nil"/>
            </w:tcBorders>
            <w:shd w:val="clear" w:color="auto" w:fill="auto"/>
            <w:noWrap/>
            <w:vAlign w:val="center"/>
            <w:hideMark/>
          </w:tcPr>
          <w:p w14:paraId="5552E9E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w:t>
            </w:r>
          </w:p>
        </w:tc>
        <w:tc>
          <w:tcPr>
            <w:tcW w:w="168" w:type="pct"/>
            <w:tcBorders>
              <w:top w:val="nil"/>
              <w:left w:val="single" w:sz="4" w:space="0" w:color="auto"/>
              <w:bottom w:val="nil"/>
              <w:right w:val="nil"/>
            </w:tcBorders>
            <w:shd w:val="clear" w:color="auto" w:fill="auto"/>
            <w:noWrap/>
            <w:vAlign w:val="center"/>
            <w:hideMark/>
          </w:tcPr>
          <w:p w14:paraId="68E4438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475</w:t>
            </w:r>
          </w:p>
        </w:tc>
        <w:tc>
          <w:tcPr>
            <w:tcW w:w="170" w:type="pct"/>
            <w:gridSpan w:val="2"/>
            <w:tcBorders>
              <w:top w:val="nil"/>
              <w:left w:val="nil"/>
              <w:bottom w:val="nil"/>
              <w:right w:val="nil"/>
            </w:tcBorders>
            <w:shd w:val="clear" w:color="auto" w:fill="auto"/>
            <w:noWrap/>
            <w:vAlign w:val="center"/>
            <w:hideMark/>
          </w:tcPr>
          <w:p w14:paraId="1800B12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13</w:t>
            </w:r>
          </w:p>
        </w:tc>
      </w:tr>
      <w:tr w:rsidR="002E1245" w:rsidRPr="00A17B00" w14:paraId="4D429DA6"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17A5B2B1"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East. Eur. &amp; Central Asia</w:t>
            </w:r>
          </w:p>
        </w:tc>
        <w:tc>
          <w:tcPr>
            <w:tcW w:w="168" w:type="pct"/>
            <w:tcBorders>
              <w:top w:val="nil"/>
              <w:left w:val="single" w:sz="4" w:space="0" w:color="auto"/>
              <w:bottom w:val="nil"/>
              <w:right w:val="nil"/>
            </w:tcBorders>
            <w:shd w:val="clear" w:color="auto" w:fill="auto"/>
            <w:noWrap/>
            <w:vAlign w:val="center"/>
            <w:hideMark/>
          </w:tcPr>
          <w:p w14:paraId="4AC4E75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2717</w:t>
            </w:r>
          </w:p>
        </w:tc>
        <w:tc>
          <w:tcPr>
            <w:tcW w:w="167" w:type="pct"/>
            <w:tcBorders>
              <w:top w:val="nil"/>
              <w:left w:val="nil"/>
              <w:bottom w:val="nil"/>
              <w:right w:val="nil"/>
            </w:tcBorders>
            <w:shd w:val="clear" w:color="auto" w:fill="auto"/>
            <w:noWrap/>
            <w:vAlign w:val="center"/>
            <w:hideMark/>
          </w:tcPr>
          <w:p w14:paraId="7EED14C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79</w:t>
            </w:r>
          </w:p>
        </w:tc>
        <w:tc>
          <w:tcPr>
            <w:tcW w:w="168" w:type="pct"/>
            <w:tcBorders>
              <w:top w:val="nil"/>
              <w:left w:val="single" w:sz="4" w:space="0" w:color="auto"/>
              <w:bottom w:val="nil"/>
              <w:right w:val="nil"/>
            </w:tcBorders>
            <w:shd w:val="clear" w:color="auto" w:fill="auto"/>
            <w:noWrap/>
            <w:vAlign w:val="center"/>
            <w:hideMark/>
          </w:tcPr>
          <w:p w14:paraId="684229D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3595</w:t>
            </w:r>
          </w:p>
        </w:tc>
        <w:tc>
          <w:tcPr>
            <w:tcW w:w="167" w:type="pct"/>
            <w:tcBorders>
              <w:top w:val="nil"/>
              <w:left w:val="nil"/>
              <w:bottom w:val="nil"/>
              <w:right w:val="nil"/>
            </w:tcBorders>
            <w:shd w:val="clear" w:color="auto" w:fill="auto"/>
            <w:noWrap/>
            <w:vAlign w:val="center"/>
            <w:hideMark/>
          </w:tcPr>
          <w:p w14:paraId="4D4D304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68</w:t>
            </w:r>
          </w:p>
        </w:tc>
        <w:tc>
          <w:tcPr>
            <w:tcW w:w="168" w:type="pct"/>
            <w:tcBorders>
              <w:top w:val="nil"/>
              <w:left w:val="single" w:sz="4" w:space="0" w:color="auto"/>
              <w:bottom w:val="nil"/>
              <w:right w:val="nil"/>
            </w:tcBorders>
            <w:shd w:val="clear" w:color="auto" w:fill="auto"/>
            <w:noWrap/>
            <w:vAlign w:val="center"/>
            <w:hideMark/>
          </w:tcPr>
          <w:p w14:paraId="254296B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2860</w:t>
            </w:r>
          </w:p>
        </w:tc>
        <w:tc>
          <w:tcPr>
            <w:tcW w:w="167" w:type="pct"/>
            <w:tcBorders>
              <w:top w:val="nil"/>
              <w:left w:val="nil"/>
              <w:bottom w:val="nil"/>
              <w:right w:val="nil"/>
            </w:tcBorders>
            <w:shd w:val="clear" w:color="auto" w:fill="auto"/>
            <w:noWrap/>
            <w:vAlign w:val="center"/>
            <w:hideMark/>
          </w:tcPr>
          <w:p w14:paraId="069DEDA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67</w:t>
            </w:r>
          </w:p>
        </w:tc>
        <w:tc>
          <w:tcPr>
            <w:tcW w:w="168" w:type="pct"/>
            <w:tcBorders>
              <w:top w:val="nil"/>
              <w:left w:val="single" w:sz="4" w:space="0" w:color="auto"/>
              <w:bottom w:val="nil"/>
              <w:right w:val="nil"/>
            </w:tcBorders>
            <w:shd w:val="clear" w:color="auto" w:fill="auto"/>
            <w:noWrap/>
            <w:vAlign w:val="center"/>
            <w:hideMark/>
          </w:tcPr>
          <w:p w14:paraId="73B24E4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2934</w:t>
            </w:r>
          </w:p>
        </w:tc>
        <w:tc>
          <w:tcPr>
            <w:tcW w:w="167" w:type="pct"/>
            <w:tcBorders>
              <w:top w:val="nil"/>
              <w:left w:val="nil"/>
              <w:bottom w:val="nil"/>
              <w:right w:val="nil"/>
            </w:tcBorders>
            <w:shd w:val="clear" w:color="auto" w:fill="auto"/>
            <w:noWrap/>
            <w:vAlign w:val="center"/>
            <w:hideMark/>
          </w:tcPr>
          <w:p w14:paraId="1A72896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82</w:t>
            </w:r>
          </w:p>
        </w:tc>
        <w:tc>
          <w:tcPr>
            <w:tcW w:w="168" w:type="pct"/>
            <w:tcBorders>
              <w:top w:val="nil"/>
              <w:left w:val="single" w:sz="4" w:space="0" w:color="auto"/>
              <w:bottom w:val="nil"/>
              <w:right w:val="nil"/>
            </w:tcBorders>
            <w:shd w:val="clear" w:color="auto" w:fill="auto"/>
            <w:noWrap/>
            <w:vAlign w:val="center"/>
            <w:hideMark/>
          </w:tcPr>
          <w:p w14:paraId="370E45D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3376</w:t>
            </w:r>
          </w:p>
        </w:tc>
        <w:tc>
          <w:tcPr>
            <w:tcW w:w="167" w:type="pct"/>
            <w:tcBorders>
              <w:top w:val="nil"/>
              <w:left w:val="nil"/>
              <w:bottom w:val="nil"/>
              <w:right w:val="nil"/>
            </w:tcBorders>
            <w:shd w:val="clear" w:color="auto" w:fill="auto"/>
            <w:noWrap/>
            <w:vAlign w:val="center"/>
            <w:hideMark/>
          </w:tcPr>
          <w:p w14:paraId="399AABB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229</w:t>
            </w:r>
          </w:p>
        </w:tc>
        <w:tc>
          <w:tcPr>
            <w:tcW w:w="167" w:type="pct"/>
            <w:tcBorders>
              <w:top w:val="nil"/>
              <w:left w:val="single" w:sz="4" w:space="0" w:color="auto"/>
              <w:bottom w:val="nil"/>
              <w:right w:val="nil"/>
            </w:tcBorders>
            <w:shd w:val="clear" w:color="auto" w:fill="auto"/>
            <w:noWrap/>
            <w:vAlign w:val="center"/>
            <w:hideMark/>
          </w:tcPr>
          <w:p w14:paraId="7DB9639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898</w:t>
            </w:r>
          </w:p>
        </w:tc>
        <w:tc>
          <w:tcPr>
            <w:tcW w:w="167" w:type="pct"/>
            <w:tcBorders>
              <w:top w:val="nil"/>
              <w:left w:val="nil"/>
              <w:bottom w:val="nil"/>
              <w:right w:val="nil"/>
            </w:tcBorders>
            <w:shd w:val="clear" w:color="auto" w:fill="auto"/>
            <w:noWrap/>
            <w:vAlign w:val="center"/>
            <w:hideMark/>
          </w:tcPr>
          <w:p w14:paraId="4C2D895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14</w:t>
            </w:r>
          </w:p>
        </w:tc>
        <w:tc>
          <w:tcPr>
            <w:tcW w:w="168" w:type="pct"/>
            <w:tcBorders>
              <w:top w:val="nil"/>
              <w:left w:val="single" w:sz="4" w:space="0" w:color="auto"/>
              <w:bottom w:val="nil"/>
              <w:right w:val="nil"/>
            </w:tcBorders>
            <w:shd w:val="clear" w:color="auto" w:fill="auto"/>
            <w:noWrap/>
            <w:vAlign w:val="center"/>
            <w:hideMark/>
          </w:tcPr>
          <w:p w14:paraId="09FABC8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7" w:type="pct"/>
            <w:tcBorders>
              <w:top w:val="nil"/>
              <w:left w:val="nil"/>
              <w:bottom w:val="nil"/>
              <w:right w:val="nil"/>
            </w:tcBorders>
            <w:shd w:val="clear" w:color="auto" w:fill="auto"/>
            <w:noWrap/>
            <w:vAlign w:val="center"/>
            <w:hideMark/>
          </w:tcPr>
          <w:p w14:paraId="731F4C6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8" w:type="pct"/>
            <w:tcBorders>
              <w:top w:val="nil"/>
              <w:left w:val="single" w:sz="4" w:space="0" w:color="auto"/>
              <w:bottom w:val="nil"/>
              <w:right w:val="nil"/>
            </w:tcBorders>
            <w:shd w:val="clear" w:color="auto" w:fill="auto"/>
            <w:noWrap/>
            <w:vAlign w:val="center"/>
            <w:hideMark/>
          </w:tcPr>
          <w:p w14:paraId="12C3D31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4883</w:t>
            </w:r>
          </w:p>
        </w:tc>
        <w:tc>
          <w:tcPr>
            <w:tcW w:w="167" w:type="pct"/>
            <w:tcBorders>
              <w:top w:val="nil"/>
              <w:left w:val="nil"/>
              <w:bottom w:val="nil"/>
              <w:right w:val="nil"/>
            </w:tcBorders>
            <w:shd w:val="clear" w:color="auto" w:fill="auto"/>
            <w:noWrap/>
            <w:vAlign w:val="center"/>
            <w:hideMark/>
          </w:tcPr>
          <w:p w14:paraId="7D858C3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94</w:t>
            </w:r>
          </w:p>
        </w:tc>
        <w:tc>
          <w:tcPr>
            <w:tcW w:w="168" w:type="pct"/>
            <w:tcBorders>
              <w:top w:val="nil"/>
              <w:left w:val="single" w:sz="4" w:space="0" w:color="auto"/>
              <w:bottom w:val="nil"/>
              <w:right w:val="nil"/>
            </w:tcBorders>
            <w:shd w:val="clear" w:color="auto" w:fill="auto"/>
            <w:noWrap/>
            <w:vAlign w:val="center"/>
            <w:hideMark/>
          </w:tcPr>
          <w:p w14:paraId="0762088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3771</w:t>
            </w:r>
          </w:p>
        </w:tc>
        <w:tc>
          <w:tcPr>
            <w:tcW w:w="167" w:type="pct"/>
            <w:tcBorders>
              <w:top w:val="nil"/>
              <w:left w:val="nil"/>
              <w:bottom w:val="nil"/>
              <w:right w:val="nil"/>
            </w:tcBorders>
            <w:shd w:val="clear" w:color="auto" w:fill="auto"/>
            <w:noWrap/>
            <w:vAlign w:val="center"/>
            <w:hideMark/>
          </w:tcPr>
          <w:p w14:paraId="56EE135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210</w:t>
            </w:r>
          </w:p>
        </w:tc>
        <w:tc>
          <w:tcPr>
            <w:tcW w:w="172" w:type="pct"/>
            <w:tcBorders>
              <w:top w:val="nil"/>
              <w:left w:val="single" w:sz="4" w:space="0" w:color="auto"/>
              <w:bottom w:val="nil"/>
              <w:right w:val="nil"/>
            </w:tcBorders>
            <w:shd w:val="clear" w:color="auto" w:fill="auto"/>
            <w:noWrap/>
            <w:vAlign w:val="center"/>
            <w:hideMark/>
          </w:tcPr>
          <w:p w14:paraId="066994F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6853</w:t>
            </w:r>
          </w:p>
        </w:tc>
        <w:tc>
          <w:tcPr>
            <w:tcW w:w="172" w:type="pct"/>
            <w:tcBorders>
              <w:top w:val="nil"/>
              <w:left w:val="nil"/>
              <w:bottom w:val="nil"/>
              <w:right w:val="nil"/>
            </w:tcBorders>
            <w:shd w:val="clear" w:color="auto" w:fill="auto"/>
            <w:noWrap/>
            <w:vAlign w:val="center"/>
            <w:hideMark/>
          </w:tcPr>
          <w:p w14:paraId="1B850B8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164</w:t>
            </w:r>
          </w:p>
        </w:tc>
        <w:tc>
          <w:tcPr>
            <w:tcW w:w="168" w:type="pct"/>
            <w:tcBorders>
              <w:top w:val="nil"/>
              <w:left w:val="single" w:sz="4" w:space="0" w:color="auto"/>
              <w:bottom w:val="nil"/>
              <w:right w:val="nil"/>
            </w:tcBorders>
            <w:shd w:val="clear" w:color="auto" w:fill="auto"/>
            <w:noWrap/>
            <w:vAlign w:val="center"/>
            <w:hideMark/>
          </w:tcPr>
          <w:p w14:paraId="5A17B8D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4082</w:t>
            </w:r>
          </w:p>
        </w:tc>
        <w:tc>
          <w:tcPr>
            <w:tcW w:w="167" w:type="pct"/>
            <w:tcBorders>
              <w:top w:val="nil"/>
              <w:left w:val="nil"/>
              <w:bottom w:val="nil"/>
              <w:right w:val="nil"/>
            </w:tcBorders>
            <w:shd w:val="clear" w:color="auto" w:fill="auto"/>
            <w:noWrap/>
            <w:vAlign w:val="center"/>
            <w:hideMark/>
          </w:tcPr>
          <w:p w14:paraId="5B1B13E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301</w:t>
            </w:r>
          </w:p>
        </w:tc>
        <w:tc>
          <w:tcPr>
            <w:tcW w:w="167" w:type="pct"/>
            <w:tcBorders>
              <w:top w:val="nil"/>
              <w:left w:val="single" w:sz="4" w:space="0" w:color="auto"/>
              <w:bottom w:val="nil"/>
              <w:right w:val="nil"/>
            </w:tcBorders>
            <w:shd w:val="clear" w:color="auto" w:fill="auto"/>
            <w:noWrap/>
            <w:vAlign w:val="center"/>
            <w:hideMark/>
          </w:tcPr>
          <w:p w14:paraId="38D7722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3466</w:t>
            </w:r>
          </w:p>
        </w:tc>
        <w:tc>
          <w:tcPr>
            <w:tcW w:w="167" w:type="pct"/>
            <w:tcBorders>
              <w:top w:val="nil"/>
              <w:left w:val="nil"/>
              <w:bottom w:val="nil"/>
              <w:right w:val="nil"/>
            </w:tcBorders>
            <w:shd w:val="clear" w:color="auto" w:fill="auto"/>
            <w:noWrap/>
            <w:vAlign w:val="center"/>
            <w:hideMark/>
          </w:tcPr>
          <w:p w14:paraId="3C4388A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0</w:t>
            </w:r>
          </w:p>
        </w:tc>
        <w:tc>
          <w:tcPr>
            <w:tcW w:w="168" w:type="pct"/>
            <w:tcBorders>
              <w:top w:val="nil"/>
              <w:left w:val="single" w:sz="4" w:space="0" w:color="auto"/>
              <w:bottom w:val="nil"/>
              <w:right w:val="nil"/>
            </w:tcBorders>
            <w:shd w:val="clear" w:color="auto" w:fill="auto"/>
            <w:noWrap/>
            <w:vAlign w:val="center"/>
            <w:hideMark/>
          </w:tcPr>
          <w:p w14:paraId="05DE4EE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759</w:t>
            </w:r>
          </w:p>
        </w:tc>
        <w:tc>
          <w:tcPr>
            <w:tcW w:w="170" w:type="pct"/>
            <w:gridSpan w:val="2"/>
            <w:tcBorders>
              <w:top w:val="nil"/>
              <w:left w:val="nil"/>
              <w:bottom w:val="nil"/>
              <w:right w:val="nil"/>
            </w:tcBorders>
            <w:shd w:val="clear" w:color="auto" w:fill="auto"/>
            <w:noWrap/>
            <w:vAlign w:val="center"/>
            <w:hideMark/>
          </w:tcPr>
          <w:p w14:paraId="3C84C9E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20</w:t>
            </w:r>
          </w:p>
        </w:tc>
      </w:tr>
      <w:tr w:rsidR="002E1245" w:rsidRPr="00A17B00" w14:paraId="2697AC60"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0FA6D761"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South Asia</w:t>
            </w:r>
          </w:p>
        </w:tc>
        <w:tc>
          <w:tcPr>
            <w:tcW w:w="168" w:type="pct"/>
            <w:tcBorders>
              <w:top w:val="nil"/>
              <w:left w:val="single" w:sz="4" w:space="0" w:color="auto"/>
              <w:bottom w:val="nil"/>
              <w:right w:val="nil"/>
            </w:tcBorders>
            <w:shd w:val="clear" w:color="auto" w:fill="auto"/>
            <w:noWrap/>
            <w:vAlign w:val="center"/>
            <w:hideMark/>
          </w:tcPr>
          <w:p w14:paraId="0EA1513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3053</w:t>
            </w:r>
          </w:p>
        </w:tc>
        <w:tc>
          <w:tcPr>
            <w:tcW w:w="167" w:type="pct"/>
            <w:tcBorders>
              <w:top w:val="nil"/>
              <w:left w:val="nil"/>
              <w:bottom w:val="nil"/>
              <w:right w:val="nil"/>
            </w:tcBorders>
            <w:shd w:val="clear" w:color="auto" w:fill="auto"/>
            <w:noWrap/>
            <w:vAlign w:val="center"/>
            <w:hideMark/>
          </w:tcPr>
          <w:p w14:paraId="5DB4C46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87</w:t>
            </w:r>
          </w:p>
        </w:tc>
        <w:tc>
          <w:tcPr>
            <w:tcW w:w="168" w:type="pct"/>
            <w:tcBorders>
              <w:top w:val="nil"/>
              <w:left w:val="single" w:sz="4" w:space="0" w:color="auto"/>
              <w:bottom w:val="nil"/>
              <w:right w:val="nil"/>
            </w:tcBorders>
            <w:shd w:val="clear" w:color="auto" w:fill="auto"/>
            <w:noWrap/>
            <w:vAlign w:val="center"/>
            <w:hideMark/>
          </w:tcPr>
          <w:p w14:paraId="7ADF8A1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3655</w:t>
            </w:r>
          </w:p>
        </w:tc>
        <w:tc>
          <w:tcPr>
            <w:tcW w:w="167" w:type="pct"/>
            <w:tcBorders>
              <w:top w:val="nil"/>
              <w:left w:val="nil"/>
              <w:bottom w:val="nil"/>
              <w:right w:val="nil"/>
            </w:tcBorders>
            <w:shd w:val="clear" w:color="auto" w:fill="auto"/>
            <w:noWrap/>
            <w:vAlign w:val="center"/>
            <w:hideMark/>
          </w:tcPr>
          <w:p w14:paraId="6CC0A88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68</w:t>
            </w:r>
          </w:p>
        </w:tc>
        <w:tc>
          <w:tcPr>
            <w:tcW w:w="168" w:type="pct"/>
            <w:tcBorders>
              <w:top w:val="nil"/>
              <w:left w:val="single" w:sz="4" w:space="0" w:color="auto"/>
              <w:bottom w:val="nil"/>
              <w:right w:val="nil"/>
            </w:tcBorders>
            <w:shd w:val="clear" w:color="auto" w:fill="auto"/>
            <w:noWrap/>
            <w:vAlign w:val="center"/>
            <w:hideMark/>
          </w:tcPr>
          <w:p w14:paraId="360E5B1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3025</w:t>
            </w:r>
          </w:p>
        </w:tc>
        <w:tc>
          <w:tcPr>
            <w:tcW w:w="167" w:type="pct"/>
            <w:tcBorders>
              <w:top w:val="nil"/>
              <w:left w:val="nil"/>
              <w:bottom w:val="nil"/>
              <w:right w:val="nil"/>
            </w:tcBorders>
            <w:shd w:val="clear" w:color="auto" w:fill="auto"/>
            <w:noWrap/>
            <w:vAlign w:val="center"/>
            <w:hideMark/>
          </w:tcPr>
          <w:p w14:paraId="5FC8B08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77</w:t>
            </w:r>
          </w:p>
        </w:tc>
        <w:tc>
          <w:tcPr>
            <w:tcW w:w="168" w:type="pct"/>
            <w:tcBorders>
              <w:top w:val="nil"/>
              <w:left w:val="single" w:sz="4" w:space="0" w:color="auto"/>
              <w:bottom w:val="nil"/>
              <w:right w:val="nil"/>
            </w:tcBorders>
            <w:shd w:val="clear" w:color="auto" w:fill="auto"/>
            <w:noWrap/>
            <w:vAlign w:val="center"/>
            <w:hideMark/>
          </w:tcPr>
          <w:p w14:paraId="3128457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3171</w:t>
            </w:r>
          </w:p>
        </w:tc>
        <w:tc>
          <w:tcPr>
            <w:tcW w:w="167" w:type="pct"/>
            <w:tcBorders>
              <w:top w:val="nil"/>
              <w:left w:val="nil"/>
              <w:bottom w:val="nil"/>
              <w:right w:val="nil"/>
            </w:tcBorders>
            <w:shd w:val="clear" w:color="auto" w:fill="auto"/>
            <w:noWrap/>
            <w:vAlign w:val="center"/>
            <w:hideMark/>
          </w:tcPr>
          <w:p w14:paraId="70FCCE3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92</w:t>
            </w:r>
          </w:p>
        </w:tc>
        <w:tc>
          <w:tcPr>
            <w:tcW w:w="168" w:type="pct"/>
            <w:tcBorders>
              <w:top w:val="nil"/>
              <w:left w:val="single" w:sz="4" w:space="0" w:color="auto"/>
              <w:bottom w:val="nil"/>
              <w:right w:val="nil"/>
            </w:tcBorders>
            <w:shd w:val="clear" w:color="auto" w:fill="auto"/>
            <w:noWrap/>
            <w:vAlign w:val="center"/>
            <w:hideMark/>
          </w:tcPr>
          <w:p w14:paraId="2D7F65A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3478</w:t>
            </w:r>
          </w:p>
        </w:tc>
        <w:tc>
          <w:tcPr>
            <w:tcW w:w="167" w:type="pct"/>
            <w:tcBorders>
              <w:top w:val="nil"/>
              <w:left w:val="nil"/>
              <w:bottom w:val="nil"/>
              <w:right w:val="nil"/>
            </w:tcBorders>
            <w:shd w:val="clear" w:color="auto" w:fill="auto"/>
            <w:noWrap/>
            <w:vAlign w:val="center"/>
            <w:hideMark/>
          </w:tcPr>
          <w:p w14:paraId="0B6C6E1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205</w:t>
            </w:r>
          </w:p>
        </w:tc>
        <w:tc>
          <w:tcPr>
            <w:tcW w:w="167" w:type="pct"/>
            <w:tcBorders>
              <w:top w:val="nil"/>
              <w:left w:val="single" w:sz="4" w:space="0" w:color="auto"/>
              <w:bottom w:val="nil"/>
              <w:right w:val="nil"/>
            </w:tcBorders>
            <w:shd w:val="clear" w:color="auto" w:fill="auto"/>
            <w:noWrap/>
            <w:vAlign w:val="center"/>
            <w:hideMark/>
          </w:tcPr>
          <w:p w14:paraId="59C87D2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1066</w:t>
            </w:r>
          </w:p>
        </w:tc>
        <w:tc>
          <w:tcPr>
            <w:tcW w:w="167" w:type="pct"/>
            <w:tcBorders>
              <w:top w:val="nil"/>
              <w:left w:val="nil"/>
              <w:bottom w:val="nil"/>
              <w:right w:val="nil"/>
            </w:tcBorders>
            <w:shd w:val="clear" w:color="auto" w:fill="auto"/>
            <w:noWrap/>
            <w:vAlign w:val="center"/>
            <w:hideMark/>
          </w:tcPr>
          <w:p w14:paraId="7B76840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13</w:t>
            </w:r>
          </w:p>
        </w:tc>
        <w:tc>
          <w:tcPr>
            <w:tcW w:w="168" w:type="pct"/>
            <w:tcBorders>
              <w:top w:val="nil"/>
              <w:left w:val="single" w:sz="4" w:space="0" w:color="auto"/>
              <w:bottom w:val="nil"/>
              <w:right w:val="nil"/>
            </w:tcBorders>
            <w:shd w:val="clear" w:color="auto" w:fill="auto"/>
            <w:noWrap/>
            <w:vAlign w:val="center"/>
            <w:hideMark/>
          </w:tcPr>
          <w:p w14:paraId="0CB4F81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834</w:t>
            </w:r>
          </w:p>
        </w:tc>
        <w:tc>
          <w:tcPr>
            <w:tcW w:w="167" w:type="pct"/>
            <w:tcBorders>
              <w:top w:val="nil"/>
              <w:left w:val="nil"/>
              <w:bottom w:val="nil"/>
              <w:right w:val="nil"/>
            </w:tcBorders>
            <w:shd w:val="clear" w:color="auto" w:fill="auto"/>
            <w:noWrap/>
            <w:vAlign w:val="center"/>
            <w:hideMark/>
          </w:tcPr>
          <w:p w14:paraId="159E262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w:t>
            </w:r>
          </w:p>
        </w:tc>
        <w:tc>
          <w:tcPr>
            <w:tcW w:w="168" w:type="pct"/>
            <w:tcBorders>
              <w:top w:val="nil"/>
              <w:left w:val="single" w:sz="4" w:space="0" w:color="auto"/>
              <w:bottom w:val="nil"/>
              <w:right w:val="nil"/>
            </w:tcBorders>
            <w:shd w:val="clear" w:color="auto" w:fill="auto"/>
            <w:noWrap/>
            <w:vAlign w:val="center"/>
            <w:hideMark/>
          </w:tcPr>
          <w:p w14:paraId="6F2A8EE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4964</w:t>
            </w:r>
          </w:p>
        </w:tc>
        <w:tc>
          <w:tcPr>
            <w:tcW w:w="167" w:type="pct"/>
            <w:tcBorders>
              <w:top w:val="nil"/>
              <w:left w:val="nil"/>
              <w:bottom w:val="nil"/>
              <w:right w:val="nil"/>
            </w:tcBorders>
            <w:shd w:val="clear" w:color="auto" w:fill="auto"/>
            <w:noWrap/>
            <w:vAlign w:val="center"/>
            <w:hideMark/>
          </w:tcPr>
          <w:p w14:paraId="4EB9A4A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93</w:t>
            </w:r>
          </w:p>
        </w:tc>
        <w:tc>
          <w:tcPr>
            <w:tcW w:w="168" w:type="pct"/>
            <w:tcBorders>
              <w:top w:val="nil"/>
              <w:left w:val="single" w:sz="4" w:space="0" w:color="auto"/>
              <w:bottom w:val="nil"/>
              <w:right w:val="nil"/>
            </w:tcBorders>
            <w:shd w:val="clear" w:color="auto" w:fill="auto"/>
            <w:noWrap/>
            <w:vAlign w:val="center"/>
            <w:hideMark/>
          </w:tcPr>
          <w:p w14:paraId="42EED8C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4090</w:t>
            </w:r>
          </w:p>
        </w:tc>
        <w:tc>
          <w:tcPr>
            <w:tcW w:w="167" w:type="pct"/>
            <w:tcBorders>
              <w:top w:val="nil"/>
              <w:left w:val="nil"/>
              <w:bottom w:val="nil"/>
              <w:right w:val="nil"/>
            </w:tcBorders>
            <w:shd w:val="clear" w:color="auto" w:fill="auto"/>
            <w:noWrap/>
            <w:vAlign w:val="center"/>
            <w:hideMark/>
          </w:tcPr>
          <w:p w14:paraId="5FFE83D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315</w:t>
            </w:r>
          </w:p>
        </w:tc>
        <w:tc>
          <w:tcPr>
            <w:tcW w:w="172" w:type="pct"/>
            <w:tcBorders>
              <w:top w:val="nil"/>
              <w:left w:val="single" w:sz="4" w:space="0" w:color="auto"/>
              <w:bottom w:val="nil"/>
              <w:right w:val="nil"/>
            </w:tcBorders>
            <w:shd w:val="clear" w:color="auto" w:fill="auto"/>
            <w:noWrap/>
            <w:vAlign w:val="center"/>
            <w:hideMark/>
          </w:tcPr>
          <w:p w14:paraId="421572A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6301</w:t>
            </w:r>
          </w:p>
        </w:tc>
        <w:tc>
          <w:tcPr>
            <w:tcW w:w="172" w:type="pct"/>
            <w:tcBorders>
              <w:top w:val="nil"/>
              <w:left w:val="nil"/>
              <w:bottom w:val="nil"/>
              <w:right w:val="nil"/>
            </w:tcBorders>
            <w:shd w:val="clear" w:color="auto" w:fill="auto"/>
            <w:noWrap/>
            <w:vAlign w:val="center"/>
            <w:hideMark/>
          </w:tcPr>
          <w:p w14:paraId="4BDC417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165</w:t>
            </w:r>
          </w:p>
        </w:tc>
        <w:tc>
          <w:tcPr>
            <w:tcW w:w="168" w:type="pct"/>
            <w:tcBorders>
              <w:top w:val="nil"/>
              <w:left w:val="single" w:sz="4" w:space="0" w:color="auto"/>
              <w:bottom w:val="nil"/>
              <w:right w:val="nil"/>
            </w:tcBorders>
            <w:shd w:val="clear" w:color="auto" w:fill="auto"/>
            <w:noWrap/>
            <w:vAlign w:val="center"/>
            <w:hideMark/>
          </w:tcPr>
          <w:p w14:paraId="5BC75E8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4462</w:t>
            </w:r>
          </w:p>
        </w:tc>
        <w:tc>
          <w:tcPr>
            <w:tcW w:w="167" w:type="pct"/>
            <w:tcBorders>
              <w:top w:val="nil"/>
              <w:left w:val="nil"/>
              <w:bottom w:val="nil"/>
              <w:right w:val="nil"/>
            </w:tcBorders>
            <w:shd w:val="clear" w:color="auto" w:fill="auto"/>
            <w:noWrap/>
            <w:vAlign w:val="center"/>
            <w:hideMark/>
          </w:tcPr>
          <w:p w14:paraId="0A82FA2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273</w:t>
            </w:r>
          </w:p>
        </w:tc>
        <w:tc>
          <w:tcPr>
            <w:tcW w:w="167" w:type="pct"/>
            <w:tcBorders>
              <w:top w:val="nil"/>
              <w:left w:val="single" w:sz="4" w:space="0" w:color="auto"/>
              <w:bottom w:val="nil"/>
              <w:right w:val="nil"/>
            </w:tcBorders>
            <w:shd w:val="clear" w:color="auto" w:fill="auto"/>
            <w:noWrap/>
            <w:vAlign w:val="center"/>
            <w:hideMark/>
          </w:tcPr>
          <w:p w14:paraId="5DC4579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485</w:t>
            </w:r>
          </w:p>
        </w:tc>
        <w:tc>
          <w:tcPr>
            <w:tcW w:w="167" w:type="pct"/>
            <w:tcBorders>
              <w:top w:val="nil"/>
              <w:left w:val="nil"/>
              <w:bottom w:val="nil"/>
              <w:right w:val="nil"/>
            </w:tcBorders>
            <w:shd w:val="clear" w:color="auto" w:fill="auto"/>
            <w:noWrap/>
            <w:vAlign w:val="center"/>
            <w:hideMark/>
          </w:tcPr>
          <w:p w14:paraId="5061A52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w:t>
            </w:r>
          </w:p>
        </w:tc>
        <w:tc>
          <w:tcPr>
            <w:tcW w:w="168" w:type="pct"/>
            <w:tcBorders>
              <w:top w:val="nil"/>
              <w:left w:val="single" w:sz="4" w:space="0" w:color="auto"/>
              <w:bottom w:val="nil"/>
              <w:right w:val="nil"/>
            </w:tcBorders>
            <w:shd w:val="clear" w:color="auto" w:fill="auto"/>
            <w:noWrap/>
            <w:vAlign w:val="center"/>
            <w:hideMark/>
          </w:tcPr>
          <w:p w14:paraId="4D0AC7A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654</w:t>
            </w:r>
          </w:p>
        </w:tc>
        <w:tc>
          <w:tcPr>
            <w:tcW w:w="170" w:type="pct"/>
            <w:gridSpan w:val="2"/>
            <w:tcBorders>
              <w:top w:val="nil"/>
              <w:left w:val="nil"/>
              <w:bottom w:val="nil"/>
              <w:right w:val="nil"/>
            </w:tcBorders>
            <w:shd w:val="clear" w:color="auto" w:fill="auto"/>
            <w:noWrap/>
            <w:vAlign w:val="center"/>
            <w:hideMark/>
          </w:tcPr>
          <w:p w14:paraId="319B1C4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16</w:t>
            </w:r>
          </w:p>
        </w:tc>
      </w:tr>
      <w:tr w:rsidR="002E1245" w:rsidRPr="00A17B00" w14:paraId="4D3C9CAD"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23BCB2A6"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South America</w:t>
            </w:r>
          </w:p>
        </w:tc>
        <w:tc>
          <w:tcPr>
            <w:tcW w:w="168" w:type="pct"/>
            <w:tcBorders>
              <w:top w:val="nil"/>
              <w:left w:val="single" w:sz="4" w:space="0" w:color="auto"/>
              <w:bottom w:val="nil"/>
              <w:right w:val="nil"/>
            </w:tcBorders>
            <w:shd w:val="clear" w:color="auto" w:fill="auto"/>
            <w:noWrap/>
            <w:vAlign w:val="center"/>
            <w:hideMark/>
          </w:tcPr>
          <w:p w14:paraId="191E40A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3077</w:t>
            </w:r>
          </w:p>
        </w:tc>
        <w:tc>
          <w:tcPr>
            <w:tcW w:w="167" w:type="pct"/>
            <w:tcBorders>
              <w:top w:val="nil"/>
              <w:left w:val="nil"/>
              <w:bottom w:val="nil"/>
              <w:right w:val="nil"/>
            </w:tcBorders>
            <w:shd w:val="clear" w:color="auto" w:fill="auto"/>
            <w:noWrap/>
            <w:vAlign w:val="center"/>
            <w:hideMark/>
          </w:tcPr>
          <w:p w14:paraId="38A22E6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82</w:t>
            </w:r>
          </w:p>
        </w:tc>
        <w:tc>
          <w:tcPr>
            <w:tcW w:w="168" w:type="pct"/>
            <w:tcBorders>
              <w:top w:val="nil"/>
              <w:left w:val="single" w:sz="4" w:space="0" w:color="auto"/>
              <w:bottom w:val="nil"/>
              <w:right w:val="nil"/>
            </w:tcBorders>
            <w:shd w:val="clear" w:color="auto" w:fill="auto"/>
            <w:noWrap/>
            <w:vAlign w:val="center"/>
            <w:hideMark/>
          </w:tcPr>
          <w:p w14:paraId="40DB6EC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3713</w:t>
            </w:r>
          </w:p>
        </w:tc>
        <w:tc>
          <w:tcPr>
            <w:tcW w:w="167" w:type="pct"/>
            <w:tcBorders>
              <w:top w:val="nil"/>
              <w:left w:val="nil"/>
              <w:bottom w:val="nil"/>
              <w:right w:val="nil"/>
            </w:tcBorders>
            <w:shd w:val="clear" w:color="auto" w:fill="auto"/>
            <w:noWrap/>
            <w:vAlign w:val="center"/>
            <w:hideMark/>
          </w:tcPr>
          <w:p w14:paraId="3D34983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73</w:t>
            </w:r>
          </w:p>
        </w:tc>
        <w:tc>
          <w:tcPr>
            <w:tcW w:w="168" w:type="pct"/>
            <w:tcBorders>
              <w:top w:val="nil"/>
              <w:left w:val="single" w:sz="4" w:space="0" w:color="auto"/>
              <w:bottom w:val="nil"/>
              <w:right w:val="nil"/>
            </w:tcBorders>
            <w:shd w:val="clear" w:color="auto" w:fill="auto"/>
            <w:noWrap/>
            <w:vAlign w:val="center"/>
            <w:hideMark/>
          </w:tcPr>
          <w:p w14:paraId="25C02F0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3092</w:t>
            </w:r>
          </w:p>
        </w:tc>
        <w:tc>
          <w:tcPr>
            <w:tcW w:w="167" w:type="pct"/>
            <w:tcBorders>
              <w:top w:val="nil"/>
              <w:left w:val="nil"/>
              <w:bottom w:val="nil"/>
              <w:right w:val="nil"/>
            </w:tcBorders>
            <w:shd w:val="clear" w:color="auto" w:fill="auto"/>
            <w:noWrap/>
            <w:vAlign w:val="center"/>
            <w:hideMark/>
          </w:tcPr>
          <w:p w14:paraId="58D7F59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69</w:t>
            </w:r>
          </w:p>
        </w:tc>
        <w:tc>
          <w:tcPr>
            <w:tcW w:w="168" w:type="pct"/>
            <w:tcBorders>
              <w:top w:val="nil"/>
              <w:left w:val="single" w:sz="4" w:space="0" w:color="auto"/>
              <w:bottom w:val="nil"/>
              <w:right w:val="nil"/>
            </w:tcBorders>
            <w:shd w:val="clear" w:color="auto" w:fill="auto"/>
            <w:noWrap/>
            <w:vAlign w:val="center"/>
            <w:hideMark/>
          </w:tcPr>
          <w:p w14:paraId="6FF616A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3011</w:t>
            </w:r>
          </w:p>
        </w:tc>
        <w:tc>
          <w:tcPr>
            <w:tcW w:w="167" w:type="pct"/>
            <w:tcBorders>
              <w:top w:val="nil"/>
              <w:left w:val="nil"/>
              <w:bottom w:val="nil"/>
              <w:right w:val="nil"/>
            </w:tcBorders>
            <w:shd w:val="clear" w:color="auto" w:fill="auto"/>
            <w:noWrap/>
            <w:vAlign w:val="center"/>
            <w:hideMark/>
          </w:tcPr>
          <w:p w14:paraId="4ECFA1E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87</w:t>
            </w:r>
          </w:p>
        </w:tc>
        <w:tc>
          <w:tcPr>
            <w:tcW w:w="168" w:type="pct"/>
            <w:tcBorders>
              <w:top w:val="nil"/>
              <w:left w:val="single" w:sz="4" w:space="0" w:color="auto"/>
              <w:bottom w:val="nil"/>
              <w:right w:val="nil"/>
            </w:tcBorders>
            <w:shd w:val="clear" w:color="auto" w:fill="auto"/>
            <w:noWrap/>
            <w:vAlign w:val="center"/>
            <w:hideMark/>
          </w:tcPr>
          <w:p w14:paraId="0E827BA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3391</w:t>
            </w:r>
          </w:p>
        </w:tc>
        <w:tc>
          <w:tcPr>
            <w:tcW w:w="167" w:type="pct"/>
            <w:tcBorders>
              <w:top w:val="nil"/>
              <w:left w:val="nil"/>
              <w:bottom w:val="nil"/>
              <w:right w:val="nil"/>
            </w:tcBorders>
            <w:shd w:val="clear" w:color="auto" w:fill="auto"/>
            <w:noWrap/>
            <w:vAlign w:val="center"/>
            <w:hideMark/>
          </w:tcPr>
          <w:p w14:paraId="3ECF592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221</w:t>
            </w:r>
          </w:p>
        </w:tc>
        <w:tc>
          <w:tcPr>
            <w:tcW w:w="167" w:type="pct"/>
            <w:tcBorders>
              <w:top w:val="nil"/>
              <w:left w:val="single" w:sz="4" w:space="0" w:color="auto"/>
              <w:bottom w:val="nil"/>
              <w:right w:val="nil"/>
            </w:tcBorders>
            <w:shd w:val="clear" w:color="auto" w:fill="auto"/>
            <w:noWrap/>
            <w:vAlign w:val="center"/>
            <w:hideMark/>
          </w:tcPr>
          <w:p w14:paraId="339B83E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900</w:t>
            </w:r>
          </w:p>
        </w:tc>
        <w:tc>
          <w:tcPr>
            <w:tcW w:w="167" w:type="pct"/>
            <w:tcBorders>
              <w:top w:val="nil"/>
              <w:left w:val="nil"/>
              <w:bottom w:val="nil"/>
              <w:right w:val="nil"/>
            </w:tcBorders>
            <w:shd w:val="clear" w:color="auto" w:fill="auto"/>
            <w:noWrap/>
            <w:vAlign w:val="center"/>
            <w:hideMark/>
          </w:tcPr>
          <w:p w14:paraId="701F4BB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14</w:t>
            </w:r>
          </w:p>
        </w:tc>
        <w:tc>
          <w:tcPr>
            <w:tcW w:w="168" w:type="pct"/>
            <w:tcBorders>
              <w:top w:val="nil"/>
              <w:left w:val="single" w:sz="4" w:space="0" w:color="auto"/>
              <w:bottom w:val="nil"/>
              <w:right w:val="nil"/>
            </w:tcBorders>
            <w:shd w:val="clear" w:color="auto" w:fill="auto"/>
            <w:noWrap/>
            <w:vAlign w:val="center"/>
            <w:hideMark/>
          </w:tcPr>
          <w:p w14:paraId="7BA8AAC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876</w:t>
            </w:r>
          </w:p>
        </w:tc>
        <w:tc>
          <w:tcPr>
            <w:tcW w:w="167" w:type="pct"/>
            <w:tcBorders>
              <w:top w:val="nil"/>
              <w:left w:val="nil"/>
              <w:bottom w:val="nil"/>
              <w:right w:val="nil"/>
            </w:tcBorders>
            <w:shd w:val="clear" w:color="auto" w:fill="auto"/>
            <w:noWrap/>
            <w:vAlign w:val="center"/>
            <w:hideMark/>
          </w:tcPr>
          <w:p w14:paraId="10ACABE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w:t>
            </w:r>
          </w:p>
        </w:tc>
        <w:tc>
          <w:tcPr>
            <w:tcW w:w="168" w:type="pct"/>
            <w:tcBorders>
              <w:top w:val="nil"/>
              <w:left w:val="single" w:sz="4" w:space="0" w:color="auto"/>
              <w:bottom w:val="nil"/>
              <w:right w:val="nil"/>
            </w:tcBorders>
            <w:shd w:val="clear" w:color="auto" w:fill="auto"/>
            <w:noWrap/>
            <w:vAlign w:val="center"/>
            <w:hideMark/>
          </w:tcPr>
          <w:p w14:paraId="4B4A758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5127</w:t>
            </w:r>
          </w:p>
        </w:tc>
        <w:tc>
          <w:tcPr>
            <w:tcW w:w="167" w:type="pct"/>
            <w:tcBorders>
              <w:top w:val="nil"/>
              <w:left w:val="nil"/>
              <w:bottom w:val="nil"/>
              <w:right w:val="nil"/>
            </w:tcBorders>
            <w:shd w:val="clear" w:color="auto" w:fill="auto"/>
            <w:noWrap/>
            <w:vAlign w:val="center"/>
            <w:hideMark/>
          </w:tcPr>
          <w:p w14:paraId="028BD55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88</w:t>
            </w:r>
          </w:p>
        </w:tc>
        <w:tc>
          <w:tcPr>
            <w:tcW w:w="168" w:type="pct"/>
            <w:tcBorders>
              <w:top w:val="nil"/>
              <w:left w:val="single" w:sz="4" w:space="0" w:color="auto"/>
              <w:bottom w:val="nil"/>
              <w:right w:val="nil"/>
            </w:tcBorders>
            <w:shd w:val="clear" w:color="auto" w:fill="auto"/>
            <w:noWrap/>
            <w:vAlign w:val="center"/>
            <w:hideMark/>
          </w:tcPr>
          <w:p w14:paraId="4984833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3215</w:t>
            </w:r>
          </w:p>
        </w:tc>
        <w:tc>
          <w:tcPr>
            <w:tcW w:w="167" w:type="pct"/>
            <w:tcBorders>
              <w:top w:val="nil"/>
              <w:left w:val="nil"/>
              <w:bottom w:val="nil"/>
              <w:right w:val="nil"/>
            </w:tcBorders>
            <w:shd w:val="clear" w:color="auto" w:fill="auto"/>
            <w:noWrap/>
            <w:vAlign w:val="center"/>
            <w:hideMark/>
          </w:tcPr>
          <w:p w14:paraId="7BAB6EB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233</w:t>
            </w:r>
          </w:p>
        </w:tc>
        <w:tc>
          <w:tcPr>
            <w:tcW w:w="172" w:type="pct"/>
            <w:tcBorders>
              <w:top w:val="nil"/>
              <w:left w:val="single" w:sz="4" w:space="0" w:color="auto"/>
              <w:bottom w:val="nil"/>
              <w:right w:val="nil"/>
            </w:tcBorders>
            <w:shd w:val="clear" w:color="auto" w:fill="auto"/>
            <w:noWrap/>
            <w:vAlign w:val="center"/>
            <w:hideMark/>
          </w:tcPr>
          <w:p w14:paraId="7AC32BC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5975</w:t>
            </w:r>
          </w:p>
        </w:tc>
        <w:tc>
          <w:tcPr>
            <w:tcW w:w="172" w:type="pct"/>
            <w:tcBorders>
              <w:top w:val="nil"/>
              <w:left w:val="nil"/>
              <w:bottom w:val="nil"/>
              <w:right w:val="nil"/>
            </w:tcBorders>
            <w:shd w:val="clear" w:color="auto" w:fill="auto"/>
            <w:noWrap/>
            <w:vAlign w:val="center"/>
            <w:hideMark/>
          </w:tcPr>
          <w:p w14:paraId="2C72A43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214</w:t>
            </w:r>
          </w:p>
        </w:tc>
        <w:tc>
          <w:tcPr>
            <w:tcW w:w="168" w:type="pct"/>
            <w:tcBorders>
              <w:top w:val="nil"/>
              <w:left w:val="single" w:sz="4" w:space="0" w:color="auto"/>
              <w:bottom w:val="nil"/>
              <w:right w:val="nil"/>
            </w:tcBorders>
            <w:shd w:val="clear" w:color="auto" w:fill="auto"/>
            <w:noWrap/>
            <w:vAlign w:val="center"/>
            <w:hideMark/>
          </w:tcPr>
          <w:p w14:paraId="4511C93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4533</w:t>
            </w:r>
          </w:p>
        </w:tc>
        <w:tc>
          <w:tcPr>
            <w:tcW w:w="167" w:type="pct"/>
            <w:tcBorders>
              <w:top w:val="nil"/>
              <w:left w:val="nil"/>
              <w:bottom w:val="nil"/>
              <w:right w:val="nil"/>
            </w:tcBorders>
            <w:shd w:val="clear" w:color="auto" w:fill="auto"/>
            <w:noWrap/>
            <w:vAlign w:val="center"/>
            <w:hideMark/>
          </w:tcPr>
          <w:p w14:paraId="5661F00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279</w:t>
            </w:r>
          </w:p>
        </w:tc>
        <w:tc>
          <w:tcPr>
            <w:tcW w:w="167" w:type="pct"/>
            <w:tcBorders>
              <w:top w:val="nil"/>
              <w:left w:val="single" w:sz="4" w:space="0" w:color="auto"/>
              <w:bottom w:val="nil"/>
              <w:right w:val="nil"/>
            </w:tcBorders>
            <w:shd w:val="clear" w:color="auto" w:fill="auto"/>
            <w:noWrap/>
            <w:vAlign w:val="center"/>
            <w:hideMark/>
          </w:tcPr>
          <w:p w14:paraId="0642A96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521</w:t>
            </w:r>
          </w:p>
        </w:tc>
        <w:tc>
          <w:tcPr>
            <w:tcW w:w="167" w:type="pct"/>
            <w:tcBorders>
              <w:top w:val="nil"/>
              <w:left w:val="nil"/>
              <w:bottom w:val="nil"/>
              <w:right w:val="nil"/>
            </w:tcBorders>
            <w:shd w:val="clear" w:color="auto" w:fill="auto"/>
            <w:noWrap/>
            <w:vAlign w:val="center"/>
            <w:hideMark/>
          </w:tcPr>
          <w:p w14:paraId="4669418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w:t>
            </w:r>
          </w:p>
        </w:tc>
        <w:tc>
          <w:tcPr>
            <w:tcW w:w="168" w:type="pct"/>
            <w:tcBorders>
              <w:top w:val="nil"/>
              <w:left w:val="single" w:sz="4" w:space="0" w:color="auto"/>
              <w:bottom w:val="nil"/>
              <w:right w:val="nil"/>
            </w:tcBorders>
            <w:shd w:val="clear" w:color="auto" w:fill="auto"/>
            <w:noWrap/>
            <w:vAlign w:val="center"/>
            <w:hideMark/>
          </w:tcPr>
          <w:p w14:paraId="4F04074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677</w:t>
            </w:r>
          </w:p>
        </w:tc>
        <w:tc>
          <w:tcPr>
            <w:tcW w:w="170" w:type="pct"/>
            <w:gridSpan w:val="2"/>
            <w:tcBorders>
              <w:top w:val="nil"/>
              <w:left w:val="nil"/>
              <w:bottom w:val="nil"/>
              <w:right w:val="nil"/>
            </w:tcBorders>
            <w:shd w:val="clear" w:color="auto" w:fill="auto"/>
            <w:noWrap/>
            <w:vAlign w:val="center"/>
            <w:hideMark/>
          </w:tcPr>
          <w:p w14:paraId="6898E95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13</w:t>
            </w:r>
          </w:p>
        </w:tc>
      </w:tr>
      <w:tr w:rsidR="002E1245" w:rsidRPr="00A17B00" w14:paraId="4293D024"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29536C2B"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Southern Africa</w:t>
            </w:r>
          </w:p>
        </w:tc>
        <w:tc>
          <w:tcPr>
            <w:tcW w:w="168" w:type="pct"/>
            <w:tcBorders>
              <w:top w:val="nil"/>
              <w:left w:val="single" w:sz="4" w:space="0" w:color="auto"/>
              <w:bottom w:val="nil"/>
              <w:right w:val="nil"/>
            </w:tcBorders>
            <w:shd w:val="clear" w:color="auto" w:fill="auto"/>
            <w:noWrap/>
            <w:vAlign w:val="center"/>
            <w:hideMark/>
          </w:tcPr>
          <w:p w14:paraId="006986D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3033</w:t>
            </w:r>
          </w:p>
        </w:tc>
        <w:tc>
          <w:tcPr>
            <w:tcW w:w="167" w:type="pct"/>
            <w:tcBorders>
              <w:top w:val="nil"/>
              <w:left w:val="nil"/>
              <w:bottom w:val="nil"/>
              <w:right w:val="nil"/>
            </w:tcBorders>
            <w:shd w:val="clear" w:color="auto" w:fill="auto"/>
            <w:noWrap/>
            <w:vAlign w:val="center"/>
            <w:hideMark/>
          </w:tcPr>
          <w:p w14:paraId="6B678C9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89</w:t>
            </w:r>
          </w:p>
        </w:tc>
        <w:tc>
          <w:tcPr>
            <w:tcW w:w="168" w:type="pct"/>
            <w:tcBorders>
              <w:top w:val="nil"/>
              <w:left w:val="single" w:sz="4" w:space="0" w:color="auto"/>
              <w:bottom w:val="nil"/>
              <w:right w:val="nil"/>
            </w:tcBorders>
            <w:shd w:val="clear" w:color="auto" w:fill="auto"/>
            <w:noWrap/>
            <w:vAlign w:val="center"/>
            <w:hideMark/>
          </w:tcPr>
          <w:p w14:paraId="7E88B76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3657</w:t>
            </w:r>
          </w:p>
        </w:tc>
        <w:tc>
          <w:tcPr>
            <w:tcW w:w="167" w:type="pct"/>
            <w:tcBorders>
              <w:top w:val="nil"/>
              <w:left w:val="nil"/>
              <w:bottom w:val="nil"/>
              <w:right w:val="nil"/>
            </w:tcBorders>
            <w:shd w:val="clear" w:color="auto" w:fill="auto"/>
            <w:noWrap/>
            <w:vAlign w:val="center"/>
            <w:hideMark/>
          </w:tcPr>
          <w:p w14:paraId="5DF09DB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75</w:t>
            </w:r>
          </w:p>
        </w:tc>
        <w:tc>
          <w:tcPr>
            <w:tcW w:w="168" w:type="pct"/>
            <w:tcBorders>
              <w:top w:val="nil"/>
              <w:left w:val="single" w:sz="4" w:space="0" w:color="auto"/>
              <w:bottom w:val="nil"/>
              <w:right w:val="nil"/>
            </w:tcBorders>
            <w:shd w:val="clear" w:color="auto" w:fill="auto"/>
            <w:noWrap/>
            <w:vAlign w:val="center"/>
            <w:hideMark/>
          </w:tcPr>
          <w:p w14:paraId="72E06C3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3183</w:t>
            </w:r>
          </w:p>
        </w:tc>
        <w:tc>
          <w:tcPr>
            <w:tcW w:w="167" w:type="pct"/>
            <w:tcBorders>
              <w:top w:val="nil"/>
              <w:left w:val="nil"/>
              <w:bottom w:val="nil"/>
              <w:right w:val="nil"/>
            </w:tcBorders>
            <w:shd w:val="clear" w:color="auto" w:fill="auto"/>
            <w:noWrap/>
            <w:vAlign w:val="center"/>
            <w:hideMark/>
          </w:tcPr>
          <w:p w14:paraId="26A3A2C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80</w:t>
            </w:r>
          </w:p>
        </w:tc>
        <w:tc>
          <w:tcPr>
            <w:tcW w:w="168" w:type="pct"/>
            <w:tcBorders>
              <w:top w:val="nil"/>
              <w:left w:val="single" w:sz="4" w:space="0" w:color="auto"/>
              <w:bottom w:val="nil"/>
              <w:right w:val="nil"/>
            </w:tcBorders>
            <w:shd w:val="clear" w:color="auto" w:fill="auto"/>
            <w:noWrap/>
            <w:vAlign w:val="center"/>
            <w:hideMark/>
          </w:tcPr>
          <w:p w14:paraId="6EA8028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2898</w:t>
            </w:r>
          </w:p>
        </w:tc>
        <w:tc>
          <w:tcPr>
            <w:tcW w:w="167" w:type="pct"/>
            <w:tcBorders>
              <w:top w:val="nil"/>
              <w:left w:val="nil"/>
              <w:bottom w:val="nil"/>
              <w:right w:val="nil"/>
            </w:tcBorders>
            <w:shd w:val="clear" w:color="auto" w:fill="auto"/>
            <w:noWrap/>
            <w:vAlign w:val="center"/>
            <w:hideMark/>
          </w:tcPr>
          <w:p w14:paraId="3E76FB1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80</w:t>
            </w:r>
          </w:p>
        </w:tc>
        <w:tc>
          <w:tcPr>
            <w:tcW w:w="168" w:type="pct"/>
            <w:tcBorders>
              <w:top w:val="nil"/>
              <w:left w:val="single" w:sz="4" w:space="0" w:color="auto"/>
              <w:bottom w:val="nil"/>
              <w:right w:val="nil"/>
            </w:tcBorders>
            <w:shd w:val="clear" w:color="auto" w:fill="auto"/>
            <w:noWrap/>
            <w:vAlign w:val="center"/>
            <w:hideMark/>
          </w:tcPr>
          <w:p w14:paraId="758C9FB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3373</w:t>
            </w:r>
          </w:p>
        </w:tc>
        <w:tc>
          <w:tcPr>
            <w:tcW w:w="167" w:type="pct"/>
            <w:tcBorders>
              <w:top w:val="nil"/>
              <w:left w:val="nil"/>
              <w:bottom w:val="nil"/>
              <w:right w:val="nil"/>
            </w:tcBorders>
            <w:shd w:val="clear" w:color="auto" w:fill="auto"/>
            <w:noWrap/>
            <w:vAlign w:val="center"/>
            <w:hideMark/>
          </w:tcPr>
          <w:p w14:paraId="2ED805F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220</w:t>
            </w:r>
          </w:p>
        </w:tc>
        <w:tc>
          <w:tcPr>
            <w:tcW w:w="167" w:type="pct"/>
            <w:tcBorders>
              <w:top w:val="nil"/>
              <w:left w:val="single" w:sz="4" w:space="0" w:color="auto"/>
              <w:bottom w:val="nil"/>
              <w:right w:val="nil"/>
            </w:tcBorders>
            <w:shd w:val="clear" w:color="auto" w:fill="auto"/>
            <w:noWrap/>
            <w:vAlign w:val="center"/>
            <w:hideMark/>
          </w:tcPr>
          <w:p w14:paraId="3069066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7" w:type="pct"/>
            <w:tcBorders>
              <w:top w:val="nil"/>
              <w:left w:val="nil"/>
              <w:bottom w:val="nil"/>
              <w:right w:val="nil"/>
            </w:tcBorders>
            <w:shd w:val="clear" w:color="auto" w:fill="auto"/>
            <w:noWrap/>
            <w:vAlign w:val="center"/>
            <w:hideMark/>
          </w:tcPr>
          <w:p w14:paraId="48288AE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8" w:type="pct"/>
            <w:tcBorders>
              <w:top w:val="nil"/>
              <w:left w:val="single" w:sz="4" w:space="0" w:color="auto"/>
              <w:bottom w:val="nil"/>
              <w:right w:val="nil"/>
            </w:tcBorders>
            <w:shd w:val="clear" w:color="auto" w:fill="auto"/>
            <w:noWrap/>
            <w:vAlign w:val="center"/>
            <w:hideMark/>
          </w:tcPr>
          <w:p w14:paraId="566634D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920</w:t>
            </w:r>
          </w:p>
        </w:tc>
        <w:tc>
          <w:tcPr>
            <w:tcW w:w="167" w:type="pct"/>
            <w:tcBorders>
              <w:top w:val="nil"/>
              <w:left w:val="nil"/>
              <w:bottom w:val="nil"/>
              <w:right w:val="nil"/>
            </w:tcBorders>
            <w:shd w:val="clear" w:color="auto" w:fill="auto"/>
            <w:noWrap/>
            <w:vAlign w:val="center"/>
            <w:hideMark/>
          </w:tcPr>
          <w:p w14:paraId="2A06AD7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w:t>
            </w:r>
          </w:p>
        </w:tc>
        <w:tc>
          <w:tcPr>
            <w:tcW w:w="168" w:type="pct"/>
            <w:tcBorders>
              <w:top w:val="nil"/>
              <w:left w:val="single" w:sz="4" w:space="0" w:color="auto"/>
              <w:bottom w:val="nil"/>
              <w:right w:val="nil"/>
            </w:tcBorders>
            <w:shd w:val="clear" w:color="auto" w:fill="auto"/>
            <w:noWrap/>
            <w:vAlign w:val="center"/>
            <w:hideMark/>
          </w:tcPr>
          <w:p w14:paraId="5D38B9D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4933</w:t>
            </w:r>
          </w:p>
        </w:tc>
        <w:tc>
          <w:tcPr>
            <w:tcW w:w="167" w:type="pct"/>
            <w:tcBorders>
              <w:top w:val="nil"/>
              <w:left w:val="nil"/>
              <w:bottom w:val="nil"/>
              <w:right w:val="nil"/>
            </w:tcBorders>
            <w:shd w:val="clear" w:color="auto" w:fill="auto"/>
            <w:noWrap/>
            <w:vAlign w:val="center"/>
            <w:hideMark/>
          </w:tcPr>
          <w:p w14:paraId="643F501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84</w:t>
            </w:r>
          </w:p>
        </w:tc>
        <w:tc>
          <w:tcPr>
            <w:tcW w:w="168" w:type="pct"/>
            <w:tcBorders>
              <w:top w:val="nil"/>
              <w:left w:val="single" w:sz="4" w:space="0" w:color="auto"/>
              <w:bottom w:val="nil"/>
              <w:right w:val="nil"/>
            </w:tcBorders>
            <w:shd w:val="clear" w:color="auto" w:fill="auto"/>
            <w:noWrap/>
            <w:vAlign w:val="center"/>
            <w:hideMark/>
          </w:tcPr>
          <w:p w14:paraId="6BF159E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4102</w:t>
            </w:r>
          </w:p>
        </w:tc>
        <w:tc>
          <w:tcPr>
            <w:tcW w:w="167" w:type="pct"/>
            <w:tcBorders>
              <w:top w:val="nil"/>
              <w:left w:val="nil"/>
              <w:bottom w:val="nil"/>
              <w:right w:val="nil"/>
            </w:tcBorders>
            <w:shd w:val="clear" w:color="auto" w:fill="auto"/>
            <w:noWrap/>
            <w:vAlign w:val="center"/>
            <w:hideMark/>
          </w:tcPr>
          <w:p w14:paraId="2512C5F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330</w:t>
            </w:r>
          </w:p>
        </w:tc>
        <w:tc>
          <w:tcPr>
            <w:tcW w:w="172" w:type="pct"/>
            <w:tcBorders>
              <w:top w:val="nil"/>
              <w:left w:val="single" w:sz="4" w:space="0" w:color="auto"/>
              <w:bottom w:val="nil"/>
              <w:right w:val="nil"/>
            </w:tcBorders>
            <w:shd w:val="clear" w:color="auto" w:fill="auto"/>
            <w:noWrap/>
            <w:vAlign w:val="center"/>
            <w:hideMark/>
          </w:tcPr>
          <w:p w14:paraId="5C406BE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6064</w:t>
            </w:r>
          </w:p>
        </w:tc>
        <w:tc>
          <w:tcPr>
            <w:tcW w:w="172" w:type="pct"/>
            <w:tcBorders>
              <w:top w:val="nil"/>
              <w:left w:val="nil"/>
              <w:bottom w:val="nil"/>
              <w:right w:val="nil"/>
            </w:tcBorders>
            <w:shd w:val="clear" w:color="auto" w:fill="auto"/>
            <w:noWrap/>
            <w:vAlign w:val="center"/>
            <w:hideMark/>
          </w:tcPr>
          <w:p w14:paraId="2E78E72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199</w:t>
            </w:r>
          </w:p>
        </w:tc>
        <w:tc>
          <w:tcPr>
            <w:tcW w:w="168" w:type="pct"/>
            <w:tcBorders>
              <w:top w:val="nil"/>
              <w:left w:val="single" w:sz="4" w:space="0" w:color="auto"/>
              <w:bottom w:val="nil"/>
              <w:right w:val="nil"/>
            </w:tcBorders>
            <w:shd w:val="clear" w:color="auto" w:fill="auto"/>
            <w:noWrap/>
            <w:vAlign w:val="center"/>
            <w:hideMark/>
          </w:tcPr>
          <w:p w14:paraId="6F4848E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4600</w:t>
            </w:r>
          </w:p>
        </w:tc>
        <w:tc>
          <w:tcPr>
            <w:tcW w:w="167" w:type="pct"/>
            <w:tcBorders>
              <w:top w:val="nil"/>
              <w:left w:val="nil"/>
              <w:bottom w:val="nil"/>
              <w:right w:val="nil"/>
            </w:tcBorders>
            <w:shd w:val="clear" w:color="auto" w:fill="auto"/>
            <w:noWrap/>
            <w:vAlign w:val="center"/>
            <w:hideMark/>
          </w:tcPr>
          <w:p w14:paraId="4322F88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278</w:t>
            </w:r>
          </w:p>
        </w:tc>
        <w:tc>
          <w:tcPr>
            <w:tcW w:w="167" w:type="pct"/>
            <w:tcBorders>
              <w:top w:val="nil"/>
              <w:left w:val="single" w:sz="4" w:space="0" w:color="auto"/>
              <w:bottom w:val="nil"/>
              <w:right w:val="nil"/>
            </w:tcBorders>
            <w:shd w:val="clear" w:color="auto" w:fill="auto"/>
            <w:noWrap/>
            <w:vAlign w:val="center"/>
            <w:hideMark/>
          </w:tcPr>
          <w:p w14:paraId="2FA4341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601</w:t>
            </w:r>
          </w:p>
        </w:tc>
        <w:tc>
          <w:tcPr>
            <w:tcW w:w="167" w:type="pct"/>
            <w:tcBorders>
              <w:top w:val="nil"/>
              <w:left w:val="nil"/>
              <w:bottom w:val="nil"/>
              <w:right w:val="nil"/>
            </w:tcBorders>
            <w:shd w:val="clear" w:color="auto" w:fill="auto"/>
            <w:noWrap/>
            <w:vAlign w:val="center"/>
            <w:hideMark/>
          </w:tcPr>
          <w:p w14:paraId="4970592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w:t>
            </w:r>
          </w:p>
        </w:tc>
        <w:tc>
          <w:tcPr>
            <w:tcW w:w="168" w:type="pct"/>
            <w:tcBorders>
              <w:top w:val="nil"/>
              <w:left w:val="single" w:sz="4" w:space="0" w:color="auto"/>
              <w:bottom w:val="nil"/>
              <w:right w:val="nil"/>
            </w:tcBorders>
            <w:shd w:val="clear" w:color="auto" w:fill="auto"/>
            <w:noWrap/>
            <w:vAlign w:val="center"/>
            <w:hideMark/>
          </w:tcPr>
          <w:p w14:paraId="76185F5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1082</w:t>
            </w:r>
          </w:p>
        </w:tc>
        <w:tc>
          <w:tcPr>
            <w:tcW w:w="170" w:type="pct"/>
            <w:gridSpan w:val="2"/>
            <w:tcBorders>
              <w:top w:val="nil"/>
              <w:left w:val="nil"/>
              <w:bottom w:val="nil"/>
              <w:right w:val="nil"/>
            </w:tcBorders>
            <w:shd w:val="clear" w:color="auto" w:fill="auto"/>
            <w:noWrap/>
            <w:vAlign w:val="center"/>
            <w:hideMark/>
          </w:tcPr>
          <w:p w14:paraId="200D8AD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18</w:t>
            </w:r>
          </w:p>
        </w:tc>
      </w:tr>
      <w:tr w:rsidR="002E1245" w:rsidRPr="00A17B00" w14:paraId="36EB40A8"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3BA4C8D9"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Middle East</w:t>
            </w:r>
          </w:p>
        </w:tc>
        <w:tc>
          <w:tcPr>
            <w:tcW w:w="168" w:type="pct"/>
            <w:tcBorders>
              <w:top w:val="nil"/>
              <w:left w:val="single" w:sz="4" w:space="0" w:color="auto"/>
              <w:bottom w:val="nil"/>
              <w:right w:val="nil"/>
            </w:tcBorders>
            <w:shd w:val="clear" w:color="auto" w:fill="auto"/>
            <w:noWrap/>
            <w:vAlign w:val="center"/>
            <w:hideMark/>
          </w:tcPr>
          <w:p w14:paraId="3BBA098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2855</w:t>
            </w:r>
          </w:p>
        </w:tc>
        <w:tc>
          <w:tcPr>
            <w:tcW w:w="167" w:type="pct"/>
            <w:tcBorders>
              <w:top w:val="nil"/>
              <w:left w:val="nil"/>
              <w:bottom w:val="nil"/>
              <w:right w:val="nil"/>
            </w:tcBorders>
            <w:shd w:val="clear" w:color="auto" w:fill="auto"/>
            <w:noWrap/>
            <w:vAlign w:val="center"/>
            <w:hideMark/>
          </w:tcPr>
          <w:p w14:paraId="6B0C013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88</w:t>
            </w:r>
          </w:p>
        </w:tc>
        <w:tc>
          <w:tcPr>
            <w:tcW w:w="168" w:type="pct"/>
            <w:tcBorders>
              <w:top w:val="nil"/>
              <w:left w:val="single" w:sz="4" w:space="0" w:color="auto"/>
              <w:bottom w:val="nil"/>
              <w:right w:val="nil"/>
            </w:tcBorders>
            <w:shd w:val="clear" w:color="auto" w:fill="auto"/>
            <w:noWrap/>
            <w:vAlign w:val="center"/>
            <w:hideMark/>
          </w:tcPr>
          <w:p w14:paraId="46987DC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3494</w:t>
            </w:r>
          </w:p>
        </w:tc>
        <w:tc>
          <w:tcPr>
            <w:tcW w:w="167" w:type="pct"/>
            <w:tcBorders>
              <w:top w:val="nil"/>
              <w:left w:val="nil"/>
              <w:bottom w:val="nil"/>
              <w:right w:val="nil"/>
            </w:tcBorders>
            <w:shd w:val="clear" w:color="auto" w:fill="auto"/>
            <w:noWrap/>
            <w:vAlign w:val="center"/>
            <w:hideMark/>
          </w:tcPr>
          <w:p w14:paraId="631DA4B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66</w:t>
            </w:r>
          </w:p>
        </w:tc>
        <w:tc>
          <w:tcPr>
            <w:tcW w:w="168" w:type="pct"/>
            <w:tcBorders>
              <w:top w:val="nil"/>
              <w:left w:val="single" w:sz="4" w:space="0" w:color="auto"/>
              <w:bottom w:val="nil"/>
              <w:right w:val="nil"/>
            </w:tcBorders>
            <w:shd w:val="clear" w:color="auto" w:fill="auto"/>
            <w:noWrap/>
            <w:vAlign w:val="center"/>
            <w:hideMark/>
          </w:tcPr>
          <w:p w14:paraId="0345CD0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3039</w:t>
            </w:r>
          </w:p>
        </w:tc>
        <w:tc>
          <w:tcPr>
            <w:tcW w:w="167" w:type="pct"/>
            <w:tcBorders>
              <w:top w:val="nil"/>
              <w:left w:val="nil"/>
              <w:bottom w:val="nil"/>
              <w:right w:val="nil"/>
            </w:tcBorders>
            <w:shd w:val="clear" w:color="auto" w:fill="auto"/>
            <w:noWrap/>
            <w:vAlign w:val="center"/>
            <w:hideMark/>
          </w:tcPr>
          <w:p w14:paraId="27D6CA9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71</w:t>
            </w:r>
          </w:p>
        </w:tc>
        <w:tc>
          <w:tcPr>
            <w:tcW w:w="168" w:type="pct"/>
            <w:tcBorders>
              <w:top w:val="nil"/>
              <w:left w:val="single" w:sz="4" w:space="0" w:color="auto"/>
              <w:bottom w:val="nil"/>
              <w:right w:val="nil"/>
            </w:tcBorders>
            <w:shd w:val="clear" w:color="auto" w:fill="auto"/>
            <w:noWrap/>
            <w:vAlign w:val="center"/>
            <w:hideMark/>
          </w:tcPr>
          <w:p w14:paraId="7626451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3133</w:t>
            </w:r>
          </w:p>
        </w:tc>
        <w:tc>
          <w:tcPr>
            <w:tcW w:w="167" w:type="pct"/>
            <w:tcBorders>
              <w:top w:val="nil"/>
              <w:left w:val="nil"/>
              <w:bottom w:val="nil"/>
              <w:right w:val="nil"/>
            </w:tcBorders>
            <w:shd w:val="clear" w:color="auto" w:fill="auto"/>
            <w:noWrap/>
            <w:vAlign w:val="center"/>
            <w:hideMark/>
          </w:tcPr>
          <w:p w14:paraId="353666F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89</w:t>
            </w:r>
          </w:p>
        </w:tc>
        <w:tc>
          <w:tcPr>
            <w:tcW w:w="168" w:type="pct"/>
            <w:tcBorders>
              <w:top w:val="nil"/>
              <w:left w:val="single" w:sz="4" w:space="0" w:color="auto"/>
              <w:bottom w:val="nil"/>
              <w:right w:val="nil"/>
            </w:tcBorders>
            <w:shd w:val="clear" w:color="auto" w:fill="auto"/>
            <w:noWrap/>
            <w:vAlign w:val="center"/>
            <w:hideMark/>
          </w:tcPr>
          <w:p w14:paraId="0318EE4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3481</w:t>
            </w:r>
          </w:p>
        </w:tc>
        <w:tc>
          <w:tcPr>
            <w:tcW w:w="167" w:type="pct"/>
            <w:tcBorders>
              <w:top w:val="nil"/>
              <w:left w:val="nil"/>
              <w:bottom w:val="nil"/>
              <w:right w:val="nil"/>
            </w:tcBorders>
            <w:shd w:val="clear" w:color="auto" w:fill="auto"/>
            <w:noWrap/>
            <w:vAlign w:val="center"/>
            <w:hideMark/>
          </w:tcPr>
          <w:p w14:paraId="6E798D0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207</w:t>
            </w:r>
          </w:p>
        </w:tc>
        <w:tc>
          <w:tcPr>
            <w:tcW w:w="167" w:type="pct"/>
            <w:tcBorders>
              <w:top w:val="nil"/>
              <w:left w:val="single" w:sz="4" w:space="0" w:color="auto"/>
              <w:bottom w:val="nil"/>
              <w:right w:val="nil"/>
            </w:tcBorders>
            <w:shd w:val="clear" w:color="auto" w:fill="auto"/>
            <w:noWrap/>
            <w:vAlign w:val="center"/>
            <w:hideMark/>
          </w:tcPr>
          <w:p w14:paraId="4825309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979</w:t>
            </w:r>
          </w:p>
        </w:tc>
        <w:tc>
          <w:tcPr>
            <w:tcW w:w="167" w:type="pct"/>
            <w:tcBorders>
              <w:top w:val="nil"/>
              <w:left w:val="nil"/>
              <w:bottom w:val="nil"/>
              <w:right w:val="nil"/>
            </w:tcBorders>
            <w:shd w:val="clear" w:color="auto" w:fill="auto"/>
            <w:noWrap/>
            <w:vAlign w:val="center"/>
            <w:hideMark/>
          </w:tcPr>
          <w:p w14:paraId="55C543C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13</w:t>
            </w:r>
          </w:p>
        </w:tc>
        <w:tc>
          <w:tcPr>
            <w:tcW w:w="168" w:type="pct"/>
            <w:tcBorders>
              <w:top w:val="nil"/>
              <w:left w:val="single" w:sz="4" w:space="0" w:color="auto"/>
              <w:bottom w:val="nil"/>
              <w:right w:val="nil"/>
            </w:tcBorders>
            <w:shd w:val="clear" w:color="auto" w:fill="auto"/>
            <w:noWrap/>
            <w:vAlign w:val="center"/>
            <w:hideMark/>
          </w:tcPr>
          <w:p w14:paraId="0BC5207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7" w:type="pct"/>
            <w:tcBorders>
              <w:top w:val="nil"/>
              <w:left w:val="nil"/>
              <w:bottom w:val="nil"/>
              <w:right w:val="nil"/>
            </w:tcBorders>
            <w:shd w:val="clear" w:color="auto" w:fill="auto"/>
            <w:noWrap/>
            <w:vAlign w:val="center"/>
            <w:hideMark/>
          </w:tcPr>
          <w:p w14:paraId="247BA83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8" w:type="pct"/>
            <w:tcBorders>
              <w:top w:val="nil"/>
              <w:left w:val="single" w:sz="4" w:space="0" w:color="auto"/>
              <w:bottom w:val="nil"/>
              <w:right w:val="nil"/>
            </w:tcBorders>
            <w:shd w:val="clear" w:color="auto" w:fill="auto"/>
            <w:noWrap/>
            <w:vAlign w:val="center"/>
            <w:hideMark/>
          </w:tcPr>
          <w:p w14:paraId="36F1DD5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5466</w:t>
            </w:r>
          </w:p>
        </w:tc>
        <w:tc>
          <w:tcPr>
            <w:tcW w:w="167" w:type="pct"/>
            <w:tcBorders>
              <w:top w:val="nil"/>
              <w:left w:val="nil"/>
              <w:bottom w:val="nil"/>
              <w:right w:val="nil"/>
            </w:tcBorders>
            <w:shd w:val="clear" w:color="auto" w:fill="auto"/>
            <w:noWrap/>
            <w:vAlign w:val="center"/>
            <w:hideMark/>
          </w:tcPr>
          <w:p w14:paraId="77C425E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80</w:t>
            </w:r>
          </w:p>
        </w:tc>
        <w:tc>
          <w:tcPr>
            <w:tcW w:w="168" w:type="pct"/>
            <w:tcBorders>
              <w:top w:val="nil"/>
              <w:left w:val="single" w:sz="4" w:space="0" w:color="auto"/>
              <w:bottom w:val="nil"/>
              <w:right w:val="nil"/>
            </w:tcBorders>
            <w:shd w:val="clear" w:color="auto" w:fill="auto"/>
            <w:noWrap/>
            <w:vAlign w:val="center"/>
            <w:hideMark/>
          </w:tcPr>
          <w:p w14:paraId="3AEEA83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7033</w:t>
            </w:r>
          </w:p>
        </w:tc>
        <w:tc>
          <w:tcPr>
            <w:tcW w:w="167" w:type="pct"/>
            <w:tcBorders>
              <w:top w:val="nil"/>
              <w:left w:val="nil"/>
              <w:bottom w:val="nil"/>
              <w:right w:val="nil"/>
            </w:tcBorders>
            <w:shd w:val="clear" w:color="auto" w:fill="auto"/>
            <w:noWrap/>
            <w:vAlign w:val="center"/>
            <w:hideMark/>
          </w:tcPr>
          <w:p w14:paraId="70B93BA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80</w:t>
            </w:r>
          </w:p>
        </w:tc>
        <w:tc>
          <w:tcPr>
            <w:tcW w:w="172" w:type="pct"/>
            <w:tcBorders>
              <w:top w:val="nil"/>
              <w:left w:val="single" w:sz="4" w:space="0" w:color="auto"/>
              <w:bottom w:val="nil"/>
              <w:right w:val="nil"/>
            </w:tcBorders>
            <w:shd w:val="clear" w:color="auto" w:fill="auto"/>
            <w:noWrap/>
            <w:vAlign w:val="center"/>
            <w:hideMark/>
          </w:tcPr>
          <w:p w14:paraId="0D32231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6095</w:t>
            </w:r>
          </w:p>
        </w:tc>
        <w:tc>
          <w:tcPr>
            <w:tcW w:w="172" w:type="pct"/>
            <w:tcBorders>
              <w:top w:val="nil"/>
              <w:left w:val="nil"/>
              <w:bottom w:val="nil"/>
              <w:right w:val="nil"/>
            </w:tcBorders>
            <w:shd w:val="clear" w:color="auto" w:fill="auto"/>
            <w:noWrap/>
            <w:vAlign w:val="center"/>
            <w:hideMark/>
          </w:tcPr>
          <w:p w14:paraId="57786CB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208</w:t>
            </w:r>
          </w:p>
        </w:tc>
        <w:tc>
          <w:tcPr>
            <w:tcW w:w="168" w:type="pct"/>
            <w:tcBorders>
              <w:top w:val="nil"/>
              <w:left w:val="single" w:sz="4" w:space="0" w:color="auto"/>
              <w:bottom w:val="nil"/>
              <w:right w:val="nil"/>
            </w:tcBorders>
            <w:shd w:val="clear" w:color="auto" w:fill="auto"/>
            <w:noWrap/>
            <w:vAlign w:val="center"/>
            <w:hideMark/>
          </w:tcPr>
          <w:p w14:paraId="41F06A8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4972</w:t>
            </w:r>
          </w:p>
        </w:tc>
        <w:tc>
          <w:tcPr>
            <w:tcW w:w="167" w:type="pct"/>
            <w:tcBorders>
              <w:top w:val="nil"/>
              <w:left w:val="nil"/>
              <w:bottom w:val="nil"/>
              <w:right w:val="nil"/>
            </w:tcBorders>
            <w:shd w:val="clear" w:color="auto" w:fill="auto"/>
            <w:noWrap/>
            <w:vAlign w:val="center"/>
            <w:hideMark/>
          </w:tcPr>
          <w:p w14:paraId="3F3364A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246</w:t>
            </w:r>
          </w:p>
        </w:tc>
        <w:tc>
          <w:tcPr>
            <w:tcW w:w="167" w:type="pct"/>
            <w:tcBorders>
              <w:top w:val="nil"/>
              <w:left w:val="single" w:sz="4" w:space="0" w:color="auto"/>
              <w:bottom w:val="nil"/>
              <w:right w:val="nil"/>
            </w:tcBorders>
            <w:shd w:val="clear" w:color="auto" w:fill="auto"/>
            <w:noWrap/>
            <w:vAlign w:val="center"/>
            <w:hideMark/>
          </w:tcPr>
          <w:p w14:paraId="31AA446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1425</w:t>
            </w:r>
          </w:p>
        </w:tc>
        <w:tc>
          <w:tcPr>
            <w:tcW w:w="167" w:type="pct"/>
            <w:tcBorders>
              <w:top w:val="nil"/>
              <w:left w:val="nil"/>
              <w:bottom w:val="nil"/>
              <w:right w:val="nil"/>
            </w:tcBorders>
            <w:shd w:val="clear" w:color="auto" w:fill="auto"/>
            <w:noWrap/>
            <w:vAlign w:val="center"/>
            <w:hideMark/>
          </w:tcPr>
          <w:p w14:paraId="6C0FBB9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w:t>
            </w:r>
          </w:p>
        </w:tc>
        <w:tc>
          <w:tcPr>
            <w:tcW w:w="168" w:type="pct"/>
            <w:tcBorders>
              <w:top w:val="nil"/>
              <w:left w:val="single" w:sz="4" w:space="0" w:color="auto"/>
              <w:bottom w:val="nil"/>
              <w:right w:val="nil"/>
            </w:tcBorders>
            <w:shd w:val="clear" w:color="auto" w:fill="auto"/>
            <w:noWrap/>
            <w:vAlign w:val="center"/>
            <w:hideMark/>
          </w:tcPr>
          <w:p w14:paraId="329BD62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513</w:t>
            </w:r>
          </w:p>
        </w:tc>
        <w:tc>
          <w:tcPr>
            <w:tcW w:w="170" w:type="pct"/>
            <w:gridSpan w:val="2"/>
            <w:tcBorders>
              <w:top w:val="nil"/>
              <w:left w:val="nil"/>
              <w:bottom w:val="nil"/>
              <w:right w:val="nil"/>
            </w:tcBorders>
            <w:shd w:val="clear" w:color="auto" w:fill="auto"/>
            <w:noWrap/>
            <w:vAlign w:val="center"/>
            <w:hideMark/>
          </w:tcPr>
          <w:p w14:paraId="1F73C22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11</w:t>
            </w:r>
          </w:p>
        </w:tc>
      </w:tr>
      <w:tr w:rsidR="002E1245" w:rsidRPr="00A17B00" w14:paraId="2FEC83E4"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7A1C509C"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North Africa</w:t>
            </w:r>
          </w:p>
        </w:tc>
        <w:tc>
          <w:tcPr>
            <w:tcW w:w="168" w:type="pct"/>
            <w:tcBorders>
              <w:top w:val="nil"/>
              <w:left w:val="single" w:sz="4" w:space="0" w:color="auto"/>
              <w:bottom w:val="nil"/>
              <w:right w:val="nil"/>
            </w:tcBorders>
            <w:shd w:val="clear" w:color="auto" w:fill="auto"/>
            <w:noWrap/>
            <w:vAlign w:val="center"/>
            <w:hideMark/>
          </w:tcPr>
          <w:p w14:paraId="2B4D59D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2842</w:t>
            </w:r>
          </w:p>
        </w:tc>
        <w:tc>
          <w:tcPr>
            <w:tcW w:w="167" w:type="pct"/>
            <w:tcBorders>
              <w:top w:val="nil"/>
              <w:left w:val="nil"/>
              <w:bottom w:val="nil"/>
              <w:right w:val="nil"/>
            </w:tcBorders>
            <w:shd w:val="clear" w:color="auto" w:fill="auto"/>
            <w:noWrap/>
            <w:vAlign w:val="center"/>
            <w:hideMark/>
          </w:tcPr>
          <w:p w14:paraId="517D9AC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85</w:t>
            </w:r>
          </w:p>
        </w:tc>
        <w:tc>
          <w:tcPr>
            <w:tcW w:w="168" w:type="pct"/>
            <w:tcBorders>
              <w:top w:val="nil"/>
              <w:left w:val="single" w:sz="4" w:space="0" w:color="auto"/>
              <w:bottom w:val="nil"/>
              <w:right w:val="nil"/>
            </w:tcBorders>
            <w:shd w:val="clear" w:color="auto" w:fill="auto"/>
            <w:noWrap/>
            <w:vAlign w:val="center"/>
            <w:hideMark/>
          </w:tcPr>
          <w:p w14:paraId="5AA6905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3827</w:t>
            </w:r>
          </w:p>
        </w:tc>
        <w:tc>
          <w:tcPr>
            <w:tcW w:w="167" w:type="pct"/>
            <w:tcBorders>
              <w:top w:val="nil"/>
              <w:left w:val="nil"/>
              <w:bottom w:val="nil"/>
              <w:right w:val="nil"/>
            </w:tcBorders>
            <w:shd w:val="clear" w:color="auto" w:fill="auto"/>
            <w:noWrap/>
            <w:vAlign w:val="center"/>
            <w:hideMark/>
          </w:tcPr>
          <w:p w14:paraId="42FB41B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74</w:t>
            </w:r>
          </w:p>
        </w:tc>
        <w:tc>
          <w:tcPr>
            <w:tcW w:w="168" w:type="pct"/>
            <w:tcBorders>
              <w:top w:val="nil"/>
              <w:left w:val="single" w:sz="4" w:space="0" w:color="auto"/>
              <w:bottom w:val="nil"/>
              <w:right w:val="nil"/>
            </w:tcBorders>
            <w:shd w:val="clear" w:color="auto" w:fill="auto"/>
            <w:noWrap/>
            <w:vAlign w:val="center"/>
            <w:hideMark/>
          </w:tcPr>
          <w:p w14:paraId="3C154F4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3486</w:t>
            </w:r>
          </w:p>
        </w:tc>
        <w:tc>
          <w:tcPr>
            <w:tcW w:w="167" w:type="pct"/>
            <w:tcBorders>
              <w:top w:val="nil"/>
              <w:left w:val="nil"/>
              <w:bottom w:val="nil"/>
              <w:right w:val="nil"/>
            </w:tcBorders>
            <w:shd w:val="clear" w:color="auto" w:fill="auto"/>
            <w:noWrap/>
            <w:vAlign w:val="center"/>
            <w:hideMark/>
          </w:tcPr>
          <w:p w14:paraId="188FB81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92</w:t>
            </w:r>
          </w:p>
        </w:tc>
        <w:tc>
          <w:tcPr>
            <w:tcW w:w="168" w:type="pct"/>
            <w:tcBorders>
              <w:top w:val="nil"/>
              <w:left w:val="single" w:sz="4" w:space="0" w:color="auto"/>
              <w:bottom w:val="nil"/>
              <w:right w:val="nil"/>
            </w:tcBorders>
            <w:shd w:val="clear" w:color="auto" w:fill="auto"/>
            <w:noWrap/>
            <w:vAlign w:val="center"/>
            <w:hideMark/>
          </w:tcPr>
          <w:p w14:paraId="5C969EB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3125</w:t>
            </w:r>
          </w:p>
        </w:tc>
        <w:tc>
          <w:tcPr>
            <w:tcW w:w="167" w:type="pct"/>
            <w:tcBorders>
              <w:top w:val="nil"/>
              <w:left w:val="nil"/>
              <w:bottom w:val="nil"/>
              <w:right w:val="nil"/>
            </w:tcBorders>
            <w:shd w:val="clear" w:color="auto" w:fill="auto"/>
            <w:noWrap/>
            <w:vAlign w:val="center"/>
            <w:hideMark/>
          </w:tcPr>
          <w:p w14:paraId="1953306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89</w:t>
            </w:r>
          </w:p>
        </w:tc>
        <w:tc>
          <w:tcPr>
            <w:tcW w:w="168" w:type="pct"/>
            <w:tcBorders>
              <w:top w:val="nil"/>
              <w:left w:val="single" w:sz="4" w:space="0" w:color="auto"/>
              <w:bottom w:val="nil"/>
              <w:right w:val="nil"/>
            </w:tcBorders>
            <w:shd w:val="clear" w:color="auto" w:fill="auto"/>
            <w:noWrap/>
            <w:vAlign w:val="center"/>
            <w:hideMark/>
          </w:tcPr>
          <w:p w14:paraId="27742D5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3478</w:t>
            </w:r>
          </w:p>
        </w:tc>
        <w:tc>
          <w:tcPr>
            <w:tcW w:w="167" w:type="pct"/>
            <w:tcBorders>
              <w:top w:val="nil"/>
              <w:left w:val="nil"/>
              <w:bottom w:val="nil"/>
              <w:right w:val="nil"/>
            </w:tcBorders>
            <w:shd w:val="clear" w:color="auto" w:fill="auto"/>
            <w:noWrap/>
            <w:vAlign w:val="center"/>
            <w:hideMark/>
          </w:tcPr>
          <w:p w14:paraId="2EFD3C1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242</w:t>
            </w:r>
          </w:p>
        </w:tc>
        <w:tc>
          <w:tcPr>
            <w:tcW w:w="167" w:type="pct"/>
            <w:tcBorders>
              <w:top w:val="nil"/>
              <w:left w:val="single" w:sz="4" w:space="0" w:color="auto"/>
              <w:bottom w:val="nil"/>
              <w:right w:val="nil"/>
            </w:tcBorders>
            <w:shd w:val="clear" w:color="auto" w:fill="auto"/>
            <w:noWrap/>
            <w:vAlign w:val="center"/>
            <w:hideMark/>
          </w:tcPr>
          <w:p w14:paraId="43F779D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1154</w:t>
            </w:r>
          </w:p>
        </w:tc>
        <w:tc>
          <w:tcPr>
            <w:tcW w:w="167" w:type="pct"/>
            <w:tcBorders>
              <w:top w:val="nil"/>
              <w:left w:val="nil"/>
              <w:bottom w:val="nil"/>
              <w:right w:val="nil"/>
            </w:tcBorders>
            <w:shd w:val="clear" w:color="auto" w:fill="auto"/>
            <w:noWrap/>
            <w:vAlign w:val="center"/>
            <w:hideMark/>
          </w:tcPr>
          <w:p w14:paraId="08097F5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13</w:t>
            </w:r>
          </w:p>
        </w:tc>
        <w:tc>
          <w:tcPr>
            <w:tcW w:w="168" w:type="pct"/>
            <w:tcBorders>
              <w:top w:val="nil"/>
              <w:left w:val="single" w:sz="4" w:space="0" w:color="auto"/>
              <w:bottom w:val="nil"/>
              <w:right w:val="nil"/>
            </w:tcBorders>
            <w:shd w:val="clear" w:color="auto" w:fill="auto"/>
            <w:noWrap/>
            <w:vAlign w:val="center"/>
            <w:hideMark/>
          </w:tcPr>
          <w:p w14:paraId="6F666DA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1365</w:t>
            </w:r>
          </w:p>
        </w:tc>
        <w:tc>
          <w:tcPr>
            <w:tcW w:w="167" w:type="pct"/>
            <w:tcBorders>
              <w:top w:val="nil"/>
              <w:left w:val="nil"/>
              <w:bottom w:val="nil"/>
              <w:right w:val="nil"/>
            </w:tcBorders>
            <w:shd w:val="clear" w:color="auto" w:fill="auto"/>
            <w:noWrap/>
            <w:vAlign w:val="center"/>
            <w:hideMark/>
          </w:tcPr>
          <w:p w14:paraId="4789FCC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13</w:t>
            </w:r>
          </w:p>
        </w:tc>
        <w:tc>
          <w:tcPr>
            <w:tcW w:w="168" w:type="pct"/>
            <w:tcBorders>
              <w:top w:val="nil"/>
              <w:left w:val="single" w:sz="4" w:space="0" w:color="auto"/>
              <w:bottom w:val="nil"/>
              <w:right w:val="nil"/>
            </w:tcBorders>
            <w:shd w:val="clear" w:color="auto" w:fill="auto"/>
            <w:noWrap/>
            <w:vAlign w:val="center"/>
            <w:hideMark/>
          </w:tcPr>
          <w:p w14:paraId="13B35F6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5397</w:t>
            </w:r>
          </w:p>
        </w:tc>
        <w:tc>
          <w:tcPr>
            <w:tcW w:w="167" w:type="pct"/>
            <w:tcBorders>
              <w:top w:val="nil"/>
              <w:left w:val="nil"/>
              <w:bottom w:val="nil"/>
              <w:right w:val="nil"/>
            </w:tcBorders>
            <w:shd w:val="clear" w:color="auto" w:fill="auto"/>
            <w:noWrap/>
            <w:vAlign w:val="center"/>
            <w:hideMark/>
          </w:tcPr>
          <w:p w14:paraId="635F7E4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83</w:t>
            </w:r>
          </w:p>
        </w:tc>
        <w:tc>
          <w:tcPr>
            <w:tcW w:w="168" w:type="pct"/>
            <w:tcBorders>
              <w:top w:val="nil"/>
              <w:left w:val="single" w:sz="4" w:space="0" w:color="auto"/>
              <w:bottom w:val="nil"/>
              <w:right w:val="nil"/>
            </w:tcBorders>
            <w:shd w:val="clear" w:color="auto" w:fill="auto"/>
            <w:noWrap/>
            <w:vAlign w:val="center"/>
            <w:hideMark/>
          </w:tcPr>
          <w:p w14:paraId="617B784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7972</w:t>
            </w:r>
          </w:p>
        </w:tc>
        <w:tc>
          <w:tcPr>
            <w:tcW w:w="167" w:type="pct"/>
            <w:tcBorders>
              <w:top w:val="nil"/>
              <w:left w:val="nil"/>
              <w:bottom w:val="nil"/>
              <w:right w:val="nil"/>
            </w:tcBorders>
            <w:shd w:val="clear" w:color="auto" w:fill="auto"/>
            <w:noWrap/>
            <w:vAlign w:val="center"/>
            <w:hideMark/>
          </w:tcPr>
          <w:p w14:paraId="58C20E8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84</w:t>
            </w:r>
          </w:p>
        </w:tc>
        <w:tc>
          <w:tcPr>
            <w:tcW w:w="172" w:type="pct"/>
            <w:tcBorders>
              <w:top w:val="nil"/>
              <w:left w:val="single" w:sz="4" w:space="0" w:color="auto"/>
              <w:bottom w:val="nil"/>
              <w:right w:val="nil"/>
            </w:tcBorders>
            <w:shd w:val="clear" w:color="auto" w:fill="auto"/>
            <w:noWrap/>
            <w:vAlign w:val="center"/>
            <w:hideMark/>
          </w:tcPr>
          <w:p w14:paraId="27B3A5D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6052</w:t>
            </w:r>
          </w:p>
        </w:tc>
        <w:tc>
          <w:tcPr>
            <w:tcW w:w="172" w:type="pct"/>
            <w:tcBorders>
              <w:top w:val="nil"/>
              <w:left w:val="nil"/>
              <w:bottom w:val="nil"/>
              <w:right w:val="nil"/>
            </w:tcBorders>
            <w:shd w:val="clear" w:color="auto" w:fill="auto"/>
            <w:noWrap/>
            <w:vAlign w:val="center"/>
            <w:hideMark/>
          </w:tcPr>
          <w:p w14:paraId="31ECD77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207</w:t>
            </w:r>
          </w:p>
        </w:tc>
        <w:tc>
          <w:tcPr>
            <w:tcW w:w="168" w:type="pct"/>
            <w:tcBorders>
              <w:top w:val="nil"/>
              <w:left w:val="single" w:sz="4" w:space="0" w:color="auto"/>
              <w:bottom w:val="nil"/>
              <w:right w:val="nil"/>
            </w:tcBorders>
            <w:shd w:val="clear" w:color="auto" w:fill="auto"/>
            <w:noWrap/>
            <w:vAlign w:val="center"/>
            <w:hideMark/>
          </w:tcPr>
          <w:p w14:paraId="6612748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4753</w:t>
            </w:r>
          </w:p>
        </w:tc>
        <w:tc>
          <w:tcPr>
            <w:tcW w:w="167" w:type="pct"/>
            <w:tcBorders>
              <w:top w:val="nil"/>
              <w:left w:val="nil"/>
              <w:bottom w:val="nil"/>
              <w:right w:val="nil"/>
            </w:tcBorders>
            <w:shd w:val="clear" w:color="auto" w:fill="auto"/>
            <w:noWrap/>
            <w:vAlign w:val="center"/>
            <w:hideMark/>
          </w:tcPr>
          <w:p w14:paraId="6D0C39E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245</w:t>
            </w:r>
          </w:p>
        </w:tc>
        <w:tc>
          <w:tcPr>
            <w:tcW w:w="167" w:type="pct"/>
            <w:tcBorders>
              <w:top w:val="nil"/>
              <w:left w:val="single" w:sz="4" w:space="0" w:color="auto"/>
              <w:bottom w:val="nil"/>
              <w:right w:val="nil"/>
            </w:tcBorders>
            <w:shd w:val="clear" w:color="auto" w:fill="auto"/>
            <w:noWrap/>
            <w:vAlign w:val="center"/>
            <w:hideMark/>
          </w:tcPr>
          <w:p w14:paraId="09161FD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562</w:t>
            </w:r>
          </w:p>
        </w:tc>
        <w:tc>
          <w:tcPr>
            <w:tcW w:w="167" w:type="pct"/>
            <w:tcBorders>
              <w:top w:val="nil"/>
              <w:left w:val="nil"/>
              <w:bottom w:val="nil"/>
              <w:right w:val="nil"/>
            </w:tcBorders>
            <w:shd w:val="clear" w:color="auto" w:fill="auto"/>
            <w:noWrap/>
            <w:vAlign w:val="center"/>
            <w:hideMark/>
          </w:tcPr>
          <w:p w14:paraId="30D1767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w:t>
            </w:r>
          </w:p>
        </w:tc>
        <w:tc>
          <w:tcPr>
            <w:tcW w:w="168" w:type="pct"/>
            <w:tcBorders>
              <w:top w:val="nil"/>
              <w:left w:val="single" w:sz="4" w:space="0" w:color="auto"/>
              <w:bottom w:val="nil"/>
              <w:right w:val="nil"/>
            </w:tcBorders>
            <w:shd w:val="clear" w:color="auto" w:fill="auto"/>
            <w:noWrap/>
            <w:vAlign w:val="center"/>
            <w:hideMark/>
          </w:tcPr>
          <w:p w14:paraId="6EBAA5D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581</w:t>
            </w:r>
          </w:p>
        </w:tc>
        <w:tc>
          <w:tcPr>
            <w:tcW w:w="170" w:type="pct"/>
            <w:gridSpan w:val="2"/>
            <w:tcBorders>
              <w:top w:val="nil"/>
              <w:left w:val="nil"/>
              <w:bottom w:val="nil"/>
              <w:right w:val="nil"/>
            </w:tcBorders>
            <w:shd w:val="clear" w:color="auto" w:fill="auto"/>
            <w:noWrap/>
            <w:vAlign w:val="center"/>
            <w:hideMark/>
          </w:tcPr>
          <w:p w14:paraId="097A326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12</w:t>
            </w:r>
          </w:p>
        </w:tc>
      </w:tr>
      <w:tr w:rsidR="002E1245" w:rsidRPr="00A17B00" w14:paraId="1A4CD202"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1F8C9FF1"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North America</w:t>
            </w:r>
          </w:p>
        </w:tc>
        <w:tc>
          <w:tcPr>
            <w:tcW w:w="168" w:type="pct"/>
            <w:tcBorders>
              <w:top w:val="nil"/>
              <w:left w:val="single" w:sz="4" w:space="0" w:color="auto"/>
              <w:bottom w:val="nil"/>
              <w:right w:val="nil"/>
            </w:tcBorders>
            <w:shd w:val="clear" w:color="auto" w:fill="auto"/>
            <w:noWrap/>
            <w:vAlign w:val="center"/>
            <w:hideMark/>
          </w:tcPr>
          <w:p w14:paraId="70E0996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2602</w:t>
            </w:r>
          </w:p>
        </w:tc>
        <w:tc>
          <w:tcPr>
            <w:tcW w:w="167" w:type="pct"/>
            <w:tcBorders>
              <w:top w:val="nil"/>
              <w:left w:val="nil"/>
              <w:bottom w:val="nil"/>
              <w:right w:val="nil"/>
            </w:tcBorders>
            <w:shd w:val="clear" w:color="auto" w:fill="auto"/>
            <w:noWrap/>
            <w:vAlign w:val="center"/>
            <w:hideMark/>
          </w:tcPr>
          <w:p w14:paraId="736A98E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88</w:t>
            </w:r>
          </w:p>
        </w:tc>
        <w:tc>
          <w:tcPr>
            <w:tcW w:w="168" w:type="pct"/>
            <w:tcBorders>
              <w:top w:val="nil"/>
              <w:left w:val="single" w:sz="4" w:space="0" w:color="auto"/>
              <w:bottom w:val="nil"/>
              <w:right w:val="nil"/>
            </w:tcBorders>
            <w:shd w:val="clear" w:color="auto" w:fill="auto"/>
            <w:noWrap/>
            <w:vAlign w:val="center"/>
            <w:hideMark/>
          </w:tcPr>
          <w:p w14:paraId="5B78B9A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3822</w:t>
            </w:r>
          </w:p>
        </w:tc>
        <w:tc>
          <w:tcPr>
            <w:tcW w:w="167" w:type="pct"/>
            <w:tcBorders>
              <w:top w:val="nil"/>
              <w:left w:val="nil"/>
              <w:bottom w:val="nil"/>
              <w:right w:val="nil"/>
            </w:tcBorders>
            <w:shd w:val="clear" w:color="auto" w:fill="auto"/>
            <w:noWrap/>
            <w:vAlign w:val="center"/>
            <w:hideMark/>
          </w:tcPr>
          <w:p w14:paraId="4176E62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71</w:t>
            </w:r>
          </w:p>
        </w:tc>
        <w:tc>
          <w:tcPr>
            <w:tcW w:w="168" w:type="pct"/>
            <w:tcBorders>
              <w:top w:val="nil"/>
              <w:left w:val="single" w:sz="4" w:space="0" w:color="auto"/>
              <w:bottom w:val="nil"/>
              <w:right w:val="nil"/>
            </w:tcBorders>
            <w:shd w:val="clear" w:color="auto" w:fill="auto"/>
            <w:noWrap/>
            <w:vAlign w:val="center"/>
            <w:hideMark/>
          </w:tcPr>
          <w:p w14:paraId="09683FA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2749</w:t>
            </w:r>
          </w:p>
        </w:tc>
        <w:tc>
          <w:tcPr>
            <w:tcW w:w="167" w:type="pct"/>
            <w:tcBorders>
              <w:top w:val="nil"/>
              <w:left w:val="nil"/>
              <w:bottom w:val="nil"/>
              <w:right w:val="nil"/>
            </w:tcBorders>
            <w:shd w:val="clear" w:color="auto" w:fill="auto"/>
            <w:noWrap/>
            <w:vAlign w:val="center"/>
            <w:hideMark/>
          </w:tcPr>
          <w:p w14:paraId="7F5DFF0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49</w:t>
            </w:r>
          </w:p>
        </w:tc>
        <w:tc>
          <w:tcPr>
            <w:tcW w:w="168" w:type="pct"/>
            <w:tcBorders>
              <w:top w:val="nil"/>
              <w:left w:val="single" w:sz="4" w:space="0" w:color="auto"/>
              <w:bottom w:val="nil"/>
              <w:right w:val="nil"/>
            </w:tcBorders>
            <w:shd w:val="clear" w:color="auto" w:fill="auto"/>
            <w:noWrap/>
            <w:vAlign w:val="center"/>
            <w:hideMark/>
          </w:tcPr>
          <w:p w14:paraId="540E36F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3310</w:t>
            </w:r>
          </w:p>
        </w:tc>
        <w:tc>
          <w:tcPr>
            <w:tcW w:w="167" w:type="pct"/>
            <w:tcBorders>
              <w:top w:val="nil"/>
              <w:left w:val="nil"/>
              <w:bottom w:val="nil"/>
              <w:right w:val="nil"/>
            </w:tcBorders>
            <w:shd w:val="clear" w:color="auto" w:fill="auto"/>
            <w:noWrap/>
            <w:vAlign w:val="center"/>
            <w:hideMark/>
          </w:tcPr>
          <w:p w14:paraId="40607AA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99</w:t>
            </w:r>
          </w:p>
        </w:tc>
        <w:tc>
          <w:tcPr>
            <w:tcW w:w="168" w:type="pct"/>
            <w:tcBorders>
              <w:top w:val="nil"/>
              <w:left w:val="single" w:sz="4" w:space="0" w:color="auto"/>
              <w:bottom w:val="nil"/>
              <w:right w:val="nil"/>
            </w:tcBorders>
            <w:shd w:val="clear" w:color="auto" w:fill="auto"/>
            <w:noWrap/>
            <w:vAlign w:val="center"/>
            <w:hideMark/>
          </w:tcPr>
          <w:p w14:paraId="504D297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3464</w:t>
            </w:r>
          </w:p>
        </w:tc>
        <w:tc>
          <w:tcPr>
            <w:tcW w:w="167" w:type="pct"/>
            <w:tcBorders>
              <w:top w:val="nil"/>
              <w:left w:val="nil"/>
              <w:bottom w:val="nil"/>
              <w:right w:val="nil"/>
            </w:tcBorders>
            <w:shd w:val="clear" w:color="auto" w:fill="auto"/>
            <w:noWrap/>
            <w:vAlign w:val="center"/>
            <w:hideMark/>
          </w:tcPr>
          <w:p w14:paraId="3B3D605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237</w:t>
            </w:r>
          </w:p>
        </w:tc>
        <w:tc>
          <w:tcPr>
            <w:tcW w:w="167" w:type="pct"/>
            <w:tcBorders>
              <w:top w:val="nil"/>
              <w:left w:val="single" w:sz="4" w:space="0" w:color="auto"/>
              <w:bottom w:val="nil"/>
              <w:right w:val="nil"/>
            </w:tcBorders>
            <w:shd w:val="clear" w:color="auto" w:fill="auto"/>
            <w:noWrap/>
            <w:vAlign w:val="center"/>
            <w:hideMark/>
          </w:tcPr>
          <w:p w14:paraId="3CA527A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1199</w:t>
            </w:r>
          </w:p>
        </w:tc>
        <w:tc>
          <w:tcPr>
            <w:tcW w:w="167" w:type="pct"/>
            <w:tcBorders>
              <w:top w:val="nil"/>
              <w:left w:val="nil"/>
              <w:bottom w:val="nil"/>
              <w:right w:val="nil"/>
            </w:tcBorders>
            <w:shd w:val="clear" w:color="auto" w:fill="auto"/>
            <w:noWrap/>
            <w:vAlign w:val="center"/>
            <w:hideMark/>
          </w:tcPr>
          <w:p w14:paraId="26EFAAF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12</w:t>
            </w:r>
          </w:p>
        </w:tc>
        <w:tc>
          <w:tcPr>
            <w:tcW w:w="168" w:type="pct"/>
            <w:tcBorders>
              <w:top w:val="nil"/>
              <w:left w:val="single" w:sz="4" w:space="0" w:color="auto"/>
              <w:bottom w:val="nil"/>
              <w:right w:val="nil"/>
            </w:tcBorders>
            <w:shd w:val="clear" w:color="auto" w:fill="auto"/>
            <w:noWrap/>
            <w:vAlign w:val="center"/>
            <w:hideMark/>
          </w:tcPr>
          <w:p w14:paraId="537E38B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7" w:type="pct"/>
            <w:tcBorders>
              <w:top w:val="nil"/>
              <w:left w:val="nil"/>
              <w:bottom w:val="nil"/>
              <w:right w:val="nil"/>
            </w:tcBorders>
            <w:shd w:val="clear" w:color="auto" w:fill="auto"/>
            <w:noWrap/>
            <w:vAlign w:val="center"/>
            <w:hideMark/>
          </w:tcPr>
          <w:p w14:paraId="2C51C74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8" w:type="pct"/>
            <w:tcBorders>
              <w:top w:val="nil"/>
              <w:left w:val="single" w:sz="4" w:space="0" w:color="auto"/>
              <w:bottom w:val="nil"/>
              <w:right w:val="nil"/>
            </w:tcBorders>
            <w:shd w:val="clear" w:color="auto" w:fill="auto"/>
            <w:noWrap/>
            <w:vAlign w:val="center"/>
            <w:hideMark/>
          </w:tcPr>
          <w:p w14:paraId="5856B4A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3788</w:t>
            </w:r>
          </w:p>
        </w:tc>
        <w:tc>
          <w:tcPr>
            <w:tcW w:w="167" w:type="pct"/>
            <w:tcBorders>
              <w:top w:val="nil"/>
              <w:left w:val="nil"/>
              <w:bottom w:val="nil"/>
              <w:right w:val="nil"/>
            </w:tcBorders>
            <w:shd w:val="clear" w:color="auto" w:fill="auto"/>
            <w:noWrap/>
            <w:vAlign w:val="center"/>
            <w:hideMark/>
          </w:tcPr>
          <w:p w14:paraId="115C430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108</w:t>
            </w:r>
          </w:p>
        </w:tc>
        <w:tc>
          <w:tcPr>
            <w:tcW w:w="168" w:type="pct"/>
            <w:tcBorders>
              <w:top w:val="nil"/>
              <w:left w:val="single" w:sz="4" w:space="0" w:color="auto"/>
              <w:bottom w:val="nil"/>
              <w:right w:val="nil"/>
            </w:tcBorders>
            <w:shd w:val="clear" w:color="auto" w:fill="auto"/>
            <w:noWrap/>
            <w:vAlign w:val="center"/>
            <w:hideMark/>
          </w:tcPr>
          <w:p w14:paraId="1B853D4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3859</w:t>
            </w:r>
          </w:p>
        </w:tc>
        <w:tc>
          <w:tcPr>
            <w:tcW w:w="167" w:type="pct"/>
            <w:tcBorders>
              <w:top w:val="nil"/>
              <w:left w:val="nil"/>
              <w:bottom w:val="nil"/>
              <w:right w:val="nil"/>
            </w:tcBorders>
            <w:shd w:val="clear" w:color="auto" w:fill="auto"/>
            <w:noWrap/>
            <w:vAlign w:val="center"/>
            <w:hideMark/>
          </w:tcPr>
          <w:p w14:paraId="618C10A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170</w:t>
            </w:r>
          </w:p>
        </w:tc>
        <w:tc>
          <w:tcPr>
            <w:tcW w:w="172" w:type="pct"/>
            <w:tcBorders>
              <w:top w:val="nil"/>
              <w:left w:val="single" w:sz="4" w:space="0" w:color="auto"/>
              <w:bottom w:val="nil"/>
              <w:right w:val="nil"/>
            </w:tcBorders>
            <w:shd w:val="clear" w:color="auto" w:fill="auto"/>
            <w:noWrap/>
            <w:vAlign w:val="center"/>
            <w:hideMark/>
          </w:tcPr>
          <w:p w14:paraId="5566A96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6185</w:t>
            </w:r>
          </w:p>
        </w:tc>
        <w:tc>
          <w:tcPr>
            <w:tcW w:w="172" w:type="pct"/>
            <w:tcBorders>
              <w:top w:val="nil"/>
              <w:left w:val="nil"/>
              <w:bottom w:val="nil"/>
              <w:right w:val="nil"/>
            </w:tcBorders>
            <w:shd w:val="clear" w:color="auto" w:fill="auto"/>
            <w:noWrap/>
            <w:vAlign w:val="center"/>
            <w:hideMark/>
          </w:tcPr>
          <w:p w14:paraId="5E7EE2F6"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262</w:t>
            </w:r>
          </w:p>
        </w:tc>
        <w:tc>
          <w:tcPr>
            <w:tcW w:w="168" w:type="pct"/>
            <w:tcBorders>
              <w:top w:val="nil"/>
              <w:left w:val="single" w:sz="4" w:space="0" w:color="auto"/>
              <w:bottom w:val="nil"/>
              <w:right w:val="nil"/>
            </w:tcBorders>
            <w:shd w:val="clear" w:color="auto" w:fill="auto"/>
            <w:noWrap/>
            <w:vAlign w:val="center"/>
            <w:hideMark/>
          </w:tcPr>
          <w:p w14:paraId="44D5D6D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5457</w:t>
            </w:r>
          </w:p>
        </w:tc>
        <w:tc>
          <w:tcPr>
            <w:tcW w:w="167" w:type="pct"/>
            <w:tcBorders>
              <w:top w:val="nil"/>
              <w:left w:val="nil"/>
              <w:bottom w:val="nil"/>
              <w:right w:val="nil"/>
            </w:tcBorders>
            <w:shd w:val="clear" w:color="auto" w:fill="auto"/>
            <w:noWrap/>
            <w:vAlign w:val="center"/>
            <w:hideMark/>
          </w:tcPr>
          <w:p w14:paraId="5A9F463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314</w:t>
            </w:r>
          </w:p>
        </w:tc>
        <w:tc>
          <w:tcPr>
            <w:tcW w:w="167" w:type="pct"/>
            <w:tcBorders>
              <w:top w:val="nil"/>
              <w:left w:val="single" w:sz="4" w:space="0" w:color="auto"/>
              <w:bottom w:val="nil"/>
              <w:right w:val="nil"/>
            </w:tcBorders>
            <w:shd w:val="clear" w:color="auto" w:fill="auto"/>
            <w:noWrap/>
            <w:vAlign w:val="center"/>
            <w:hideMark/>
          </w:tcPr>
          <w:p w14:paraId="2B55F64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670</w:t>
            </w:r>
          </w:p>
        </w:tc>
        <w:tc>
          <w:tcPr>
            <w:tcW w:w="167" w:type="pct"/>
            <w:tcBorders>
              <w:top w:val="nil"/>
              <w:left w:val="nil"/>
              <w:bottom w:val="nil"/>
              <w:right w:val="nil"/>
            </w:tcBorders>
            <w:shd w:val="clear" w:color="auto" w:fill="auto"/>
            <w:noWrap/>
            <w:vAlign w:val="center"/>
            <w:hideMark/>
          </w:tcPr>
          <w:p w14:paraId="1BD638D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w:t>
            </w:r>
          </w:p>
        </w:tc>
        <w:tc>
          <w:tcPr>
            <w:tcW w:w="168" w:type="pct"/>
            <w:tcBorders>
              <w:top w:val="nil"/>
              <w:left w:val="single" w:sz="4" w:space="0" w:color="auto"/>
              <w:bottom w:val="nil"/>
              <w:right w:val="nil"/>
            </w:tcBorders>
            <w:shd w:val="clear" w:color="auto" w:fill="auto"/>
            <w:noWrap/>
            <w:vAlign w:val="center"/>
            <w:hideMark/>
          </w:tcPr>
          <w:p w14:paraId="044F86A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598</w:t>
            </w:r>
          </w:p>
        </w:tc>
        <w:tc>
          <w:tcPr>
            <w:tcW w:w="170" w:type="pct"/>
            <w:gridSpan w:val="2"/>
            <w:tcBorders>
              <w:top w:val="nil"/>
              <w:left w:val="nil"/>
              <w:bottom w:val="nil"/>
              <w:right w:val="nil"/>
            </w:tcBorders>
            <w:shd w:val="clear" w:color="auto" w:fill="auto"/>
            <w:noWrap/>
            <w:vAlign w:val="center"/>
            <w:hideMark/>
          </w:tcPr>
          <w:p w14:paraId="79ED290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17</w:t>
            </w:r>
          </w:p>
        </w:tc>
      </w:tr>
      <w:tr w:rsidR="002E1245" w:rsidRPr="00A17B00" w14:paraId="49213C6F"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10215AFD"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Southeast Asia</w:t>
            </w:r>
          </w:p>
        </w:tc>
        <w:tc>
          <w:tcPr>
            <w:tcW w:w="168" w:type="pct"/>
            <w:tcBorders>
              <w:top w:val="nil"/>
              <w:left w:val="single" w:sz="4" w:space="0" w:color="auto"/>
              <w:bottom w:val="nil"/>
              <w:right w:val="nil"/>
            </w:tcBorders>
            <w:shd w:val="clear" w:color="auto" w:fill="auto"/>
            <w:noWrap/>
            <w:vAlign w:val="center"/>
            <w:hideMark/>
          </w:tcPr>
          <w:p w14:paraId="6AAC619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2744</w:t>
            </w:r>
          </w:p>
        </w:tc>
        <w:tc>
          <w:tcPr>
            <w:tcW w:w="167" w:type="pct"/>
            <w:tcBorders>
              <w:top w:val="nil"/>
              <w:left w:val="nil"/>
              <w:bottom w:val="nil"/>
              <w:right w:val="nil"/>
            </w:tcBorders>
            <w:shd w:val="clear" w:color="auto" w:fill="auto"/>
            <w:noWrap/>
            <w:vAlign w:val="center"/>
            <w:hideMark/>
          </w:tcPr>
          <w:p w14:paraId="7228DB3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69</w:t>
            </w:r>
          </w:p>
        </w:tc>
        <w:tc>
          <w:tcPr>
            <w:tcW w:w="168" w:type="pct"/>
            <w:tcBorders>
              <w:top w:val="nil"/>
              <w:left w:val="single" w:sz="4" w:space="0" w:color="auto"/>
              <w:bottom w:val="nil"/>
              <w:right w:val="nil"/>
            </w:tcBorders>
            <w:shd w:val="clear" w:color="auto" w:fill="auto"/>
            <w:noWrap/>
            <w:vAlign w:val="center"/>
            <w:hideMark/>
          </w:tcPr>
          <w:p w14:paraId="246E7C0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3548</w:t>
            </w:r>
          </w:p>
        </w:tc>
        <w:tc>
          <w:tcPr>
            <w:tcW w:w="167" w:type="pct"/>
            <w:tcBorders>
              <w:top w:val="nil"/>
              <w:left w:val="nil"/>
              <w:bottom w:val="nil"/>
              <w:right w:val="nil"/>
            </w:tcBorders>
            <w:shd w:val="clear" w:color="auto" w:fill="auto"/>
            <w:noWrap/>
            <w:vAlign w:val="center"/>
            <w:hideMark/>
          </w:tcPr>
          <w:p w14:paraId="3D9941C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69</w:t>
            </w:r>
          </w:p>
        </w:tc>
        <w:tc>
          <w:tcPr>
            <w:tcW w:w="168" w:type="pct"/>
            <w:tcBorders>
              <w:top w:val="nil"/>
              <w:left w:val="single" w:sz="4" w:space="0" w:color="auto"/>
              <w:bottom w:val="nil"/>
              <w:right w:val="nil"/>
            </w:tcBorders>
            <w:shd w:val="clear" w:color="auto" w:fill="auto"/>
            <w:noWrap/>
            <w:vAlign w:val="center"/>
            <w:hideMark/>
          </w:tcPr>
          <w:p w14:paraId="3B7E623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2681</w:t>
            </w:r>
          </w:p>
        </w:tc>
        <w:tc>
          <w:tcPr>
            <w:tcW w:w="167" w:type="pct"/>
            <w:tcBorders>
              <w:top w:val="nil"/>
              <w:left w:val="nil"/>
              <w:bottom w:val="nil"/>
              <w:right w:val="nil"/>
            </w:tcBorders>
            <w:shd w:val="clear" w:color="auto" w:fill="auto"/>
            <w:noWrap/>
            <w:vAlign w:val="center"/>
            <w:hideMark/>
          </w:tcPr>
          <w:p w14:paraId="7A89A9E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66</w:t>
            </w:r>
          </w:p>
        </w:tc>
        <w:tc>
          <w:tcPr>
            <w:tcW w:w="168" w:type="pct"/>
            <w:tcBorders>
              <w:top w:val="nil"/>
              <w:left w:val="single" w:sz="4" w:space="0" w:color="auto"/>
              <w:bottom w:val="nil"/>
              <w:right w:val="nil"/>
            </w:tcBorders>
            <w:shd w:val="clear" w:color="auto" w:fill="auto"/>
            <w:noWrap/>
            <w:vAlign w:val="center"/>
            <w:hideMark/>
          </w:tcPr>
          <w:p w14:paraId="0E489E7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3323</w:t>
            </w:r>
          </w:p>
        </w:tc>
        <w:tc>
          <w:tcPr>
            <w:tcW w:w="167" w:type="pct"/>
            <w:tcBorders>
              <w:top w:val="nil"/>
              <w:left w:val="nil"/>
              <w:bottom w:val="nil"/>
              <w:right w:val="nil"/>
            </w:tcBorders>
            <w:shd w:val="clear" w:color="auto" w:fill="auto"/>
            <w:noWrap/>
            <w:vAlign w:val="center"/>
            <w:hideMark/>
          </w:tcPr>
          <w:p w14:paraId="12F361D8"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93</w:t>
            </w:r>
          </w:p>
        </w:tc>
        <w:tc>
          <w:tcPr>
            <w:tcW w:w="168" w:type="pct"/>
            <w:tcBorders>
              <w:top w:val="nil"/>
              <w:left w:val="single" w:sz="4" w:space="0" w:color="auto"/>
              <w:bottom w:val="nil"/>
              <w:right w:val="nil"/>
            </w:tcBorders>
            <w:shd w:val="clear" w:color="auto" w:fill="auto"/>
            <w:noWrap/>
            <w:vAlign w:val="center"/>
            <w:hideMark/>
          </w:tcPr>
          <w:p w14:paraId="1DFD5A9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3421</w:t>
            </w:r>
          </w:p>
        </w:tc>
        <w:tc>
          <w:tcPr>
            <w:tcW w:w="167" w:type="pct"/>
            <w:tcBorders>
              <w:top w:val="nil"/>
              <w:left w:val="nil"/>
              <w:bottom w:val="nil"/>
              <w:right w:val="nil"/>
            </w:tcBorders>
            <w:shd w:val="clear" w:color="auto" w:fill="auto"/>
            <w:noWrap/>
            <w:vAlign w:val="center"/>
            <w:hideMark/>
          </w:tcPr>
          <w:p w14:paraId="1B87F78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213</w:t>
            </w:r>
          </w:p>
        </w:tc>
        <w:tc>
          <w:tcPr>
            <w:tcW w:w="167" w:type="pct"/>
            <w:tcBorders>
              <w:top w:val="nil"/>
              <w:left w:val="single" w:sz="4" w:space="0" w:color="auto"/>
              <w:bottom w:val="nil"/>
              <w:right w:val="nil"/>
            </w:tcBorders>
            <w:shd w:val="clear" w:color="auto" w:fill="auto"/>
            <w:noWrap/>
            <w:vAlign w:val="center"/>
            <w:hideMark/>
          </w:tcPr>
          <w:p w14:paraId="4A304FE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7" w:type="pct"/>
            <w:tcBorders>
              <w:top w:val="nil"/>
              <w:left w:val="nil"/>
              <w:bottom w:val="nil"/>
              <w:right w:val="nil"/>
            </w:tcBorders>
            <w:shd w:val="clear" w:color="auto" w:fill="auto"/>
            <w:noWrap/>
            <w:vAlign w:val="center"/>
            <w:hideMark/>
          </w:tcPr>
          <w:p w14:paraId="3A7765C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8" w:type="pct"/>
            <w:tcBorders>
              <w:top w:val="nil"/>
              <w:left w:val="single" w:sz="4" w:space="0" w:color="auto"/>
              <w:bottom w:val="nil"/>
              <w:right w:val="nil"/>
            </w:tcBorders>
            <w:shd w:val="clear" w:color="auto" w:fill="auto"/>
            <w:noWrap/>
            <w:vAlign w:val="center"/>
            <w:hideMark/>
          </w:tcPr>
          <w:p w14:paraId="1187867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1050</w:t>
            </w:r>
          </w:p>
        </w:tc>
        <w:tc>
          <w:tcPr>
            <w:tcW w:w="167" w:type="pct"/>
            <w:tcBorders>
              <w:top w:val="nil"/>
              <w:left w:val="nil"/>
              <w:bottom w:val="nil"/>
              <w:right w:val="nil"/>
            </w:tcBorders>
            <w:shd w:val="clear" w:color="auto" w:fill="auto"/>
            <w:noWrap/>
            <w:vAlign w:val="center"/>
            <w:hideMark/>
          </w:tcPr>
          <w:p w14:paraId="173E458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w:t>
            </w:r>
          </w:p>
        </w:tc>
        <w:tc>
          <w:tcPr>
            <w:tcW w:w="168" w:type="pct"/>
            <w:tcBorders>
              <w:top w:val="nil"/>
              <w:left w:val="single" w:sz="4" w:space="0" w:color="auto"/>
              <w:bottom w:val="nil"/>
              <w:right w:val="nil"/>
            </w:tcBorders>
            <w:shd w:val="clear" w:color="auto" w:fill="auto"/>
            <w:noWrap/>
            <w:vAlign w:val="center"/>
            <w:hideMark/>
          </w:tcPr>
          <w:p w14:paraId="4AFEB5D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4393</w:t>
            </w:r>
          </w:p>
        </w:tc>
        <w:tc>
          <w:tcPr>
            <w:tcW w:w="167" w:type="pct"/>
            <w:tcBorders>
              <w:top w:val="nil"/>
              <w:left w:val="nil"/>
              <w:bottom w:val="nil"/>
              <w:right w:val="nil"/>
            </w:tcBorders>
            <w:shd w:val="clear" w:color="auto" w:fill="auto"/>
            <w:noWrap/>
            <w:vAlign w:val="center"/>
            <w:hideMark/>
          </w:tcPr>
          <w:p w14:paraId="2892085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69</w:t>
            </w:r>
          </w:p>
        </w:tc>
        <w:tc>
          <w:tcPr>
            <w:tcW w:w="168" w:type="pct"/>
            <w:tcBorders>
              <w:top w:val="nil"/>
              <w:left w:val="single" w:sz="4" w:space="0" w:color="auto"/>
              <w:bottom w:val="nil"/>
              <w:right w:val="nil"/>
            </w:tcBorders>
            <w:shd w:val="clear" w:color="auto" w:fill="auto"/>
            <w:noWrap/>
            <w:vAlign w:val="center"/>
            <w:hideMark/>
          </w:tcPr>
          <w:p w14:paraId="0556BD4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5182</w:t>
            </w:r>
          </w:p>
        </w:tc>
        <w:tc>
          <w:tcPr>
            <w:tcW w:w="167" w:type="pct"/>
            <w:tcBorders>
              <w:top w:val="nil"/>
              <w:left w:val="nil"/>
              <w:bottom w:val="nil"/>
              <w:right w:val="nil"/>
            </w:tcBorders>
            <w:shd w:val="clear" w:color="auto" w:fill="auto"/>
            <w:noWrap/>
            <w:vAlign w:val="center"/>
            <w:hideMark/>
          </w:tcPr>
          <w:p w14:paraId="6BA85E8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242</w:t>
            </w:r>
          </w:p>
        </w:tc>
        <w:tc>
          <w:tcPr>
            <w:tcW w:w="172" w:type="pct"/>
            <w:tcBorders>
              <w:top w:val="nil"/>
              <w:left w:val="single" w:sz="4" w:space="0" w:color="auto"/>
              <w:bottom w:val="nil"/>
              <w:right w:val="nil"/>
            </w:tcBorders>
            <w:shd w:val="clear" w:color="auto" w:fill="auto"/>
            <w:noWrap/>
            <w:vAlign w:val="center"/>
            <w:hideMark/>
          </w:tcPr>
          <w:p w14:paraId="353F460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5448</w:t>
            </w:r>
          </w:p>
        </w:tc>
        <w:tc>
          <w:tcPr>
            <w:tcW w:w="172" w:type="pct"/>
            <w:tcBorders>
              <w:top w:val="nil"/>
              <w:left w:val="nil"/>
              <w:bottom w:val="nil"/>
              <w:right w:val="nil"/>
            </w:tcBorders>
            <w:shd w:val="clear" w:color="auto" w:fill="auto"/>
            <w:noWrap/>
            <w:vAlign w:val="center"/>
            <w:hideMark/>
          </w:tcPr>
          <w:p w14:paraId="576F0E8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200</w:t>
            </w:r>
          </w:p>
        </w:tc>
        <w:tc>
          <w:tcPr>
            <w:tcW w:w="168" w:type="pct"/>
            <w:tcBorders>
              <w:top w:val="nil"/>
              <w:left w:val="single" w:sz="4" w:space="0" w:color="auto"/>
              <w:bottom w:val="nil"/>
              <w:right w:val="nil"/>
            </w:tcBorders>
            <w:shd w:val="clear" w:color="auto" w:fill="auto"/>
            <w:noWrap/>
            <w:vAlign w:val="center"/>
            <w:hideMark/>
          </w:tcPr>
          <w:p w14:paraId="5A8C440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4245</w:t>
            </w:r>
          </w:p>
        </w:tc>
        <w:tc>
          <w:tcPr>
            <w:tcW w:w="167" w:type="pct"/>
            <w:tcBorders>
              <w:top w:val="nil"/>
              <w:left w:val="nil"/>
              <w:bottom w:val="nil"/>
              <w:right w:val="nil"/>
            </w:tcBorders>
            <w:shd w:val="clear" w:color="auto" w:fill="auto"/>
            <w:noWrap/>
            <w:vAlign w:val="center"/>
            <w:hideMark/>
          </w:tcPr>
          <w:p w14:paraId="521AA03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297</w:t>
            </w:r>
          </w:p>
        </w:tc>
        <w:tc>
          <w:tcPr>
            <w:tcW w:w="167" w:type="pct"/>
            <w:tcBorders>
              <w:top w:val="nil"/>
              <w:left w:val="single" w:sz="4" w:space="0" w:color="auto"/>
              <w:bottom w:val="nil"/>
              <w:right w:val="nil"/>
            </w:tcBorders>
            <w:shd w:val="clear" w:color="auto" w:fill="auto"/>
            <w:noWrap/>
            <w:vAlign w:val="center"/>
            <w:hideMark/>
          </w:tcPr>
          <w:p w14:paraId="6281A92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526</w:t>
            </w:r>
          </w:p>
        </w:tc>
        <w:tc>
          <w:tcPr>
            <w:tcW w:w="167" w:type="pct"/>
            <w:tcBorders>
              <w:top w:val="nil"/>
              <w:left w:val="nil"/>
              <w:bottom w:val="nil"/>
              <w:right w:val="nil"/>
            </w:tcBorders>
            <w:shd w:val="clear" w:color="auto" w:fill="auto"/>
            <w:noWrap/>
            <w:vAlign w:val="center"/>
            <w:hideMark/>
          </w:tcPr>
          <w:p w14:paraId="2344614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w:t>
            </w:r>
          </w:p>
        </w:tc>
        <w:tc>
          <w:tcPr>
            <w:tcW w:w="168" w:type="pct"/>
            <w:tcBorders>
              <w:top w:val="nil"/>
              <w:left w:val="single" w:sz="4" w:space="0" w:color="auto"/>
              <w:bottom w:val="nil"/>
              <w:right w:val="nil"/>
            </w:tcBorders>
            <w:shd w:val="clear" w:color="auto" w:fill="auto"/>
            <w:noWrap/>
            <w:vAlign w:val="center"/>
            <w:hideMark/>
          </w:tcPr>
          <w:p w14:paraId="11553F55"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2470</w:t>
            </w:r>
          </w:p>
        </w:tc>
        <w:tc>
          <w:tcPr>
            <w:tcW w:w="170" w:type="pct"/>
            <w:gridSpan w:val="2"/>
            <w:tcBorders>
              <w:top w:val="nil"/>
              <w:left w:val="nil"/>
              <w:bottom w:val="nil"/>
              <w:right w:val="nil"/>
            </w:tcBorders>
            <w:shd w:val="clear" w:color="auto" w:fill="auto"/>
            <w:noWrap/>
            <w:vAlign w:val="center"/>
            <w:hideMark/>
          </w:tcPr>
          <w:p w14:paraId="0E6B657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12</w:t>
            </w:r>
          </w:p>
        </w:tc>
      </w:tr>
      <w:tr w:rsidR="002E1245" w:rsidRPr="00A17B00" w14:paraId="5BD52F66" w14:textId="77777777" w:rsidTr="00423AD0">
        <w:trPr>
          <w:trHeight w:val="290"/>
          <w:jc w:val="center"/>
        </w:trPr>
        <w:tc>
          <w:tcPr>
            <w:tcW w:w="632" w:type="pct"/>
            <w:tcBorders>
              <w:top w:val="nil"/>
              <w:left w:val="nil"/>
              <w:bottom w:val="nil"/>
              <w:right w:val="nil"/>
            </w:tcBorders>
            <w:shd w:val="clear" w:color="auto" w:fill="auto"/>
            <w:noWrap/>
            <w:vAlign w:val="center"/>
            <w:hideMark/>
          </w:tcPr>
          <w:p w14:paraId="1B1847DE" w14:textId="77777777" w:rsidR="002E1245" w:rsidRPr="00C536AA" w:rsidRDefault="002E1245" w:rsidP="00423AD0">
            <w:pPr>
              <w:spacing w:after="0" w:line="240" w:lineRule="auto"/>
              <w:rPr>
                <w:rFonts w:ascii="Calibri" w:eastAsia="Times New Roman" w:hAnsi="Calibri" w:cs="Calibri"/>
                <w:color w:val="000000"/>
                <w:sz w:val="18"/>
                <w:lang w:val="de-DE" w:eastAsia="de-DE"/>
              </w:rPr>
            </w:pPr>
            <w:r w:rsidRPr="00C536AA">
              <w:rPr>
                <w:rFonts w:ascii="Calibri" w:eastAsia="Times New Roman" w:hAnsi="Calibri" w:cs="Calibri"/>
                <w:color w:val="000000"/>
                <w:sz w:val="18"/>
                <w:lang w:val="de-DE" w:eastAsia="de-DE"/>
              </w:rPr>
              <w:t>Western Europe</w:t>
            </w:r>
          </w:p>
        </w:tc>
        <w:tc>
          <w:tcPr>
            <w:tcW w:w="168" w:type="pct"/>
            <w:tcBorders>
              <w:top w:val="nil"/>
              <w:left w:val="single" w:sz="4" w:space="0" w:color="auto"/>
              <w:bottom w:val="nil"/>
              <w:right w:val="nil"/>
            </w:tcBorders>
            <w:shd w:val="clear" w:color="auto" w:fill="auto"/>
            <w:noWrap/>
            <w:vAlign w:val="center"/>
            <w:hideMark/>
          </w:tcPr>
          <w:p w14:paraId="0D89C57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2598</w:t>
            </w:r>
          </w:p>
        </w:tc>
        <w:tc>
          <w:tcPr>
            <w:tcW w:w="167" w:type="pct"/>
            <w:tcBorders>
              <w:top w:val="nil"/>
              <w:left w:val="nil"/>
              <w:bottom w:val="nil"/>
              <w:right w:val="nil"/>
            </w:tcBorders>
            <w:shd w:val="clear" w:color="auto" w:fill="auto"/>
            <w:noWrap/>
            <w:vAlign w:val="center"/>
            <w:hideMark/>
          </w:tcPr>
          <w:p w14:paraId="7968904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85</w:t>
            </w:r>
          </w:p>
        </w:tc>
        <w:tc>
          <w:tcPr>
            <w:tcW w:w="168" w:type="pct"/>
            <w:tcBorders>
              <w:top w:val="nil"/>
              <w:left w:val="single" w:sz="4" w:space="0" w:color="auto"/>
              <w:bottom w:val="nil"/>
              <w:right w:val="nil"/>
            </w:tcBorders>
            <w:shd w:val="clear" w:color="auto" w:fill="auto"/>
            <w:noWrap/>
            <w:vAlign w:val="center"/>
            <w:hideMark/>
          </w:tcPr>
          <w:p w14:paraId="3B74339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3748</w:t>
            </w:r>
          </w:p>
        </w:tc>
        <w:tc>
          <w:tcPr>
            <w:tcW w:w="167" w:type="pct"/>
            <w:tcBorders>
              <w:top w:val="nil"/>
              <w:left w:val="nil"/>
              <w:bottom w:val="nil"/>
              <w:right w:val="nil"/>
            </w:tcBorders>
            <w:shd w:val="clear" w:color="auto" w:fill="auto"/>
            <w:noWrap/>
            <w:vAlign w:val="center"/>
            <w:hideMark/>
          </w:tcPr>
          <w:p w14:paraId="73ECC18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73</w:t>
            </w:r>
          </w:p>
        </w:tc>
        <w:tc>
          <w:tcPr>
            <w:tcW w:w="168" w:type="pct"/>
            <w:tcBorders>
              <w:top w:val="nil"/>
              <w:left w:val="single" w:sz="4" w:space="0" w:color="auto"/>
              <w:bottom w:val="nil"/>
              <w:right w:val="nil"/>
            </w:tcBorders>
            <w:shd w:val="clear" w:color="auto" w:fill="auto"/>
            <w:noWrap/>
            <w:vAlign w:val="center"/>
            <w:hideMark/>
          </w:tcPr>
          <w:p w14:paraId="5CC89043"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2770</w:t>
            </w:r>
          </w:p>
        </w:tc>
        <w:tc>
          <w:tcPr>
            <w:tcW w:w="167" w:type="pct"/>
            <w:tcBorders>
              <w:top w:val="nil"/>
              <w:left w:val="nil"/>
              <w:bottom w:val="nil"/>
              <w:right w:val="nil"/>
            </w:tcBorders>
            <w:shd w:val="clear" w:color="auto" w:fill="auto"/>
            <w:noWrap/>
            <w:vAlign w:val="center"/>
            <w:hideMark/>
          </w:tcPr>
          <w:p w14:paraId="155333E2"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63</w:t>
            </w:r>
          </w:p>
        </w:tc>
        <w:tc>
          <w:tcPr>
            <w:tcW w:w="168" w:type="pct"/>
            <w:tcBorders>
              <w:top w:val="nil"/>
              <w:left w:val="single" w:sz="4" w:space="0" w:color="auto"/>
              <w:bottom w:val="nil"/>
              <w:right w:val="nil"/>
            </w:tcBorders>
            <w:shd w:val="clear" w:color="auto" w:fill="auto"/>
            <w:noWrap/>
            <w:vAlign w:val="center"/>
            <w:hideMark/>
          </w:tcPr>
          <w:p w14:paraId="33FA1AE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3013</w:t>
            </w:r>
          </w:p>
        </w:tc>
        <w:tc>
          <w:tcPr>
            <w:tcW w:w="167" w:type="pct"/>
            <w:tcBorders>
              <w:top w:val="nil"/>
              <w:left w:val="nil"/>
              <w:bottom w:val="nil"/>
              <w:right w:val="nil"/>
            </w:tcBorders>
            <w:shd w:val="clear" w:color="auto" w:fill="auto"/>
            <w:noWrap/>
            <w:vAlign w:val="center"/>
            <w:hideMark/>
          </w:tcPr>
          <w:p w14:paraId="1CE6D36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87</w:t>
            </w:r>
          </w:p>
        </w:tc>
        <w:tc>
          <w:tcPr>
            <w:tcW w:w="168" w:type="pct"/>
            <w:tcBorders>
              <w:top w:val="nil"/>
              <w:left w:val="single" w:sz="4" w:space="0" w:color="auto"/>
              <w:bottom w:val="nil"/>
              <w:right w:val="nil"/>
            </w:tcBorders>
            <w:shd w:val="clear" w:color="auto" w:fill="auto"/>
            <w:noWrap/>
            <w:vAlign w:val="center"/>
            <w:hideMark/>
          </w:tcPr>
          <w:p w14:paraId="5E49EFB0"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3252</w:t>
            </w:r>
          </w:p>
        </w:tc>
        <w:tc>
          <w:tcPr>
            <w:tcW w:w="167" w:type="pct"/>
            <w:tcBorders>
              <w:top w:val="nil"/>
              <w:left w:val="nil"/>
              <w:bottom w:val="nil"/>
              <w:right w:val="nil"/>
            </w:tcBorders>
            <w:shd w:val="clear" w:color="auto" w:fill="auto"/>
            <w:noWrap/>
            <w:vAlign w:val="center"/>
            <w:hideMark/>
          </w:tcPr>
          <w:p w14:paraId="557D0CC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222</w:t>
            </w:r>
          </w:p>
        </w:tc>
        <w:tc>
          <w:tcPr>
            <w:tcW w:w="167" w:type="pct"/>
            <w:tcBorders>
              <w:top w:val="nil"/>
              <w:left w:val="single" w:sz="4" w:space="0" w:color="auto"/>
              <w:bottom w:val="nil"/>
              <w:right w:val="nil"/>
            </w:tcBorders>
            <w:shd w:val="clear" w:color="auto" w:fill="auto"/>
            <w:noWrap/>
            <w:vAlign w:val="center"/>
            <w:hideMark/>
          </w:tcPr>
          <w:p w14:paraId="395FFFF7"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924</w:t>
            </w:r>
          </w:p>
        </w:tc>
        <w:tc>
          <w:tcPr>
            <w:tcW w:w="167" w:type="pct"/>
            <w:tcBorders>
              <w:top w:val="nil"/>
              <w:left w:val="nil"/>
              <w:bottom w:val="nil"/>
              <w:right w:val="nil"/>
            </w:tcBorders>
            <w:shd w:val="clear" w:color="auto" w:fill="auto"/>
            <w:noWrap/>
            <w:vAlign w:val="center"/>
            <w:hideMark/>
          </w:tcPr>
          <w:p w14:paraId="32EB801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14</w:t>
            </w:r>
          </w:p>
        </w:tc>
        <w:tc>
          <w:tcPr>
            <w:tcW w:w="168" w:type="pct"/>
            <w:tcBorders>
              <w:top w:val="nil"/>
              <w:left w:val="single" w:sz="4" w:space="0" w:color="auto"/>
              <w:bottom w:val="nil"/>
              <w:right w:val="nil"/>
            </w:tcBorders>
            <w:shd w:val="clear" w:color="auto" w:fill="auto"/>
            <w:noWrap/>
            <w:vAlign w:val="center"/>
            <w:hideMark/>
          </w:tcPr>
          <w:p w14:paraId="0F9EF37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7" w:type="pct"/>
            <w:tcBorders>
              <w:top w:val="nil"/>
              <w:left w:val="nil"/>
              <w:bottom w:val="nil"/>
              <w:right w:val="nil"/>
            </w:tcBorders>
            <w:shd w:val="clear" w:color="auto" w:fill="auto"/>
            <w:noWrap/>
            <w:vAlign w:val="center"/>
            <w:hideMark/>
          </w:tcPr>
          <w:p w14:paraId="5FEFCE2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NA</w:t>
            </w:r>
          </w:p>
        </w:tc>
        <w:tc>
          <w:tcPr>
            <w:tcW w:w="168" w:type="pct"/>
            <w:tcBorders>
              <w:top w:val="nil"/>
              <w:left w:val="single" w:sz="4" w:space="0" w:color="auto"/>
              <w:bottom w:val="nil"/>
              <w:right w:val="nil"/>
            </w:tcBorders>
            <w:shd w:val="clear" w:color="auto" w:fill="auto"/>
            <w:noWrap/>
            <w:vAlign w:val="center"/>
            <w:hideMark/>
          </w:tcPr>
          <w:p w14:paraId="0DC4ED3D"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5508</w:t>
            </w:r>
          </w:p>
        </w:tc>
        <w:tc>
          <w:tcPr>
            <w:tcW w:w="167" w:type="pct"/>
            <w:tcBorders>
              <w:top w:val="nil"/>
              <w:left w:val="nil"/>
              <w:bottom w:val="nil"/>
              <w:right w:val="nil"/>
            </w:tcBorders>
            <w:shd w:val="clear" w:color="auto" w:fill="auto"/>
            <w:noWrap/>
            <w:vAlign w:val="center"/>
            <w:hideMark/>
          </w:tcPr>
          <w:p w14:paraId="56CDF7A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79</w:t>
            </w:r>
          </w:p>
        </w:tc>
        <w:tc>
          <w:tcPr>
            <w:tcW w:w="168" w:type="pct"/>
            <w:tcBorders>
              <w:top w:val="nil"/>
              <w:left w:val="single" w:sz="4" w:space="0" w:color="auto"/>
              <w:bottom w:val="nil"/>
              <w:right w:val="nil"/>
            </w:tcBorders>
            <w:shd w:val="clear" w:color="auto" w:fill="auto"/>
            <w:noWrap/>
            <w:vAlign w:val="center"/>
            <w:hideMark/>
          </w:tcPr>
          <w:p w14:paraId="36A3A2BB"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7124</w:t>
            </w:r>
          </w:p>
        </w:tc>
        <w:tc>
          <w:tcPr>
            <w:tcW w:w="167" w:type="pct"/>
            <w:tcBorders>
              <w:top w:val="nil"/>
              <w:left w:val="nil"/>
              <w:bottom w:val="nil"/>
              <w:right w:val="nil"/>
            </w:tcBorders>
            <w:shd w:val="clear" w:color="auto" w:fill="auto"/>
            <w:noWrap/>
            <w:vAlign w:val="center"/>
            <w:hideMark/>
          </w:tcPr>
          <w:p w14:paraId="3EA6B59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90</w:t>
            </w:r>
          </w:p>
        </w:tc>
        <w:tc>
          <w:tcPr>
            <w:tcW w:w="172" w:type="pct"/>
            <w:tcBorders>
              <w:top w:val="nil"/>
              <w:left w:val="single" w:sz="4" w:space="0" w:color="auto"/>
              <w:bottom w:val="nil"/>
              <w:right w:val="nil"/>
            </w:tcBorders>
            <w:shd w:val="clear" w:color="auto" w:fill="auto"/>
            <w:noWrap/>
            <w:vAlign w:val="center"/>
            <w:hideMark/>
          </w:tcPr>
          <w:p w14:paraId="1C90B9D9"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8845</w:t>
            </w:r>
          </w:p>
        </w:tc>
        <w:tc>
          <w:tcPr>
            <w:tcW w:w="172" w:type="pct"/>
            <w:tcBorders>
              <w:top w:val="nil"/>
              <w:left w:val="nil"/>
              <w:bottom w:val="nil"/>
              <w:right w:val="nil"/>
            </w:tcBorders>
            <w:shd w:val="clear" w:color="auto" w:fill="auto"/>
            <w:noWrap/>
            <w:vAlign w:val="center"/>
            <w:hideMark/>
          </w:tcPr>
          <w:p w14:paraId="77366D74"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w:t>
            </w:r>
          </w:p>
        </w:tc>
        <w:tc>
          <w:tcPr>
            <w:tcW w:w="168" w:type="pct"/>
            <w:tcBorders>
              <w:top w:val="nil"/>
              <w:left w:val="single" w:sz="4" w:space="0" w:color="auto"/>
              <w:bottom w:val="nil"/>
              <w:right w:val="nil"/>
            </w:tcBorders>
            <w:shd w:val="clear" w:color="auto" w:fill="auto"/>
            <w:noWrap/>
            <w:vAlign w:val="center"/>
            <w:hideMark/>
          </w:tcPr>
          <w:p w14:paraId="7E12011C"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4630</w:t>
            </w:r>
          </w:p>
        </w:tc>
        <w:tc>
          <w:tcPr>
            <w:tcW w:w="167" w:type="pct"/>
            <w:tcBorders>
              <w:top w:val="nil"/>
              <w:left w:val="nil"/>
              <w:bottom w:val="nil"/>
              <w:right w:val="nil"/>
            </w:tcBorders>
            <w:shd w:val="clear" w:color="auto" w:fill="auto"/>
            <w:noWrap/>
            <w:vAlign w:val="center"/>
            <w:hideMark/>
          </w:tcPr>
          <w:p w14:paraId="13C186AF"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263</w:t>
            </w:r>
          </w:p>
        </w:tc>
        <w:tc>
          <w:tcPr>
            <w:tcW w:w="167" w:type="pct"/>
            <w:tcBorders>
              <w:top w:val="nil"/>
              <w:left w:val="single" w:sz="4" w:space="0" w:color="auto"/>
              <w:bottom w:val="nil"/>
              <w:right w:val="nil"/>
            </w:tcBorders>
            <w:shd w:val="clear" w:color="auto" w:fill="auto"/>
            <w:noWrap/>
            <w:vAlign w:val="center"/>
            <w:hideMark/>
          </w:tcPr>
          <w:p w14:paraId="0258B6A1"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3555</w:t>
            </w:r>
          </w:p>
        </w:tc>
        <w:tc>
          <w:tcPr>
            <w:tcW w:w="167" w:type="pct"/>
            <w:tcBorders>
              <w:top w:val="nil"/>
              <w:left w:val="nil"/>
              <w:bottom w:val="nil"/>
              <w:right w:val="nil"/>
            </w:tcBorders>
            <w:shd w:val="clear" w:color="auto" w:fill="auto"/>
            <w:noWrap/>
            <w:vAlign w:val="center"/>
            <w:hideMark/>
          </w:tcPr>
          <w:p w14:paraId="2062E3CE"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0</w:t>
            </w:r>
          </w:p>
        </w:tc>
        <w:tc>
          <w:tcPr>
            <w:tcW w:w="168" w:type="pct"/>
            <w:tcBorders>
              <w:top w:val="nil"/>
              <w:left w:val="single" w:sz="4" w:space="0" w:color="auto"/>
              <w:bottom w:val="nil"/>
              <w:right w:val="nil"/>
            </w:tcBorders>
            <w:shd w:val="clear" w:color="auto" w:fill="auto"/>
            <w:noWrap/>
            <w:vAlign w:val="center"/>
            <w:hideMark/>
          </w:tcPr>
          <w:p w14:paraId="0CCA1AD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777</w:t>
            </w:r>
          </w:p>
        </w:tc>
        <w:tc>
          <w:tcPr>
            <w:tcW w:w="170" w:type="pct"/>
            <w:gridSpan w:val="2"/>
            <w:tcBorders>
              <w:top w:val="nil"/>
              <w:left w:val="nil"/>
              <w:bottom w:val="nil"/>
              <w:right w:val="nil"/>
            </w:tcBorders>
            <w:shd w:val="clear" w:color="auto" w:fill="auto"/>
            <w:noWrap/>
            <w:vAlign w:val="center"/>
            <w:hideMark/>
          </w:tcPr>
          <w:p w14:paraId="4074CC7A" w14:textId="77777777" w:rsidR="002E1245" w:rsidRPr="00A17B00" w:rsidRDefault="002E1245" w:rsidP="00423AD0">
            <w:pPr>
              <w:spacing w:after="0" w:line="240" w:lineRule="auto"/>
              <w:jc w:val="right"/>
              <w:rPr>
                <w:rFonts w:ascii="Calibri" w:eastAsia="Times New Roman" w:hAnsi="Calibri" w:cs="Calibri"/>
                <w:color w:val="000000"/>
                <w:sz w:val="18"/>
                <w:lang w:val="de-DE" w:eastAsia="de-DE"/>
              </w:rPr>
            </w:pPr>
            <w:r w:rsidRPr="00A17B00">
              <w:rPr>
                <w:sz w:val="18"/>
              </w:rPr>
              <w:t>16</w:t>
            </w:r>
          </w:p>
        </w:tc>
      </w:tr>
    </w:tbl>
    <w:p w14:paraId="089F0011" w14:textId="77777777" w:rsidR="002C616F" w:rsidRPr="002E1245" w:rsidRDefault="002C616F" w:rsidP="002E1245">
      <w:pPr>
        <w:rPr>
          <w:rFonts w:ascii="Calibri" w:hAnsi="Calibri" w:cs="Calibri"/>
          <w:lang w:val="en-US"/>
        </w:rPr>
        <w:sectPr w:rsidR="002C616F" w:rsidRPr="002E1245" w:rsidSect="00827C59">
          <w:pgSz w:w="16838" w:h="11906" w:orient="landscape"/>
          <w:pgMar w:top="1417" w:right="1417" w:bottom="1417" w:left="1134" w:header="708" w:footer="708" w:gutter="0"/>
          <w:lnNumType w:countBy="1" w:restart="continuous"/>
          <w:cols w:space="708"/>
          <w:docGrid w:linePitch="360"/>
        </w:sectPr>
      </w:pPr>
    </w:p>
    <w:p w14:paraId="45C6A5B0" w14:textId="77777777" w:rsidR="003A3B44" w:rsidRPr="00B96C88" w:rsidRDefault="003A3B44" w:rsidP="003A3B44">
      <w:pPr>
        <w:tabs>
          <w:tab w:val="left" w:pos="930"/>
        </w:tabs>
        <w:rPr>
          <w:b/>
          <w:u w:val="single"/>
          <w:lang w:val="en-US"/>
        </w:rPr>
      </w:pPr>
      <w:r w:rsidRPr="00B96C88">
        <w:rPr>
          <w:b/>
          <w:u w:val="single"/>
          <w:lang w:val="en-US"/>
        </w:rPr>
        <w:lastRenderedPageBreak/>
        <w:t xml:space="preserve">Calculation of livestock calorie and protein supply from 100% grass-fed livestock </w:t>
      </w:r>
    </w:p>
    <w:p w14:paraId="70CF3BEF" w14:textId="77777777" w:rsidR="003A3B44" w:rsidRDefault="003A3B44" w:rsidP="003A3B44">
      <w:pPr>
        <w:tabs>
          <w:tab w:val="left" w:pos="930"/>
        </w:tabs>
        <w:jc w:val="both"/>
        <w:rPr>
          <w:lang w:val="en-US"/>
        </w:rPr>
      </w:pPr>
      <w:r>
        <w:rPr>
          <w:lang w:val="en-US"/>
        </w:rPr>
        <w:t xml:space="preserve">In the implemented diet change scenarios, we assume that all livestock products are reduced equally, not differentiating between primarily crop-based systems and grazing systems. This is (a) due to the  the FBS and CBS data based calculation (FBS and CBS data provide aggregate amounts of feed not differentiating between different animal species or products) and (b) avoids additional assumptions on shifts in relative contributions of specific livestock products and livestock production systems. Yet, livestock systems uniquely fed on rainfed pasture areas would allow for livestock production without contributing to EFR transgressions and could even allow to sustain a higher calorie supply within limited water resources. For contextualization of our results, we therefore roughly estimated the potential global calorie and protein supply from 100% grass-fed livestock for the DC0 scenario by adapting the calculation from </w:t>
      </w:r>
      <w:r>
        <w:rPr>
          <w:lang w:val="en-US"/>
        </w:rPr>
        <w:fldChar w:fldCharType="begin" w:fldLock="1"/>
      </w:r>
      <w:r>
        <w:rPr>
          <w:lang w:val="en-US"/>
        </w:rPr>
        <w:instrText>ADDIN CSL_CITATION {"citationItems":[{"id":"ITEM-1","itemData":{"DOI":"https://doi.org/10.1017/S1751731115002694","ISSN":"1751-7311","author":[{"dropping-particle":"","family":"Zanten","given":"Hannah H.E.","non-dropping-particle":"Van","parse-names":false,"suffix":""},{"dropping-particle":"","family":"Meerburg","given":"B G","non-dropping-particle":"","parse-names":false,"suffix":""},{"dropping-particle":"","family":"Bikker","given":"P","non-dropping-particle":"","parse-names":false,"suffix":""},{"dropping-particle":"","family":"Herrero","given":"M","non-dropping-particle":"","parse-names":false,"suffix":""},{"dropping-particle":"","family":"Boer","given":"I J M","non-dropping-particle":"de","parse-names":false,"suffix":""}],"container-title":"Animal","id":"ITEM-1","issue":"4","issued":{"date-parts":[["2016"]]},"page":"547-549","title":"Opinion paper: The role of livestock in a sustainable diet: a land-use perspective","type":"article-journal","volume":"10"},"uris":["http://www.mendeley.com/documents/?uuid=339adb98-756a-49ee-a1fe-cbde0706c218"]}],"mendeley":{"formattedCitation":"(Van Zanten et al., 2016)","manualFormatting":"Van Zanten et al. (2016)","plainTextFormattedCitation":"(Van Zanten et al., 2016)","previouslyFormattedCitation":"(Van Zanten et al., 2016)"},"properties":{"noteIndex":0},"schema":"https://github.com/citation-style-language/schema/raw/master/csl-citation.json"}</w:instrText>
      </w:r>
      <w:r>
        <w:rPr>
          <w:lang w:val="en-US"/>
        </w:rPr>
        <w:fldChar w:fldCharType="separate"/>
      </w:r>
      <w:r>
        <w:rPr>
          <w:noProof/>
          <w:lang w:val="en-US"/>
        </w:rPr>
        <w:t>Van Zanten et al.</w:t>
      </w:r>
      <w:r w:rsidRPr="00AA77EB">
        <w:rPr>
          <w:noProof/>
          <w:lang w:val="en-US"/>
        </w:rPr>
        <w:t xml:space="preserve"> </w:t>
      </w:r>
      <w:r>
        <w:rPr>
          <w:noProof/>
          <w:lang w:val="en-US"/>
        </w:rPr>
        <w:t>(</w:t>
      </w:r>
      <w:r w:rsidRPr="00AA77EB">
        <w:rPr>
          <w:noProof/>
          <w:lang w:val="en-US"/>
        </w:rPr>
        <w:t>2016)</w:t>
      </w:r>
      <w:r>
        <w:rPr>
          <w:lang w:val="en-US"/>
        </w:rPr>
        <w:fldChar w:fldCharType="end"/>
      </w:r>
      <w:r>
        <w:rPr>
          <w:lang w:val="en-US"/>
        </w:rPr>
        <w:t>. As outlined in Van Zanten et al. (2016), a grazing intensity of 0.5 Tropical Livestock Units (TLU = 250 kg live weight) per ha is assumed on all global pasture areas (Pasture</w:t>
      </w:r>
      <w:r w:rsidRPr="000D2672">
        <w:rPr>
          <w:vertAlign w:val="subscript"/>
          <w:lang w:val="en-US"/>
        </w:rPr>
        <w:t>area</w:t>
      </w:r>
      <w:r>
        <w:rPr>
          <w:lang w:val="en-US"/>
        </w:rPr>
        <w:t xml:space="preserve"> = 2961 Mha according to our land use input (Portman et al. 2010)), as this is the average livestock density on marginal pasture areas derived from </w:t>
      </w:r>
      <w:r>
        <w:rPr>
          <w:lang w:val="en-US"/>
        </w:rPr>
        <w:fldChar w:fldCharType="begin" w:fldLock="1"/>
      </w:r>
      <w:r>
        <w:rPr>
          <w:lang w:val="en-US"/>
        </w:rPr>
        <w:instrText>ADDIN CSL_CITATION {"citationItems":[{"id":"ITEM-1","itemData":{"DOI":"10.1073/pnas.1308149110","ISSN":"00278424","abstract":"We present a unique, biologically consistent, spatially disaggregated global livestock dataset containing information on biomass use, production, feed efficiency, excretion, and greenhouse gas emissions for 28 regions, 8 livestock production systems, 4 animal species (cattle, small ruminants, pigs, and poultry), and 3 livestock products (milk, meat, and eggs). The dataset contains over 50 new global maps containing high-resolution information for understanding the multiple roles (biophysical, economic, social) that livestock can play in different parts of the world. The dataset highlights: (i) feed efficiency as a key driver of productivity, resource use, and greenhouse gas emission intensities, with vast differences between production systems and animal products; (ii) the importance of grasslands as a global resource, supplying almost 50% of biomass for animals while continuing to be at the epicentre of land conversion processes; and (iii) the importance of mixed crop-livestock systems, producing the greater part of animal production (over 60%) in both the developed and the developing world. These data provide critical information for developing targeted, sustainable solutions for the livestock sector and its widely ranging contribution to the global food system.","author":[{"dropping-particle":"","family":"Herrero","given":"Mario","non-dropping-particle":"","parse-names":false,"suffix":""},{"dropping-particle":"","family":"Havlík","given":"Petr","non-dropping-particle":"","parse-names":false,"suffix":""},{"dropping-particle":"","family":"Valin","given":"Hugo","non-dropping-particle":"","parse-names":false,"suffix":""},{"dropping-particle":"","family":"Notenbaert","given":"An","non-dropping-particle":"","parse-names":false,"suffix":""},{"dropping-particle":"","family":"Rufino","given":"Mariana C.","non-dropping-particle":"","parse-names":false,"suffix":""},{"dropping-particle":"","family":"Thornton","given":"Philip K.","non-dropping-particle":"","parse-names":false,"suffix":""},{"dropping-particle":"","family":"Blümmel","given":"Michael","non-dropping-particle":"","parse-names":false,"suffix":""},{"dropping-particle":"","family":"Weiss","given":"Franz","non-dropping-particle":"","parse-names":false,"suffix":""},{"dropping-particle":"","family":"Grace","given":"Delia","non-dropping-particle":"","parse-names":false,"suffix":""},{"dropping-particle":"","family":"Obersteiner","given":"Michael","non-dropping-particle":"","parse-names":false,"suffix":""}],"container-title":"Proceedings of the National Academy of Sciences of the United States of America","id":"ITEM-1","issue":"52","issued":{"date-parts":[["2013"]]},"page":"20888-93","title":"Biomass use, production, feed efficiencies, and greenhouse gas emissions from global livestock systems","type":"article-journal","volume":"110"},"uris":["http://www.mendeley.com/documents/?uuid=07761681-7f00-41a1-a0e4-e936f8d2b1e9"]}],"mendeley":{"formattedCitation":"(Herrero et al., 2013)","plainTextFormattedCitation":"(Herrero et al., 2013)","previouslyFormattedCitation":"(Herrero et al., 2013)"},"properties":{"noteIndex":0},"schema":"https://github.com/citation-style-language/schema/raw/master/csl-citation.json"}</w:instrText>
      </w:r>
      <w:r>
        <w:rPr>
          <w:lang w:val="en-US"/>
        </w:rPr>
        <w:fldChar w:fldCharType="separate"/>
      </w:r>
      <w:r>
        <w:rPr>
          <w:noProof/>
          <w:lang w:val="en-US"/>
        </w:rPr>
        <w:t>Herrero et al.</w:t>
      </w:r>
      <w:r w:rsidRPr="00AA77EB">
        <w:rPr>
          <w:noProof/>
          <w:lang w:val="en-US"/>
        </w:rPr>
        <w:t xml:space="preserve"> </w:t>
      </w:r>
      <w:r>
        <w:rPr>
          <w:noProof/>
          <w:lang w:val="en-US"/>
        </w:rPr>
        <w:t>(</w:t>
      </w:r>
      <w:r w:rsidRPr="00AA77EB">
        <w:rPr>
          <w:noProof/>
          <w:lang w:val="en-US"/>
        </w:rPr>
        <w:t>2013)</w:t>
      </w:r>
      <w:r>
        <w:rPr>
          <w:lang w:val="en-US"/>
        </w:rPr>
        <w:fldChar w:fldCharType="end"/>
      </w:r>
      <w:r>
        <w:rPr>
          <w:lang w:val="en-US"/>
        </w:rPr>
        <w:t xml:space="preserve"> and should avoid overgrazing according to </w:t>
      </w:r>
      <w:r w:rsidRPr="00AA77EB">
        <w:rPr>
          <w:lang w:val="en-US"/>
        </w:rPr>
        <w:fldChar w:fldCharType="begin" w:fldLock="1"/>
      </w:r>
      <w:r>
        <w:rPr>
          <w:lang w:val="en-US"/>
        </w:rPr>
        <w:instrText>ADDIN CSL_CITATION {"citationItems":[{"id":"ITEM-1","itemData":{"DOI":"https://doi.org/10.1016/j.gfs.2014.06.001","ISSN":"2211-9124","abstract":"Eating meat has been an important component of human evolution and rising meat consumption has made a major contribution to improved nutrition. Expanding the current practices of meat production would worsen its already considerable environmental consequences but more environmentally sensitive ways of meat production are possible. Although they could not match the current levels of meat supply, they could provide nutritionally adequate levels worldwide. This would mean a break with historical trends but such a shift is already underway in many affluent countries and demographic and economic factors are likely to strengthen it in decades ahead.","author":[{"dropping-particle":"","family":"Smil","given":"Vaclav","non-dropping-particle":"","parse-names":false,"suffix":""}],"container-title":"Global Food Security","id":"ITEM-1","issue":"2","issued":{"date-parts":[["2014"]]},"page":"67-71","title":"Eating meat: Constants and changes","type":"article-journal","volume":"3"},"uris":["http://www.mendeley.com/documents/?uuid=399b5152-0ce1-4f0c-93b3-3f967c6fdfa6"]}],"mendeley":{"formattedCitation":"(Smil, 2014)","manualFormatting":"Smil (2014)","plainTextFormattedCitation":"(Smil, 2014)","previouslyFormattedCitation":"(Smil, 2014)"},"properties":{"noteIndex":0},"schema":"https://github.com/citation-style-language/schema/raw/master/csl-citation.json"}</w:instrText>
      </w:r>
      <w:r w:rsidRPr="00AA77EB">
        <w:rPr>
          <w:lang w:val="en-US"/>
        </w:rPr>
        <w:fldChar w:fldCharType="separate"/>
      </w:r>
      <w:r w:rsidRPr="00AA77EB">
        <w:rPr>
          <w:noProof/>
          <w:lang w:val="en-US"/>
        </w:rPr>
        <w:t>Smil (2014)</w:t>
      </w:r>
      <w:r w:rsidRPr="00AA77EB">
        <w:rPr>
          <w:lang w:val="en-US"/>
        </w:rPr>
        <w:fldChar w:fldCharType="end"/>
      </w:r>
      <w:r w:rsidRPr="00AA77EB">
        <w:rPr>
          <w:lang w:val="en-US"/>
        </w:rPr>
        <w:t>. Global</w:t>
      </w:r>
      <w:r>
        <w:rPr>
          <w:lang w:val="en-US"/>
        </w:rPr>
        <w:t xml:space="preserve"> meat and milk supply in terms of weight is then calculated as follows,</w:t>
      </w:r>
      <w:r w:rsidRPr="00DC2F00">
        <w:rPr>
          <w:lang w:val="en-US"/>
        </w:rPr>
        <w:t xml:space="preserve"> </w:t>
      </w:r>
      <w:r>
        <w:rPr>
          <w:lang w:val="en-US"/>
        </w:rPr>
        <w:t>by accounting for dairy cattle (d), beef cattle (b) and sheep and goat (sg):</w:t>
      </w:r>
    </w:p>
    <w:p w14:paraId="593B2859" w14:textId="77777777" w:rsidR="003A3B44" w:rsidRPr="00B96C88" w:rsidRDefault="003A3B44" w:rsidP="003A3B44">
      <w:pPr>
        <w:rPr>
          <w:rFonts w:eastAsiaTheme="minorEastAsia"/>
          <w:lang w:val="en-US"/>
        </w:rPr>
      </w:pPr>
      <m:oMathPara>
        <m:oMath>
          <m:r>
            <w:rPr>
              <w:rFonts w:ascii="Cambria Math" w:hAnsi="Cambria Math"/>
              <w:lang w:val="en-US"/>
            </w:rPr>
            <m:t>Global meat supply=</m:t>
          </m:r>
          <m:nary>
            <m:naryPr>
              <m:chr m:val="∑"/>
              <m:limLoc m:val="undOvr"/>
              <m:supHide m:val="1"/>
              <m:ctrlPr>
                <w:rPr>
                  <w:rFonts w:ascii="Cambria Math" w:hAnsi="Cambria Math"/>
                  <w:i/>
                  <w:lang w:val="en-US"/>
                </w:rPr>
              </m:ctrlPr>
            </m:naryPr>
            <m:sub>
              <m:r>
                <w:rPr>
                  <w:rFonts w:ascii="Cambria Math" w:hAnsi="Cambria Math"/>
                  <w:lang w:val="en-US"/>
                </w:rPr>
                <m:t xml:space="preserve">i ∈ </m:t>
              </m:r>
              <m:d>
                <m:dPr>
                  <m:begChr m:val="{"/>
                  <m:endChr m:val="}"/>
                  <m:ctrlPr>
                    <w:rPr>
                      <w:rFonts w:ascii="Cambria Math" w:hAnsi="Cambria Math"/>
                      <w:i/>
                      <w:lang w:val="en-US"/>
                    </w:rPr>
                  </m:ctrlPr>
                </m:dPr>
                <m:e>
                  <m:r>
                    <w:rPr>
                      <w:rFonts w:ascii="Cambria Math" w:hAnsi="Cambria Math"/>
                      <w:lang w:val="en-US"/>
                    </w:rPr>
                    <m:t>d,b,sg</m:t>
                  </m:r>
                </m:e>
              </m:d>
            </m:sub>
            <m:sup/>
            <m:e>
              <m:r>
                <w:rPr>
                  <w:rFonts w:ascii="Cambria Math" w:hAnsi="Cambria Math"/>
                  <w:lang w:val="en-US"/>
                </w:rPr>
                <m:t>0.5 TLU*</m:t>
              </m:r>
              <m:sSub>
                <m:sSubPr>
                  <m:ctrlPr>
                    <w:rPr>
                      <w:rFonts w:ascii="Cambria Math" w:hAnsi="Cambria Math"/>
                      <w:i/>
                      <w:lang w:val="en-US"/>
                    </w:rPr>
                  </m:ctrlPr>
                </m:sSubPr>
                <m:e>
                  <m:r>
                    <w:rPr>
                      <w:rFonts w:ascii="Cambria Math" w:hAnsi="Cambria Math"/>
                      <w:lang w:val="en-US"/>
                    </w:rPr>
                    <m:t>Pastur</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area</m:t>
                      </m:r>
                    </m:sub>
                  </m:sSub>
                  <m:r>
                    <w:rPr>
                      <w:rFonts w:ascii="Cambria Math" w:hAnsi="Cambria Math"/>
                      <w:lang w:val="en-US"/>
                    </w:rPr>
                    <m:t>*TLU</m:t>
                  </m:r>
                </m:e>
                <m:sub>
                  <m:r>
                    <w:rPr>
                      <w:rFonts w:ascii="Cambria Math" w:hAnsi="Cambria Math"/>
                      <w:lang w:val="en-US"/>
                    </w:rPr>
                    <m:t>share,i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m:t>
                  </m:r>
                </m:e>
                <m:sub>
                  <m:r>
                    <w:rPr>
                      <w:rFonts w:ascii="Cambria Math" w:hAnsi="Cambria Math"/>
                      <w:lang w:val="en-US"/>
                    </w:rPr>
                    <m:t>meat,i</m:t>
                  </m:r>
                </m:sub>
              </m:sSub>
            </m:e>
          </m:nary>
        </m:oMath>
      </m:oMathPara>
    </w:p>
    <w:p w14:paraId="4D87C728" w14:textId="77777777" w:rsidR="003A3B44" w:rsidRDefault="003A3B44" w:rsidP="003A3B44">
      <w:pPr>
        <w:rPr>
          <w:rFonts w:eastAsiaTheme="minorEastAsia"/>
          <w:lang w:val="en-US"/>
        </w:rPr>
      </w:pPr>
    </w:p>
    <w:p w14:paraId="6CF027CA" w14:textId="77777777" w:rsidR="003A3B44" w:rsidRPr="00DC2F00" w:rsidRDefault="003A3B44" w:rsidP="003A3B44">
      <w:pPr>
        <w:rPr>
          <w:rFonts w:eastAsiaTheme="minorEastAsia"/>
          <w:lang w:val="en-US"/>
        </w:rPr>
      </w:pPr>
      <m:oMathPara>
        <m:oMath>
          <m:r>
            <w:rPr>
              <w:rFonts w:ascii="Cambria Math" w:hAnsi="Cambria Math"/>
              <w:lang w:val="en-US"/>
            </w:rPr>
            <m:t>Global milk supply=</m:t>
          </m:r>
          <m:nary>
            <m:naryPr>
              <m:chr m:val="∑"/>
              <m:limLoc m:val="undOvr"/>
              <m:supHide m:val="1"/>
              <m:ctrlPr>
                <w:rPr>
                  <w:rFonts w:ascii="Cambria Math" w:hAnsi="Cambria Math"/>
                  <w:i/>
                  <w:lang w:val="en-US"/>
                </w:rPr>
              </m:ctrlPr>
            </m:naryPr>
            <m:sub>
              <m:r>
                <w:rPr>
                  <w:rFonts w:ascii="Cambria Math" w:hAnsi="Cambria Math"/>
                  <w:lang w:val="en-US"/>
                </w:rPr>
                <m:t xml:space="preserve">i ∈ </m:t>
              </m:r>
              <m:d>
                <m:dPr>
                  <m:begChr m:val="{"/>
                  <m:endChr m:val="}"/>
                  <m:ctrlPr>
                    <w:rPr>
                      <w:rFonts w:ascii="Cambria Math" w:hAnsi="Cambria Math"/>
                      <w:i/>
                      <w:lang w:val="en-US"/>
                    </w:rPr>
                  </m:ctrlPr>
                </m:dPr>
                <m:e>
                  <m:r>
                    <w:rPr>
                      <w:rFonts w:ascii="Cambria Math" w:hAnsi="Cambria Math"/>
                      <w:lang w:val="en-US"/>
                    </w:rPr>
                    <m:t>d,sg</m:t>
                  </m:r>
                </m:e>
              </m:d>
            </m:sub>
            <m:sup/>
            <m:e>
              <m:r>
                <w:rPr>
                  <w:rFonts w:ascii="Cambria Math" w:hAnsi="Cambria Math"/>
                  <w:lang w:val="en-US"/>
                </w:rPr>
                <m:t>0.5 TLU*</m:t>
              </m:r>
              <m:sSub>
                <m:sSubPr>
                  <m:ctrlPr>
                    <w:rPr>
                      <w:rFonts w:ascii="Cambria Math" w:hAnsi="Cambria Math"/>
                      <w:i/>
                      <w:lang w:val="en-US"/>
                    </w:rPr>
                  </m:ctrlPr>
                </m:sSubPr>
                <m:e>
                  <m:r>
                    <w:rPr>
                      <w:rFonts w:ascii="Cambria Math" w:hAnsi="Cambria Math"/>
                      <w:lang w:val="en-US"/>
                    </w:rPr>
                    <m:t>Pastur</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area</m:t>
                      </m:r>
                    </m:sub>
                  </m:sSub>
                  <m:r>
                    <w:rPr>
                      <w:rFonts w:ascii="Cambria Math" w:hAnsi="Cambria Math"/>
                      <w:lang w:val="en-US"/>
                    </w:rPr>
                    <m:t>*TLU</m:t>
                  </m:r>
                </m:e>
                <m:sub>
                  <m:r>
                    <w:rPr>
                      <w:rFonts w:ascii="Cambria Math" w:hAnsi="Cambria Math"/>
                      <w:lang w:val="en-US"/>
                    </w:rPr>
                    <m:t>share,i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m:t>
                  </m:r>
                </m:e>
                <m:sub>
                  <m:r>
                    <w:rPr>
                      <w:rFonts w:ascii="Cambria Math" w:hAnsi="Cambria Math"/>
                      <w:lang w:val="en-US"/>
                    </w:rPr>
                    <m:t>milk,i</m:t>
                  </m:r>
                </m:sub>
              </m:sSub>
            </m:e>
          </m:nary>
        </m:oMath>
      </m:oMathPara>
    </w:p>
    <w:p w14:paraId="54335D8D" w14:textId="460C81E0" w:rsidR="003A3B44" w:rsidRDefault="003A3B44" w:rsidP="003A3B44">
      <w:pPr>
        <w:tabs>
          <w:tab w:val="left" w:pos="930"/>
        </w:tabs>
        <w:jc w:val="both"/>
        <w:rPr>
          <w:lang w:val="en-US"/>
        </w:rPr>
      </w:pPr>
      <w:r>
        <w:rPr>
          <w:rFonts w:eastAsiaTheme="minorEastAsia"/>
          <w:lang w:val="en-US"/>
        </w:rPr>
        <w:t>TLU</w:t>
      </w:r>
      <w:r w:rsidRPr="00DC2F00">
        <w:rPr>
          <w:rFonts w:eastAsiaTheme="minorEastAsia"/>
          <w:vertAlign w:val="subscript"/>
          <w:lang w:val="en-US"/>
        </w:rPr>
        <w:t>share</w:t>
      </w:r>
      <w:r>
        <w:rPr>
          <w:rFonts w:eastAsiaTheme="minorEastAsia"/>
          <w:lang w:val="en-US"/>
        </w:rPr>
        <w:t xml:space="preserve"> specifies the relative share of </w:t>
      </w:r>
      <w:r w:rsidRPr="003E519D">
        <w:rPr>
          <w:lang w:val="en-US"/>
        </w:rPr>
        <w:t xml:space="preserve">dairy cattle, beef cattle </w:t>
      </w:r>
      <w:r>
        <w:rPr>
          <w:lang w:val="en-US"/>
        </w:rPr>
        <w:t>as well as</w:t>
      </w:r>
      <w:r w:rsidRPr="003E519D">
        <w:rPr>
          <w:lang w:val="en-US"/>
        </w:rPr>
        <w:t xml:space="preserve"> sheep and goat</w:t>
      </w:r>
      <w:r>
        <w:rPr>
          <w:lang w:val="en-US"/>
        </w:rPr>
        <w:t xml:space="preserve"> </w:t>
      </w:r>
      <w:r w:rsidRPr="003E519D">
        <w:rPr>
          <w:lang w:val="en-US"/>
        </w:rPr>
        <w:t xml:space="preserve">per ha </w:t>
      </w:r>
      <w:r>
        <w:rPr>
          <w:lang w:val="en-US"/>
        </w:rPr>
        <w:t>referring to TLUs for</w:t>
      </w:r>
      <w:r w:rsidRPr="003E519D">
        <w:rPr>
          <w:lang w:val="en-US"/>
        </w:rPr>
        <w:t xml:space="preserve"> 100% grass-based systems</w:t>
      </w:r>
      <w:r>
        <w:rPr>
          <w:lang w:val="en-US"/>
        </w:rPr>
        <w:t xml:space="preserve"> on worldwide</w:t>
      </w:r>
      <w:r w:rsidRPr="003E519D">
        <w:rPr>
          <w:lang w:val="en-US"/>
        </w:rPr>
        <w:t xml:space="preserve"> </w:t>
      </w:r>
      <w:r>
        <w:rPr>
          <w:lang w:val="en-US"/>
        </w:rPr>
        <w:t xml:space="preserve">grasslands derived from Herrero et al. 2013 (taken </w:t>
      </w:r>
      <w:r w:rsidRPr="00AA77EB">
        <w:rPr>
          <w:lang w:val="en-US"/>
        </w:rPr>
        <w:t xml:space="preserve">from </w:t>
      </w:r>
      <w:r w:rsidRPr="00AA77EB">
        <w:rPr>
          <w:lang w:val="en-US"/>
        </w:rPr>
        <w:fldChar w:fldCharType="begin" w:fldLock="1"/>
      </w:r>
      <w:r w:rsidRPr="00AA77EB">
        <w:rPr>
          <w:lang w:val="en-US"/>
        </w:rPr>
        <w:instrText>ADDIN CSL_CITATION {"citationItems":[{"id":"ITEM-1","itemData":{"DOI":"https://doi.org/10.1017/S1751731115002694","ISSN":"1751-7311","author":[{"dropping-particle":"","family":"Zanten","given":"Hannah H.E.","non-dropping-particle":"Van","parse-names":false,"suffix":""},{"dropping-particle":"","family":"Meerburg","given":"B G","non-dropping-particle":"","parse-names":false,"suffix":""},{"dropping-particle":"","family":"Bikker","given":"P","non-dropping-particle":"","parse-names":false,"suffix":""},{"dropping-particle":"","family":"Herrero","given":"M","non-dropping-particle":"","parse-names":false,"suffix":""},{"dropping-particle":"","family":"Boer","given":"I J M","non-dropping-particle":"de","parse-names":false,"suffix":""}],"container-title":"Animal","id":"ITEM-1","issue":"4","issued":{"date-parts":[["2016"]]},"page":"547-549","title":"Opinion paper: The role of livestock in a sustainable diet: a land-use perspective","type":"article-journal","volume":"10"},"uris":["http://www.mendeley.com/documents/?uuid=339adb98-756a-49ee-a1fe-cbde0706c218"]}],"mendeley":{"formattedCitation":"(Van Zanten et al., 2016)","manualFormatting":"Van Zanten et al. (2016)","plainTextFormattedCitation":"(Van Zanten et al., 2016)"},"properties":{"noteIndex":0},"schema":"https://github.com/citation-style-language/schema/raw/master/csl-citation.json"}</w:instrText>
      </w:r>
      <w:r w:rsidRPr="00AA77EB">
        <w:rPr>
          <w:lang w:val="en-US"/>
        </w:rPr>
        <w:fldChar w:fldCharType="separate"/>
      </w:r>
      <w:r w:rsidRPr="00AA77EB">
        <w:rPr>
          <w:noProof/>
          <w:lang w:val="en-US"/>
        </w:rPr>
        <w:t>Van Zanten et al. (2016)</w:t>
      </w:r>
      <w:r w:rsidRPr="00AA77EB">
        <w:rPr>
          <w:lang w:val="en-US"/>
        </w:rPr>
        <w:fldChar w:fldCharType="end"/>
      </w:r>
      <w:r w:rsidRPr="00AA77EB">
        <w:rPr>
          <w:lang w:val="en-US"/>
        </w:rPr>
        <w:t>,</w:t>
      </w:r>
      <w:r>
        <w:rPr>
          <w:lang w:val="en-US"/>
        </w:rPr>
        <w:t xml:space="preserve"> see  </w:t>
      </w:r>
      <w:r w:rsidRPr="00EA2824">
        <w:rPr>
          <w:lang w:val="en-US"/>
        </w:rPr>
        <w:t xml:space="preserve">Table </w:t>
      </w:r>
      <w:r w:rsidR="00EA2824" w:rsidRPr="00EA2824">
        <w:rPr>
          <w:lang w:val="en-US"/>
        </w:rPr>
        <w:t>S8</w:t>
      </w:r>
      <w:r w:rsidRPr="00EA2824">
        <w:rPr>
          <w:lang w:val="en-US"/>
        </w:rPr>
        <w:t xml:space="preserve">).  FM (see Table </w:t>
      </w:r>
      <w:r w:rsidR="00EA2824" w:rsidRPr="00EA2824">
        <w:rPr>
          <w:lang w:val="en-US"/>
        </w:rPr>
        <w:t>S8</w:t>
      </w:r>
      <w:r w:rsidRPr="00EA2824">
        <w:rPr>
          <w:lang w:val="en-US"/>
        </w:rPr>
        <w:t>) ref</w:t>
      </w:r>
      <w:r>
        <w:rPr>
          <w:lang w:val="en-US"/>
        </w:rPr>
        <w:t>ers to the related average milk and meat fresh matter p</w:t>
      </w:r>
      <w:r w:rsidRPr="003E519D">
        <w:rPr>
          <w:lang w:val="en-US"/>
        </w:rPr>
        <w:t>roduction per TLU</w:t>
      </w:r>
      <w:r>
        <w:rPr>
          <w:lang w:val="en-US"/>
        </w:rPr>
        <w:t xml:space="preserve"> (based on the protein production per TLU provided in Van Zanten et al. (2016), back-calculated to fresh matter based on conversion factors provided within the Supplementary (ibid., p.6)).  </w:t>
      </w:r>
    </w:p>
    <w:p w14:paraId="5198DD16" w14:textId="2127760C" w:rsidR="003A3B44" w:rsidRDefault="003A3B44" w:rsidP="003A3B44">
      <w:pPr>
        <w:tabs>
          <w:tab w:val="left" w:pos="930"/>
        </w:tabs>
        <w:jc w:val="both"/>
        <w:rPr>
          <w:lang w:val="en-US"/>
        </w:rPr>
      </w:pPr>
      <w:r w:rsidRPr="00C12561">
        <w:rPr>
          <w:b/>
          <w:lang w:val="en-US"/>
        </w:rPr>
        <w:t>Table S</w:t>
      </w:r>
      <w:r>
        <w:rPr>
          <w:b/>
          <w:lang w:val="en-US"/>
        </w:rPr>
        <w:t>8</w:t>
      </w:r>
      <w:r>
        <w:rPr>
          <w:lang w:val="en-US"/>
        </w:rPr>
        <w:t xml:space="preserve">: </w:t>
      </w:r>
      <w:r>
        <w:rPr>
          <w:lang w:val="en-US"/>
        </w:rPr>
        <w:tab/>
        <w:t>Data for the calculation of potential grass-fed livestock production, derived from Van Zanten et al. (2016) (Supplementary Table S7). TLU</w:t>
      </w:r>
      <w:r w:rsidRPr="00A93C27">
        <w:rPr>
          <w:vertAlign w:val="subscript"/>
          <w:lang w:val="en-US"/>
        </w:rPr>
        <w:t>share</w:t>
      </w:r>
      <w:r>
        <w:rPr>
          <w:lang w:val="en-US"/>
        </w:rPr>
        <w:t xml:space="preserve"> = relative contribution of </w:t>
      </w:r>
      <w:r w:rsidRPr="003E519D">
        <w:rPr>
          <w:lang w:val="en-US"/>
        </w:rPr>
        <w:t>dairy cattle, beef cattle and sheep and goat</w:t>
      </w:r>
      <w:r>
        <w:rPr>
          <w:lang w:val="en-US"/>
        </w:rPr>
        <w:t xml:space="preserve"> </w:t>
      </w:r>
      <w:r w:rsidRPr="003E519D">
        <w:rPr>
          <w:lang w:val="en-US"/>
        </w:rPr>
        <w:t xml:space="preserve">per ha </w:t>
      </w:r>
      <w:r>
        <w:rPr>
          <w:lang w:val="en-US"/>
        </w:rPr>
        <w:t>for</w:t>
      </w:r>
      <w:r w:rsidRPr="003E519D">
        <w:rPr>
          <w:lang w:val="en-US"/>
        </w:rPr>
        <w:t xml:space="preserve"> 100% grass-based systems</w:t>
      </w:r>
      <w:r>
        <w:rPr>
          <w:lang w:val="en-US"/>
        </w:rPr>
        <w:t xml:space="preserve"> referring to Tropical Livestock Units (TLU). FM</w:t>
      </w:r>
      <w:r w:rsidRPr="002922AF">
        <w:rPr>
          <w:vertAlign w:val="subscript"/>
          <w:lang w:val="en-US"/>
        </w:rPr>
        <w:t>milk</w:t>
      </w:r>
      <w:r>
        <w:rPr>
          <w:lang w:val="en-US"/>
        </w:rPr>
        <w:t>/FM</w:t>
      </w:r>
      <w:r w:rsidRPr="002922AF">
        <w:rPr>
          <w:vertAlign w:val="subscript"/>
          <w:lang w:val="en-US"/>
        </w:rPr>
        <w:t>meat</w:t>
      </w:r>
      <w:r>
        <w:rPr>
          <w:lang w:val="en-US"/>
        </w:rPr>
        <w:t xml:space="preserve"> = average milk/meat fresh matter p</w:t>
      </w:r>
      <w:r w:rsidRPr="003E519D">
        <w:rPr>
          <w:lang w:val="en-US"/>
        </w:rPr>
        <w:t>roduction per TLU</w:t>
      </w:r>
      <w:r>
        <w:rPr>
          <w:lang w:val="en-US"/>
        </w:rPr>
        <w:t xml:space="preserve"> and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130"/>
        <w:gridCol w:w="2401"/>
        <w:gridCol w:w="2266"/>
      </w:tblGrid>
      <w:tr w:rsidR="003A3B44" w14:paraId="4E56EC9C" w14:textId="77777777" w:rsidTr="00DF0E02">
        <w:tc>
          <w:tcPr>
            <w:tcW w:w="2265" w:type="dxa"/>
            <w:tcBorders>
              <w:bottom w:val="single" w:sz="4" w:space="0" w:color="auto"/>
              <w:right w:val="single" w:sz="4" w:space="0" w:color="auto"/>
            </w:tcBorders>
          </w:tcPr>
          <w:p w14:paraId="70668049" w14:textId="77777777" w:rsidR="003A3B44" w:rsidRDefault="003A3B44" w:rsidP="00DF0E02">
            <w:pPr>
              <w:tabs>
                <w:tab w:val="left" w:pos="930"/>
              </w:tabs>
              <w:spacing w:after="60"/>
              <w:rPr>
                <w:lang w:val="en-US"/>
              </w:rPr>
            </w:pPr>
          </w:p>
        </w:tc>
        <w:tc>
          <w:tcPr>
            <w:tcW w:w="2130" w:type="dxa"/>
            <w:tcBorders>
              <w:left w:val="single" w:sz="4" w:space="0" w:color="auto"/>
              <w:bottom w:val="single" w:sz="4" w:space="0" w:color="auto"/>
            </w:tcBorders>
            <w:vAlign w:val="bottom"/>
          </w:tcPr>
          <w:p w14:paraId="275474EB" w14:textId="77777777" w:rsidR="003A3B44" w:rsidRDefault="003A3B44" w:rsidP="00DF0E02">
            <w:pPr>
              <w:tabs>
                <w:tab w:val="left" w:pos="930"/>
              </w:tabs>
              <w:spacing w:after="60"/>
              <w:rPr>
                <w:lang w:val="en-US"/>
              </w:rPr>
            </w:pPr>
            <w:r w:rsidRPr="00427A02">
              <w:rPr>
                <w:rFonts w:ascii="Calibri" w:hAnsi="Calibri" w:cs="Calibri"/>
                <w:b/>
                <w:color w:val="000000"/>
              </w:rPr>
              <w:t>share of TLU</w:t>
            </w:r>
            <w:r>
              <w:rPr>
                <w:rFonts w:ascii="Calibri" w:hAnsi="Calibri" w:cs="Calibri"/>
                <w:color w:val="000000"/>
              </w:rPr>
              <w:br/>
            </w:r>
            <w:r w:rsidRPr="006406CA">
              <w:rPr>
                <w:i/>
                <w:lang w:val="en-US"/>
              </w:rPr>
              <w:t>TLU</w:t>
            </w:r>
            <w:r w:rsidRPr="006406CA">
              <w:rPr>
                <w:i/>
                <w:vertAlign w:val="subscript"/>
                <w:lang w:val="en-US"/>
              </w:rPr>
              <w:t>share</w:t>
            </w:r>
          </w:p>
        </w:tc>
        <w:tc>
          <w:tcPr>
            <w:tcW w:w="2401" w:type="dxa"/>
            <w:tcBorders>
              <w:bottom w:val="single" w:sz="4" w:space="0" w:color="auto"/>
            </w:tcBorders>
            <w:vAlign w:val="bottom"/>
          </w:tcPr>
          <w:p w14:paraId="6E1633B6" w14:textId="77777777" w:rsidR="003A3B44" w:rsidRPr="006406CA" w:rsidRDefault="003A3B44" w:rsidP="00DF0E02">
            <w:pPr>
              <w:tabs>
                <w:tab w:val="left" w:pos="930"/>
              </w:tabs>
              <w:spacing w:after="60"/>
              <w:rPr>
                <w:rFonts w:ascii="Calibri" w:hAnsi="Calibri" w:cs="Calibri"/>
                <w:color w:val="000000"/>
              </w:rPr>
            </w:pPr>
            <w:r w:rsidRPr="00427A02">
              <w:rPr>
                <w:rFonts w:ascii="Calibri" w:hAnsi="Calibri" w:cs="Calibri"/>
                <w:b/>
                <w:color w:val="000000"/>
              </w:rPr>
              <w:t>milk</w:t>
            </w:r>
            <w:r>
              <w:rPr>
                <w:rFonts w:ascii="Calibri" w:hAnsi="Calibri" w:cs="Calibri"/>
                <w:color w:val="000000"/>
              </w:rPr>
              <w:t xml:space="preserve"> (kg TLU</w:t>
            </w:r>
            <w:r w:rsidRPr="006406CA">
              <w:rPr>
                <w:rFonts w:ascii="Calibri" w:hAnsi="Calibri" w:cs="Calibri"/>
                <w:color w:val="000000"/>
                <w:vertAlign w:val="superscript"/>
              </w:rPr>
              <w:t>-1</w:t>
            </w:r>
            <w:r>
              <w:rPr>
                <w:rFonts w:ascii="Calibri" w:hAnsi="Calibri" w:cs="Calibri"/>
                <w:color w:val="000000"/>
              </w:rPr>
              <w:t>year</w:t>
            </w:r>
            <w:r w:rsidRPr="006406CA">
              <w:rPr>
                <w:rFonts w:ascii="Calibri" w:hAnsi="Calibri" w:cs="Calibri"/>
                <w:color w:val="000000"/>
                <w:vertAlign w:val="superscript"/>
              </w:rPr>
              <w:t>-1</w:t>
            </w:r>
            <w:r>
              <w:rPr>
                <w:rFonts w:ascii="Calibri" w:hAnsi="Calibri" w:cs="Calibri"/>
                <w:color w:val="000000"/>
              </w:rPr>
              <w:t>)</w:t>
            </w:r>
            <w:r>
              <w:rPr>
                <w:rFonts w:ascii="Calibri" w:hAnsi="Calibri" w:cs="Calibri"/>
                <w:color w:val="000000"/>
              </w:rPr>
              <w:br/>
            </w:r>
            <w:r w:rsidRPr="00B96C88">
              <w:rPr>
                <w:rFonts w:ascii="Calibri" w:hAnsi="Calibri" w:cs="Calibri"/>
                <w:i/>
                <w:color w:val="000000"/>
              </w:rPr>
              <w:t>FM</w:t>
            </w:r>
            <w:r w:rsidRPr="00B96C88">
              <w:rPr>
                <w:rFonts w:ascii="Calibri" w:hAnsi="Calibri" w:cs="Calibri"/>
                <w:i/>
                <w:color w:val="000000"/>
                <w:vertAlign w:val="subscript"/>
              </w:rPr>
              <w:t>milk</w:t>
            </w:r>
          </w:p>
        </w:tc>
        <w:tc>
          <w:tcPr>
            <w:tcW w:w="2266" w:type="dxa"/>
            <w:tcBorders>
              <w:bottom w:val="single" w:sz="4" w:space="0" w:color="auto"/>
            </w:tcBorders>
            <w:vAlign w:val="bottom"/>
          </w:tcPr>
          <w:p w14:paraId="64CAACE0" w14:textId="77777777" w:rsidR="003A3B44" w:rsidRDefault="003A3B44" w:rsidP="00DF0E02">
            <w:pPr>
              <w:tabs>
                <w:tab w:val="left" w:pos="930"/>
              </w:tabs>
              <w:spacing w:after="60"/>
              <w:rPr>
                <w:lang w:val="en-US"/>
              </w:rPr>
            </w:pPr>
            <w:r w:rsidRPr="00427A02">
              <w:rPr>
                <w:rFonts w:ascii="Calibri" w:hAnsi="Calibri" w:cs="Calibri"/>
                <w:b/>
                <w:color w:val="000000"/>
              </w:rPr>
              <w:t>meat</w:t>
            </w:r>
            <w:r>
              <w:rPr>
                <w:rFonts w:ascii="Calibri" w:hAnsi="Calibri" w:cs="Calibri"/>
                <w:color w:val="000000"/>
              </w:rPr>
              <w:t xml:space="preserve"> (kg TLU</w:t>
            </w:r>
            <w:r w:rsidRPr="006406CA">
              <w:rPr>
                <w:rFonts w:ascii="Calibri" w:hAnsi="Calibri" w:cs="Calibri"/>
                <w:color w:val="000000"/>
                <w:vertAlign w:val="superscript"/>
              </w:rPr>
              <w:t>-1</w:t>
            </w:r>
            <w:r>
              <w:rPr>
                <w:rFonts w:ascii="Calibri" w:hAnsi="Calibri" w:cs="Calibri"/>
                <w:color w:val="000000"/>
              </w:rPr>
              <w:t>year</w:t>
            </w:r>
            <w:r w:rsidRPr="006406CA">
              <w:rPr>
                <w:rFonts w:ascii="Calibri" w:hAnsi="Calibri" w:cs="Calibri"/>
                <w:color w:val="000000"/>
                <w:vertAlign w:val="superscript"/>
              </w:rPr>
              <w:t>-1</w:t>
            </w:r>
            <w:r>
              <w:rPr>
                <w:rFonts w:ascii="Calibri" w:hAnsi="Calibri" w:cs="Calibri"/>
                <w:color w:val="000000"/>
              </w:rPr>
              <w:t>)</w:t>
            </w:r>
            <w:r>
              <w:rPr>
                <w:rFonts w:ascii="Calibri" w:hAnsi="Calibri" w:cs="Calibri"/>
                <w:color w:val="000000"/>
              </w:rPr>
              <w:br/>
            </w:r>
            <w:r w:rsidRPr="00B96C88">
              <w:rPr>
                <w:rFonts w:ascii="Calibri" w:hAnsi="Calibri" w:cs="Calibri"/>
                <w:i/>
                <w:color w:val="000000"/>
              </w:rPr>
              <w:t>FM</w:t>
            </w:r>
            <w:r w:rsidRPr="00B96C88">
              <w:rPr>
                <w:rFonts w:ascii="Calibri" w:hAnsi="Calibri" w:cs="Calibri"/>
                <w:i/>
                <w:color w:val="000000"/>
                <w:vertAlign w:val="subscript"/>
              </w:rPr>
              <w:t>meat</w:t>
            </w:r>
          </w:p>
        </w:tc>
      </w:tr>
      <w:tr w:rsidR="003A3B44" w14:paraId="1F07A214" w14:textId="77777777" w:rsidTr="00DF0E02">
        <w:tc>
          <w:tcPr>
            <w:tcW w:w="2265" w:type="dxa"/>
            <w:tcBorders>
              <w:top w:val="single" w:sz="4" w:space="0" w:color="auto"/>
              <w:right w:val="single" w:sz="4" w:space="0" w:color="auto"/>
            </w:tcBorders>
            <w:vAlign w:val="bottom"/>
          </w:tcPr>
          <w:p w14:paraId="77BFF156" w14:textId="77777777" w:rsidR="003A3B44" w:rsidRDefault="003A3B44" w:rsidP="00DF0E02">
            <w:pPr>
              <w:tabs>
                <w:tab w:val="left" w:pos="930"/>
              </w:tabs>
              <w:spacing w:after="60"/>
              <w:rPr>
                <w:lang w:val="en-US"/>
              </w:rPr>
            </w:pPr>
            <w:r w:rsidRPr="00427A02">
              <w:rPr>
                <w:rFonts w:ascii="Calibri" w:hAnsi="Calibri" w:cs="Calibri"/>
                <w:b/>
                <w:color w:val="000000"/>
              </w:rPr>
              <w:t>Dairy cattle</w:t>
            </w:r>
            <w:r>
              <w:rPr>
                <w:rFonts w:ascii="Calibri" w:hAnsi="Calibri" w:cs="Calibri"/>
                <w:color w:val="000000"/>
              </w:rPr>
              <w:t xml:space="preserve"> (</w:t>
            </w:r>
            <w:r w:rsidRPr="00B96C88">
              <w:rPr>
                <w:rFonts w:ascii="Calibri" w:hAnsi="Calibri" w:cs="Calibri"/>
                <w:i/>
                <w:color w:val="000000"/>
              </w:rPr>
              <w:t>d</w:t>
            </w:r>
            <w:r>
              <w:rPr>
                <w:rFonts w:ascii="Calibri" w:hAnsi="Calibri" w:cs="Calibri"/>
                <w:color w:val="000000"/>
              </w:rPr>
              <w:t>)</w:t>
            </w:r>
          </w:p>
        </w:tc>
        <w:tc>
          <w:tcPr>
            <w:tcW w:w="2130" w:type="dxa"/>
            <w:tcBorders>
              <w:top w:val="single" w:sz="4" w:space="0" w:color="auto"/>
              <w:left w:val="single" w:sz="4" w:space="0" w:color="auto"/>
            </w:tcBorders>
            <w:vAlign w:val="bottom"/>
          </w:tcPr>
          <w:p w14:paraId="199A7A30" w14:textId="77777777" w:rsidR="003A3B44" w:rsidRDefault="003A3B44" w:rsidP="00DF0E02">
            <w:pPr>
              <w:tabs>
                <w:tab w:val="left" w:pos="930"/>
              </w:tabs>
              <w:spacing w:after="60"/>
              <w:rPr>
                <w:lang w:val="en-US"/>
              </w:rPr>
            </w:pPr>
            <w:r>
              <w:rPr>
                <w:rFonts w:ascii="Calibri" w:hAnsi="Calibri" w:cs="Calibri"/>
                <w:color w:val="000000"/>
              </w:rPr>
              <w:t>0.05</w:t>
            </w:r>
          </w:p>
        </w:tc>
        <w:tc>
          <w:tcPr>
            <w:tcW w:w="2401" w:type="dxa"/>
            <w:tcBorders>
              <w:top w:val="single" w:sz="4" w:space="0" w:color="auto"/>
            </w:tcBorders>
            <w:vAlign w:val="bottom"/>
          </w:tcPr>
          <w:p w14:paraId="564E4659" w14:textId="77777777" w:rsidR="003A3B44" w:rsidRDefault="003A3B44" w:rsidP="00DF0E02">
            <w:pPr>
              <w:tabs>
                <w:tab w:val="left" w:pos="930"/>
              </w:tabs>
              <w:spacing w:after="60"/>
              <w:rPr>
                <w:lang w:val="en-US"/>
              </w:rPr>
            </w:pPr>
            <w:r>
              <w:rPr>
                <w:rFonts w:ascii="Calibri" w:hAnsi="Calibri" w:cs="Calibri"/>
                <w:color w:val="000000"/>
              </w:rPr>
              <w:t>1260.3</w:t>
            </w:r>
          </w:p>
        </w:tc>
        <w:tc>
          <w:tcPr>
            <w:tcW w:w="2266" w:type="dxa"/>
            <w:tcBorders>
              <w:top w:val="single" w:sz="4" w:space="0" w:color="auto"/>
            </w:tcBorders>
            <w:vAlign w:val="bottom"/>
          </w:tcPr>
          <w:p w14:paraId="13EDA60B" w14:textId="77777777" w:rsidR="003A3B44" w:rsidRDefault="003A3B44" w:rsidP="00DF0E02">
            <w:pPr>
              <w:tabs>
                <w:tab w:val="left" w:pos="930"/>
              </w:tabs>
              <w:spacing w:after="60"/>
              <w:rPr>
                <w:lang w:val="en-US"/>
              </w:rPr>
            </w:pPr>
            <w:r>
              <w:rPr>
                <w:rFonts w:ascii="Calibri" w:hAnsi="Calibri" w:cs="Calibri"/>
                <w:color w:val="000000"/>
              </w:rPr>
              <w:t>38.9</w:t>
            </w:r>
          </w:p>
        </w:tc>
      </w:tr>
      <w:tr w:rsidR="003A3B44" w14:paraId="6A5C830E" w14:textId="77777777" w:rsidTr="00DF0E02">
        <w:tc>
          <w:tcPr>
            <w:tcW w:w="2265" w:type="dxa"/>
            <w:tcBorders>
              <w:right w:val="single" w:sz="4" w:space="0" w:color="auto"/>
            </w:tcBorders>
            <w:vAlign w:val="bottom"/>
          </w:tcPr>
          <w:p w14:paraId="02E1A7F2" w14:textId="77777777" w:rsidR="003A3B44" w:rsidRDefault="003A3B44" w:rsidP="00DF0E02">
            <w:pPr>
              <w:tabs>
                <w:tab w:val="left" w:pos="930"/>
              </w:tabs>
              <w:spacing w:after="60"/>
              <w:rPr>
                <w:lang w:val="en-US"/>
              </w:rPr>
            </w:pPr>
            <w:r w:rsidRPr="00427A02">
              <w:rPr>
                <w:rFonts w:ascii="Calibri" w:hAnsi="Calibri" w:cs="Calibri"/>
                <w:b/>
                <w:color w:val="000000"/>
              </w:rPr>
              <w:t>Beef cattle</w:t>
            </w:r>
            <w:r>
              <w:rPr>
                <w:rFonts w:ascii="Calibri" w:hAnsi="Calibri" w:cs="Calibri"/>
                <w:color w:val="000000"/>
              </w:rPr>
              <w:t xml:space="preserve"> (</w:t>
            </w:r>
            <w:r w:rsidRPr="00B96C88">
              <w:rPr>
                <w:rFonts w:ascii="Calibri" w:hAnsi="Calibri" w:cs="Calibri"/>
                <w:i/>
                <w:color w:val="000000"/>
              </w:rPr>
              <w:t>b</w:t>
            </w:r>
            <w:r>
              <w:rPr>
                <w:rFonts w:ascii="Calibri" w:hAnsi="Calibri" w:cs="Calibri"/>
                <w:color w:val="000000"/>
              </w:rPr>
              <w:t>)</w:t>
            </w:r>
          </w:p>
        </w:tc>
        <w:tc>
          <w:tcPr>
            <w:tcW w:w="2130" w:type="dxa"/>
            <w:tcBorders>
              <w:left w:val="single" w:sz="4" w:space="0" w:color="auto"/>
            </w:tcBorders>
            <w:vAlign w:val="bottom"/>
          </w:tcPr>
          <w:p w14:paraId="25F497C0" w14:textId="77777777" w:rsidR="003A3B44" w:rsidRDefault="003A3B44" w:rsidP="00DF0E02">
            <w:pPr>
              <w:tabs>
                <w:tab w:val="left" w:pos="930"/>
              </w:tabs>
              <w:spacing w:after="60"/>
              <w:rPr>
                <w:lang w:val="en-US"/>
              </w:rPr>
            </w:pPr>
            <w:r>
              <w:rPr>
                <w:rFonts w:ascii="Calibri" w:hAnsi="Calibri" w:cs="Calibri"/>
                <w:color w:val="000000"/>
              </w:rPr>
              <w:t>0.86</w:t>
            </w:r>
          </w:p>
        </w:tc>
        <w:tc>
          <w:tcPr>
            <w:tcW w:w="2401" w:type="dxa"/>
            <w:vAlign w:val="bottom"/>
          </w:tcPr>
          <w:p w14:paraId="336E7A5E" w14:textId="77777777" w:rsidR="003A3B44" w:rsidRDefault="003A3B44" w:rsidP="00DF0E02">
            <w:pPr>
              <w:tabs>
                <w:tab w:val="left" w:pos="930"/>
              </w:tabs>
              <w:spacing w:after="60"/>
              <w:rPr>
                <w:lang w:val="en-US"/>
              </w:rPr>
            </w:pPr>
            <w:r>
              <w:rPr>
                <w:lang w:val="en-US"/>
              </w:rPr>
              <w:t>-</w:t>
            </w:r>
          </w:p>
        </w:tc>
        <w:tc>
          <w:tcPr>
            <w:tcW w:w="2266" w:type="dxa"/>
            <w:vAlign w:val="bottom"/>
          </w:tcPr>
          <w:p w14:paraId="30593BEB" w14:textId="77777777" w:rsidR="003A3B44" w:rsidRDefault="003A3B44" w:rsidP="00DF0E02">
            <w:pPr>
              <w:tabs>
                <w:tab w:val="left" w:pos="930"/>
              </w:tabs>
              <w:spacing w:after="60"/>
              <w:rPr>
                <w:lang w:val="en-US"/>
              </w:rPr>
            </w:pPr>
            <w:r>
              <w:rPr>
                <w:rFonts w:ascii="Calibri" w:hAnsi="Calibri" w:cs="Calibri"/>
                <w:color w:val="000000"/>
              </w:rPr>
              <w:t>57.4</w:t>
            </w:r>
          </w:p>
        </w:tc>
      </w:tr>
      <w:tr w:rsidR="003A3B44" w14:paraId="4B4EA755" w14:textId="77777777" w:rsidTr="00DF0E02">
        <w:tc>
          <w:tcPr>
            <w:tcW w:w="2265" w:type="dxa"/>
            <w:tcBorders>
              <w:right w:val="single" w:sz="4" w:space="0" w:color="auto"/>
            </w:tcBorders>
            <w:vAlign w:val="bottom"/>
          </w:tcPr>
          <w:p w14:paraId="7A1CA45F" w14:textId="77777777" w:rsidR="003A3B44" w:rsidRDefault="003A3B44" w:rsidP="00DF0E02">
            <w:pPr>
              <w:tabs>
                <w:tab w:val="left" w:pos="930"/>
              </w:tabs>
              <w:spacing w:after="60"/>
              <w:rPr>
                <w:lang w:val="en-US"/>
              </w:rPr>
            </w:pPr>
            <w:r w:rsidRPr="00427A02">
              <w:rPr>
                <w:rFonts w:ascii="Calibri" w:hAnsi="Calibri" w:cs="Calibri"/>
                <w:b/>
                <w:color w:val="000000"/>
              </w:rPr>
              <w:t>Sheep and goat</w:t>
            </w:r>
            <w:r>
              <w:rPr>
                <w:rFonts w:ascii="Calibri" w:hAnsi="Calibri" w:cs="Calibri"/>
                <w:color w:val="000000"/>
              </w:rPr>
              <w:t xml:space="preserve"> (</w:t>
            </w:r>
            <w:r w:rsidRPr="00B96C88">
              <w:rPr>
                <w:rFonts w:ascii="Calibri" w:hAnsi="Calibri" w:cs="Calibri"/>
                <w:i/>
                <w:color w:val="000000"/>
              </w:rPr>
              <w:t>sg</w:t>
            </w:r>
            <w:r>
              <w:rPr>
                <w:rFonts w:ascii="Calibri" w:hAnsi="Calibri" w:cs="Calibri"/>
                <w:color w:val="000000"/>
              </w:rPr>
              <w:t>)</w:t>
            </w:r>
          </w:p>
        </w:tc>
        <w:tc>
          <w:tcPr>
            <w:tcW w:w="2130" w:type="dxa"/>
            <w:tcBorders>
              <w:left w:val="single" w:sz="4" w:space="0" w:color="auto"/>
            </w:tcBorders>
            <w:vAlign w:val="bottom"/>
          </w:tcPr>
          <w:p w14:paraId="37DACD1E" w14:textId="77777777" w:rsidR="003A3B44" w:rsidRDefault="003A3B44" w:rsidP="00DF0E02">
            <w:pPr>
              <w:tabs>
                <w:tab w:val="left" w:pos="930"/>
              </w:tabs>
              <w:spacing w:after="60"/>
              <w:rPr>
                <w:lang w:val="en-US"/>
              </w:rPr>
            </w:pPr>
            <w:r>
              <w:rPr>
                <w:rFonts w:ascii="Calibri" w:hAnsi="Calibri" w:cs="Calibri"/>
                <w:color w:val="000000"/>
              </w:rPr>
              <w:t>0.09</w:t>
            </w:r>
          </w:p>
        </w:tc>
        <w:tc>
          <w:tcPr>
            <w:tcW w:w="2401" w:type="dxa"/>
            <w:vAlign w:val="bottom"/>
          </w:tcPr>
          <w:p w14:paraId="5FFBD46F" w14:textId="77777777" w:rsidR="003A3B44" w:rsidRDefault="003A3B44" w:rsidP="00DF0E02">
            <w:pPr>
              <w:tabs>
                <w:tab w:val="left" w:pos="930"/>
              </w:tabs>
              <w:spacing w:after="60"/>
              <w:rPr>
                <w:lang w:val="en-US"/>
              </w:rPr>
            </w:pPr>
            <w:r>
              <w:rPr>
                <w:rFonts w:ascii="Calibri" w:hAnsi="Calibri" w:cs="Calibri"/>
                <w:color w:val="000000"/>
              </w:rPr>
              <w:t>449.5</w:t>
            </w:r>
          </w:p>
        </w:tc>
        <w:tc>
          <w:tcPr>
            <w:tcW w:w="2266" w:type="dxa"/>
            <w:vAlign w:val="bottom"/>
          </w:tcPr>
          <w:p w14:paraId="5B118CAD" w14:textId="77777777" w:rsidR="003A3B44" w:rsidRDefault="003A3B44" w:rsidP="00DF0E02">
            <w:pPr>
              <w:tabs>
                <w:tab w:val="left" w:pos="930"/>
              </w:tabs>
              <w:spacing w:after="60"/>
              <w:rPr>
                <w:lang w:val="en-US"/>
              </w:rPr>
            </w:pPr>
            <w:r>
              <w:rPr>
                <w:rFonts w:ascii="Calibri" w:hAnsi="Calibri" w:cs="Calibri"/>
                <w:color w:val="000000"/>
              </w:rPr>
              <w:t>70.9</w:t>
            </w:r>
          </w:p>
        </w:tc>
      </w:tr>
    </w:tbl>
    <w:p w14:paraId="23764398" w14:textId="77777777" w:rsidR="003A3B44" w:rsidRDefault="003A3B44" w:rsidP="003A3B44">
      <w:pPr>
        <w:rPr>
          <w:lang w:val="en-US"/>
        </w:rPr>
      </w:pPr>
    </w:p>
    <w:p w14:paraId="0B0BDE49" w14:textId="77777777" w:rsidR="003A3B44" w:rsidRDefault="003A3B44" w:rsidP="003A3B44">
      <w:pPr>
        <w:spacing w:after="160" w:line="259" w:lineRule="auto"/>
        <w:rPr>
          <w:b/>
          <w:bCs/>
          <w:lang w:val="en-US"/>
        </w:rPr>
      </w:pPr>
      <w:r>
        <w:rPr>
          <w:b/>
          <w:bCs/>
          <w:lang w:val="en-US"/>
        </w:rPr>
        <w:br w:type="page"/>
      </w:r>
    </w:p>
    <w:p w14:paraId="615B559C" w14:textId="2709041A" w:rsidR="003A3B44" w:rsidRDefault="003A3B44" w:rsidP="003A3B44">
      <w:pPr>
        <w:spacing w:after="160" w:line="259" w:lineRule="auto"/>
        <w:jc w:val="both"/>
        <w:rPr>
          <w:b/>
          <w:bCs/>
          <w:lang w:val="en-US"/>
        </w:rPr>
      </w:pPr>
      <w:r>
        <w:rPr>
          <w:b/>
          <w:bCs/>
          <w:lang w:val="en-US"/>
        </w:rPr>
        <w:lastRenderedPageBreak/>
        <w:t xml:space="preserve">Table S9: </w:t>
      </w:r>
      <w:r w:rsidRPr="00542743">
        <w:rPr>
          <w:bCs/>
          <w:lang w:val="en-US"/>
        </w:rPr>
        <w:t>Global supply of animal products in terms of weight, calorie</w:t>
      </w:r>
      <w:r>
        <w:rPr>
          <w:bCs/>
          <w:lang w:val="en-US"/>
        </w:rPr>
        <w:t xml:space="preserve">s and proteins </w:t>
      </w:r>
      <w:r w:rsidRPr="00542743">
        <w:rPr>
          <w:bCs/>
          <w:lang w:val="en-US"/>
        </w:rPr>
        <w:t>according to three studies on</w:t>
      </w:r>
      <w:r>
        <w:rPr>
          <w:b/>
          <w:bCs/>
          <w:lang w:val="en-US"/>
        </w:rPr>
        <w:t xml:space="preserve"> </w:t>
      </w:r>
      <w:r w:rsidRPr="00C927F4">
        <w:rPr>
          <w:bCs/>
          <w:lang w:val="en-US"/>
        </w:rPr>
        <w:t xml:space="preserve">sustainable livestock production uniquely based on </w:t>
      </w:r>
      <w:r>
        <w:rPr>
          <w:bCs/>
          <w:lang w:val="en-US"/>
        </w:rPr>
        <w:t>food processing by-products, food waste, crop residues and grass from pasture areas (non-food-competing feedstuffs)</w:t>
      </w:r>
      <w:r w:rsidRPr="00C927F4">
        <w:rPr>
          <w:bCs/>
          <w:lang w:val="en-US"/>
        </w:rPr>
        <w:t xml:space="preserve">. </w:t>
      </w:r>
      <w:r>
        <w:rPr>
          <w:bCs/>
          <w:lang w:val="en-US"/>
        </w:rPr>
        <w:t>Included s</w:t>
      </w:r>
      <w:r w:rsidRPr="00C927F4">
        <w:rPr>
          <w:bCs/>
          <w:lang w:val="en-US"/>
        </w:rPr>
        <w:t xml:space="preserve">tudies </w:t>
      </w:r>
      <w:r>
        <w:rPr>
          <w:bCs/>
          <w:lang w:val="en-US"/>
        </w:rPr>
        <w:t xml:space="preserve">were taken from </w:t>
      </w:r>
      <w:r>
        <w:rPr>
          <w:bCs/>
          <w:lang w:val="en-US"/>
        </w:rPr>
        <w:fldChar w:fldCharType="begin" w:fldLock="1"/>
      </w:r>
      <w:r>
        <w:rPr>
          <w:bCs/>
          <w:lang w:val="en-US"/>
        </w:rPr>
        <w:instrText>ADDIN CSL_CITATION {"citationItems":[{"id":"ITEM-1","itemData":{"DOI":"10.1111/gcb.14321","ISSN":"13652486","abstract":"The need for more sustainable production and consumption of animal source food (ASF) is central to the achievement of the sustainable development goals: within this context, wise use of land is a core challenge and concern. A key question in feeding the future world is: how much ASF should we eat? We demonstrate that livestock raised under the circular economy concept could provide a significant, nonnegligible part (9–23 g/per capita) of our daily protein needs (~50–60 g/per capita). This livestock then would not consume human-edible biomass, such as grains, but mainly convert leftovers from arable land and grass resources into valuable food, implying that production of livestock feed is largely decoupled from arable land. The availability of these biomass streams for livestock then determines the boundaries for livestock production and consumption. Under this concept, the competition for land for feed or food would be minimized and compared to no ASF, including some ASF in the human diet could free up about one quarter of global arable land. Our results also demonstrate that restricted growth in consumption of ASF in Africa and Asia would be feasible under these boundary conditions, while reductions in the rest of the world would be necessary to meet land use sustainability criteria. Managing this expansion and contraction of future consumption of ASF is essential for achieving sustainable nutrition security.","author":[{"dropping-particle":"","family":"Zanten","given":"Hannah H.E.","non-dropping-particle":"Van","parse-names":false,"suffix":""},{"dropping-particle":"","family":"Herrero","given":"Mario","non-dropping-particle":"","parse-names":false,"suffix":""},{"dropping-particle":"","family":"Hal","given":"Ollie","non-dropping-particle":"Van","parse-names":false,"suffix":""},{"dropping-particle":"","family":"Röös","given":"Elin","non-dropping-particle":"","parse-names":false,"suffix":""},{"dropping-particle":"","family":"Muller","given":"Adrian","non-dropping-particle":"","parse-names":false,"suffix":""},{"dropping-particle":"","family":"Garnett","given":"Tara","non-dropping-particle":"","parse-names":false,"suffix":""},{"dropping-particle":"","family":"Gerber","given":"Pierre J.","non-dropping-particle":"","parse-names":false,"suffix":""},{"dropping-particle":"","family":"Schader","given":"Christian","non-dropping-particle":"","parse-names":false,"suffix":""},{"dropping-particle":"","family":"Boer","given":"Imke J.M.","non-dropping-particle":"De","parse-names":false,"suffix":""}],"container-title":"Global Change Biology","id":"ITEM-1","issue":"9","issued":{"date-parts":[["2018"]]},"page":"4185-4194","title":"Defining a land boundary for sustainable livestock consumption","type":"article-journal","volume":"24"},"uris":["http://www.mendeley.com/documents/?uuid=79242b89-d231-33a1-aef5-794ace58d05f"]}],"mendeley":{"formattedCitation":"(Van Zanten et al., 2018)","manualFormatting":"Van Zanten et al. (2018)","plainTextFormattedCitation":"(Van Zanten et al., 2018)","previouslyFormattedCitation":"(Van Zanten et al., 2018)"},"properties":{"noteIndex":0},"schema":"https://github.com/citation-style-language/schema/raw/master/csl-citation.json"}</w:instrText>
      </w:r>
      <w:r>
        <w:rPr>
          <w:bCs/>
          <w:lang w:val="en-US"/>
        </w:rPr>
        <w:fldChar w:fldCharType="separate"/>
      </w:r>
      <w:r>
        <w:rPr>
          <w:bCs/>
          <w:noProof/>
          <w:lang w:val="en-US"/>
        </w:rPr>
        <w:t>Van Zanten et al.</w:t>
      </w:r>
      <w:r w:rsidRPr="00A01350">
        <w:rPr>
          <w:bCs/>
          <w:noProof/>
          <w:lang w:val="en-US"/>
        </w:rPr>
        <w:t xml:space="preserve"> </w:t>
      </w:r>
      <w:r>
        <w:rPr>
          <w:bCs/>
          <w:noProof/>
          <w:lang w:val="en-US"/>
        </w:rPr>
        <w:t>(</w:t>
      </w:r>
      <w:r w:rsidRPr="00A01350">
        <w:rPr>
          <w:bCs/>
          <w:noProof/>
          <w:lang w:val="en-US"/>
        </w:rPr>
        <w:t>2018)</w:t>
      </w:r>
      <w:r>
        <w:rPr>
          <w:bCs/>
          <w:lang w:val="en-US"/>
        </w:rPr>
        <w:fldChar w:fldCharType="end"/>
      </w:r>
      <w:r w:rsidRPr="00C927F4">
        <w:rPr>
          <w:bCs/>
          <w:lang w:val="en-US"/>
        </w:rPr>
        <w:t xml:space="preserve">, </w:t>
      </w:r>
      <w:r>
        <w:rPr>
          <w:bCs/>
          <w:lang w:val="en-US"/>
        </w:rPr>
        <w:t xml:space="preserve">only considering </w:t>
      </w:r>
      <w:r w:rsidRPr="00C927F4">
        <w:rPr>
          <w:bCs/>
          <w:lang w:val="en-US"/>
        </w:rPr>
        <w:t xml:space="preserve">global studies. One global study </w:t>
      </w:r>
      <w:r>
        <w:rPr>
          <w:bCs/>
          <w:lang w:val="en-US"/>
        </w:rPr>
        <w:fldChar w:fldCharType="begin" w:fldLock="1"/>
      </w:r>
      <w:r>
        <w:rPr>
          <w:bCs/>
          <w:lang w:val="en-US"/>
        </w:rPr>
        <w:instrText>ADDIN CSL_CITATION {"citationItems":[{"id":"ITEM-1","itemData":{"DOI":"https://doi.org/10.1016/j.gfs.2014.06.001","ISSN":"2211-9124","abstract":"Eating meat has been an important component of human evolution and rising meat consumption has made a major contribution to improved nutrition. Expanding the current practices of meat production would worsen its already considerable environmental consequences but more environmentally sensitive ways of meat production are possible. Although they could not match the current levels of meat supply, they could provide nutritionally adequate levels worldwide. This would mean a break with historical trends but such a shift is already underway in many affluent countries and demographic and economic factors are likely to strengthen it in decades ahead.","author":[{"dropping-particle":"","family":"Smil","given":"Vaclav","non-dropping-particle":"","parse-names":false,"suffix":""}],"container-title":"Global Food Security","id":"ITEM-1","issue":"2","issued":{"date-parts":[["2014"]]},"page":"67-71","title":"Eating meat: Constants and changes","type":"article-journal","volume":"3"},"uris":["http://www.mendeley.com/documents/?uuid=399b5152-0ce1-4f0c-93b3-3f967c6fdfa6"]}],"mendeley":{"formattedCitation":"(Smil, 2014)","plainTextFormattedCitation":"(Smil, 2014)","previouslyFormattedCitation":"(Smil, 2014)"},"properties":{"noteIndex":0},"schema":"https://github.com/citation-style-language/schema/raw/master/csl-citation.json"}</w:instrText>
      </w:r>
      <w:r>
        <w:rPr>
          <w:bCs/>
          <w:lang w:val="en-US"/>
        </w:rPr>
        <w:fldChar w:fldCharType="separate"/>
      </w:r>
      <w:r w:rsidRPr="00FB6456">
        <w:rPr>
          <w:bCs/>
          <w:noProof/>
          <w:lang w:val="en-US"/>
        </w:rPr>
        <w:t>(Smil, 2014)</w:t>
      </w:r>
      <w:r>
        <w:rPr>
          <w:bCs/>
          <w:lang w:val="en-US"/>
        </w:rPr>
        <w:fldChar w:fldCharType="end"/>
      </w:r>
      <w:r w:rsidRPr="00C927F4">
        <w:rPr>
          <w:bCs/>
          <w:lang w:val="en-US"/>
        </w:rPr>
        <w:t xml:space="preserve"> was excluded, because</w:t>
      </w:r>
      <w:r>
        <w:rPr>
          <w:bCs/>
          <w:lang w:val="en-US"/>
        </w:rPr>
        <w:t xml:space="preserve"> of the rule of thumb approach without references.</w:t>
      </w:r>
      <w:r w:rsidRPr="00C927F4">
        <w:rPr>
          <w:bCs/>
          <w:lang w:val="en-US"/>
        </w:rPr>
        <w:t xml:space="preserve"> To increase comparability </w:t>
      </w:r>
      <w:r>
        <w:rPr>
          <w:bCs/>
          <w:lang w:val="en-US"/>
        </w:rPr>
        <w:t>between</w:t>
      </w:r>
      <w:r w:rsidRPr="00C927F4">
        <w:rPr>
          <w:bCs/>
          <w:lang w:val="en-US"/>
        </w:rPr>
        <w:t xml:space="preserve"> studies and eliminate uncertainties due to differences in calorie and protein conversion factors, the total global weight of the respective animal commodities were either directly retrieved or recalculated based on numbers provided within the papers</w:t>
      </w:r>
      <w:r>
        <w:rPr>
          <w:bCs/>
          <w:lang w:val="en-US"/>
        </w:rPr>
        <w:t xml:space="preserve"> (see details below)</w:t>
      </w:r>
      <w:r w:rsidRPr="00C927F4">
        <w:rPr>
          <w:bCs/>
          <w:lang w:val="en-US"/>
        </w:rPr>
        <w:t xml:space="preserve">. For conversion to calorie and protein supply, the conversion factors </w:t>
      </w:r>
      <w:r>
        <w:rPr>
          <w:bCs/>
          <w:lang w:val="en-US"/>
        </w:rPr>
        <w:t xml:space="preserve">from </w:t>
      </w:r>
      <w:r>
        <w:rPr>
          <w:bCs/>
          <w:lang w:val="en-US"/>
        </w:rPr>
        <w:fldChar w:fldCharType="begin" w:fldLock="1"/>
      </w:r>
      <w:r>
        <w:rPr>
          <w:bCs/>
          <w:lang w:val="en-US"/>
        </w:rPr>
        <w:instrText>ADDIN CSL_CITATION {"citationItems":[{"id":"ITEM-1","itemData":{"DOI":"10.1111/gcb.14321","ISSN":"13652486","abstract":"The need for more sustainable production and consumption of animal source food (ASF) is central to the achievement of the sustainable development goals: within this context, wise use of land is a core challenge and concern. A key question in feeding the future world is: how much ASF should we eat? We demonstrate that livestock raised under the circular economy concept could provide a significant, nonnegligible part (9–23 g/per capita) of our daily protein needs (~50–60 g/per capita). This livestock then would not consume human-edible biomass, such as grains, but mainly convert leftovers from arable land and grass resources into valuable food, implying that production of livestock feed is largely decoupled from arable land. The availability of these biomass streams for livestock then determines the boundaries for livestock production and consumption. Under this concept, the competition for land for feed or food would be minimized and compared to no ASF, including some ASF in the human diet could free up about one quarter of global arable land. Our results also demonstrate that restricted growth in consumption of ASF in Africa and Asia would be feasible under these boundary conditions, while reductions in the rest of the world would be necessary to meet land use sustainability criteria. Managing this expansion and contraction of future consumption of ASF is essential for achieving sustainable nutrition security.","author":[{"dropping-particle":"","family":"Zanten","given":"Hannah H.E.","non-dropping-particle":"Van","parse-names":false,"suffix":""},{"dropping-particle":"","family":"Herrero","given":"Mario","non-dropping-particle":"","parse-names":false,"suffix":""},{"dropping-particle":"","family":"Hal","given":"Ollie","non-dropping-particle":"Van","parse-names":false,"suffix":""},{"dropping-particle":"","family":"Röös","given":"Elin","non-dropping-particle":"","parse-names":false,"suffix":""},{"dropping-particle":"","family":"Muller","given":"Adrian","non-dropping-particle":"","parse-names":false,"suffix":""},{"dropping-particle":"","family":"Garnett","given":"Tara","non-dropping-particle":"","parse-names":false,"suffix":""},{"dropping-particle":"","family":"Gerber","given":"Pierre J.","non-dropping-particle":"","parse-names":false,"suffix":""},{"dropping-particle":"","family":"Schader","given":"Christian","non-dropping-particle":"","parse-names":false,"suffix":""},{"dropping-particle":"","family":"Boer","given":"Imke J.M.","non-dropping-particle":"De","parse-names":false,"suffix":""}],"container-title":"Global Change Biology","id":"ITEM-1","issue":"9","issued":{"date-parts":[["2018"]]},"page":"4185-4194","title":"Defining a land boundary for sustainable livestock consumption","type":"article-journal","volume":"24"},"uris":["http://www.mendeley.com/documents/?uuid=79242b89-d231-33a1-aef5-794ace58d05f"]}],"mendeley":{"formattedCitation":"(Van Zanten et al., 2018)","manualFormatting":"Van Zanten et al. (2018)","plainTextFormattedCitation":"(Van Zanten et al., 2018)","previouslyFormattedCitation":"(Van Zanten et al., 2018)"},"properties":{"noteIndex":0},"schema":"https://github.com/citation-style-language/schema/raw/master/csl-citation.json"}</w:instrText>
      </w:r>
      <w:r>
        <w:rPr>
          <w:bCs/>
          <w:lang w:val="en-US"/>
        </w:rPr>
        <w:fldChar w:fldCharType="separate"/>
      </w:r>
      <w:r>
        <w:rPr>
          <w:bCs/>
          <w:noProof/>
          <w:lang w:val="en-US"/>
        </w:rPr>
        <w:t>Van Zanten et al.</w:t>
      </w:r>
      <w:r w:rsidRPr="00FB6456">
        <w:rPr>
          <w:bCs/>
          <w:noProof/>
          <w:lang w:val="en-US"/>
        </w:rPr>
        <w:t xml:space="preserve"> </w:t>
      </w:r>
      <w:r>
        <w:rPr>
          <w:bCs/>
          <w:noProof/>
          <w:lang w:val="en-US"/>
        </w:rPr>
        <w:t>(</w:t>
      </w:r>
      <w:r w:rsidRPr="00FB6456">
        <w:rPr>
          <w:bCs/>
          <w:noProof/>
          <w:lang w:val="en-US"/>
        </w:rPr>
        <w:t>2018)</w:t>
      </w:r>
      <w:r>
        <w:rPr>
          <w:bCs/>
          <w:lang w:val="en-US"/>
        </w:rPr>
        <w:fldChar w:fldCharType="end"/>
      </w:r>
      <w:r>
        <w:rPr>
          <w:bCs/>
          <w:lang w:val="en-US"/>
        </w:rPr>
        <w:t xml:space="preserve"> </w:t>
      </w:r>
      <w:r w:rsidRPr="00FB6456">
        <w:rPr>
          <w:bCs/>
          <w:lang w:val="en-US"/>
        </w:rPr>
        <w:t>(Table S2)</w:t>
      </w:r>
      <w:r>
        <w:rPr>
          <w:bCs/>
          <w:lang w:val="en-US"/>
        </w:rPr>
        <w:t xml:space="preserve"> </w:t>
      </w:r>
      <w:r w:rsidRPr="00C927F4">
        <w:rPr>
          <w:bCs/>
          <w:lang w:val="en-US"/>
        </w:rPr>
        <w:t xml:space="preserve">were then </w:t>
      </w:r>
      <w:r>
        <w:rPr>
          <w:bCs/>
          <w:lang w:val="en-US"/>
        </w:rPr>
        <w:t>applied to all studies</w:t>
      </w:r>
      <w:r w:rsidRPr="00C927F4">
        <w:rPr>
          <w:bCs/>
          <w:lang w:val="en-US"/>
        </w:rPr>
        <w:t xml:space="preserve">. For non-ruminant meat, the conversion factors for </w:t>
      </w:r>
      <w:r>
        <w:rPr>
          <w:bCs/>
          <w:lang w:val="en-US"/>
        </w:rPr>
        <w:t>pig and chicken meat were averaged</w:t>
      </w:r>
      <w:r w:rsidRPr="00C927F4">
        <w:rPr>
          <w:bCs/>
          <w:lang w:val="en-US"/>
        </w:rPr>
        <w:t>.</w:t>
      </w:r>
      <w:r>
        <w:rPr>
          <w:b/>
          <w:bCs/>
          <w:lang w:val="en-US"/>
        </w:rPr>
        <w:t xml:space="preserve"> </w:t>
      </w:r>
    </w:p>
    <w:p w14:paraId="07F01944" w14:textId="77777777" w:rsidR="003A3B44" w:rsidRDefault="003A3B44" w:rsidP="003A3B44">
      <w:pPr>
        <w:spacing w:after="160" w:line="259" w:lineRule="auto"/>
        <w:jc w:val="both"/>
        <w:rPr>
          <w:b/>
          <w:bCs/>
          <w:lang w:val="en-US"/>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1" w:type="dxa"/>
          <w:right w:w="51" w:type="dxa"/>
        </w:tblCellMar>
        <w:tblLook w:val="04A0" w:firstRow="1" w:lastRow="0" w:firstColumn="1" w:lastColumn="0" w:noHBand="0" w:noVBand="1"/>
      </w:tblPr>
      <w:tblGrid>
        <w:gridCol w:w="1418"/>
        <w:gridCol w:w="960"/>
        <w:gridCol w:w="961"/>
        <w:gridCol w:w="961"/>
        <w:gridCol w:w="961"/>
        <w:gridCol w:w="960"/>
        <w:gridCol w:w="961"/>
        <w:gridCol w:w="961"/>
        <w:gridCol w:w="961"/>
        <w:gridCol w:w="961"/>
      </w:tblGrid>
      <w:tr w:rsidR="003A3B44" w:rsidRPr="00365275" w14:paraId="04ED89D6" w14:textId="77777777" w:rsidTr="00DF0E02">
        <w:trPr>
          <w:trHeight w:val="290"/>
          <w:jc w:val="center"/>
        </w:trPr>
        <w:tc>
          <w:tcPr>
            <w:tcW w:w="1418" w:type="dxa"/>
            <w:tcBorders>
              <w:right w:val="single" w:sz="4" w:space="0" w:color="auto"/>
            </w:tcBorders>
            <w:hideMark/>
          </w:tcPr>
          <w:p w14:paraId="21060625" w14:textId="77777777" w:rsidR="003A3B44" w:rsidRPr="00D26719" w:rsidRDefault="003A3B44" w:rsidP="00DF0E02">
            <w:pPr>
              <w:spacing w:after="0" w:line="259" w:lineRule="auto"/>
              <w:rPr>
                <w:rFonts w:cstheme="minorHAnsi"/>
                <w:bCs/>
                <w:sz w:val="20"/>
                <w:szCs w:val="20"/>
              </w:rPr>
            </w:pPr>
            <w:bookmarkStart w:id="0" w:name="_GoBack" w:colFirst="3" w:colLast="3"/>
            <w:r w:rsidRPr="00D26719">
              <w:rPr>
                <w:rFonts w:cstheme="minorHAnsi"/>
                <w:bCs/>
                <w:sz w:val="20"/>
                <w:szCs w:val="20"/>
              </w:rPr>
              <w:t> </w:t>
            </w:r>
          </w:p>
        </w:tc>
        <w:tc>
          <w:tcPr>
            <w:tcW w:w="2882" w:type="dxa"/>
            <w:gridSpan w:val="3"/>
            <w:tcBorders>
              <w:left w:val="single" w:sz="4" w:space="0" w:color="auto"/>
              <w:right w:val="single" w:sz="4" w:space="0" w:color="auto"/>
            </w:tcBorders>
            <w:hideMark/>
          </w:tcPr>
          <w:p w14:paraId="7F267502" w14:textId="77777777" w:rsidR="003A3B44" w:rsidRPr="00542743" w:rsidRDefault="003A3B44" w:rsidP="00DF0E02">
            <w:pPr>
              <w:spacing w:after="0" w:line="259" w:lineRule="auto"/>
              <w:jc w:val="center"/>
              <w:rPr>
                <w:rFonts w:cstheme="minorHAnsi"/>
                <w:b/>
                <w:bCs/>
                <w:sz w:val="20"/>
                <w:szCs w:val="20"/>
              </w:rPr>
            </w:pPr>
            <w:r w:rsidRPr="00365275">
              <w:rPr>
                <w:rFonts w:cstheme="minorHAnsi"/>
                <w:b/>
                <w:bCs/>
                <w:sz w:val="20"/>
                <w:szCs w:val="20"/>
              </w:rPr>
              <w:fldChar w:fldCharType="begin" w:fldLock="1"/>
            </w:r>
            <w:r>
              <w:rPr>
                <w:rFonts w:cstheme="minorHAnsi"/>
                <w:b/>
                <w:bCs/>
                <w:sz w:val="20"/>
                <w:szCs w:val="20"/>
              </w:rPr>
              <w:instrText>ADDIN CSL_CITATION {"citationItems":[{"id":"ITEM-1","itemData":{"DOI":"https://doi.org/10.1017/S1751731115002694","ISSN":"1751-7311","author":[{"dropping-particle":"","family":"Zanten","given":"Hannah H.E.","non-dropping-particle":"Van","parse-names":false,"suffix":""},{"dropping-particle":"","family":"Meerburg","given":"B G","non-dropping-particle":"","parse-names":false,"suffix":""},{"dropping-particle":"","family":"Bikker","given":"P","non-dropping-particle":"","parse-names":false,"suffix":""},{"dropping-particle":"","family":"Herrero","given":"M","non-dropping-particle":"","parse-names":false,"suffix":""},{"dropping-particle":"","family":"Boer","given":"I J M","non-dropping-particle":"de","parse-names":false,"suffix":""}],"container-title":"Animal","id":"ITEM-1","issue":"4","issued":{"date-parts":[["2016"]]},"page":"547-549","title":"Opinion paper: The role of livestock in a sustainable diet: a land-use perspective","type":"article-journal","volume":"10"},"uris":["http://www.mendeley.com/documents/?uuid=339adb98-756a-49ee-a1fe-cbde0706c218"]}],"mendeley":{"formattedCitation":"(Van Zanten et al., 2016)","manualFormatting":"Van Zanten et al. (2016)","plainTextFormattedCitation":"(Van Zanten et al., 2016)","previouslyFormattedCitation":"(Van Zanten et al., 2016)"},"properties":{"noteIndex":0},"schema":"https://github.com/citation-style-language/schema/raw/master/csl-citation.json"}</w:instrText>
            </w:r>
            <w:r w:rsidRPr="00365275">
              <w:rPr>
                <w:rFonts w:cstheme="minorHAnsi"/>
                <w:b/>
                <w:bCs/>
                <w:sz w:val="20"/>
                <w:szCs w:val="20"/>
              </w:rPr>
              <w:fldChar w:fldCharType="separate"/>
            </w:r>
            <w:r>
              <w:rPr>
                <w:rFonts w:cstheme="minorHAnsi"/>
                <w:b/>
                <w:bCs/>
                <w:noProof/>
                <w:sz w:val="20"/>
                <w:szCs w:val="20"/>
              </w:rPr>
              <w:t>V</w:t>
            </w:r>
            <w:r w:rsidRPr="00365275">
              <w:rPr>
                <w:rFonts w:cstheme="minorHAnsi"/>
                <w:b/>
                <w:bCs/>
                <w:noProof/>
                <w:sz w:val="20"/>
                <w:szCs w:val="20"/>
              </w:rPr>
              <w:t>an Zanten et al. (2016)</w:t>
            </w:r>
            <w:r w:rsidRPr="00365275">
              <w:rPr>
                <w:rFonts w:cstheme="minorHAnsi"/>
                <w:b/>
                <w:bCs/>
                <w:sz w:val="20"/>
                <w:szCs w:val="20"/>
              </w:rPr>
              <w:fldChar w:fldCharType="end"/>
            </w:r>
            <w:r w:rsidRPr="00365275">
              <w:rPr>
                <w:rFonts w:cstheme="minorHAnsi"/>
                <w:bCs/>
                <w:sz w:val="20"/>
                <w:szCs w:val="20"/>
              </w:rPr>
              <w:t>*</w:t>
            </w:r>
          </w:p>
        </w:tc>
        <w:tc>
          <w:tcPr>
            <w:tcW w:w="2882" w:type="dxa"/>
            <w:gridSpan w:val="3"/>
            <w:tcBorders>
              <w:left w:val="single" w:sz="4" w:space="0" w:color="auto"/>
              <w:right w:val="single" w:sz="4" w:space="0" w:color="auto"/>
            </w:tcBorders>
            <w:hideMark/>
          </w:tcPr>
          <w:p w14:paraId="0163B714" w14:textId="77777777" w:rsidR="003A3B44" w:rsidRPr="00365275" w:rsidRDefault="003A3B44" w:rsidP="00DF0E02">
            <w:pPr>
              <w:spacing w:after="0" w:line="259" w:lineRule="auto"/>
              <w:jc w:val="center"/>
              <w:rPr>
                <w:rFonts w:cstheme="minorHAnsi"/>
                <w:b/>
                <w:bCs/>
                <w:sz w:val="20"/>
                <w:szCs w:val="20"/>
              </w:rPr>
            </w:pPr>
            <w:r w:rsidRPr="00365275">
              <w:rPr>
                <w:rFonts w:cstheme="minorHAnsi"/>
                <w:b/>
                <w:bCs/>
                <w:sz w:val="20"/>
                <w:szCs w:val="20"/>
              </w:rPr>
              <w:fldChar w:fldCharType="begin" w:fldLock="1"/>
            </w:r>
            <w:r>
              <w:rPr>
                <w:rFonts w:cstheme="minorHAnsi"/>
                <w:b/>
                <w:bCs/>
                <w:sz w:val="20"/>
                <w:szCs w:val="20"/>
              </w:rPr>
              <w:instrText>ADDIN CSL_CITATION {"citationItems":[{"id":"ITEM-1","itemData":{"DOI":"10.1098/rsif.2015.0891","ISSN":"17425662","PMID":"26674194","abstract":"Increasing efficiency in livestock production and reducing the share of animal products in human consumption are two strategies to curb the adverse environmental impacts of the livestock sector. Here,we explore the roomfor sustainable livestock production by modelling the impacts and constraints of a third strategy in which livestock feed components that compete with direct human food crop production are reduced. Thus, in the outmost scenario, animals are fed only from grassland and by-products from food production. We show that this strategy could provide sufficient food (equal amounts of human-digestible energy and a similar protein/calorie ratio as in the reference scenario for 2050) and reduce environmental impacts comparedwith the reference scenario (in the most extreme case of zero human-edible concentrate feed: greenhouse gas emissions 218%; arable land occupation 226%, N-surplus 246%; P-surplus 240%; non-renewable energy use 236%, pesticide use intensity 222%, freshwater use 221%, soil erosion potential 212%). These results occur despite the fact that environmental efficiency of livestock production is reduced compared with the reference scenario, which is the consequence of the grassland-based feed for ruminants and the less optimal feeding rations based on by-products for non-ruminants. This apparent contradiction results from considerable reductions of animal products in human diets (protein intake per capita from livestock products reduced by 71%). We show that such a strategy focusing on feed components which do not compete with direct human food consumption offers a viable complement to strategies focusing on increased efficiency in production or reduced shares of animal products in consumption.","author":[{"dropping-particle":"","family":"Schader","given":"Christian","non-dropping-particle":"","parse-names":false,"suffix":""},{"dropping-particle":"","family":"Muller","given":"Adrian","non-dropping-particle":"","parse-names":false,"suffix":""},{"dropping-particle":"","family":"El-Hage Scialabba","given":"Nadia","non-dropping-particle":"","parse-names":false,"suffix":""},{"dropping-particle":"","family":"Hecht","given":"Judith","non-dropping-particle":"","parse-names":false,"suffix":""},{"dropping-particle":"","family":"Isensee","given":"Anne","non-dropping-particle":"","parse-names":false,"suffix":""},{"dropping-particle":"","family":"Erb","given":"Karl Heinz","non-dropping-particle":"","parse-names":false,"suffix":""},{"dropping-particle":"","family":"Smith","given":"Pete","non-dropping-particle":"","parse-names":false,"suffix":""},{"dropping-particle":"","family":"Makkar","given":"Harinder P.S.","non-dropping-particle":"","parse-names":false,"suffix":""},{"dropping-particle":"","family":"Klocke","given":"Peter","non-dropping-particle":"","parse-names":false,"suffix":""},{"dropping-particle":"","family":"Leiber","given":"Florian","non-dropping-particle":"","parse-names":false,"suffix":""},{"dropping-particle":"","family":"Schwegler","given":"Patrizia","non-dropping-particle":"","parse-names":false,"suffix":""},{"dropping-particle":"","family":"Stolze","given":"Matthias","non-dropping-particle":"","parse-names":false,"suffix":""},{"dropping-particle":"","family":"Niggli","given":"Urs","non-dropping-particle":"","parse-names":false,"suffix":""}],"container-title":"Journal of the Royal Society Interface","id":"ITEM-1","issue":"113","issued":{"date-parts":[["2015"]]},"title":"Impacts of feeding less food-competing feedstuffs to livestock on global food system sustainability","type":"article-journal","volume":"12"},"uris":["http://www.mendeley.com/documents/?uuid=c0427493-405e-49c0-a21c-577e505ccf3d"]}],"mendeley":{"formattedCitation":"(Schader et al., 2015)","manualFormatting":"Schader et al. (2015)","plainTextFormattedCitation":"(Schader et al., 2015)","previouslyFormattedCitation":"(Schader et al., 2015)"},"properties":{"noteIndex":0},"schema":"https://github.com/citation-style-language/schema/raw/master/csl-citation.json"}</w:instrText>
            </w:r>
            <w:r w:rsidRPr="00365275">
              <w:rPr>
                <w:rFonts w:cstheme="minorHAnsi"/>
                <w:b/>
                <w:bCs/>
                <w:sz w:val="20"/>
                <w:szCs w:val="20"/>
              </w:rPr>
              <w:fldChar w:fldCharType="separate"/>
            </w:r>
            <w:r w:rsidRPr="00365275">
              <w:rPr>
                <w:rFonts w:cstheme="minorHAnsi"/>
                <w:b/>
                <w:bCs/>
                <w:noProof/>
                <w:sz w:val="20"/>
                <w:szCs w:val="20"/>
              </w:rPr>
              <w:t>Schader et al. (2015)</w:t>
            </w:r>
            <w:r w:rsidRPr="00365275">
              <w:rPr>
                <w:rFonts w:cstheme="minorHAnsi"/>
                <w:b/>
                <w:bCs/>
                <w:sz w:val="20"/>
                <w:szCs w:val="20"/>
              </w:rPr>
              <w:fldChar w:fldCharType="end"/>
            </w:r>
            <w:r w:rsidRPr="00365275">
              <w:rPr>
                <w:rFonts w:cstheme="minorHAnsi"/>
                <w:bCs/>
                <w:sz w:val="20"/>
                <w:szCs w:val="20"/>
              </w:rPr>
              <w:t>**</w:t>
            </w:r>
          </w:p>
        </w:tc>
        <w:tc>
          <w:tcPr>
            <w:tcW w:w="2883" w:type="dxa"/>
            <w:gridSpan w:val="3"/>
            <w:tcBorders>
              <w:left w:val="single" w:sz="4" w:space="0" w:color="auto"/>
            </w:tcBorders>
            <w:hideMark/>
          </w:tcPr>
          <w:p w14:paraId="69733CBA" w14:textId="77777777" w:rsidR="003A3B44" w:rsidRPr="00365275" w:rsidRDefault="003A3B44" w:rsidP="00DF0E02">
            <w:pPr>
              <w:spacing w:after="0" w:line="259" w:lineRule="auto"/>
              <w:jc w:val="center"/>
              <w:rPr>
                <w:rFonts w:cstheme="minorHAnsi"/>
                <w:b/>
                <w:bCs/>
                <w:sz w:val="20"/>
                <w:szCs w:val="20"/>
              </w:rPr>
            </w:pPr>
            <w:r w:rsidRPr="00365275">
              <w:rPr>
                <w:rFonts w:cstheme="minorHAnsi"/>
                <w:b/>
                <w:bCs/>
                <w:sz w:val="20"/>
                <w:szCs w:val="20"/>
              </w:rPr>
              <w:fldChar w:fldCharType="begin" w:fldLock="1"/>
            </w:r>
            <w:r>
              <w:rPr>
                <w:rFonts w:cstheme="minorHAnsi"/>
                <w:b/>
                <w:bCs/>
                <w:sz w:val="20"/>
                <w:szCs w:val="20"/>
              </w:rPr>
              <w:instrText>ADDIN CSL_CITATION {"citationItems":[{"id":"ITEM-1","itemData":{"DOI":"10.1016/j.gloenvcha.2017.09.001","ISSN":"09593780","abstract":"Both supply and demand side changes are necessary to achieve a sustainable food system. However, the weight accorded to these depends on one's view of what the priority goals are for the food system and the extent to which production systems versus consumption patterns are open to change. Some stakeholders see the problem as one of ‘not enough food’ and focus on the need to sustainably increase supply, while others consider the resource demanding and ‘greedy’ consumption patterns of the Western world as the main problem and emphasize the need to shift diets. In this study global land use and greenhouse gas emissions are estimated for a set of scenarios, building on four ‘livestock futures’ reflecting these different perspectives. These scenarios are: further intensification of livestock systems; a transition to plant-based eating; a move towards artificial meat and dairy; and a future in which livestock production is restricted to the use of ‘ecological leftovers’ i.e. grass from pastures, food waste and food and agricultural byproducts. Two dietary variants for each scenario are modelled: 1) a projected diet following current trends and 2) a healthy diet with more fruits and vegetables and fewer animal products, vegetable oils and sugar. Livestock production in all scenarios (except the baseline scenario) was assumed to intensify to current levels of intensive production in North-Western Europe. For each scenario, several variant assumptions about yield increases and waste reductions were modelled. Results show that without improvements in crop productivity or reductions on today's waste levels available cropland will only suffice if production of all protein currently supplied by animal foods is replaced by (hypothetical) artificial variants not requiring any land. With livestock intensities corresponding to current ones in North-Western Europe and with yield gaps closed by 50% and waste reduced by 50%, available cropland will suffice for all scenarios that include a reduction of animal products and/or a transition to poultry or aquaculture. However, in the scenario based on an extrapolation of current consumption patterns (animal product amounts and types consumed in proportions corresponding to the current average consumption in different world regions) and with livestock production based on feed from cropland, available cropland will not be enough. The scenario that makes use of pastures for ruminant production and food waste for pigs, uses conside…","author":[{"dropping-particle":"","family":"Röös","given":"Elin","non-dropping-particle":"","parse-names":false,"suffix":""},{"dropping-particle":"","family":"Bajželj","given":"Bojana","non-dropping-particle":"","parse-names":false,"suffix":""},{"dropping-particle":"","family":"Smith","given":"Pete","non-dropping-particle":"","parse-names":false,"suffix":""},{"dropping-particle":"","family":"Patel","given":"Mikaela","non-dropping-particle":"","parse-names":false,"suffix":""},{"dropping-particle":"","family":"Little","given":"David","non-dropping-particle":"","parse-names":false,"suffix":""},{"dropping-particle":"","family":"Garnett","given":"Tara","non-dropping-particle":"","parse-names":false,"suffix":""}],"container-title":"Global Environmental Change","id":"ITEM-1","issued":{"date-parts":[["2017"]]},"page":"1-12","title":"Greedy or needy? Land use and climate impacts of food in 2050 under different livestock futures","type":"article-journal","volume":"47"},"uris":["http://www.mendeley.com/documents/?uuid=83ea9a8b-73a5-4a17-91e9-19523f76fc7e"]}],"mendeley":{"formattedCitation":"(Röös et al., 2017)","manualFormatting":"Röös et al. (2017)","plainTextFormattedCitation":"(Röös et al., 2017)","previouslyFormattedCitation":"(Röös et al., 2017)"},"properties":{"noteIndex":0},"schema":"https://github.com/citation-style-language/schema/raw/master/csl-citation.json"}</w:instrText>
            </w:r>
            <w:r w:rsidRPr="00365275">
              <w:rPr>
                <w:rFonts w:cstheme="minorHAnsi"/>
                <w:b/>
                <w:bCs/>
                <w:sz w:val="20"/>
                <w:szCs w:val="20"/>
              </w:rPr>
              <w:fldChar w:fldCharType="separate"/>
            </w:r>
            <w:r w:rsidRPr="00365275">
              <w:rPr>
                <w:rFonts w:cstheme="minorHAnsi"/>
                <w:b/>
                <w:bCs/>
                <w:noProof/>
                <w:sz w:val="20"/>
                <w:szCs w:val="20"/>
              </w:rPr>
              <w:t>Röös et al. (2017)</w:t>
            </w:r>
            <w:r w:rsidRPr="00365275">
              <w:rPr>
                <w:rFonts w:cstheme="minorHAnsi"/>
                <w:b/>
                <w:bCs/>
                <w:sz w:val="20"/>
                <w:szCs w:val="20"/>
              </w:rPr>
              <w:fldChar w:fldCharType="end"/>
            </w:r>
            <w:r w:rsidRPr="00365275">
              <w:rPr>
                <w:rFonts w:cstheme="minorHAnsi"/>
                <w:bCs/>
                <w:sz w:val="20"/>
                <w:szCs w:val="20"/>
              </w:rPr>
              <w:t>***</w:t>
            </w:r>
          </w:p>
        </w:tc>
      </w:tr>
      <w:tr w:rsidR="003A3B44" w:rsidRPr="00FF361B" w14:paraId="5749B626" w14:textId="77777777" w:rsidTr="00DF0E02">
        <w:trPr>
          <w:trHeight w:val="290"/>
          <w:jc w:val="center"/>
        </w:trPr>
        <w:tc>
          <w:tcPr>
            <w:tcW w:w="1418" w:type="dxa"/>
            <w:tcBorders>
              <w:right w:val="single" w:sz="4" w:space="0" w:color="auto"/>
            </w:tcBorders>
          </w:tcPr>
          <w:p w14:paraId="27CD82A7" w14:textId="77777777" w:rsidR="003A3B44" w:rsidRPr="00AA77EB" w:rsidRDefault="003A3B44" w:rsidP="00DF0E02">
            <w:pPr>
              <w:spacing w:before="120" w:after="0" w:line="180" w:lineRule="auto"/>
              <w:rPr>
                <w:rFonts w:cstheme="minorHAnsi"/>
                <w:b/>
                <w:bCs/>
                <w:sz w:val="20"/>
                <w:szCs w:val="20"/>
              </w:rPr>
            </w:pPr>
            <w:r w:rsidRPr="00AA77EB">
              <w:rPr>
                <w:rFonts w:cstheme="minorHAnsi"/>
                <w:b/>
                <w:bCs/>
                <w:sz w:val="20"/>
                <w:szCs w:val="20"/>
              </w:rPr>
              <w:t>Included feedstuff</w:t>
            </w:r>
          </w:p>
        </w:tc>
        <w:tc>
          <w:tcPr>
            <w:tcW w:w="2882" w:type="dxa"/>
            <w:gridSpan w:val="3"/>
            <w:tcBorders>
              <w:left w:val="single" w:sz="4" w:space="0" w:color="auto"/>
              <w:right w:val="single" w:sz="4" w:space="0" w:color="auto"/>
            </w:tcBorders>
          </w:tcPr>
          <w:p w14:paraId="121A0515" w14:textId="77777777" w:rsidR="003A3B44" w:rsidRPr="00FF361B" w:rsidRDefault="003A3B44" w:rsidP="00DF0E02">
            <w:pPr>
              <w:spacing w:before="120" w:after="120" w:line="180" w:lineRule="auto"/>
              <w:jc w:val="center"/>
              <w:rPr>
                <w:rFonts w:cstheme="minorHAnsi"/>
                <w:bCs/>
                <w:sz w:val="20"/>
                <w:szCs w:val="20"/>
              </w:rPr>
            </w:pPr>
            <w:r w:rsidRPr="00FF361B">
              <w:rPr>
                <w:rFonts w:cstheme="minorHAnsi"/>
                <w:bCs/>
                <w:sz w:val="20"/>
                <w:szCs w:val="20"/>
              </w:rPr>
              <w:t xml:space="preserve">Food by-products, food waste, grass </w:t>
            </w:r>
            <w:r>
              <w:rPr>
                <w:rFonts w:cstheme="minorHAnsi"/>
                <w:bCs/>
                <w:sz w:val="20"/>
                <w:szCs w:val="20"/>
              </w:rPr>
              <w:t>from pasture areas</w:t>
            </w:r>
          </w:p>
        </w:tc>
        <w:tc>
          <w:tcPr>
            <w:tcW w:w="2882" w:type="dxa"/>
            <w:gridSpan w:val="3"/>
            <w:tcBorders>
              <w:left w:val="single" w:sz="4" w:space="0" w:color="auto"/>
              <w:right w:val="single" w:sz="4" w:space="0" w:color="auto"/>
            </w:tcBorders>
          </w:tcPr>
          <w:p w14:paraId="0B41A3E4" w14:textId="77777777" w:rsidR="003A3B44" w:rsidRPr="00FF361B" w:rsidRDefault="003A3B44" w:rsidP="00DF0E02">
            <w:pPr>
              <w:spacing w:before="120" w:after="0" w:line="180" w:lineRule="auto"/>
              <w:jc w:val="center"/>
              <w:rPr>
                <w:rFonts w:cstheme="minorHAnsi"/>
                <w:bCs/>
                <w:sz w:val="20"/>
                <w:szCs w:val="20"/>
              </w:rPr>
            </w:pPr>
            <w:r w:rsidRPr="00FF361B">
              <w:rPr>
                <w:rFonts w:cstheme="minorHAnsi"/>
                <w:bCs/>
                <w:sz w:val="20"/>
                <w:szCs w:val="20"/>
              </w:rPr>
              <w:t>Crop residues, food by-products, grass</w:t>
            </w:r>
            <w:r>
              <w:rPr>
                <w:rFonts w:cstheme="minorHAnsi"/>
                <w:bCs/>
                <w:sz w:val="20"/>
                <w:szCs w:val="20"/>
              </w:rPr>
              <w:t xml:space="preserve"> from pasture areas</w:t>
            </w:r>
          </w:p>
        </w:tc>
        <w:tc>
          <w:tcPr>
            <w:tcW w:w="2883" w:type="dxa"/>
            <w:gridSpan w:val="3"/>
            <w:tcBorders>
              <w:left w:val="single" w:sz="4" w:space="0" w:color="auto"/>
            </w:tcBorders>
          </w:tcPr>
          <w:p w14:paraId="70390A36" w14:textId="77777777" w:rsidR="003A3B44" w:rsidRPr="00FF361B" w:rsidRDefault="003A3B44" w:rsidP="00DF0E02">
            <w:pPr>
              <w:spacing w:before="120" w:after="0" w:line="180" w:lineRule="auto"/>
              <w:jc w:val="center"/>
              <w:rPr>
                <w:rFonts w:cstheme="minorHAnsi"/>
                <w:bCs/>
                <w:sz w:val="20"/>
                <w:szCs w:val="20"/>
              </w:rPr>
            </w:pPr>
            <w:r>
              <w:rPr>
                <w:rFonts w:cstheme="minorHAnsi"/>
                <w:bCs/>
                <w:sz w:val="20"/>
                <w:szCs w:val="20"/>
              </w:rPr>
              <w:t>Food b</w:t>
            </w:r>
            <w:r w:rsidRPr="00FF361B">
              <w:rPr>
                <w:rFonts w:cstheme="minorHAnsi"/>
                <w:bCs/>
                <w:sz w:val="20"/>
                <w:szCs w:val="20"/>
              </w:rPr>
              <w:t>y-products, food waste, grass</w:t>
            </w:r>
            <w:r>
              <w:rPr>
                <w:rFonts w:cstheme="minorHAnsi"/>
                <w:bCs/>
                <w:sz w:val="20"/>
                <w:szCs w:val="20"/>
              </w:rPr>
              <w:t xml:space="preserve"> from pasture areas</w:t>
            </w:r>
          </w:p>
        </w:tc>
      </w:tr>
      <w:bookmarkEnd w:id="0"/>
      <w:tr w:rsidR="003A3B44" w:rsidRPr="00D26719" w14:paraId="2180F49D" w14:textId="77777777" w:rsidTr="00DF0E02">
        <w:trPr>
          <w:trHeight w:val="290"/>
          <w:jc w:val="center"/>
        </w:trPr>
        <w:tc>
          <w:tcPr>
            <w:tcW w:w="1418" w:type="dxa"/>
            <w:tcBorders>
              <w:bottom w:val="single" w:sz="4" w:space="0" w:color="auto"/>
              <w:right w:val="single" w:sz="4" w:space="0" w:color="auto"/>
            </w:tcBorders>
          </w:tcPr>
          <w:p w14:paraId="41DDA573" w14:textId="77777777" w:rsidR="003A3B44" w:rsidRPr="00AA77EB" w:rsidRDefault="003A3B44" w:rsidP="00DF0E02">
            <w:pPr>
              <w:spacing w:line="259" w:lineRule="auto"/>
              <w:rPr>
                <w:rFonts w:cstheme="minorHAnsi"/>
                <w:b/>
                <w:bCs/>
                <w:sz w:val="20"/>
                <w:szCs w:val="20"/>
              </w:rPr>
            </w:pPr>
            <w:r w:rsidRPr="00AA77EB">
              <w:rPr>
                <w:rFonts w:cstheme="minorHAnsi"/>
                <w:b/>
                <w:bCs/>
                <w:sz w:val="20"/>
                <w:szCs w:val="20"/>
              </w:rPr>
              <w:t>Diet</w:t>
            </w:r>
          </w:p>
        </w:tc>
        <w:tc>
          <w:tcPr>
            <w:tcW w:w="2882" w:type="dxa"/>
            <w:gridSpan w:val="3"/>
            <w:tcBorders>
              <w:left w:val="single" w:sz="4" w:space="0" w:color="auto"/>
              <w:bottom w:val="single" w:sz="4" w:space="0" w:color="auto"/>
              <w:right w:val="single" w:sz="4" w:space="0" w:color="auto"/>
            </w:tcBorders>
          </w:tcPr>
          <w:p w14:paraId="6F20F7DA" w14:textId="77777777" w:rsidR="003A3B44" w:rsidRPr="001F779C" w:rsidRDefault="003A3B44" w:rsidP="00DF0E02">
            <w:pPr>
              <w:spacing w:line="259" w:lineRule="auto"/>
              <w:jc w:val="center"/>
              <w:rPr>
                <w:rFonts w:cstheme="minorHAnsi"/>
                <w:bCs/>
                <w:sz w:val="20"/>
                <w:szCs w:val="20"/>
              </w:rPr>
            </w:pPr>
            <w:r w:rsidRPr="001F779C">
              <w:rPr>
                <w:rFonts w:cstheme="minorHAnsi"/>
                <w:bCs/>
                <w:sz w:val="20"/>
                <w:szCs w:val="20"/>
              </w:rPr>
              <w:t>Healthy vegan (2050 population)</w:t>
            </w:r>
          </w:p>
        </w:tc>
        <w:tc>
          <w:tcPr>
            <w:tcW w:w="2882" w:type="dxa"/>
            <w:gridSpan w:val="3"/>
            <w:tcBorders>
              <w:left w:val="single" w:sz="4" w:space="0" w:color="auto"/>
              <w:bottom w:val="single" w:sz="4" w:space="0" w:color="auto"/>
              <w:right w:val="single" w:sz="4" w:space="0" w:color="auto"/>
            </w:tcBorders>
          </w:tcPr>
          <w:p w14:paraId="5ED1668C" w14:textId="77777777" w:rsidR="003A3B44" w:rsidRPr="00FF361B" w:rsidRDefault="003A3B44" w:rsidP="00DF0E02">
            <w:pPr>
              <w:spacing w:line="259" w:lineRule="auto"/>
              <w:jc w:val="center"/>
              <w:rPr>
                <w:rFonts w:cstheme="minorHAnsi"/>
                <w:bCs/>
                <w:sz w:val="20"/>
                <w:szCs w:val="20"/>
                <w:lang w:val="de-DE"/>
              </w:rPr>
            </w:pPr>
            <w:r w:rsidRPr="00AA77EB">
              <w:rPr>
                <w:rFonts w:cstheme="minorHAnsi"/>
                <w:bCs/>
                <w:sz w:val="20"/>
                <w:szCs w:val="20"/>
                <w:lang w:val="de-DE"/>
              </w:rPr>
              <w:t>Projected</w:t>
            </w:r>
            <w:r w:rsidRPr="00FF361B">
              <w:rPr>
                <w:rFonts w:cstheme="minorHAnsi"/>
                <w:bCs/>
                <w:sz w:val="20"/>
                <w:szCs w:val="20"/>
                <w:lang w:val="de-DE"/>
              </w:rPr>
              <w:t xml:space="preserve"> </w:t>
            </w:r>
            <w:r>
              <w:rPr>
                <w:rFonts w:cstheme="minorHAnsi"/>
                <w:bCs/>
                <w:sz w:val="20"/>
                <w:szCs w:val="20"/>
                <w:lang w:val="de-DE"/>
              </w:rPr>
              <w:t>(</w:t>
            </w:r>
            <w:r w:rsidRPr="00FF361B">
              <w:rPr>
                <w:rFonts w:cstheme="minorHAnsi"/>
                <w:bCs/>
                <w:sz w:val="20"/>
                <w:szCs w:val="20"/>
                <w:lang w:val="de-DE"/>
              </w:rPr>
              <w:t>2050</w:t>
            </w:r>
            <w:r>
              <w:rPr>
                <w:rFonts w:cstheme="minorHAnsi"/>
                <w:bCs/>
                <w:sz w:val="20"/>
                <w:szCs w:val="20"/>
                <w:lang w:val="de-DE"/>
              </w:rPr>
              <w:t xml:space="preserve"> population)</w:t>
            </w:r>
          </w:p>
        </w:tc>
        <w:tc>
          <w:tcPr>
            <w:tcW w:w="2883" w:type="dxa"/>
            <w:gridSpan w:val="3"/>
            <w:tcBorders>
              <w:left w:val="single" w:sz="4" w:space="0" w:color="auto"/>
              <w:bottom w:val="single" w:sz="4" w:space="0" w:color="auto"/>
            </w:tcBorders>
          </w:tcPr>
          <w:p w14:paraId="2257E88C" w14:textId="77777777" w:rsidR="003A3B44" w:rsidRPr="00FF361B" w:rsidRDefault="003A3B44" w:rsidP="00DF0E02">
            <w:pPr>
              <w:spacing w:line="259" w:lineRule="auto"/>
              <w:jc w:val="center"/>
              <w:rPr>
                <w:rFonts w:cstheme="minorHAnsi"/>
                <w:bCs/>
                <w:sz w:val="20"/>
                <w:szCs w:val="20"/>
                <w:lang w:val="de-DE"/>
              </w:rPr>
            </w:pPr>
            <w:r w:rsidRPr="00AA77EB">
              <w:rPr>
                <w:rFonts w:cstheme="minorHAnsi"/>
                <w:bCs/>
                <w:sz w:val="20"/>
                <w:szCs w:val="20"/>
                <w:lang w:val="de-DE"/>
              </w:rPr>
              <w:t>Projected</w:t>
            </w:r>
            <w:r>
              <w:rPr>
                <w:rFonts w:cstheme="minorHAnsi"/>
                <w:bCs/>
                <w:sz w:val="20"/>
                <w:szCs w:val="20"/>
                <w:lang w:val="de-DE"/>
              </w:rPr>
              <w:t xml:space="preserve"> (</w:t>
            </w:r>
            <w:r w:rsidRPr="00FF361B">
              <w:rPr>
                <w:rFonts w:cstheme="minorHAnsi"/>
                <w:bCs/>
                <w:sz w:val="20"/>
                <w:szCs w:val="20"/>
                <w:lang w:val="de-DE"/>
              </w:rPr>
              <w:t>2050</w:t>
            </w:r>
            <w:r>
              <w:rPr>
                <w:rFonts w:cstheme="minorHAnsi"/>
                <w:bCs/>
                <w:sz w:val="20"/>
                <w:szCs w:val="20"/>
                <w:lang w:val="de-DE"/>
              </w:rPr>
              <w:t xml:space="preserve"> population)</w:t>
            </w:r>
          </w:p>
        </w:tc>
      </w:tr>
      <w:tr w:rsidR="003A3B44" w:rsidRPr="00D26719" w14:paraId="1141695C" w14:textId="77777777" w:rsidTr="00DF0E02">
        <w:trPr>
          <w:trHeight w:val="580"/>
          <w:jc w:val="center"/>
        </w:trPr>
        <w:tc>
          <w:tcPr>
            <w:tcW w:w="1418" w:type="dxa"/>
            <w:tcBorders>
              <w:top w:val="single" w:sz="4" w:space="0" w:color="auto"/>
              <w:bottom w:val="single" w:sz="4" w:space="0" w:color="auto"/>
              <w:right w:val="single" w:sz="4" w:space="0" w:color="auto"/>
            </w:tcBorders>
            <w:hideMark/>
          </w:tcPr>
          <w:p w14:paraId="6B34F5E3" w14:textId="77777777" w:rsidR="003A3B44" w:rsidRPr="00AA77EB" w:rsidRDefault="003A3B44" w:rsidP="00DF0E02">
            <w:pPr>
              <w:spacing w:after="0" w:line="259" w:lineRule="auto"/>
              <w:rPr>
                <w:rFonts w:cstheme="minorHAnsi"/>
                <w:bCs/>
                <w:sz w:val="20"/>
                <w:szCs w:val="20"/>
              </w:rPr>
            </w:pPr>
            <w:r w:rsidRPr="00AA77EB">
              <w:rPr>
                <w:rFonts w:cstheme="minorHAnsi"/>
                <w:bCs/>
                <w:sz w:val="20"/>
                <w:szCs w:val="20"/>
              </w:rPr>
              <w:br/>
            </w:r>
          </w:p>
        </w:tc>
        <w:tc>
          <w:tcPr>
            <w:tcW w:w="960" w:type="dxa"/>
            <w:tcBorders>
              <w:top w:val="single" w:sz="4" w:space="0" w:color="auto"/>
              <w:left w:val="single" w:sz="4" w:space="0" w:color="auto"/>
              <w:bottom w:val="single" w:sz="4" w:space="0" w:color="auto"/>
            </w:tcBorders>
            <w:hideMark/>
          </w:tcPr>
          <w:p w14:paraId="69C9F0E9" w14:textId="77777777" w:rsidR="003A3B44" w:rsidRPr="00AA77EB" w:rsidRDefault="003A3B44" w:rsidP="00DF0E02">
            <w:pPr>
              <w:spacing w:after="0" w:line="259" w:lineRule="auto"/>
              <w:jc w:val="center"/>
              <w:rPr>
                <w:rFonts w:cstheme="minorHAnsi"/>
                <w:bCs/>
                <w:sz w:val="18"/>
                <w:szCs w:val="20"/>
              </w:rPr>
            </w:pPr>
            <w:r w:rsidRPr="00AA77EB">
              <w:rPr>
                <w:rFonts w:cstheme="minorHAnsi"/>
                <w:b/>
                <w:bCs/>
                <w:sz w:val="20"/>
                <w:szCs w:val="20"/>
              </w:rPr>
              <w:t>Weight</w:t>
            </w:r>
            <w:r w:rsidRPr="00AA77EB">
              <w:rPr>
                <w:rFonts w:cstheme="minorHAnsi"/>
                <w:bCs/>
                <w:sz w:val="20"/>
                <w:szCs w:val="20"/>
              </w:rPr>
              <w:t xml:space="preserve"> (kg)</w:t>
            </w:r>
          </w:p>
        </w:tc>
        <w:tc>
          <w:tcPr>
            <w:tcW w:w="961" w:type="dxa"/>
            <w:tcBorders>
              <w:top w:val="single" w:sz="4" w:space="0" w:color="auto"/>
              <w:bottom w:val="single" w:sz="4" w:space="0" w:color="auto"/>
            </w:tcBorders>
            <w:hideMark/>
          </w:tcPr>
          <w:p w14:paraId="032C06C5" w14:textId="77777777" w:rsidR="003A3B44" w:rsidRPr="00AA77EB" w:rsidRDefault="003A3B44" w:rsidP="00DF0E02">
            <w:pPr>
              <w:spacing w:after="0" w:line="259" w:lineRule="auto"/>
              <w:jc w:val="center"/>
              <w:rPr>
                <w:rFonts w:cstheme="minorHAnsi"/>
                <w:bCs/>
                <w:sz w:val="20"/>
                <w:szCs w:val="20"/>
              </w:rPr>
            </w:pPr>
            <w:r w:rsidRPr="00AA77EB">
              <w:rPr>
                <w:rFonts w:cstheme="minorHAnsi"/>
                <w:b/>
                <w:bCs/>
                <w:sz w:val="20"/>
                <w:szCs w:val="20"/>
              </w:rPr>
              <w:t xml:space="preserve">Calories </w:t>
            </w:r>
            <w:r w:rsidRPr="00AA77EB">
              <w:rPr>
                <w:rFonts w:cstheme="minorHAnsi"/>
                <w:bCs/>
                <w:sz w:val="20"/>
                <w:szCs w:val="20"/>
              </w:rPr>
              <w:t>(kcal)</w:t>
            </w:r>
          </w:p>
        </w:tc>
        <w:tc>
          <w:tcPr>
            <w:tcW w:w="961" w:type="dxa"/>
            <w:tcBorders>
              <w:top w:val="single" w:sz="4" w:space="0" w:color="auto"/>
              <w:bottom w:val="single" w:sz="4" w:space="0" w:color="auto"/>
              <w:right w:val="single" w:sz="4" w:space="0" w:color="auto"/>
            </w:tcBorders>
            <w:hideMark/>
          </w:tcPr>
          <w:p w14:paraId="4B0C6B2A" w14:textId="77777777" w:rsidR="003A3B44" w:rsidRPr="00AA77EB" w:rsidRDefault="003A3B44" w:rsidP="00DF0E02">
            <w:pPr>
              <w:spacing w:after="0" w:line="259" w:lineRule="auto"/>
              <w:jc w:val="center"/>
              <w:rPr>
                <w:rFonts w:cstheme="minorHAnsi"/>
                <w:bCs/>
                <w:sz w:val="20"/>
                <w:szCs w:val="20"/>
              </w:rPr>
            </w:pPr>
            <w:r w:rsidRPr="00AA77EB">
              <w:rPr>
                <w:rFonts w:cstheme="minorHAnsi"/>
                <w:b/>
                <w:bCs/>
                <w:sz w:val="20"/>
                <w:szCs w:val="20"/>
              </w:rPr>
              <w:t>Protein</w:t>
            </w:r>
            <w:r w:rsidRPr="00AA77EB">
              <w:rPr>
                <w:rFonts w:cstheme="minorHAnsi"/>
                <w:bCs/>
                <w:sz w:val="20"/>
                <w:szCs w:val="20"/>
              </w:rPr>
              <w:t xml:space="preserve"> (kg)</w:t>
            </w:r>
          </w:p>
        </w:tc>
        <w:tc>
          <w:tcPr>
            <w:tcW w:w="961" w:type="dxa"/>
            <w:tcBorders>
              <w:top w:val="single" w:sz="4" w:space="0" w:color="auto"/>
              <w:left w:val="single" w:sz="4" w:space="0" w:color="auto"/>
              <w:bottom w:val="single" w:sz="4" w:space="0" w:color="auto"/>
            </w:tcBorders>
            <w:hideMark/>
          </w:tcPr>
          <w:p w14:paraId="3677FB8F" w14:textId="77777777" w:rsidR="003A3B44" w:rsidRPr="00AA77EB" w:rsidRDefault="003A3B44" w:rsidP="00DF0E02">
            <w:pPr>
              <w:spacing w:after="0" w:line="259" w:lineRule="auto"/>
              <w:jc w:val="center"/>
              <w:rPr>
                <w:rFonts w:cstheme="minorHAnsi"/>
                <w:bCs/>
                <w:sz w:val="20"/>
                <w:szCs w:val="20"/>
              </w:rPr>
            </w:pPr>
            <w:r w:rsidRPr="00AA77EB">
              <w:rPr>
                <w:rFonts w:cstheme="minorHAnsi"/>
                <w:b/>
                <w:bCs/>
                <w:sz w:val="20"/>
                <w:szCs w:val="20"/>
              </w:rPr>
              <w:t>Weight</w:t>
            </w:r>
            <w:r w:rsidRPr="00AA77EB">
              <w:rPr>
                <w:rFonts w:cstheme="minorHAnsi"/>
                <w:bCs/>
                <w:sz w:val="20"/>
                <w:szCs w:val="20"/>
              </w:rPr>
              <w:t xml:space="preserve"> (kg)</w:t>
            </w:r>
          </w:p>
        </w:tc>
        <w:tc>
          <w:tcPr>
            <w:tcW w:w="960" w:type="dxa"/>
            <w:tcBorders>
              <w:top w:val="single" w:sz="4" w:space="0" w:color="auto"/>
              <w:bottom w:val="single" w:sz="4" w:space="0" w:color="auto"/>
            </w:tcBorders>
            <w:hideMark/>
          </w:tcPr>
          <w:p w14:paraId="33FA6A80" w14:textId="77777777" w:rsidR="003A3B44" w:rsidRPr="00AA77EB" w:rsidRDefault="003A3B44" w:rsidP="00DF0E02">
            <w:pPr>
              <w:spacing w:after="0" w:line="259" w:lineRule="auto"/>
              <w:jc w:val="center"/>
              <w:rPr>
                <w:rFonts w:cstheme="minorHAnsi"/>
                <w:bCs/>
                <w:sz w:val="20"/>
                <w:szCs w:val="20"/>
              </w:rPr>
            </w:pPr>
            <w:r w:rsidRPr="00AA77EB">
              <w:rPr>
                <w:rFonts w:cstheme="minorHAnsi"/>
                <w:b/>
                <w:bCs/>
                <w:sz w:val="20"/>
                <w:szCs w:val="20"/>
              </w:rPr>
              <w:t>Calories</w:t>
            </w:r>
            <w:r w:rsidRPr="00AA77EB">
              <w:rPr>
                <w:rFonts w:cstheme="minorHAnsi"/>
                <w:bCs/>
                <w:sz w:val="20"/>
                <w:szCs w:val="20"/>
              </w:rPr>
              <w:t xml:space="preserve"> (kcal)</w:t>
            </w:r>
          </w:p>
        </w:tc>
        <w:tc>
          <w:tcPr>
            <w:tcW w:w="961" w:type="dxa"/>
            <w:tcBorders>
              <w:top w:val="single" w:sz="4" w:space="0" w:color="auto"/>
              <w:bottom w:val="single" w:sz="4" w:space="0" w:color="auto"/>
              <w:right w:val="single" w:sz="4" w:space="0" w:color="auto"/>
            </w:tcBorders>
            <w:hideMark/>
          </w:tcPr>
          <w:p w14:paraId="28D48A44" w14:textId="77777777" w:rsidR="003A3B44" w:rsidRPr="00AA77EB" w:rsidRDefault="003A3B44" w:rsidP="00DF0E02">
            <w:pPr>
              <w:spacing w:after="0" w:line="259" w:lineRule="auto"/>
              <w:jc w:val="center"/>
              <w:rPr>
                <w:rFonts w:cstheme="minorHAnsi"/>
                <w:bCs/>
                <w:sz w:val="20"/>
                <w:szCs w:val="20"/>
              </w:rPr>
            </w:pPr>
            <w:r w:rsidRPr="00AA77EB">
              <w:rPr>
                <w:rFonts w:cstheme="minorHAnsi"/>
                <w:b/>
                <w:bCs/>
                <w:sz w:val="20"/>
                <w:szCs w:val="20"/>
              </w:rPr>
              <w:t>Protein</w:t>
            </w:r>
            <w:r w:rsidRPr="00AA77EB">
              <w:rPr>
                <w:rFonts w:cstheme="minorHAnsi"/>
                <w:bCs/>
                <w:sz w:val="20"/>
                <w:szCs w:val="20"/>
              </w:rPr>
              <w:t xml:space="preserve"> (kg)</w:t>
            </w:r>
          </w:p>
        </w:tc>
        <w:tc>
          <w:tcPr>
            <w:tcW w:w="961" w:type="dxa"/>
            <w:tcBorders>
              <w:top w:val="single" w:sz="4" w:space="0" w:color="auto"/>
              <w:left w:val="single" w:sz="4" w:space="0" w:color="auto"/>
              <w:bottom w:val="single" w:sz="4" w:space="0" w:color="auto"/>
            </w:tcBorders>
            <w:hideMark/>
          </w:tcPr>
          <w:p w14:paraId="7CC91D67" w14:textId="77777777" w:rsidR="003A3B44" w:rsidRPr="00AA77EB" w:rsidRDefault="003A3B44" w:rsidP="00DF0E02">
            <w:pPr>
              <w:spacing w:after="0" w:line="259" w:lineRule="auto"/>
              <w:jc w:val="center"/>
              <w:rPr>
                <w:rFonts w:cstheme="minorHAnsi"/>
                <w:bCs/>
                <w:sz w:val="20"/>
                <w:szCs w:val="20"/>
              </w:rPr>
            </w:pPr>
            <w:r w:rsidRPr="00AA77EB">
              <w:rPr>
                <w:rFonts w:cstheme="minorHAnsi"/>
                <w:b/>
                <w:bCs/>
                <w:sz w:val="20"/>
                <w:szCs w:val="20"/>
              </w:rPr>
              <w:t>Weight</w:t>
            </w:r>
            <w:r w:rsidRPr="00AA77EB">
              <w:rPr>
                <w:rFonts w:cstheme="minorHAnsi"/>
                <w:bCs/>
                <w:sz w:val="20"/>
                <w:szCs w:val="20"/>
              </w:rPr>
              <w:t xml:space="preserve"> (kg)</w:t>
            </w:r>
          </w:p>
        </w:tc>
        <w:tc>
          <w:tcPr>
            <w:tcW w:w="961" w:type="dxa"/>
            <w:tcBorders>
              <w:top w:val="single" w:sz="4" w:space="0" w:color="auto"/>
              <w:bottom w:val="single" w:sz="4" w:space="0" w:color="auto"/>
            </w:tcBorders>
            <w:hideMark/>
          </w:tcPr>
          <w:p w14:paraId="4A79FC4B" w14:textId="77777777" w:rsidR="003A3B44" w:rsidRPr="00AA77EB" w:rsidRDefault="003A3B44" w:rsidP="00DF0E02">
            <w:pPr>
              <w:spacing w:after="0" w:line="259" w:lineRule="auto"/>
              <w:jc w:val="center"/>
              <w:rPr>
                <w:rFonts w:cstheme="minorHAnsi"/>
                <w:bCs/>
                <w:sz w:val="20"/>
                <w:szCs w:val="20"/>
              </w:rPr>
            </w:pPr>
            <w:r w:rsidRPr="00AA77EB">
              <w:rPr>
                <w:rFonts w:cstheme="minorHAnsi"/>
                <w:b/>
                <w:bCs/>
                <w:sz w:val="20"/>
                <w:szCs w:val="20"/>
              </w:rPr>
              <w:t>Calories</w:t>
            </w:r>
            <w:r w:rsidRPr="00AA77EB">
              <w:rPr>
                <w:rFonts w:cstheme="minorHAnsi"/>
                <w:bCs/>
                <w:sz w:val="20"/>
                <w:szCs w:val="20"/>
              </w:rPr>
              <w:t xml:space="preserve"> (kcal)</w:t>
            </w:r>
          </w:p>
        </w:tc>
        <w:tc>
          <w:tcPr>
            <w:tcW w:w="961" w:type="dxa"/>
            <w:tcBorders>
              <w:top w:val="single" w:sz="4" w:space="0" w:color="auto"/>
              <w:bottom w:val="single" w:sz="4" w:space="0" w:color="auto"/>
            </w:tcBorders>
            <w:hideMark/>
          </w:tcPr>
          <w:p w14:paraId="44D09719" w14:textId="77777777" w:rsidR="003A3B44" w:rsidRPr="00D26719" w:rsidRDefault="003A3B44" w:rsidP="00DF0E02">
            <w:pPr>
              <w:spacing w:after="0" w:line="259" w:lineRule="auto"/>
              <w:jc w:val="center"/>
              <w:rPr>
                <w:rFonts w:cstheme="minorHAnsi"/>
                <w:bCs/>
                <w:sz w:val="20"/>
                <w:szCs w:val="20"/>
              </w:rPr>
            </w:pPr>
            <w:r w:rsidRPr="00AA77EB">
              <w:rPr>
                <w:rFonts w:cstheme="minorHAnsi"/>
                <w:b/>
                <w:bCs/>
                <w:sz w:val="20"/>
                <w:szCs w:val="20"/>
              </w:rPr>
              <w:t>Pr</w:t>
            </w:r>
            <w:r w:rsidRPr="00FF361B">
              <w:rPr>
                <w:rFonts w:cstheme="minorHAnsi"/>
                <w:b/>
                <w:bCs/>
                <w:sz w:val="20"/>
                <w:szCs w:val="20"/>
              </w:rPr>
              <w:t xml:space="preserve">otein </w:t>
            </w:r>
            <w:r>
              <w:rPr>
                <w:rFonts w:cstheme="minorHAnsi"/>
                <w:bCs/>
                <w:sz w:val="20"/>
                <w:szCs w:val="20"/>
              </w:rPr>
              <w:t>(kg])</w:t>
            </w:r>
          </w:p>
        </w:tc>
      </w:tr>
      <w:tr w:rsidR="003A3B44" w:rsidRPr="00D26719" w14:paraId="06C191A3" w14:textId="77777777" w:rsidTr="00DF0E02">
        <w:trPr>
          <w:trHeight w:val="290"/>
          <w:jc w:val="center"/>
        </w:trPr>
        <w:tc>
          <w:tcPr>
            <w:tcW w:w="1418" w:type="dxa"/>
            <w:tcBorders>
              <w:top w:val="single" w:sz="4" w:space="0" w:color="auto"/>
              <w:right w:val="single" w:sz="4" w:space="0" w:color="auto"/>
            </w:tcBorders>
            <w:hideMark/>
          </w:tcPr>
          <w:p w14:paraId="1573A8A5"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milk ruminants</w:t>
            </w:r>
          </w:p>
        </w:tc>
        <w:tc>
          <w:tcPr>
            <w:tcW w:w="960" w:type="dxa"/>
            <w:tcBorders>
              <w:top w:val="single" w:sz="4" w:space="0" w:color="auto"/>
              <w:left w:val="single" w:sz="4" w:space="0" w:color="auto"/>
            </w:tcBorders>
            <w:hideMark/>
          </w:tcPr>
          <w:p w14:paraId="11197A97"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1.73E+11</w:t>
            </w:r>
          </w:p>
        </w:tc>
        <w:tc>
          <w:tcPr>
            <w:tcW w:w="961" w:type="dxa"/>
            <w:tcBorders>
              <w:top w:val="single" w:sz="4" w:space="0" w:color="auto"/>
            </w:tcBorders>
            <w:hideMark/>
          </w:tcPr>
          <w:p w14:paraId="1980B29F"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1.05E+14</w:t>
            </w:r>
          </w:p>
        </w:tc>
        <w:tc>
          <w:tcPr>
            <w:tcW w:w="961" w:type="dxa"/>
            <w:tcBorders>
              <w:top w:val="single" w:sz="4" w:space="0" w:color="auto"/>
              <w:right w:val="single" w:sz="4" w:space="0" w:color="auto"/>
            </w:tcBorders>
            <w:hideMark/>
          </w:tcPr>
          <w:p w14:paraId="79514757"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5.44E+09</w:t>
            </w:r>
          </w:p>
        </w:tc>
        <w:tc>
          <w:tcPr>
            <w:tcW w:w="961" w:type="dxa"/>
            <w:tcBorders>
              <w:top w:val="single" w:sz="4" w:space="0" w:color="auto"/>
              <w:left w:val="single" w:sz="4" w:space="0" w:color="auto"/>
            </w:tcBorders>
            <w:hideMark/>
          </w:tcPr>
          <w:p w14:paraId="3E2ABCAE"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4.67E+11</w:t>
            </w:r>
          </w:p>
        </w:tc>
        <w:tc>
          <w:tcPr>
            <w:tcW w:w="960" w:type="dxa"/>
            <w:tcBorders>
              <w:top w:val="single" w:sz="4" w:space="0" w:color="auto"/>
            </w:tcBorders>
            <w:hideMark/>
          </w:tcPr>
          <w:p w14:paraId="08954498"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2.85E+14</w:t>
            </w:r>
          </w:p>
        </w:tc>
        <w:tc>
          <w:tcPr>
            <w:tcW w:w="961" w:type="dxa"/>
            <w:tcBorders>
              <w:top w:val="single" w:sz="4" w:space="0" w:color="auto"/>
              <w:right w:val="single" w:sz="4" w:space="0" w:color="auto"/>
            </w:tcBorders>
            <w:hideMark/>
          </w:tcPr>
          <w:p w14:paraId="6175257A"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1.47E+10</w:t>
            </w:r>
          </w:p>
        </w:tc>
        <w:tc>
          <w:tcPr>
            <w:tcW w:w="961" w:type="dxa"/>
            <w:tcBorders>
              <w:top w:val="single" w:sz="4" w:space="0" w:color="auto"/>
              <w:left w:val="single" w:sz="4" w:space="0" w:color="auto"/>
            </w:tcBorders>
            <w:hideMark/>
          </w:tcPr>
          <w:p w14:paraId="662BA43E"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9.59E+11</w:t>
            </w:r>
          </w:p>
        </w:tc>
        <w:tc>
          <w:tcPr>
            <w:tcW w:w="961" w:type="dxa"/>
            <w:tcBorders>
              <w:top w:val="single" w:sz="4" w:space="0" w:color="auto"/>
            </w:tcBorders>
            <w:hideMark/>
          </w:tcPr>
          <w:p w14:paraId="3348C015"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5.85E+14</w:t>
            </w:r>
          </w:p>
        </w:tc>
        <w:tc>
          <w:tcPr>
            <w:tcW w:w="961" w:type="dxa"/>
            <w:tcBorders>
              <w:top w:val="single" w:sz="4" w:space="0" w:color="auto"/>
            </w:tcBorders>
            <w:hideMark/>
          </w:tcPr>
          <w:p w14:paraId="08FDAC24"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3.02E+10</w:t>
            </w:r>
          </w:p>
        </w:tc>
      </w:tr>
      <w:tr w:rsidR="003A3B44" w:rsidRPr="00D26719" w14:paraId="772DD27F" w14:textId="77777777" w:rsidTr="00DF0E02">
        <w:trPr>
          <w:trHeight w:val="290"/>
          <w:jc w:val="center"/>
        </w:trPr>
        <w:tc>
          <w:tcPr>
            <w:tcW w:w="1418" w:type="dxa"/>
            <w:tcBorders>
              <w:right w:val="single" w:sz="4" w:space="0" w:color="auto"/>
            </w:tcBorders>
            <w:hideMark/>
          </w:tcPr>
          <w:p w14:paraId="4AFCC24D"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meat ruminants</w:t>
            </w:r>
          </w:p>
        </w:tc>
        <w:tc>
          <w:tcPr>
            <w:tcW w:w="960" w:type="dxa"/>
            <w:tcBorders>
              <w:left w:val="single" w:sz="4" w:space="0" w:color="auto"/>
            </w:tcBorders>
            <w:hideMark/>
          </w:tcPr>
          <w:p w14:paraId="5DB6E4A1"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9.63E+10</w:t>
            </w:r>
          </w:p>
        </w:tc>
        <w:tc>
          <w:tcPr>
            <w:tcW w:w="961" w:type="dxa"/>
            <w:hideMark/>
          </w:tcPr>
          <w:p w14:paraId="4C6DDA77"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1.79E+14</w:t>
            </w:r>
          </w:p>
        </w:tc>
        <w:tc>
          <w:tcPr>
            <w:tcW w:w="961" w:type="dxa"/>
            <w:tcBorders>
              <w:right w:val="single" w:sz="4" w:space="0" w:color="auto"/>
            </w:tcBorders>
            <w:hideMark/>
          </w:tcPr>
          <w:p w14:paraId="2D62E93D"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1.82E+10</w:t>
            </w:r>
          </w:p>
        </w:tc>
        <w:tc>
          <w:tcPr>
            <w:tcW w:w="961" w:type="dxa"/>
            <w:tcBorders>
              <w:left w:val="single" w:sz="4" w:space="0" w:color="auto"/>
            </w:tcBorders>
            <w:hideMark/>
          </w:tcPr>
          <w:p w14:paraId="469A931D"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6.67E+10</w:t>
            </w:r>
          </w:p>
        </w:tc>
        <w:tc>
          <w:tcPr>
            <w:tcW w:w="960" w:type="dxa"/>
            <w:hideMark/>
          </w:tcPr>
          <w:p w14:paraId="330AA417"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1.24E+14</w:t>
            </w:r>
          </w:p>
        </w:tc>
        <w:tc>
          <w:tcPr>
            <w:tcW w:w="961" w:type="dxa"/>
            <w:tcBorders>
              <w:right w:val="single" w:sz="4" w:space="0" w:color="auto"/>
            </w:tcBorders>
            <w:hideMark/>
          </w:tcPr>
          <w:p w14:paraId="3A45D70E"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1.26E+10</w:t>
            </w:r>
          </w:p>
        </w:tc>
        <w:tc>
          <w:tcPr>
            <w:tcW w:w="961" w:type="dxa"/>
            <w:tcBorders>
              <w:left w:val="single" w:sz="4" w:space="0" w:color="auto"/>
            </w:tcBorders>
            <w:hideMark/>
          </w:tcPr>
          <w:p w14:paraId="2457FF9E"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1.78E+11</w:t>
            </w:r>
          </w:p>
        </w:tc>
        <w:tc>
          <w:tcPr>
            <w:tcW w:w="961" w:type="dxa"/>
            <w:hideMark/>
          </w:tcPr>
          <w:p w14:paraId="5EF60778"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3.31E+14</w:t>
            </w:r>
          </w:p>
        </w:tc>
        <w:tc>
          <w:tcPr>
            <w:tcW w:w="961" w:type="dxa"/>
            <w:hideMark/>
          </w:tcPr>
          <w:p w14:paraId="1F8973D7"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3.36E+10</w:t>
            </w:r>
          </w:p>
        </w:tc>
      </w:tr>
      <w:tr w:rsidR="003A3B44" w:rsidRPr="00D26719" w14:paraId="5B1C0A69" w14:textId="77777777" w:rsidTr="00DF0E02">
        <w:trPr>
          <w:trHeight w:val="290"/>
          <w:jc w:val="center"/>
        </w:trPr>
        <w:tc>
          <w:tcPr>
            <w:tcW w:w="1418" w:type="dxa"/>
            <w:tcBorders>
              <w:right w:val="single" w:sz="4" w:space="0" w:color="auto"/>
            </w:tcBorders>
            <w:hideMark/>
          </w:tcPr>
          <w:p w14:paraId="33F158B6"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meat pig</w:t>
            </w:r>
          </w:p>
        </w:tc>
        <w:tc>
          <w:tcPr>
            <w:tcW w:w="960" w:type="dxa"/>
            <w:tcBorders>
              <w:left w:val="single" w:sz="4" w:space="0" w:color="auto"/>
            </w:tcBorders>
            <w:hideMark/>
          </w:tcPr>
          <w:p w14:paraId="4CE4FA49" w14:textId="77777777" w:rsidR="003A3B44" w:rsidRPr="00D26719" w:rsidRDefault="003A3B44" w:rsidP="00DF0E02">
            <w:pPr>
              <w:spacing w:after="0" w:line="259" w:lineRule="auto"/>
              <w:rPr>
                <w:rFonts w:cstheme="minorHAnsi"/>
                <w:bCs/>
                <w:sz w:val="20"/>
                <w:szCs w:val="20"/>
              </w:rPr>
            </w:pPr>
            <w:r>
              <w:rPr>
                <w:rFonts w:cstheme="minorHAnsi"/>
                <w:bCs/>
                <w:sz w:val="20"/>
                <w:szCs w:val="20"/>
              </w:rPr>
              <w:t>2.52</w:t>
            </w:r>
            <w:r w:rsidRPr="00D26719">
              <w:rPr>
                <w:rFonts w:cstheme="minorHAnsi"/>
                <w:bCs/>
                <w:sz w:val="20"/>
                <w:szCs w:val="20"/>
              </w:rPr>
              <w:t>E+11</w:t>
            </w:r>
          </w:p>
        </w:tc>
        <w:tc>
          <w:tcPr>
            <w:tcW w:w="961" w:type="dxa"/>
            <w:hideMark/>
          </w:tcPr>
          <w:p w14:paraId="076296E4"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6.91E+14</w:t>
            </w:r>
          </w:p>
        </w:tc>
        <w:tc>
          <w:tcPr>
            <w:tcW w:w="961" w:type="dxa"/>
            <w:tcBorders>
              <w:right w:val="single" w:sz="4" w:space="0" w:color="auto"/>
            </w:tcBorders>
            <w:hideMark/>
          </w:tcPr>
          <w:p w14:paraId="6C437088"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4.16E+10</w:t>
            </w:r>
          </w:p>
        </w:tc>
        <w:tc>
          <w:tcPr>
            <w:tcW w:w="961" w:type="dxa"/>
            <w:tcBorders>
              <w:left w:val="single" w:sz="4" w:space="0" w:color="auto"/>
            </w:tcBorders>
            <w:hideMark/>
          </w:tcPr>
          <w:p w14:paraId="72410B16" w14:textId="77777777" w:rsidR="003A3B44" w:rsidRPr="00D26719" w:rsidRDefault="003A3B44" w:rsidP="00DF0E02">
            <w:pPr>
              <w:spacing w:after="0" w:line="259" w:lineRule="auto"/>
              <w:rPr>
                <w:rFonts w:cstheme="minorHAnsi"/>
                <w:bCs/>
                <w:sz w:val="20"/>
                <w:szCs w:val="20"/>
              </w:rPr>
            </w:pPr>
          </w:p>
        </w:tc>
        <w:tc>
          <w:tcPr>
            <w:tcW w:w="960" w:type="dxa"/>
            <w:hideMark/>
          </w:tcPr>
          <w:p w14:paraId="44534A98"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c>
          <w:tcPr>
            <w:tcW w:w="961" w:type="dxa"/>
            <w:tcBorders>
              <w:right w:val="single" w:sz="4" w:space="0" w:color="auto"/>
            </w:tcBorders>
            <w:hideMark/>
          </w:tcPr>
          <w:p w14:paraId="4A618FF2"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c>
          <w:tcPr>
            <w:tcW w:w="961" w:type="dxa"/>
            <w:tcBorders>
              <w:left w:val="single" w:sz="4" w:space="0" w:color="auto"/>
            </w:tcBorders>
            <w:hideMark/>
          </w:tcPr>
          <w:p w14:paraId="1BDC11E1"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9.06E+10</w:t>
            </w:r>
          </w:p>
        </w:tc>
        <w:tc>
          <w:tcPr>
            <w:tcW w:w="961" w:type="dxa"/>
            <w:hideMark/>
          </w:tcPr>
          <w:p w14:paraId="64A6ABD8"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2.49E+14</w:t>
            </w:r>
          </w:p>
        </w:tc>
        <w:tc>
          <w:tcPr>
            <w:tcW w:w="961" w:type="dxa"/>
            <w:hideMark/>
          </w:tcPr>
          <w:p w14:paraId="691B65C4"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1.5E+10</w:t>
            </w:r>
          </w:p>
        </w:tc>
      </w:tr>
      <w:tr w:rsidR="003A3B44" w:rsidRPr="00D26719" w14:paraId="51CD0100" w14:textId="77777777" w:rsidTr="00DF0E02">
        <w:trPr>
          <w:trHeight w:val="290"/>
          <w:jc w:val="center"/>
        </w:trPr>
        <w:tc>
          <w:tcPr>
            <w:tcW w:w="1418" w:type="dxa"/>
            <w:tcBorders>
              <w:right w:val="single" w:sz="4" w:space="0" w:color="auto"/>
            </w:tcBorders>
            <w:hideMark/>
          </w:tcPr>
          <w:p w14:paraId="5DC841CC" w14:textId="77777777" w:rsidR="003A3B44" w:rsidRPr="00D26719" w:rsidRDefault="003A3B44" w:rsidP="00DF0E02">
            <w:pPr>
              <w:spacing w:after="0" w:line="168" w:lineRule="auto"/>
              <w:rPr>
                <w:rFonts w:cstheme="minorHAnsi"/>
                <w:bCs/>
                <w:sz w:val="20"/>
                <w:szCs w:val="20"/>
              </w:rPr>
            </w:pPr>
            <w:r w:rsidRPr="00D26719">
              <w:rPr>
                <w:rFonts w:cstheme="minorHAnsi"/>
                <w:bCs/>
                <w:sz w:val="20"/>
                <w:szCs w:val="20"/>
              </w:rPr>
              <w:t>non-ruminant meat</w:t>
            </w:r>
          </w:p>
        </w:tc>
        <w:tc>
          <w:tcPr>
            <w:tcW w:w="960" w:type="dxa"/>
            <w:tcBorders>
              <w:left w:val="single" w:sz="4" w:space="0" w:color="auto"/>
            </w:tcBorders>
            <w:hideMark/>
          </w:tcPr>
          <w:p w14:paraId="66911F46"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 </w:t>
            </w:r>
            <w:r>
              <w:rPr>
                <w:rFonts w:cstheme="minorHAnsi"/>
                <w:bCs/>
                <w:sz w:val="20"/>
                <w:szCs w:val="20"/>
              </w:rPr>
              <w:t xml:space="preserve">0 </w:t>
            </w:r>
          </w:p>
        </w:tc>
        <w:tc>
          <w:tcPr>
            <w:tcW w:w="961" w:type="dxa"/>
            <w:hideMark/>
          </w:tcPr>
          <w:p w14:paraId="6869BD68"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c>
          <w:tcPr>
            <w:tcW w:w="961" w:type="dxa"/>
            <w:tcBorders>
              <w:right w:val="single" w:sz="4" w:space="0" w:color="auto"/>
            </w:tcBorders>
            <w:hideMark/>
          </w:tcPr>
          <w:p w14:paraId="3B943E16"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c>
          <w:tcPr>
            <w:tcW w:w="961" w:type="dxa"/>
            <w:tcBorders>
              <w:left w:val="single" w:sz="4" w:space="0" w:color="auto"/>
            </w:tcBorders>
            <w:hideMark/>
          </w:tcPr>
          <w:p w14:paraId="411E9CC5"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2.67E+10</w:t>
            </w:r>
          </w:p>
        </w:tc>
        <w:tc>
          <w:tcPr>
            <w:tcW w:w="960" w:type="dxa"/>
            <w:hideMark/>
          </w:tcPr>
          <w:p w14:paraId="4E71160B"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6.53E+13</w:t>
            </w:r>
          </w:p>
        </w:tc>
        <w:tc>
          <w:tcPr>
            <w:tcW w:w="961" w:type="dxa"/>
            <w:tcBorders>
              <w:right w:val="single" w:sz="4" w:space="0" w:color="auto"/>
            </w:tcBorders>
            <w:hideMark/>
          </w:tcPr>
          <w:p w14:paraId="63679416"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4.68E+09</w:t>
            </w:r>
          </w:p>
        </w:tc>
        <w:tc>
          <w:tcPr>
            <w:tcW w:w="961" w:type="dxa"/>
            <w:tcBorders>
              <w:left w:val="single" w:sz="4" w:space="0" w:color="auto"/>
            </w:tcBorders>
            <w:hideMark/>
          </w:tcPr>
          <w:p w14:paraId="17A90602" w14:textId="77777777" w:rsidR="003A3B44" w:rsidRPr="00D26719" w:rsidRDefault="003A3B44" w:rsidP="00DF0E02">
            <w:pPr>
              <w:spacing w:after="0" w:line="259" w:lineRule="auto"/>
              <w:rPr>
                <w:rFonts w:cstheme="minorHAnsi"/>
                <w:bCs/>
                <w:sz w:val="20"/>
                <w:szCs w:val="20"/>
              </w:rPr>
            </w:pPr>
            <w:r>
              <w:rPr>
                <w:rFonts w:cstheme="minorHAnsi"/>
                <w:bCs/>
                <w:sz w:val="20"/>
                <w:szCs w:val="20"/>
              </w:rPr>
              <w:t>0</w:t>
            </w:r>
          </w:p>
        </w:tc>
        <w:tc>
          <w:tcPr>
            <w:tcW w:w="961" w:type="dxa"/>
            <w:hideMark/>
          </w:tcPr>
          <w:p w14:paraId="4A58316D"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c>
          <w:tcPr>
            <w:tcW w:w="961" w:type="dxa"/>
            <w:hideMark/>
          </w:tcPr>
          <w:p w14:paraId="346CED01"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r>
      <w:tr w:rsidR="003A3B44" w:rsidRPr="00D26719" w14:paraId="4C04BA63" w14:textId="77777777" w:rsidTr="00DF0E02">
        <w:trPr>
          <w:trHeight w:val="290"/>
          <w:jc w:val="center"/>
        </w:trPr>
        <w:tc>
          <w:tcPr>
            <w:tcW w:w="1418" w:type="dxa"/>
            <w:tcBorders>
              <w:right w:val="single" w:sz="4" w:space="0" w:color="auto"/>
            </w:tcBorders>
            <w:hideMark/>
          </w:tcPr>
          <w:p w14:paraId="40AC3B56"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Eggs</w:t>
            </w:r>
          </w:p>
        </w:tc>
        <w:tc>
          <w:tcPr>
            <w:tcW w:w="960" w:type="dxa"/>
            <w:tcBorders>
              <w:left w:val="single" w:sz="4" w:space="0" w:color="auto"/>
            </w:tcBorders>
            <w:hideMark/>
          </w:tcPr>
          <w:p w14:paraId="2A6D2005"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 </w:t>
            </w:r>
            <w:r>
              <w:rPr>
                <w:rFonts w:cstheme="minorHAnsi"/>
                <w:bCs/>
                <w:sz w:val="20"/>
                <w:szCs w:val="20"/>
              </w:rPr>
              <w:t>0</w:t>
            </w:r>
          </w:p>
        </w:tc>
        <w:tc>
          <w:tcPr>
            <w:tcW w:w="961" w:type="dxa"/>
            <w:hideMark/>
          </w:tcPr>
          <w:p w14:paraId="37722820"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c>
          <w:tcPr>
            <w:tcW w:w="961" w:type="dxa"/>
            <w:tcBorders>
              <w:right w:val="single" w:sz="4" w:space="0" w:color="auto"/>
            </w:tcBorders>
            <w:hideMark/>
          </w:tcPr>
          <w:p w14:paraId="317A11F7"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c>
          <w:tcPr>
            <w:tcW w:w="961" w:type="dxa"/>
            <w:tcBorders>
              <w:left w:val="single" w:sz="4" w:space="0" w:color="auto"/>
            </w:tcBorders>
            <w:hideMark/>
          </w:tcPr>
          <w:p w14:paraId="33100F5E"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1.00E+10</w:t>
            </w:r>
          </w:p>
        </w:tc>
        <w:tc>
          <w:tcPr>
            <w:tcW w:w="960" w:type="dxa"/>
            <w:hideMark/>
          </w:tcPr>
          <w:p w14:paraId="0A2A4C70"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1.43E+13</w:t>
            </w:r>
          </w:p>
        </w:tc>
        <w:tc>
          <w:tcPr>
            <w:tcW w:w="961" w:type="dxa"/>
            <w:tcBorders>
              <w:right w:val="single" w:sz="4" w:space="0" w:color="auto"/>
            </w:tcBorders>
            <w:hideMark/>
          </w:tcPr>
          <w:p w14:paraId="13C31C83"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1.26E+09</w:t>
            </w:r>
          </w:p>
        </w:tc>
        <w:tc>
          <w:tcPr>
            <w:tcW w:w="961" w:type="dxa"/>
            <w:tcBorders>
              <w:left w:val="single" w:sz="4" w:space="0" w:color="auto"/>
            </w:tcBorders>
            <w:hideMark/>
          </w:tcPr>
          <w:p w14:paraId="3F298D6E" w14:textId="77777777" w:rsidR="003A3B44" w:rsidRPr="00D26719" w:rsidRDefault="003A3B44" w:rsidP="00DF0E02">
            <w:pPr>
              <w:spacing w:after="0" w:line="259" w:lineRule="auto"/>
              <w:rPr>
                <w:rFonts w:cstheme="minorHAnsi"/>
                <w:bCs/>
                <w:sz w:val="20"/>
                <w:szCs w:val="20"/>
              </w:rPr>
            </w:pPr>
            <w:r>
              <w:rPr>
                <w:rFonts w:cstheme="minorHAnsi"/>
                <w:bCs/>
                <w:sz w:val="20"/>
                <w:szCs w:val="20"/>
              </w:rPr>
              <w:t>0</w:t>
            </w:r>
          </w:p>
        </w:tc>
        <w:tc>
          <w:tcPr>
            <w:tcW w:w="961" w:type="dxa"/>
            <w:hideMark/>
          </w:tcPr>
          <w:p w14:paraId="38238582"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c>
          <w:tcPr>
            <w:tcW w:w="961" w:type="dxa"/>
            <w:hideMark/>
          </w:tcPr>
          <w:p w14:paraId="45C5B02E" w14:textId="77777777" w:rsidR="003A3B44" w:rsidRPr="00D26719" w:rsidRDefault="003A3B44" w:rsidP="00DF0E02">
            <w:pPr>
              <w:spacing w:after="0" w:line="259" w:lineRule="auto"/>
              <w:rPr>
                <w:rFonts w:cstheme="minorHAnsi"/>
                <w:bCs/>
                <w:sz w:val="20"/>
                <w:szCs w:val="20"/>
              </w:rPr>
            </w:pPr>
            <w:r w:rsidRPr="00D26719">
              <w:rPr>
                <w:rFonts w:cstheme="minorHAnsi"/>
                <w:bCs/>
                <w:sz w:val="20"/>
                <w:szCs w:val="20"/>
              </w:rPr>
              <w:t>0</w:t>
            </w:r>
          </w:p>
        </w:tc>
      </w:tr>
      <w:tr w:rsidR="003A3B44" w:rsidRPr="00D26719" w14:paraId="4482AE47" w14:textId="77777777" w:rsidTr="00DF0E02">
        <w:trPr>
          <w:trHeight w:val="300"/>
          <w:jc w:val="center"/>
        </w:trPr>
        <w:tc>
          <w:tcPr>
            <w:tcW w:w="1418" w:type="dxa"/>
            <w:tcBorders>
              <w:right w:val="single" w:sz="4" w:space="0" w:color="auto"/>
            </w:tcBorders>
            <w:hideMark/>
          </w:tcPr>
          <w:p w14:paraId="6C6F5475" w14:textId="77777777" w:rsidR="003A3B44" w:rsidRPr="00391C92" w:rsidRDefault="003A3B44" w:rsidP="00DF0E02">
            <w:pPr>
              <w:spacing w:after="0" w:line="259" w:lineRule="auto"/>
              <w:rPr>
                <w:rFonts w:cstheme="minorHAnsi"/>
                <w:b/>
                <w:bCs/>
                <w:sz w:val="20"/>
                <w:szCs w:val="20"/>
              </w:rPr>
            </w:pPr>
            <w:r w:rsidRPr="00391C92">
              <w:rPr>
                <w:rFonts w:cstheme="minorHAnsi"/>
                <w:b/>
                <w:bCs/>
                <w:sz w:val="20"/>
                <w:szCs w:val="20"/>
              </w:rPr>
              <w:t>total</w:t>
            </w:r>
          </w:p>
        </w:tc>
        <w:tc>
          <w:tcPr>
            <w:tcW w:w="960" w:type="dxa"/>
            <w:tcBorders>
              <w:left w:val="single" w:sz="4" w:space="0" w:color="auto"/>
            </w:tcBorders>
            <w:hideMark/>
          </w:tcPr>
          <w:p w14:paraId="06080D4F" w14:textId="77777777" w:rsidR="003A3B44" w:rsidRPr="00D26719" w:rsidRDefault="003A3B44" w:rsidP="00DF0E02">
            <w:pPr>
              <w:spacing w:after="0" w:line="259" w:lineRule="auto"/>
              <w:rPr>
                <w:rFonts w:cstheme="minorHAnsi"/>
                <w:bCs/>
                <w:sz w:val="20"/>
                <w:szCs w:val="20"/>
              </w:rPr>
            </w:pPr>
          </w:p>
        </w:tc>
        <w:tc>
          <w:tcPr>
            <w:tcW w:w="961" w:type="dxa"/>
            <w:hideMark/>
          </w:tcPr>
          <w:p w14:paraId="7DF34C76" w14:textId="77777777" w:rsidR="003A3B44" w:rsidRPr="00542743" w:rsidRDefault="003A3B44" w:rsidP="00DF0E02">
            <w:pPr>
              <w:spacing w:after="0" w:line="259" w:lineRule="auto"/>
              <w:rPr>
                <w:rFonts w:cstheme="minorHAnsi"/>
                <w:b/>
                <w:bCs/>
                <w:sz w:val="20"/>
                <w:szCs w:val="20"/>
              </w:rPr>
            </w:pPr>
            <w:r w:rsidRPr="00542743">
              <w:rPr>
                <w:rFonts w:cstheme="minorHAnsi"/>
                <w:b/>
                <w:bCs/>
                <w:sz w:val="20"/>
                <w:szCs w:val="20"/>
              </w:rPr>
              <w:t>9.75E+14</w:t>
            </w:r>
          </w:p>
        </w:tc>
        <w:tc>
          <w:tcPr>
            <w:tcW w:w="961" w:type="dxa"/>
            <w:tcBorders>
              <w:right w:val="single" w:sz="4" w:space="0" w:color="auto"/>
            </w:tcBorders>
            <w:hideMark/>
          </w:tcPr>
          <w:p w14:paraId="79C956FB" w14:textId="77777777" w:rsidR="003A3B44" w:rsidRPr="00542743" w:rsidRDefault="003A3B44" w:rsidP="00DF0E02">
            <w:pPr>
              <w:spacing w:after="0" w:line="259" w:lineRule="auto"/>
              <w:rPr>
                <w:rFonts w:cstheme="minorHAnsi"/>
                <w:b/>
                <w:bCs/>
                <w:sz w:val="20"/>
                <w:szCs w:val="20"/>
              </w:rPr>
            </w:pPr>
            <w:r w:rsidRPr="00542743">
              <w:rPr>
                <w:rFonts w:cstheme="minorHAnsi"/>
                <w:b/>
                <w:bCs/>
                <w:sz w:val="20"/>
                <w:szCs w:val="20"/>
              </w:rPr>
              <w:t>6.52E+10</w:t>
            </w:r>
          </w:p>
        </w:tc>
        <w:tc>
          <w:tcPr>
            <w:tcW w:w="961" w:type="dxa"/>
            <w:tcBorders>
              <w:left w:val="single" w:sz="4" w:space="0" w:color="auto"/>
            </w:tcBorders>
            <w:hideMark/>
          </w:tcPr>
          <w:p w14:paraId="3C1ACECC" w14:textId="77777777" w:rsidR="003A3B44" w:rsidRPr="00D26719" w:rsidRDefault="003A3B44" w:rsidP="00DF0E02">
            <w:pPr>
              <w:spacing w:after="0" w:line="259" w:lineRule="auto"/>
              <w:rPr>
                <w:rFonts w:cstheme="minorHAnsi"/>
                <w:bCs/>
                <w:sz w:val="20"/>
                <w:szCs w:val="20"/>
              </w:rPr>
            </w:pPr>
          </w:p>
        </w:tc>
        <w:tc>
          <w:tcPr>
            <w:tcW w:w="960" w:type="dxa"/>
            <w:hideMark/>
          </w:tcPr>
          <w:p w14:paraId="6B7C4C70" w14:textId="77777777" w:rsidR="003A3B44" w:rsidRPr="00542743" w:rsidRDefault="003A3B44" w:rsidP="00DF0E02">
            <w:pPr>
              <w:spacing w:after="0" w:line="259" w:lineRule="auto"/>
              <w:rPr>
                <w:rFonts w:cstheme="minorHAnsi"/>
                <w:b/>
                <w:bCs/>
                <w:sz w:val="20"/>
                <w:szCs w:val="20"/>
              </w:rPr>
            </w:pPr>
            <w:r w:rsidRPr="00542743">
              <w:rPr>
                <w:rFonts w:cstheme="minorHAnsi"/>
                <w:b/>
                <w:bCs/>
                <w:sz w:val="20"/>
                <w:szCs w:val="20"/>
              </w:rPr>
              <w:t>4.89E+14</w:t>
            </w:r>
          </w:p>
        </w:tc>
        <w:tc>
          <w:tcPr>
            <w:tcW w:w="961" w:type="dxa"/>
            <w:tcBorders>
              <w:right w:val="single" w:sz="4" w:space="0" w:color="auto"/>
            </w:tcBorders>
            <w:hideMark/>
          </w:tcPr>
          <w:p w14:paraId="1A8D46D9" w14:textId="77777777" w:rsidR="003A3B44" w:rsidRPr="00542743" w:rsidRDefault="003A3B44" w:rsidP="00DF0E02">
            <w:pPr>
              <w:spacing w:after="0" w:line="259" w:lineRule="auto"/>
              <w:rPr>
                <w:rFonts w:cstheme="minorHAnsi"/>
                <w:b/>
                <w:bCs/>
                <w:sz w:val="20"/>
                <w:szCs w:val="20"/>
              </w:rPr>
            </w:pPr>
            <w:r w:rsidRPr="00542743">
              <w:rPr>
                <w:rFonts w:cstheme="minorHAnsi"/>
                <w:b/>
                <w:bCs/>
                <w:sz w:val="20"/>
                <w:szCs w:val="20"/>
              </w:rPr>
              <w:t>3.33E+10</w:t>
            </w:r>
          </w:p>
        </w:tc>
        <w:tc>
          <w:tcPr>
            <w:tcW w:w="961" w:type="dxa"/>
            <w:tcBorders>
              <w:left w:val="single" w:sz="4" w:space="0" w:color="auto"/>
            </w:tcBorders>
            <w:hideMark/>
          </w:tcPr>
          <w:p w14:paraId="38E3A483" w14:textId="77777777" w:rsidR="003A3B44" w:rsidRPr="00D26719" w:rsidRDefault="003A3B44" w:rsidP="00DF0E02">
            <w:pPr>
              <w:spacing w:after="0" w:line="259" w:lineRule="auto"/>
              <w:rPr>
                <w:rFonts w:cstheme="minorHAnsi"/>
                <w:bCs/>
                <w:sz w:val="20"/>
                <w:szCs w:val="20"/>
              </w:rPr>
            </w:pPr>
          </w:p>
        </w:tc>
        <w:tc>
          <w:tcPr>
            <w:tcW w:w="961" w:type="dxa"/>
            <w:hideMark/>
          </w:tcPr>
          <w:p w14:paraId="102AF97A" w14:textId="77777777" w:rsidR="003A3B44" w:rsidRPr="00542743" w:rsidRDefault="003A3B44" w:rsidP="00DF0E02">
            <w:pPr>
              <w:spacing w:after="0" w:line="259" w:lineRule="auto"/>
              <w:rPr>
                <w:rFonts w:cstheme="minorHAnsi"/>
                <w:b/>
                <w:bCs/>
                <w:sz w:val="20"/>
                <w:szCs w:val="20"/>
              </w:rPr>
            </w:pPr>
            <w:r w:rsidRPr="00542743">
              <w:rPr>
                <w:rFonts w:cstheme="minorHAnsi"/>
                <w:b/>
                <w:bCs/>
                <w:sz w:val="20"/>
                <w:szCs w:val="20"/>
              </w:rPr>
              <w:t>1.16E+15</w:t>
            </w:r>
          </w:p>
        </w:tc>
        <w:tc>
          <w:tcPr>
            <w:tcW w:w="961" w:type="dxa"/>
            <w:hideMark/>
          </w:tcPr>
          <w:p w14:paraId="5BB18686" w14:textId="77777777" w:rsidR="003A3B44" w:rsidRPr="00542743" w:rsidRDefault="003A3B44" w:rsidP="00DF0E02">
            <w:pPr>
              <w:spacing w:after="0" w:line="259" w:lineRule="auto"/>
              <w:rPr>
                <w:rFonts w:cstheme="minorHAnsi"/>
                <w:b/>
                <w:bCs/>
                <w:sz w:val="20"/>
                <w:szCs w:val="20"/>
              </w:rPr>
            </w:pPr>
            <w:r w:rsidRPr="00542743">
              <w:rPr>
                <w:rFonts w:cstheme="minorHAnsi"/>
                <w:b/>
                <w:bCs/>
                <w:sz w:val="20"/>
                <w:szCs w:val="20"/>
              </w:rPr>
              <w:t>7.87E+10</w:t>
            </w:r>
          </w:p>
        </w:tc>
      </w:tr>
    </w:tbl>
    <w:p w14:paraId="6464AD56" w14:textId="77777777" w:rsidR="003A3B44" w:rsidRDefault="003A3B44" w:rsidP="003A3B44">
      <w:pPr>
        <w:tabs>
          <w:tab w:val="left" w:pos="930"/>
        </w:tabs>
        <w:rPr>
          <w:b/>
          <w:bCs/>
          <w:lang w:val="en-US"/>
        </w:rPr>
      </w:pPr>
    </w:p>
    <w:p w14:paraId="055AAA64" w14:textId="1107A0F4" w:rsidR="003A3B44" w:rsidRDefault="003A3B44" w:rsidP="003A3B44">
      <w:pPr>
        <w:tabs>
          <w:tab w:val="left" w:pos="930"/>
        </w:tabs>
        <w:jc w:val="both"/>
        <w:rPr>
          <w:bCs/>
          <w:lang w:val="en-US"/>
        </w:rPr>
      </w:pPr>
      <w:r w:rsidRPr="001F779C">
        <w:rPr>
          <w:bCs/>
          <w:lang w:val="en-US"/>
        </w:rPr>
        <w:t>*</w:t>
      </w:r>
      <w:r>
        <w:rPr>
          <w:bCs/>
          <w:lang w:val="en-US"/>
        </w:rPr>
        <w:t xml:space="preserve">Total global ruminant meat and milk based on 100% grass-based systems was calculated as outlined in the Supplementary of Van Zanten et al. (2016) (p.6) and </w:t>
      </w:r>
      <w:r w:rsidRPr="003C53D2">
        <w:rPr>
          <w:bCs/>
          <w:lang w:val="en-US"/>
        </w:rPr>
        <w:t>recapitulate</w:t>
      </w:r>
      <w:r>
        <w:rPr>
          <w:bCs/>
          <w:lang w:val="en-US"/>
        </w:rPr>
        <w:t>d</w:t>
      </w:r>
      <w:r w:rsidRPr="003C53D2">
        <w:rPr>
          <w:bCs/>
          <w:lang w:val="en-US"/>
        </w:rPr>
        <w:t xml:space="preserve"> </w:t>
      </w:r>
      <w:r>
        <w:rPr>
          <w:bCs/>
          <w:lang w:val="en-US"/>
        </w:rPr>
        <w:t xml:space="preserve">on </w:t>
      </w:r>
      <w:r w:rsidRPr="003D6B76">
        <w:rPr>
          <w:bCs/>
          <w:lang w:val="en-US"/>
        </w:rPr>
        <w:t xml:space="preserve">page </w:t>
      </w:r>
      <w:r w:rsidR="003D6B76" w:rsidRPr="003D6B76">
        <w:rPr>
          <w:bCs/>
          <w:lang w:val="en-US"/>
        </w:rPr>
        <w:t>12</w:t>
      </w:r>
      <w:r w:rsidRPr="003D6B76">
        <w:rPr>
          <w:bCs/>
          <w:lang w:val="en-US"/>
        </w:rPr>
        <w:t>,</w:t>
      </w:r>
      <w:r>
        <w:rPr>
          <w:bCs/>
          <w:lang w:val="en-US"/>
        </w:rPr>
        <w:t xml:space="preserve"> with  the difference that the global pasture area is assumed to be 3</w:t>
      </w:r>
      <w:r w:rsidRPr="004B53B1">
        <w:rPr>
          <w:bCs/>
          <w:lang w:val="en-US"/>
        </w:rPr>
        <w:t>34</w:t>
      </w:r>
      <w:r>
        <w:rPr>
          <w:bCs/>
          <w:lang w:val="en-US"/>
        </w:rPr>
        <w:t>0 M</w:t>
      </w:r>
      <w:r w:rsidRPr="004B53B1">
        <w:rPr>
          <w:bCs/>
          <w:lang w:val="en-US"/>
        </w:rPr>
        <w:t>ha</w:t>
      </w:r>
      <w:r>
        <w:rPr>
          <w:bCs/>
          <w:lang w:val="en-US"/>
        </w:rPr>
        <w:t xml:space="preserve"> according to Van Zanten et al. (2016). Global pork production from food by-products and waste was recalculated based on available energy from by-products and waste as well as feed energy requirements for a 116 kg pig as described in the Supplementary in Van Zanten et al. (2016, p. 3-6) with a world population of 9.7 billion people by 2050. </w:t>
      </w:r>
    </w:p>
    <w:p w14:paraId="02477242" w14:textId="77777777" w:rsidR="003A3B44" w:rsidRPr="001F779C" w:rsidRDefault="003A3B44" w:rsidP="003A3B44">
      <w:pPr>
        <w:tabs>
          <w:tab w:val="left" w:pos="930"/>
        </w:tabs>
        <w:jc w:val="both"/>
        <w:rPr>
          <w:bCs/>
          <w:lang w:val="en-US"/>
        </w:rPr>
      </w:pPr>
      <w:r w:rsidRPr="001F779C">
        <w:rPr>
          <w:bCs/>
          <w:lang w:val="en-US"/>
        </w:rPr>
        <w:t>**</w:t>
      </w:r>
      <w:r>
        <w:rPr>
          <w:bCs/>
          <w:lang w:val="en-US"/>
        </w:rPr>
        <w:t xml:space="preserve">Total global provision of animal products in terms of fresh matter was taken from Table S28 for the scenario with 0% food competing feedstuffs fed to livestock (scenario assumptions: no climate change impacts on yields; 20% reduction in livestock productivity due to reduction in food-competing feedstuffs; 2005-2009 pasture area extent and projected cropland area for 2050). The values per capita were converted to total global weight with the assumed world population of 9.14 billion people by 2050. </w:t>
      </w:r>
    </w:p>
    <w:p w14:paraId="50A9B7CC" w14:textId="7DCBCB25" w:rsidR="003D6B76" w:rsidRDefault="003A3B44" w:rsidP="003D6B76">
      <w:pPr>
        <w:tabs>
          <w:tab w:val="left" w:pos="930"/>
        </w:tabs>
        <w:jc w:val="both"/>
        <w:rPr>
          <w:rFonts w:ascii="Calibri" w:hAnsi="Calibri" w:cs="Calibri"/>
          <w:b/>
        </w:rPr>
      </w:pPr>
      <w:r w:rsidRPr="001F779C">
        <w:rPr>
          <w:bCs/>
          <w:lang w:val="en-US"/>
        </w:rPr>
        <w:t>***</w:t>
      </w:r>
      <w:r>
        <w:rPr>
          <w:bCs/>
          <w:lang w:val="en-US"/>
        </w:rPr>
        <w:t>Global mean animal product provision from Röös et al. (2017) was taken from Van Zanten et al. (2018) (Table 1) as no global da</w:t>
      </w:r>
      <w:r w:rsidR="00EA2824">
        <w:rPr>
          <w:bCs/>
          <w:lang w:val="en-US"/>
        </w:rPr>
        <w:t>ta was available directly in Röö</w:t>
      </w:r>
      <w:r>
        <w:rPr>
          <w:bCs/>
          <w:lang w:val="en-US"/>
        </w:rPr>
        <w:t>s et al. (2017). The animal product weight per capita was converted to total global weight with the assumed world popu</w:t>
      </w:r>
      <w:r w:rsidR="003D6B76">
        <w:rPr>
          <w:bCs/>
          <w:lang w:val="en-US"/>
        </w:rPr>
        <w:t>lation of 9.55 billion by 2050.</w:t>
      </w:r>
      <w:r>
        <w:rPr>
          <w:rFonts w:ascii="Calibri" w:hAnsi="Calibri" w:cs="Calibri"/>
          <w:b/>
        </w:rPr>
        <w:br w:type="page"/>
      </w:r>
    </w:p>
    <w:p w14:paraId="278189BB" w14:textId="76A0E835" w:rsidR="001B5196" w:rsidRPr="004E71EE" w:rsidRDefault="004E71EE" w:rsidP="00AC6AC2">
      <w:pPr>
        <w:rPr>
          <w:rFonts w:ascii="Calibri" w:hAnsi="Calibri" w:cs="Calibri"/>
          <w:b/>
        </w:rPr>
      </w:pPr>
      <w:r w:rsidRPr="004E71EE">
        <w:rPr>
          <w:rFonts w:ascii="Calibri" w:hAnsi="Calibri" w:cs="Calibri"/>
          <w:b/>
        </w:rPr>
        <w:lastRenderedPageBreak/>
        <w:t>References</w:t>
      </w:r>
    </w:p>
    <w:p w14:paraId="5C17AA79" w14:textId="7EC004FB" w:rsidR="00AA77EB" w:rsidRPr="00AA77EB" w:rsidRDefault="004E71EE" w:rsidP="00AA77EB">
      <w:pPr>
        <w:widowControl w:val="0"/>
        <w:autoSpaceDE w:val="0"/>
        <w:autoSpaceDN w:val="0"/>
        <w:adjustRightInd w:val="0"/>
        <w:spacing w:line="240" w:lineRule="auto"/>
        <w:ind w:left="480" w:hanging="480"/>
        <w:rPr>
          <w:rFonts w:ascii="Calibri" w:hAnsi="Calibri" w:cs="Calibri"/>
          <w:noProof/>
          <w:szCs w:val="24"/>
        </w:rPr>
      </w:pPr>
      <w:r>
        <w:rPr>
          <w:rFonts w:ascii="Calibri" w:hAnsi="Calibri" w:cs="Calibri"/>
        </w:rPr>
        <w:fldChar w:fldCharType="begin" w:fldLock="1"/>
      </w:r>
      <w:r w:rsidRPr="003D6B76">
        <w:rPr>
          <w:rFonts w:ascii="Calibri" w:hAnsi="Calibri" w:cs="Calibri"/>
        </w:rPr>
        <w:instrText xml:space="preserve">ADDIN Mendeley Bibliography CSL_BIBLIOGRAPHY </w:instrText>
      </w:r>
      <w:r>
        <w:rPr>
          <w:rFonts w:ascii="Calibri" w:hAnsi="Calibri" w:cs="Calibri"/>
        </w:rPr>
        <w:fldChar w:fldCharType="separate"/>
      </w:r>
      <w:r w:rsidR="00AA77EB" w:rsidRPr="003D6B76">
        <w:rPr>
          <w:rFonts w:ascii="Calibri" w:hAnsi="Calibri" w:cs="Calibri"/>
          <w:noProof/>
          <w:szCs w:val="24"/>
        </w:rPr>
        <w:t xml:space="preserve">Berners-Lee, M., Kennelly, C., Watson, R., &amp; Hewitt, C. N. (2018). </w:t>
      </w:r>
      <w:r w:rsidR="00AA77EB" w:rsidRPr="00AA77EB">
        <w:rPr>
          <w:rFonts w:ascii="Calibri" w:hAnsi="Calibri" w:cs="Calibri"/>
          <w:noProof/>
          <w:szCs w:val="24"/>
        </w:rPr>
        <w:t xml:space="preserve">Current global food production is sufficient to meet human nutritional needs in 2050 provided there is radical societal adaptation. </w:t>
      </w:r>
      <w:r w:rsidR="00AA77EB" w:rsidRPr="00AA77EB">
        <w:rPr>
          <w:rFonts w:ascii="Calibri" w:hAnsi="Calibri" w:cs="Calibri"/>
          <w:i/>
          <w:iCs/>
          <w:noProof/>
          <w:szCs w:val="24"/>
        </w:rPr>
        <w:t>Elem Sci Anth</w:t>
      </w:r>
      <w:r w:rsidR="00AA77EB" w:rsidRPr="00AA77EB">
        <w:rPr>
          <w:rFonts w:ascii="Calibri" w:hAnsi="Calibri" w:cs="Calibri"/>
          <w:noProof/>
          <w:szCs w:val="24"/>
        </w:rPr>
        <w:t xml:space="preserve">, </w:t>
      </w:r>
      <w:r w:rsidR="00AA77EB" w:rsidRPr="00AA77EB">
        <w:rPr>
          <w:rFonts w:ascii="Calibri" w:hAnsi="Calibri" w:cs="Calibri"/>
          <w:i/>
          <w:iCs/>
          <w:noProof/>
          <w:szCs w:val="24"/>
        </w:rPr>
        <w:t>6</w:t>
      </w:r>
      <w:r w:rsidR="00AA77EB" w:rsidRPr="00AA77EB">
        <w:rPr>
          <w:rFonts w:ascii="Calibri" w:hAnsi="Calibri" w:cs="Calibri"/>
          <w:noProof/>
          <w:szCs w:val="24"/>
        </w:rPr>
        <w:t>(52). https://doi.org/10.1525/elementa.310</w:t>
      </w:r>
    </w:p>
    <w:p w14:paraId="12F3C957"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Cassidy, E. S., West, P. C., Gerber, J. S., &amp; Foley, J. A. (2013). Redefining agricultural yields: From tonnes to people nourished per hectare. </w:t>
      </w:r>
      <w:r w:rsidRPr="00AA77EB">
        <w:rPr>
          <w:rFonts w:ascii="Calibri" w:hAnsi="Calibri" w:cs="Calibri"/>
          <w:i/>
          <w:iCs/>
          <w:noProof/>
          <w:szCs w:val="24"/>
        </w:rPr>
        <w:t>Environmental Research Letters</w:t>
      </w:r>
      <w:r w:rsidRPr="00AA77EB">
        <w:rPr>
          <w:rFonts w:ascii="Calibri" w:hAnsi="Calibri" w:cs="Calibri"/>
          <w:noProof/>
          <w:szCs w:val="24"/>
        </w:rPr>
        <w:t xml:space="preserve">, </w:t>
      </w:r>
      <w:r w:rsidRPr="00AA77EB">
        <w:rPr>
          <w:rFonts w:ascii="Calibri" w:hAnsi="Calibri" w:cs="Calibri"/>
          <w:i/>
          <w:iCs/>
          <w:noProof/>
          <w:szCs w:val="24"/>
        </w:rPr>
        <w:t>8</w:t>
      </w:r>
      <w:r w:rsidRPr="00AA77EB">
        <w:rPr>
          <w:rFonts w:ascii="Calibri" w:hAnsi="Calibri" w:cs="Calibri"/>
          <w:noProof/>
          <w:szCs w:val="24"/>
        </w:rPr>
        <w:t>, 1–8. https://doi.org/10.1088/1748-9326/8/3/034015</w:t>
      </w:r>
    </w:p>
    <w:p w14:paraId="2D7FB8DE" w14:textId="77777777" w:rsidR="00AA77EB" w:rsidRPr="00166FBB" w:rsidRDefault="00AA77EB" w:rsidP="00AA77EB">
      <w:pPr>
        <w:widowControl w:val="0"/>
        <w:autoSpaceDE w:val="0"/>
        <w:autoSpaceDN w:val="0"/>
        <w:adjustRightInd w:val="0"/>
        <w:spacing w:line="240" w:lineRule="auto"/>
        <w:ind w:left="480" w:hanging="480"/>
        <w:rPr>
          <w:rFonts w:ascii="Calibri" w:hAnsi="Calibri" w:cs="Calibri"/>
          <w:noProof/>
          <w:szCs w:val="24"/>
          <w:lang w:val="de-DE"/>
        </w:rPr>
      </w:pPr>
      <w:r w:rsidRPr="00AA77EB">
        <w:rPr>
          <w:rFonts w:ascii="Calibri" w:hAnsi="Calibri" w:cs="Calibri"/>
          <w:noProof/>
          <w:szCs w:val="24"/>
        </w:rPr>
        <w:t xml:space="preserve">Droppers, B., Franssen, W. H. P., van Vliet, M. T. H., Nijssen, B., &amp; Ludwig, F. (2020). Simulating human impacts on global water resources using VIC-5. </w:t>
      </w:r>
      <w:r w:rsidRPr="00AA77EB">
        <w:rPr>
          <w:rFonts w:ascii="Calibri" w:hAnsi="Calibri" w:cs="Calibri"/>
          <w:i/>
          <w:iCs/>
          <w:noProof/>
          <w:szCs w:val="24"/>
        </w:rPr>
        <w:t xml:space="preserve">Geosci. </w:t>
      </w:r>
      <w:r w:rsidRPr="00166FBB">
        <w:rPr>
          <w:rFonts w:ascii="Calibri" w:hAnsi="Calibri" w:cs="Calibri"/>
          <w:i/>
          <w:iCs/>
          <w:noProof/>
          <w:szCs w:val="24"/>
          <w:lang w:val="de-DE"/>
        </w:rPr>
        <w:t>Model Dev.</w:t>
      </w:r>
      <w:r w:rsidRPr="00166FBB">
        <w:rPr>
          <w:rFonts w:ascii="Calibri" w:hAnsi="Calibri" w:cs="Calibri"/>
          <w:noProof/>
          <w:szCs w:val="24"/>
          <w:lang w:val="de-DE"/>
        </w:rPr>
        <w:t xml:space="preserve">, </w:t>
      </w:r>
      <w:r w:rsidRPr="00166FBB">
        <w:rPr>
          <w:rFonts w:ascii="Calibri" w:hAnsi="Calibri" w:cs="Calibri"/>
          <w:i/>
          <w:iCs/>
          <w:noProof/>
          <w:szCs w:val="24"/>
          <w:lang w:val="de-DE"/>
        </w:rPr>
        <w:t>13</w:t>
      </w:r>
      <w:r w:rsidRPr="00166FBB">
        <w:rPr>
          <w:rFonts w:ascii="Calibri" w:hAnsi="Calibri" w:cs="Calibri"/>
          <w:noProof/>
          <w:szCs w:val="24"/>
          <w:lang w:val="de-DE"/>
        </w:rPr>
        <w:t>(10), 5029–5052. https://doi.org/10.5194/gmd-13-5029-2020</w:t>
      </w:r>
    </w:p>
    <w:p w14:paraId="17E3E136"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166FBB">
        <w:rPr>
          <w:rFonts w:ascii="Calibri" w:hAnsi="Calibri" w:cs="Calibri"/>
          <w:noProof/>
          <w:szCs w:val="24"/>
          <w:lang w:val="de-DE"/>
        </w:rPr>
        <w:t xml:space="preserve">Fader, M., Rost, S., Müller, C., Bondeau, A., &amp; Gerten, D. (2010). </w:t>
      </w:r>
      <w:r w:rsidRPr="00AA77EB">
        <w:rPr>
          <w:rFonts w:ascii="Calibri" w:hAnsi="Calibri" w:cs="Calibri"/>
          <w:noProof/>
          <w:szCs w:val="24"/>
        </w:rPr>
        <w:t xml:space="preserve">Virtual water content of temperate cereals and maize: Present and potential future patterns. </w:t>
      </w:r>
      <w:r w:rsidRPr="00AA77EB">
        <w:rPr>
          <w:rFonts w:ascii="Calibri" w:hAnsi="Calibri" w:cs="Calibri"/>
          <w:i/>
          <w:iCs/>
          <w:noProof/>
          <w:szCs w:val="24"/>
        </w:rPr>
        <w:t>Journal of Hydrology</w:t>
      </w:r>
      <w:r w:rsidRPr="00AA77EB">
        <w:rPr>
          <w:rFonts w:ascii="Calibri" w:hAnsi="Calibri" w:cs="Calibri"/>
          <w:noProof/>
          <w:szCs w:val="24"/>
        </w:rPr>
        <w:t xml:space="preserve">, </w:t>
      </w:r>
      <w:r w:rsidRPr="00AA77EB">
        <w:rPr>
          <w:rFonts w:ascii="Calibri" w:hAnsi="Calibri" w:cs="Calibri"/>
          <w:i/>
          <w:iCs/>
          <w:noProof/>
          <w:szCs w:val="24"/>
        </w:rPr>
        <w:t>384</w:t>
      </w:r>
      <w:r w:rsidRPr="00AA77EB">
        <w:rPr>
          <w:rFonts w:ascii="Calibri" w:hAnsi="Calibri" w:cs="Calibri"/>
          <w:noProof/>
          <w:szCs w:val="24"/>
        </w:rPr>
        <w:t>(3–4), 218–231. https://doi.org/10.1016/j.jhydrol.2009.12.011</w:t>
      </w:r>
    </w:p>
    <w:p w14:paraId="1C438FD0"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FAO. (2001). </w:t>
      </w:r>
      <w:r w:rsidRPr="00AA77EB">
        <w:rPr>
          <w:rFonts w:ascii="Calibri" w:hAnsi="Calibri" w:cs="Calibri"/>
          <w:i/>
          <w:iCs/>
          <w:noProof/>
          <w:szCs w:val="24"/>
        </w:rPr>
        <w:t>Food balance sheets. A handbook</w:t>
      </w:r>
      <w:r w:rsidRPr="00AA77EB">
        <w:rPr>
          <w:rFonts w:ascii="Calibri" w:hAnsi="Calibri" w:cs="Calibri"/>
          <w:noProof/>
          <w:szCs w:val="24"/>
        </w:rPr>
        <w:t>. Food and Agriculture Organization of the United Nations, Rome. http://www.fao.org/3/x9892e/x9892e00.pdf</w:t>
      </w:r>
    </w:p>
    <w:p w14:paraId="66F0E511"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FAO. (2018). </w:t>
      </w:r>
      <w:r w:rsidRPr="00AA77EB">
        <w:rPr>
          <w:rFonts w:ascii="Calibri" w:hAnsi="Calibri" w:cs="Calibri"/>
          <w:i/>
          <w:iCs/>
          <w:noProof/>
          <w:szCs w:val="24"/>
        </w:rPr>
        <w:t>The state of world fisheries and aquaculture 2018: meeting the sustainable development goals. Food and Agriculture organization of the United Nations, Rome.</w:t>
      </w:r>
      <w:r w:rsidRPr="00AA77EB">
        <w:rPr>
          <w:rFonts w:ascii="Calibri" w:hAnsi="Calibri" w:cs="Calibri"/>
          <w:noProof/>
          <w:szCs w:val="24"/>
        </w:rPr>
        <w:t xml:space="preserve"> http://www.fao.org/3/i9540en/i9540en.pdf</w:t>
      </w:r>
    </w:p>
    <w:p w14:paraId="4290BA75"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FAOSTAT. (2017). </w:t>
      </w:r>
      <w:r w:rsidRPr="00AA77EB">
        <w:rPr>
          <w:rFonts w:ascii="Calibri" w:hAnsi="Calibri" w:cs="Calibri"/>
          <w:i/>
          <w:iCs/>
          <w:noProof/>
          <w:szCs w:val="24"/>
        </w:rPr>
        <w:t>FAOSTAT Database: Food Balance Sheets. Food and Agriculture Organization of the United Nations (FAO), Rome.</w:t>
      </w:r>
      <w:r w:rsidRPr="00AA77EB">
        <w:rPr>
          <w:rFonts w:ascii="Calibri" w:hAnsi="Calibri" w:cs="Calibri"/>
          <w:noProof/>
          <w:szCs w:val="24"/>
        </w:rPr>
        <w:t xml:space="preserve"> http://www.fao.org/faostat/en/#data/FBSH</w:t>
      </w:r>
    </w:p>
    <w:p w14:paraId="454DE8F4"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FAOSTAT. (2018). </w:t>
      </w:r>
      <w:r w:rsidRPr="00AA77EB">
        <w:rPr>
          <w:rFonts w:ascii="Calibri" w:hAnsi="Calibri" w:cs="Calibri"/>
          <w:i/>
          <w:iCs/>
          <w:noProof/>
          <w:szCs w:val="24"/>
        </w:rPr>
        <w:t>FAOSTAT Database: Commodity Balances. Food and Agriculture Organization of the United Nations (FAO), Rome</w:t>
      </w:r>
      <w:r w:rsidRPr="00AA77EB">
        <w:rPr>
          <w:rFonts w:ascii="Calibri" w:hAnsi="Calibri" w:cs="Calibri"/>
          <w:noProof/>
          <w:szCs w:val="24"/>
        </w:rPr>
        <w:t>. http://www.fao.org/faostat/en/#data/BC</w:t>
      </w:r>
    </w:p>
    <w:p w14:paraId="58EEB94C"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Gerten, D., Heck, V., Jägermeyr, J., Bodirsky, B. L., Fetzer, I., Jalava, M., Kummu, M., Lucht, W., Rockström, J., Schaphoff, S., &amp; Schellnhuber, H. J. (2020). Feeding ten billion people is possible within four terrestrial planetary boundaries. </w:t>
      </w:r>
      <w:r w:rsidRPr="00AA77EB">
        <w:rPr>
          <w:rFonts w:ascii="Calibri" w:hAnsi="Calibri" w:cs="Calibri"/>
          <w:i/>
          <w:iCs/>
          <w:noProof/>
          <w:szCs w:val="24"/>
        </w:rPr>
        <w:t>Nature Sustainability</w:t>
      </w:r>
      <w:r w:rsidRPr="00AA77EB">
        <w:rPr>
          <w:rFonts w:ascii="Calibri" w:hAnsi="Calibri" w:cs="Calibri"/>
          <w:noProof/>
          <w:szCs w:val="24"/>
        </w:rPr>
        <w:t xml:space="preserve">, </w:t>
      </w:r>
      <w:r w:rsidRPr="00AA77EB">
        <w:rPr>
          <w:rFonts w:ascii="Calibri" w:hAnsi="Calibri" w:cs="Calibri"/>
          <w:i/>
          <w:iCs/>
          <w:noProof/>
          <w:szCs w:val="24"/>
        </w:rPr>
        <w:t>3</w:t>
      </w:r>
      <w:r w:rsidRPr="00AA77EB">
        <w:rPr>
          <w:rFonts w:ascii="Calibri" w:hAnsi="Calibri" w:cs="Calibri"/>
          <w:noProof/>
          <w:szCs w:val="24"/>
        </w:rPr>
        <w:t>, 200–208. https://doi.org/10.1038/s41893-019-0465-1</w:t>
      </w:r>
    </w:p>
    <w:p w14:paraId="59477E96"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Herrero, M., Havlík, P., Valin, H., Notenbaert, A., Rufino, M. C., Thornton, P. K., Blümmel, M., Weiss, F., Grace, D., &amp; Obersteiner, M. (2013). Biomass use, production, feed efficiencies, and greenhouse gas emissions from global livestock systems. </w:t>
      </w:r>
      <w:r w:rsidRPr="00AA77EB">
        <w:rPr>
          <w:rFonts w:ascii="Calibri" w:hAnsi="Calibri" w:cs="Calibri"/>
          <w:i/>
          <w:iCs/>
          <w:noProof/>
          <w:szCs w:val="24"/>
        </w:rPr>
        <w:t>Proceedings of the National Academy of Sciences of the United States of America</w:t>
      </w:r>
      <w:r w:rsidRPr="00AA77EB">
        <w:rPr>
          <w:rFonts w:ascii="Calibri" w:hAnsi="Calibri" w:cs="Calibri"/>
          <w:noProof/>
          <w:szCs w:val="24"/>
        </w:rPr>
        <w:t xml:space="preserve">, </w:t>
      </w:r>
      <w:r w:rsidRPr="00AA77EB">
        <w:rPr>
          <w:rFonts w:ascii="Calibri" w:hAnsi="Calibri" w:cs="Calibri"/>
          <w:i/>
          <w:iCs/>
          <w:noProof/>
          <w:szCs w:val="24"/>
        </w:rPr>
        <w:t>110</w:t>
      </w:r>
      <w:r w:rsidRPr="00AA77EB">
        <w:rPr>
          <w:rFonts w:ascii="Calibri" w:hAnsi="Calibri" w:cs="Calibri"/>
          <w:noProof/>
          <w:szCs w:val="24"/>
        </w:rPr>
        <w:t>(52), 20888–20893. https://doi.org/10.1073/pnas.1308149110</w:t>
      </w:r>
    </w:p>
    <w:p w14:paraId="26D02280"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166FBB">
        <w:rPr>
          <w:rFonts w:ascii="Calibri" w:hAnsi="Calibri" w:cs="Calibri"/>
          <w:noProof/>
          <w:szCs w:val="24"/>
          <w:lang w:val="de-DE"/>
        </w:rPr>
        <w:t xml:space="preserve">Portmann, F. T., Siebert, S., &amp; Döll, P. (2010). </w:t>
      </w:r>
      <w:r w:rsidRPr="00AA77EB">
        <w:rPr>
          <w:rFonts w:ascii="Calibri" w:hAnsi="Calibri" w:cs="Calibri"/>
          <w:noProof/>
          <w:szCs w:val="24"/>
        </w:rPr>
        <w:t xml:space="preserve">MIRCA2000-Global monthly irrigated and rainfed crop areas around the year 2000: A new high-resolution data set for agricultural and hydrological modeling. </w:t>
      </w:r>
      <w:r w:rsidRPr="00AA77EB">
        <w:rPr>
          <w:rFonts w:ascii="Calibri" w:hAnsi="Calibri" w:cs="Calibri"/>
          <w:i/>
          <w:iCs/>
          <w:noProof/>
          <w:szCs w:val="24"/>
        </w:rPr>
        <w:t>Global Biogeochemical Cycles</w:t>
      </w:r>
      <w:r w:rsidRPr="00AA77EB">
        <w:rPr>
          <w:rFonts w:ascii="Calibri" w:hAnsi="Calibri" w:cs="Calibri"/>
          <w:noProof/>
          <w:szCs w:val="24"/>
        </w:rPr>
        <w:t xml:space="preserve">, </w:t>
      </w:r>
      <w:r w:rsidRPr="00AA77EB">
        <w:rPr>
          <w:rFonts w:ascii="Calibri" w:hAnsi="Calibri" w:cs="Calibri"/>
          <w:i/>
          <w:iCs/>
          <w:noProof/>
          <w:szCs w:val="24"/>
        </w:rPr>
        <w:t>24</w:t>
      </w:r>
      <w:r w:rsidRPr="00AA77EB">
        <w:rPr>
          <w:rFonts w:ascii="Calibri" w:hAnsi="Calibri" w:cs="Calibri"/>
          <w:noProof/>
          <w:szCs w:val="24"/>
        </w:rPr>
        <w:t>(1). https://doi.org/10.1029/2008gb003435</w:t>
      </w:r>
    </w:p>
    <w:p w14:paraId="19C85275"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Pradhan, P., Lüdeke, M. K. B., Reusser, D. E., &amp; Kropp, J. P. (2013). Embodied crop calories in animal products. </w:t>
      </w:r>
      <w:r w:rsidRPr="00AA77EB">
        <w:rPr>
          <w:rFonts w:ascii="Calibri" w:hAnsi="Calibri" w:cs="Calibri"/>
          <w:i/>
          <w:iCs/>
          <w:noProof/>
          <w:szCs w:val="24"/>
        </w:rPr>
        <w:t>Environmental Research Letters</w:t>
      </w:r>
      <w:r w:rsidRPr="00AA77EB">
        <w:rPr>
          <w:rFonts w:ascii="Calibri" w:hAnsi="Calibri" w:cs="Calibri"/>
          <w:noProof/>
          <w:szCs w:val="24"/>
        </w:rPr>
        <w:t xml:space="preserve">, </w:t>
      </w:r>
      <w:r w:rsidRPr="00AA77EB">
        <w:rPr>
          <w:rFonts w:ascii="Calibri" w:hAnsi="Calibri" w:cs="Calibri"/>
          <w:i/>
          <w:iCs/>
          <w:noProof/>
          <w:szCs w:val="24"/>
        </w:rPr>
        <w:t>8</w:t>
      </w:r>
      <w:r w:rsidRPr="00AA77EB">
        <w:rPr>
          <w:rFonts w:ascii="Calibri" w:hAnsi="Calibri" w:cs="Calibri"/>
          <w:noProof/>
          <w:szCs w:val="24"/>
        </w:rPr>
        <w:t>, 1–10. https://doi.org/10.1088/1748-9326/8/4/044044</w:t>
      </w:r>
    </w:p>
    <w:p w14:paraId="351010B2" w14:textId="77777777" w:rsidR="00AA77EB" w:rsidRPr="00166FBB" w:rsidRDefault="00AA77EB" w:rsidP="00AA77EB">
      <w:pPr>
        <w:widowControl w:val="0"/>
        <w:autoSpaceDE w:val="0"/>
        <w:autoSpaceDN w:val="0"/>
        <w:adjustRightInd w:val="0"/>
        <w:spacing w:line="240" w:lineRule="auto"/>
        <w:ind w:left="480" w:hanging="480"/>
        <w:rPr>
          <w:rFonts w:ascii="Calibri" w:hAnsi="Calibri" w:cs="Calibri"/>
          <w:noProof/>
          <w:szCs w:val="24"/>
          <w:lang w:val="fr-FR"/>
        </w:rPr>
      </w:pPr>
      <w:r w:rsidRPr="00AA77EB">
        <w:rPr>
          <w:rFonts w:ascii="Calibri" w:hAnsi="Calibri" w:cs="Calibri"/>
          <w:noProof/>
          <w:szCs w:val="24"/>
        </w:rPr>
        <w:t xml:space="preserve">Röös, E., Bajželj, B., Smith, P., Patel, M., Little, D., &amp; Garnett, T. (2017). Greedy or needy? Land use and climate impacts of food in 2050 under different livestock futures. </w:t>
      </w:r>
      <w:r w:rsidRPr="00166FBB">
        <w:rPr>
          <w:rFonts w:ascii="Calibri" w:hAnsi="Calibri" w:cs="Calibri"/>
          <w:i/>
          <w:iCs/>
          <w:noProof/>
          <w:szCs w:val="24"/>
          <w:lang w:val="fr-FR"/>
        </w:rPr>
        <w:t>Global Environmental Change</w:t>
      </w:r>
      <w:r w:rsidRPr="00166FBB">
        <w:rPr>
          <w:rFonts w:ascii="Calibri" w:hAnsi="Calibri" w:cs="Calibri"/>
          <w:noProof/>
          <w:szCs w:val="24"/>
          <w:lang w:val="fr-FR"/>
        </w:rPr>
        <w:t xml:space="preserve">, </w:t>
      </w:r>
      <w:r w:rsidRPr="00166FBB">
        <w:rPr>
          <w:rFonts w:ascii="Calibri" w:hAnsi="Calibri" w:cs="Calibri"/>
          <w:i/>
          <w:iCs/>
          <w:noProof/>
          <w:szCs w:val="24"/>
          <w:lang w:val="fr-FR"/>
        </w:rPr>
        <w:t>47</w:t>
      </w:r>
      <w:r w:rsidRPr="00166FBB">
        <w:rPr>
          <w:rFonts w:ascii="Calibri" w:hAnsi="Calibri" w:cs="Calibri"/>
          <w:noProof/>
          <w:szCs w:val="24"/>
          <w:lang w:val="fr-FR"/>
        </w:rPr>
        <w:t>, 1–12. https://doi.org/10.1016/j.gloenvcha.2017.09.001</w:t>
      </w:r>
    </w:p>
    <w:p w14:paraId="445D4D5D"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166FBB">
        <w:rPr>
          <w:rFonts w:ascii="Calibri" w:hAnsi="Calibri" w:cs="Calibri"/>
          <w:noProof/>
          <w:szCs w:val="24"/>
          <w:lang w:val="fr-FR"/>
        </w:rPr>
        <w:t xml:space="preserve">Rosa, L., Rulli, M. C., Davis, K. F., Chiarelli, D. D., Passera, C., &amp; D’Odorico, P. (2018). </w:t>
      </w:r>
      <w:r w:rsidRPr="00AA77EB">
        <w:rPr>
          <w:rFonts w:ascii="Calibri" w:hAnsi="Calibri" w:cs="Calibri"/>
          <w:noProof/>
          <w:szCs w:val="24"/>
        </w:rPr>
        <w:t xml:space="preserve">Closing the yield gap while ensuring water sustainability. </w:t>
      </w:r>
      <w:r w:rsidRPr="00AA77EB">
        <w:rPr>
          <w:rFonts w:ascii="Calibri" w:hAnsi="Calibri" w:cs="Calibri"/>
          <w:i/>
          <w:iCs/>
          <w:noProof/>
          <w:szCs w:val="24"/>
        </w:rPr>
        <w:t>Environmental Research Letters</w:t>
      </w:r>
      <w:r w:rsidRPr="00AA77EB">
        <w:rPr>
          <w:rFonts w:ascii="Calibri" w:hAnsi="Calibri" w:cs="Calibri"/>
          <w:noProof/>
          <w:szCs w:val="24"/>
        </w:rPr>
        <w:t xml:space="preserve">, </w:t>
      </w:r>
      <w:r w:rsidRPr="00AA77EB">
        <w:rPr>
          <w:rFonts w:ascii="Calibri" w:hAnsi="Calibri" w:cs="Calibri"/>
          <w:i/>
          <w:iCs/>
          <w:noProof/>
          <w:szCs w:val="24"/>
        </w:rPr>
        <w:t>13</w:t>
      </w:r>
      <w:r w:rsidRPr="00AA77EB">
        <w:rPr>
          <w:rFonts w:ascii="Calibri" w:hAnsi="Calibri" w:cs="Calibri"/>
          <w:noProof/>
          <w:szCs w:val="24"/>
        </w:rPr>
        <w:t xml:space="preserve">, 1–11. </w:t>
      </w:r>
      <w:r w:rsidRPr="00AA77EB">
        <w:rPr>
          <w:rFonts w:ascii="Calibri" w:hAnsi="Calibri" w:cs="Calibri"/>
          <w:noProof/>
          <w:szCs w:val="24"/>
        </w:rPr>
        <w:lastRenderedPageBreak/>
        <w:t>https://doi.org/10.1088/1748-9326/aadeef</w:t>
      </w:r>
    </w:p>
    <w:p w14:paraId="4A6DB450"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166FBB">
        <w:rPr>
          <w:rFonts w:ascii="Calibri" w:hAnsi="Calibri" w:cs="Calibri"/>
          <w:noProof/>
          <w:szCs w:val="24"/>
          <w:lang w:val="de-DE"/>
        </w:rPr>
        <w:t xml:space="preserve">Schader, C., Muller, A., El-Hage Scialabba, N., Hecht, J., Isensee, A., Erb, K. H., Smith, P., Makkar, H. P. S., Klocke, P., Leiber, F., Schwegler, P., Stolze, M., &amp; Niggli, U. (2015). </w:t>
      </w:r>
      <w:r w:rsidRPr="00AA77EB">
        <w:rPr>
          <w:rFonts w:ascii="Calibri" w:hAnsi="Calibri" w:cs="Calibri"/>
          <w:noProof/>
          <w:szCs w:val="24"/>
        </w:rPr>
        <w:t xml:space="preserve">Impacts of feeding less food-competing feedstuffs to livestock on global food system sustainability. </w:t>
      </w:r>
      <w:r w:rsidRPr="00AA77EB">
        <w:rPr>
          <w:rFonts w:ascii="Calibri" w:hAnsi="Calibri" w:cs="Calibri"/>
          <w:i/>
          <w:iCs/>
          <w:noProof/>
          <w:szCs w:val="24"/>
        </w:rPr>
        <w:t>Journal of the Royal Society Interface</w:t>
      </w:r>
      <w:r w:rsidRPr="00AA77EB">
        <w:rPr>
          <w:rFonts w:ascii="Calibri" w:hAnsi="Calibri" w:cs="Calibri"/>
          <w:noProof/>
          <w:szCs w:val="24"/>
        </w:rPr>
        <w:t xml:space="preserve">, </w:t>
      </w:r>
      <w:r w:rsidRPr="00AA77EB">
        <w:rPr>
          <w:rFonts w:ascii="Calibri" w:hAnsi="Calibri" w:cs="Calibri"/>
          <w:i/>
          <w:iCs/>
          <w:noProof/>
          <w:szCs w:val="24"/>
        </w:rPr>
        <w:t>12</w:t>
      </w:r>
      <w:r w:rsidRPr="00AA77EB">
        <w:rPr>
          <w:rFonts w:ascii="Calibri" w:hAnsi="Calibri" w:cs="Calibri"/>
          <w:noProof/>
          <w:szCs w:val="24"/>
        </w:rPr>
        <w:t>(113). https://doi.org/10.1098/rsif.2015.0891</w:t>
      </w:r>
    </w:p>
    <w:p w14:paraId="6DAB3E7F"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166FBB">
        <w:rPr>
          <w:rFonts w:ascii="Calibri" w:hAnsi="Calibri" w:cs="Calibri"/>
          <w:noProof/>
          <w:szCs w:val="24"/>
          <w:lang w:val="de-DE"/>
        </w:rPr>
        <w:t xml:space="preserve">Schlesinger, W. H., &amp; Bernhardt, E. S. (2013). </w:t>
      </w:r>
      <w:r w:rsidRPr="00AA77EB">
        <w:rPr>
          <w:rFonts w:ascii="Calibri" w:hAnsi="Calibri" w:cs="Calibri"/>
          <w:i/>
          <w:iCs/>
          <w:noProof/>
          <w:szCs w:val="24"/>
        </w:rPr>
        <w:t>Biogeochemistry: an analysis of global change</w:t>
      </w:r>
      <w:r w:rsidRPr="00AA77EB">
        <w:rPr>
          <w:rFonts w:ascii="Calibri" w:hAnsi="Calibri" w:cs="Calibri"/>
          <w:noProof/>
          <w:szCs w:val="24"/>
        </w:rPr>
        <w:t xml:space="preserve"> (3rd editio). Academic press. p.120.</w:t>
      </w:r>
    </w:p>
    <w:p w14:paraId="5D897B61"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EA2824">
        <w:rPr>
          <w:rFonts w:ascii="Calibri" w:hAnsi="Calibri" w:cs="Calibri"/>
          <w:noProof/>
          <w:szCs w:val="24"/>
        </w:rPr>
        <w:t xml:space="preserve">Searchinger, T., Hanson, C., Ranganathan, J., Lipinski, B., Waite, R., Winterbottom, R., &amp; Heimlich, R. (2013). </w:t>
      </w:r>
      <w:r w:rsidRPr="00AA77EB">
        <w:rPr>
          <w:rFonts w:ascii="Calibri" w:hAnsi="Calibri" w:cs="Calibri"/>
          <w:i/>
          <w:iCs/>
          <w:noProof/>
          <w:szCs w:val="24"/>
        </w:rPr>
        <w:t>Creating a Sustainable Food Future – a Menu of Solutions to Sustainably Feed More Than 9 Billion People by 2050. Technical Report. World Resources Institute, WRI</w:t>
      </w:r>
      <w:r w:rsidRPr="00AA77EB">
        <w:rPr>
          <w:rFonts w:ascii="Calibri" w:hAnsi="Calibri" w:cs="Calibri"/>
          <w:noProof/>
          <w:szCs w:val="24"/>
        </w:rPr>
        <w:t>. https://files.wri.org/s3fs-public/wri13_report_4c_wrr_online.pdf</w:t>
      </w:r>
    </w:p>
    <w:p w14:paraId="7E4F3225"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Searchinger, T., Waite, R., Hanson, C., &amp; Ranganathan, J. (2018). </w:t>
      </w:r>
      <w:r w:rsidRPr="00AA77EB">
        <w:rPr>
          <w:rFonts w:ascii="Calibri" w:hAnsi="Calibri" w:cs="Calibri"/>
          <w:i/>
          <w:iCs/>
          <w:noProof/>
          <w:szCs w:val="24"/>
        </w:rPr>
        <w:t>Creating a Sustainable Food Future. A Menu of Solution to Feed Nearly 10 Billiion People by 2050. Synthesis report. World Resources Institute, WRI</w:t>
      </w:r>
      <w:r w:rsidRPr="00AA77EB">
        <w:rPr>
          <w:rFonts w:ascii="Calibri" w:hAnsi="Calibri" w:cs="Calibri"/>
          <w:noProof/>
          <w:szCs w:val="24"/>
        </w:rPr>
        <w:t>. https://files.wri.org/s3fs-public/creating-sustainable-food-future_2.pdf</w:t>
      </w:r>
    </w:p>
    <w:p w14:paraId="3F43A396"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Siebert, S., &amp; Döll, P. (2010). Quantifying blue and green virtual water contents in global crop production as well as potential production losses without irrigation. </w:t>
      </w:r>
      <w:r w:rsidRPr="00AA77EB">
        <w:rPr>
          <w:rFonts w:ascii="Calibri" w:hAnsi="Calibri" w:cs="Calibri"/>
          <w:i/>
          <w:iCs/>
          <w:noProof/>
          <w:szCs w:val="24"/>
        </w:rPr>
        <w:t>Journal of Hydrology</w:t>
      </w:r>
      <w:r w:rsidRPr="00AA77EB">
        <w:rPr>
          <w:rFonts w:ascii="Calibri" w:hAnsi="Calibri" w:cs="Calibri"/>
          <w:noProof/>
          <w:szCs w:val="24"/>
        </w:rPr>
        <w:t xml:space="preserve">, </w:t>
      </w:r>
      <w:r w:rsidRPr="00AA77EB">
        <w:rPr>
          <w:rFonts w:ascii="Calibri" w:hAnsi="Calibri" w:cs="Calibri"/>
          <w:i/>
          <w:iCs/>
          <w:noProof/>
          <w:szCs w:val="24"/>
        </w:rPr>
        <w:t>384</w:t>
      </w:r>
      <w:r w:rsidRPr="00AA77EB">
        <w:rPr>
          <w:rFonts w:ascii="Calibri" w:hAnsi="Calibri" w:cs="Calibri"/>
          <w:noProof/>
          <w:szCs w:val="24"/>
        </w:rPr>
        <w:t>(3–4), 198–217. https://doi.org/10.1016/j.jhydrol.2009.07.031</w:t>
      </w:r>
    </w:p>
    <w:p w14:paraId="20E78BEF"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Smil, V. (2014). Eating meat: Constants and changes. </w:t>
      </w:r>
      <w:r w:rsidRPr="00AA77EB">
        <w:rPr>
          <w:rFonts w:ascii="Calibri" w:hAnsi="Calibri" w:cs="Calibri"/>
          <w:i/>
          <w:iCs/>
          <w:noProof/>
          <w:szCs w:val="24"/>
        </w:rPr>
        <w:t>Global Food Security</w:t>
      </w:r>
      <w:r w:rsidRPr="00AA77EB">
        <w:rPr>
          <w:rFonts w:ascii="Calibri" w:hAnsi="Calibri" w:cs="Calibri"/>
          <w:noProof/>
          <w:szCs w:val="24"/>
        </w:rPr>
        <w:t xml:space="preserve">, </w:t>
      </w:r>
      <w:r w:rsidRPr="00AA77EB">
        <w:rPr>
          <w:rFonts w:ascii="Calibri" w:hAnsi="Calibri" w:cs="Calibri"/>
          <w:i/>
          <w:iCs/>
          <w:noProof/>
          <w:szCs w:val="24"/>
        </w:rPr>
        <w:t>3</w:t>
      </w:r>
      <w:r w:rsidRPr="00AA77EB">
        <w:rPr>
          <w:rFonts w:ascii="Calibri" w:hAnsi="Calibri" w:cs="Calibri"/>
          <w:noProof/>
          <w:szCs w:val="24"/>
        </w:rPr>
        <w:t>(2), 67–71. https://doi.org/https://doi.org/10.1016/j.gfs.2014.06.001</w:t>
      </w:r>
    </w:p>
    <w:p w14:paraId="6DF00C83"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166FBB">
        <w:rPr>
          <w:rFonts w:ascii="Calibri" w:hAnsi="Calibri" w:cs="Calibri"/>
          <w:noProof/>
          <w:szCs w:val="24"/>
          <w:lang w:val="de-DE"/>
        </w:rPr>
        <w:t xml:space="preserve">Van Zanten, H. H. E., Herrero, M., Van Hal, O., Röös, E., Muller, A., Garnett, T., Gerber, P. J., Schader, C., &amp; De Boer, I. J. M. (2018). </w:t>
      </w:r>
      <w:r w:rsidRPr="00AA77EB">
        <w:rPr>
          <w:rFonts w:ascii="Calibri" w:hAnsi="Calibri" w:cs="Calibri"/>
          <w:noProof/>
          <w:szCs w:val="24"/>
        </w:rPr>
        <w:t xml:space="preserve">Defining a land boundary for sustainable livestock consumption. </w:t>
      </w:r>
      <w:r w:rsidRPr="00AA77EB">
        <w:rPr>
          <w:rFonts w:ascii="Calibri" w:hAnsi="Calibri" w:cs="Calibri"/>
          <w:i/>
          <w:iCs/>
          <w:noProof/>
          <w:szCs w:val="24"/>
        </w:rPr>
        <w:t>Global Change Biology</w:t>
      </w:r>
      <w:r w:rsidRPr="00AA77EB">
        <w:rPr>
          <w:rFonts w:ascii="Calibri" w:hAnsi="Calibri" w:cs="Calibri"/>
          <w:noProof/>
          <w:szCs w:val="24"/>
        </w:rPr>
        <w:t xml:space="preserve">, </w:t>
      </w:r>
      <w:r w:rsidRPr="00AA77EB">
        <w:rPr>
          <w:rFonts w:ascii="Calibri" w:hAnsi="Calibri" w:cs="Calibri"/>
          <w:i/>
          <w:iCs/>
          <w:noProof/>
          <w:szCs w:val="24"/>
        </w:rPr>
        <w:t>24</w:t>
      </w:r>
      <w:r w:rsidRPr="00AA77EB">
        <w:rPr>
          <w:rFonts w:ascii="Calibri" w:hAnsi="Calibri" w:cs="Calibri"/>
          <w:noProof/>
          <w:szCs w:val="24"/>
        </w:rPr>
        <w:t>(9), 4185–4194. https://doi.org/10.1111/gcb.14321</w:t>
      </w:r>
    </w:p>
    <w:p w14:paraId="2D1D02BD"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166FBB">
        <w:rPr>
          <w:rFonts w:ascii="Calibri" w:hAnsi="Calibri" w:cs="Calibri"/>
          <w:noProof/>
          <w:szCs w:val="24"/>
          <w:lang w:val="de-DE"/>
        </w:rPr>
        <w:t xml:space="preserve">Van Zanten, H. H. E., Meerburg, B. G., Bikker, P., Herrero, M., &amp; de Boer, I. J. M. (2016). </w:t>
      </w:r>
      <w:r w:rsidRPr="00AA77EB">
        <w:rPr>
          <w:rFonts w:ascii="Calibri" w:hAnsi="Calibri" w:cs="Calibri"/>
          <w:noProof/>
          <w:szCs w:val="24"/>
        </w:rPr>
        <w:t xml:space="preserve">Opinion paper: The role of livestock in a sustainable diet: a land-use perspective. </w:t>
      </w:r>
      <w:r w:rsidRPr="00AA77EB">
        <w:rPr>
          <w:rFonts w:ascii="Calibri" w:hAnsi="Calibri" w:cs="Calibri"/>
          <w:i/>
          <w:iCs/>
          <w:noProof/>
          <w:szCs w:val="24"/>
        </w:rPr>
        <w:t>Animal</w:t>
      </w:r>
      <w:r w:rsidRPr="00AA77EB">
        <w:rPr>
          <w:rFonts w:ascii="Calibri" w:hAnsi="Calibri" w:cs="Calibri"/>
          <w:noProof/>
          <w:szCs w:val="24"/>
        </w:rPr>
        <w:t xml:space="preserve">, </w:t>
      </w:r>
      <w:r w:rsidRPr="00AA77EB">
        <w:rPr>
          <w:rFonts w:ascii="Calibri" w:hAnsi="Calibri" w:cs="Calibri"/>
          <w:i/>
          <w:iCs/>
          <w:noProof/>
          <w:szCs w:val="24"/>
        </w:rPr>
        <w:t>10</w:t>
      </w:r>
      <w:r w:rsidRPr="00AA77EB">
        <w:rPr>
          <w:rFonts w:ascii="Calibri" w:hAnsi="Calibri" w:cs="Calibri"/>
          <w:noProof/>
          <w:szCs w:val="24"/>
        </w:rPr>
        <w:t>(4), 547–549. https://doi.org/https://doi.org/10.1017/S1751731115002694</w:t>
      </w:r>
    </w:p>
    <w:p w14:paraId="4CFEDDF5"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szCs w:val="24"/>
        </w:rPr>
      </w:pPr>
      <w:r w:rsidRPr="00AA77EB">
        <w:rPr>
          <w:rFonts w:ascii="Calibri" w:hAnsi="Calibri" w:cs="Calibri"/>
          <w:noProof/>
          <w:szCs w:val="24"/>
        </w:rPr>
        <w:t xml:space="preserve">WHO. (2003). Diet, nutrition and the prevention of chronic diseases. Report of a joint WHO/FAO Expert Consultation. </w:t>
      </w:r>
      <w:r w:rsidRPr="00AA77EB">
        <w:rPr>
          <w:rFonts w:ascii="Calibri" w:hAnsi="Calibri" w:cs="Calibri"/>
          <w:i/>
          <w:iCs/>
          <w:noProof/>
          <w:szCs w:val="24"/>
        </w:rPr>
        <w:t>World Health Organization - Technical Report Series</w:t>
      </w:r>
      <w:r w:rsidRPr="00AA77EB">
        <w:rPr>
          <w:rFonts w:ascii="Calibri" w:hAnsi="Calibri" w:cs="Calibri"/>
          <w:noProof/>
          <w:szCs w:val="24"/>
        </w:rPr>
        <w:t>.</w:t>
      </w:r>
    </w:p>
    <w:p w14:paraId="6895DCEA" w14:textId="77777777" w:rsidR="00AA77EB" w:rsidRPr="00AA77EB" w:rsidRDefault="00AA77EB" w:rsidP="00AA77EB">
      <w:pPr>
        <w:widowControl w:val="0"/>
        <w:autoSpaceDE w:val="0"/>
        <w:autoSpaceDN w:val="0"/>
        <w:adjustRightInd w:val="0"/>
        <w:spacing w:line="240" w:lineRule="auto"/>
        <w:ind w:left="480" w:hanging="480"/>
        <w:rPr>
          <w:rFonts w:ascii="Calibri" w:hAnsi="Calibri" w:cs="Calibri"/>
          <w:noProof/>
        </w:rPr>
      </w:pPr>
      <w:r w:rsidRPr="00AA77EB">
        <w:rPr>
          <w:rFonts w:ascii="Calibri" w:hAnsi="Calibri" w:cs="Calibri"/>
          <w:noProof/>
          <w:szCs w:val="24"/>
        </w:rPr>
        <w:t xml:space="preserve">Wirsenius, S. (2000). </w:t>
      </w:r>
      <w:r w:rsidRPr="00AA77EB">
        <w:rPr>
          <w:rFonts w:ascii="Calibri" w:hAnsi="Calibri" w:cs="Calibri"/>
          <w:i/>
          <w:iCs/>
          <w:noProof/>
          <w:szCs w:val="24"/>
        </w:rPr>
        <w:t>Human use of land and organic materials: modeling the turnover of biomass in the global food system. Thesis for the degree of Doctor of Philosophy. Chalmers University of Technology and Göteburg University</w:t>
      </w:r>
      <w:r w:rsidRPr="00AA77EB">
        <w:rPr>
          <w:rFonts w:ascii="Calibri" w:hAnsi="Calibri" w:cs="Calibri"/>
          <w:noProof/>
          <w:szCs w:val="24"/>
        </w:rPr>
        <w:t>.</w:t>
      </w:r>
    </w:p>
    <w:p w14:paraId="353CA2E8" w14:textId="28B7E288" w:rsidR="004E71EE" w:rsidRPr="001B5196" w:rsidRDefault="004E71EE" w:rsidP="00AC6AC2">
      <w:pPr>
        <w:rPr>
          <w:rFonts w:ascii="Calibri" w:hAnsi="Calibri" w:cs="Calibri"/>
        </w:rPr>
      </w:pPr>
      <w:r>
        <w:rPr>
          <w:rFonts w:ascii="Calibri" w:hAnsi="Calibri" w:cs="Calibri"/>
        </w:rPr>
        <w:fldChar w:fldCharType="end"/>
      </w:r>
    </w:p>
    <w:sectPr w:rsidR="004E71EE" w:rsidRPr="001B5196" w:rsidSect="00827C59">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9AAF6" w14:textId="77777777" w:rsidR="003855D6" w:rsidRDefault="003855D6" w:rsidP="006E6716">
      <w:pPr>
        <w:spacing w:after="0" w:line="240" w:lineRule="auto"/>
      </w:pPr>
      <w:r>
        <w:separator/>
      </w:r>
    </w:p>
  </w:endnote>
  <w:endnote w:type="continuationSeparator" w:id="0">
    <w:p w14:paraId="0C35EEEF" w14:textId="77777777" w:rsidR="003855D6" w:rsidRDefault="003855D6" w:rsidP="006E6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011266"/>
      <w:docPartObj>
        <w:docPartGallery w:val="Page Numbers (Bottom of Page)"/>
        <w:docPartUnique/>
      </w:docPartObj>
    </w:sdtPr>
    <w:sdtEndPr>
      <w:rPr>
        <w:noProof/>
      </w:rPr>
    </w:sdtEndPr>
    <w:sdtContent>
      <w:p w14:paraId="4E78FB1F" w14:textId="3D2A4643" w:rsidR="003D6B76" w:rsidRDefault="003D6B76">
        <w:pPr>
          <w:pStyle w:val="Footer"/>
          <w:jc w:val="right"/>
        </w:pPr>
        <w:r>
          <w:fldChar w:fldCharType="begin"/>
        </w:r>
        <w:r>
          <w:instrText xml:space="preserve"> PAGE   \* MERGEFORMAT </w:instrText>
        </w:r>
        <w:r>
          <w:fldChar w:fldCharType="separate"/>
        </w:r>
        <w:r w:rsidR="00EA2824">
          <w:rPr>
            <w:noProof/>
          </w:rPr>
          <w:t>1</w:t>
        </w:r>
        <w:r>
          <w:rPr>
            <w:noProof/>
          </w:rPr>
          <w:fldChar w:fldCharType="end"/>
        </w:r>
      </w:p>
    </w:sdtContent>
  </w:sdt>
  <w:p w14:paraId="4EDDF291" w14:textId="77777777" w:rsidR="003D6B76" w:rsidRDefault="003D6B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0FB8C" w14:textId="77777777" w:rsidR="003855D6" w:rsidRDefault="003855D6" w:rsidP="006E6716">
      <w:pPr>
        <w:spacing w:after="0" w:line="240" w:lineRule="auto"/>
      </w:pPr>
      <w:r>
        <w:separator/>
      </w:r>
    </w:p>
  </w:footnote>
  <w:footnote w:type="continuationSeparator" w:id="0">
    <w:p w14:paraId="6EB66176" w14:textId="77777777" w:rsidR="003855D6" w:rsidRDefault="003855D6" w:rsidP="006E67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31D94"/>
    <w:multiLevelType w:val="hybridMultilevel"/>
    <w:tmpl w:val="10D056D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6A621D2"/>
    <w:multiLevelType w:val="hybridMultilevel"/>
    <w:tmpl w:val="6C0C6294"/>
    <w:lvl w:ilvl="0" w:tplc="4DAE5E4E">
      <w:start w:val="9"/>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40A6B5F"/>
    <w:multiLevelType w:val="hybridMultilevel"/>
    <w:tmpl w:val="2AF2DB04"/>
    <w:lvl w:ilvl="0" w:tplc="A5F41DD8">
      <w:start w:val="9"/>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CBA"/>
    <w:rsid w:val="00010807"/>
    <w:rsid w:val="0002280E"/>
    <w:rsid w:val="0002318E"/>
    <w:rsid w:val="000664E2"/>
    <w:rsid w:val="00067435"/>
    <w:rsid w:val="0006769F"/>
    <w:rsid w:val="0008737E"/>
    <w:rsid w:val="0009557B"/>
    <w:rsid w:val="000A089E"/>
    <w:rsid w:val="000A25C2"/>
    <w:rsid w:val="000B29DF"/>
    <w:rsid w:val="000B5170"/>
    <w:rsid w:val="000B7C66"/>
    <w:rsid w:val="000C1021"/>
    <w:rsid w:val="000D2079"/>
    <w:rsid w:val="000D2672"/>
    <w:rsid w:val="000F36F3"/>
    <w:rsid w:val="000F3E99"/>
    <w:rsid w:val="001022F1"/>
    <w:rsid w:val="0012149C"/>
    <w:rsid w:val="001470DA"/>
    <w:rsid w:val="00166FBB"/>
    <w:rsid w:val="0017659C"/>
    <w:rsid w:val="00181826"/>
    <w:rsid w:val="001965C0"/>
    <w:rsid w:val="001A498A"/>
    <w:rsid w:val="001B1FCC"/>
    <w:rsid w:val="001B2DE8"/>
    <w:rsid w:val="001B5196"/>
    <w:rsid w:val="001C5D75"/>
    <w:rsid w:val="001E22B9"/>
    <w:rsid w:val="001F34AB"/>
    <w:rsid w:val="001F6BAB"/>
    <w:rsid w:val="001F779C"/>
    <w:rsid w:val="002019B8"/>
    <w:rsid w:val="0023513B"/>
    <w:rsid w:val="0023595B"/>
    <w:rsid w:val="00252D41"/>
    <w:rsid w:val="00255F3F"/>
    <w:rsid w:val="0026240C"/>
    <w:rsid w:val="002649AC"/>
    <w:rsid w:val="00265A99"/>
    <w:rsid w:val="00276BE3"/>
    <w:rsid w:val="00287818"/>
    <w:rsid w:val="002922AF"/>
    <w:rsid w:val="00293952"/>
    <w:rsid w:val="002B6126"/>
    <w:rsid w:val="002B6660"/>
    <w:rsid w:val="002C616F"/>
    <w:rsid w:val="002C6925"/>
    <w:rsid w:val="002D2554"/>
    <w:rsid w:val="002E1245"/>
    <w:rsid w:val="002E41F8"/>
    <w:rsid w:val="002F1631"/>
    <w:rsid w:val="002F22D1"/>
    <w:rsid w:val="002F23C0"/>
    <w:rsid w:val="00303560"/>
    <w:rsid w:val="00315858"/>
    <w:rsid w:val="00322B72"/>
    <w:rsid w:val="0033645E"/>
    <w:rsid w:val="003372DE"/>
    <w:rsid w:val="00344EA3"/>
    <w:rsid w:val="00345027"/>
    <w:rsid w:val="0036010B"/>
    <w:rsid w:val="00365190"/>
    <w:rsid w:val="00365275"/>
    <w:rsid w:val="00367BB9"/>
    <w:rsid w:val="003768E7"/>
    <w:rsid w:val="003855D6"/>
    <w:rsid w:val="00385D14"/>
    <w:rsid w:val="00391C92"/>
    <w:rsid w:val="00394023"/>
    <w:rsid w:val="003A3B44"/>
    <w:rsid w:val="003B1207"/>
    <w:rsid w:val="003B4E99"/>
    <w:rsid w:val="003C2062"/>
    <w:rsid w:val="003C53D2"/>
    <w:rsid w:val="003D01D8"/>
    <w:rsid w:val="003D6B76"/>
    <w:rsid w:val="003E4F34"/>
    <w:rsid w:val="003E519D"/>
    <w:rsid w:val="003E7992"/>
    <w:rsid w:val="003F53CE"/>
    <w:rsid w:val="003F59A0"/>
    <w:rsid w:val="003F7549"/>
    <w:rsid w:val="003F7DFB"/>
    <w:rsid w:val="00404FB1"/>
    <w:rsid w:val="0040579F"/>
    <w:rsid w:val="00423AD0"/>
    <w:rsid w:val="00425F49"/>
    <w:rsid w:val="00427A02"/>
    <w:rsid w:val="004328EE"/>
    <w:rsid w:val="00435701"/>
    <w:rsid w:val="0044284F"/>
    <w:rsid w:val="00452D67"/>
    <w:rsid w:val="00453DF1"/>
    <w:rsid w:val="00474C9A"/>
    <w:rsid w:val="00481DD7"/>
    <w:rsid w:val="0048337B"/>
    <w:rsid w:val="00493778"/>
    <w:rsid w:val="004974B9"/>
    <w:rsid w:val="004A7CBA"/>
    <w:rsid w:val="004B53B1"/>
    <w:rsid w:val="004E04E3"/>
    <w:rsid w:val="004E71EE"/>
    <w:rsid w:val="004F02CE"/>
    <w:rsid w:val="00500272"/>
    <w:rsid w:val="00500510"/>
    <w:rsid w:val="00504054"/>
    <w:rsid w:val="00504D3C"/>
    <w:rsid w:val="0051432F"/>
    <w:rsid w:val="00516764"/>
    <w:rsid w:val="00526183"/>
    <w:rsid w:val="00542743"/>
    <w:rsid w:val="00543EDF"/>
    <w:rsid w:val="00554C6E"/>
    <w:rsid w:val="00555010"/>
    <w:rsid w:val="00556B29"/>
    <w:rsid w:val="00557964"/>
    <w:rsid w:val="00562E80"/>
    <w:rsid w:val="0056595C"/>
    <w:rsid w:val="0056649C"/>
    <w:rsid w:val="00574F1C"/>
    <w:rsid w:val="005A2640"/>
    <w:rsid w:val="005E5C63"/>
    <w:rsid w:val="00605BCC"/>
    <w:rsid w:val="00606BF1"/>
    <w:rsid w:val="0062105E"/>
    <w:rsid w:val="00633726"/>
    <w:rsid w:val="00635759"/>
    <w:rsid w:val="006406CA"/>
    <w:rsid w:val="00651F14"/>
    <w:rsid w:val="00654A8E"/>
    <w:rsid w:val="00655A48"/>
    <w:rsid w:val="00657505"/>
    <w:rsid w:val="006673EC"/>
    <w:rsid w:val="00671961"/>
    <w:rsid w:val="00680CBA"/>
    <w:rsid w:val="006B53C5"/>
    <w:rsid w:val="006C4F88"/>
    <w:rsid w:val="006C5FA9"/>
    <w:rsid w:val="006D0FB2"/>
    <w:rsid w:val="006D1A1F"/>
    <w:rsid w:val="006D523F"/>
    <w:rsid w:val="006E6716"/>
    <w:rsid w:val="006F2E25"/>
    <w:rsid w:val="006F3713"/>
    <w:rsid w:val="006F45E1"/>
    <w:rsid w:val="006F4B31"/>
    <w:rsid w:val="006F59DE"/>
    <w:rsid w:val="00703E05"/>
    <w:rsid w:val="00705253"/>
    <w:rsid w:val="007079C3"/>
    <w:rsid w:val="00707B91"/>
    <w:rsid w:val="00723CB4"/>
    <w:rsid w:val="007274E9"/>
    <w:rsid w:val="007434E5"/>
    <w:rsid w:val="007467C7"/>
    <w:rsid w:val="00753D4B"/>
    <w:rsid w:val="007571C9"/>
    <w:rsid w:val="007575AB"/>
    <w:rsid w:val="007756FB"/>
    <w:rsid w:val="00776D3E"/>
    <w:rsid w:val="0078097A"/>
    <w:rsid w:val="00781998"/>
    <w:rsid w:val="00783C9E"/>
    <w:rsid w:val="0078685F"/>
    <w:rsid w:val="007A0721"/>
    <w:rsid w:val="007A40D4"/>
    <w:rsid w:val="007B0840"/>
    <w:rsid w:val="007B6B24"/>
    <w:rsid w:val="007B6B55"/>
    <w:rsid w:val="007B7F5B"/>
    <w:rsid w:val="007C4246"/>
    <w:rsid w:val="007C4607"/>
    <w:rsid w:val="007D030D"/>
    <w:rsid w:val="007D6CA3"/>
    <w:rsid w:val="00802573"/>
    <w:rsid w:val="00810905"/>
    <w:rsid w:val="00815BFA"/>
    <w:rsid w:val="00820825"/>
    <w:rsid w:val="00824FF1"/>
    <w:rsid w:val="00827A60"/>
    <w:rsid w:val="00827C59"/>
    <w:rsid w:val="00867E1A"/>
    <w:rsid w:val="0088054C"/>
    <w:rsid w:val="00880B17"/>
    <w:rsid w:val="00894E25"/>
    <w:rsid w:val="00895AAB"/>
    <w:rsid w:val="00896F42"/>
    <w:rsid w:val="008C06D8"/>
    <w:rsid w:val="008C1DEB"/>
    <w:rsid w:val="008E4955"/>
    <w:rsid w:val="008F03E2"/>
    <w:rsid w:val="00901EBE"/>
    <w:rsid w:val="00914EFC"/>
    <w:rsid w:val="0092111D"/>
    <w:rsid w:val="00926290"/>
    <w:rsid w:val="009300F6"/>
    <w:rsid w:val="009501D6"/>
    <w:rsid w:val="009533D2"/>
    <w:rsid w:val="00964750"/>
    <w:rsid w:val="00982534"/>
    <w:rsid w:val="009853AB"/>
    <w:rsid w:val="00986E5D"/>
    <w:rsid w:val="009939E6"/>
    <w:rsid w:val="009B03F5"/>
    <w:rsid w:val="009C40D2"/>
    <w:rsid w:val="009D4ACA"/>
    <w:rsid w:val="009D51B5"/>
    <w:rsid w:val="009D6951"/>
    <w:rsid w:val="009F06B2"/>
    <w:rsid w:val="009F658A"/>
    <w:rsid w:val="00A01350"/>
    <w:rsid w:val="00A03A74"/>
    <w:rsid w:val="00A17B00"/>
    <w:rsid w:val="00A20D31"/>
    <w:rsid w:val="00A32BFE"/>
    <w:rsid w:val="00A42515"/>
    <w:rsid w:val="00A468CF"/>
    <w:rsid w:val="00A52672"/>
    <w:rsid w:val="00A53346"/>
    <w:rsid w:val="00A702D8"/>
    <w:rsid w:val="00A75DEB"/>
    <w:rsid w:val="00A879EE"/>
    <w:rsid w:val="00A87E31"/>
    <w:rsid w:val="00A93C27"/>
    <w:rsid w:val="00AA59EC"/>
    <w:rsid w:val="00AA77EB"/>
    <w:rsid w:val="00AB6FAA"/>
    <w:rsid w:val="00AB7312"/>
    <w:rsid w:val="00AC4C26"/>
    <w:rsid w:val="00AC6AC2"/>
    <w:rsid w:val="00AE54F9"/>
    <w:rsid w:val="00AE5670"/>
    <w:rsid w:val="00AE6CC4"/>
    <w:rsid w:val="00B177F8"/>
    <w:rsid w:val="00B210F9"/>
    <w:rsid w:val="00B30C35"/>
    <w:rsid w:val="00B360FE"/>
    <w:rsid w:val="00B36A59"/>
    <w:rsid w:val="00B40494"/>
    <w:rsid w:val="00B42066"/>
    <w:rsid w:val="00B600B2"/>
    <w:rsid w:val="00B61FB1"/>
    <w:rsid w:val="00B63018"/>
    <w:rsid w:val="00B730F1"/>
    <w:rsid w:val="00B80EC0"/>
    <w:rsid w:val="00B81B53"/>
    <w:rsid w:val="00B82B9F"/>
    <w:rsid w:val="00B96C88"/>
    <w:rsid w:val="00BB7E2F"/>
    <w:rsid w:val="00BC5732"/>
    <w:rsid w:val="00BD63E6"/>
    <w:rsid w:val="00BE1CCF"/>
    <w:rsid w:val="00BF422F"/>
    <w:rsid w:val="00BF6A54"/>
    <w:rsid w:val="00BF7177"/>
    <w:rsid w:val="00C01396"/>
    <w:rsid w:val="00C01A28"/>
    <w:rsid w:val="00C12561"/>
    <w:rsid w:val="00C14462"/>
    <w:rsid w:val="00C2270F"/>
    <w:rsid w:val="00C23DFB"/>
    <w:rsid w:val="00C24BEC"/>
    <w:rsid w:val="00C362B0"/>
    <w:rsid w:val="00C37EBB"/>
    <w:rsid w:val="00C44042"/>
    <w:rsid w:val="00C52906"/>
    <w:rsid w:val="00C536AA"/>
    <w:rsid w:val="00C74458"/>
    <w:rsid w:val="00C817DB"/>
    <w:rsid w:val="00C822EE"/>
    <w:rsid w:val="00C91E5C"/>
    <w:rsid w:val="00C927F4"/>
    <w:rsid w:val="00C9304F"/>
    <w:rsid w:val="00CA2F10"/>
    <w:rsid w:val="00CB2D4A"/>
    <w:rsid w:val="00CB4916"/>
    <w:rsid w:val="00CC62CE"/>
    <w:rsid w:val="00CC7D53"/>
    <w:rsid w:val="00CE1A52"/>
    <w:rsid w:val="00CE4FAA"/>
    <w:rsid w:val="00CF7AAC"/>
    <w:rsid w:val="00D0042A"/>
    <w:rsid w:val="00D0587E"/>
    <w:rsid w:val="00D116F0"/>
    <w:rsid w:val="00D11D2A"/>
    <w:rsid w:val="00D131C6"/>
    <w:rsid w:val="00D146BF"/>
    <w:rsid w:val="00D14A06"/>
    <w:rsid w:val="00D1507C"/>
    <w:rsid w:val="00D26719"/>
    <w:rsid w:val="00D43CF4"/>
    <w:rsid w:val="00D62321"/>
    <w:rsid w:val="00D67FF3"/>
    <w:rsid w:val="00D70D21"/>
    <w:rsid w:val="00D7750B"/>
    <w:rsid w:val="00D855FA"/>
    <w:rsid w:val="00D86CB5"/>
    <w:rsid w:val="00D9752A"/>
    <w:rsid w:val="00DB2C90"/>
    <w:rsid w:val="00DC2F00"/>
    <w:rsid w:val="00DC6F69"/>
    <w:rsid w:val="00DD323A"/>
    <w:rsid w:val="00DD384E"/>
    <w:rsid w:val="00DD3BDC"/>
    <w:rsid w:val="00DD4281"/>
    <w:rsid w:val="00DD7D1C"/>
    <w:rsid w:val="00DE0588"/>
    <w:rsid w:val="00DE09A1"/>
    <w:rsid w:val="00E055D1"/>
    <w:rsid w:val="00E10276"/>
    <w:rsid w:val="00E124BF"/>
    <w:rsid w:val="00E26131"/>
    <w:rsid w:val="00E27878"/>
    <w:rsid w:val="00E31002"/>
    <w:rsid w:val="00E439E9"/>
    <w:rsid w:val="00E57E0C"/>
    <w:rsid w:val="00E6349A"/>
    <w:rsid w:val="00E70172"/>
    <w:rsid w:val="00E753EB"/>
    <w:rsid w:val="00E91348"/>
    <w:rsid w:val="00E95B8D"/>
    <w:rsid w:val="00E95DD8"/>
    <w:rsid w:val="00EA2824"/>
    <w:rsid w:val="00EA50B5"/>
    <w:rsid w:val="00ED67DE"/>
    <w:rsid w:val="00EF1C4B"/>
    <w:rsid w:val="00EF2AE1"/>
    <w:rsid w:val="00EF63ED"/>
    <w:rsid w:val="00F011E6"/>
    <w:rsid w:val="00F052D8"/>
    <w:rsid w:val="00F12FA4"/>
    <w:rsid w:val="00F31BF4"/>
    <w:rsid w:val="00F457EC"/>
    <w:rsid w:val="00F56921"/>
    <w:rsid w:val="00F67881"/>
    <w:rsid w:val="00F70592"/>
    <w:rsid w:val="00F81CF3"/>
    <w:rsid w:val="00F86359"/>
    <w:rsid w:val="00F87B16"/>
    <w:rsid w:val="00F96987"/>
    <w:rsid w:val="00F9747F"/>
    <w:rsid w:val="00FA0C6D"/>
    <w:rsid w:val="00FB0345"/>
    <w:rsid w:val="00FB5635"/>
    <w:rsid w:val="00FB6456"/>
    <w:rsid w:val="00FC3106"/>
    <w:rsid w:val="00FD4B94"/>
    <w:rsid w:val="00FE19C5"/>
    <w:rsid w:val="00FF361B"/>
    <w:rsid w:val="00FF57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294EB"/>
  <w15:chartTrackingRefBased/>
  <w15:docId w15:val="{D3AD4226-97EF-4DDC-93EC-940692E8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CBA"/>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A7CBA"/>
  </w:style>
  <w:style w:type="table" w:styleId="TableGrid">
    <w:name w:val="Table Grid"/>
    <w:basedOn w:val="TableNormal"/>
    <w:uiPriority w:val="39"/>
    <w:rsid w:val="00AE6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5858"/>
    <w:rPr>
      <w:sz w:val="16"/>
      <w:szCs w:val="16"/>
    </w:rPr>
  </w:style>
  <w:style w:type="paragraph" w:styleId="CommentText">
    <w:name w:val="annotation text"/>
    <w:basedOn w:val="Normal"/>
    <w:link w:val="CommentTextChar"/>
    <w:uiPriority w:val="99"/>
    <w:unhideWhenUsed/>
    <w:rsid w:val="00315858"/>
    <w:pPr>
      <w:spacing w:line="240" w:lineRule="auto"/>
    </w:pPr>
    <w:rPr>
      <w:sz w:val="20"/>
      <w:szCs w:val="20"/>
      <w:lang w:val="de-DE"/>
    </w:rPr>
  </w:style>
  <w:style w:type="character" w:customStyle="1" w:styleId="CommentTextChar">
    <w:name w:val="Comment Text Char"/>
    <w:basedOn w:val="DefaultParagraphFont"/>
    <w:link w:val="CommentText"/>
    <w:uiPriority w:val="99"/>
    <w:rsid w:val="00315858"/>
    <w:rPr>
      <w:sz w:val="20"/>
      <w:szCs w:val="20"/>
    </w:rPr>
  </w:style>
  <w:style w:type="paragraph" w:customStyle="1" w:styleId="Default">
    <w:name w:val="Default"/>
    <w:rsid w:val="00315858"/>
    <w:pPr>
      <w:autoSpaceDE w:val="0"/>
      <w:autoSpaceDN w:val="0"/>
      <w:adjustRightInd w:val="0"/>
      <w:spacing w:after="0" w:line="240" w:lineRule="auto"/>
    </w:pPr>
    <w:rPr>
      <w:rFonts w:ascii="Calibri" w:hAnsi="Calibri" w:cs="Calibri"/>
      <w:color w:val="000000"/>
      <w:sz w:val="24"/>
      <w:szCs w:val="24"/>
    </w:rPr>
  </w:style>
  <w:style w:type="table" w:styleId="GridTable1Light">
    <w:name w:val="Grid Table 1 Light"/>
    <w:basedOn w:val="TableNormal"/>
    <w:uiPriority w:val="46"/>
    <w:rsid w:val="003158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315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858"/>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FC3106"/>
    <w:rPr>
      <w:b/>
      <w:bCs/>
      <w:lang w:val="en-GB"/>
    </w:rPr>
  </w:style>
  <w:style w:type="character" w:customStyle="1" w:styleId="CommentSubjectChar">
    <w:name w:val="Comment Subject Char"/>
    <w:basedOn w:val="CommentTextChar"/>
    <w:link w:val="CommentSubject"/>
    <w:uiPriority w:val="99"/>
    <w:semiHidden/>
    <w:rsid w:val="00FC3106"/>
    <w:rPr>
      <w:b/>
      <w:bCs/>
      <w:sz w:val="20"/>
      <w:szCs w:val="20"/>
      <w:lang w:val="en-GB"/>
    </w:rPr>
  </w:style>
  <w:style w:type="character" w:styleId="Hyperlink">
    <w:name w:val="Hyperlink"/>
    <w:basedOn w:val="DefaultParagraphFont"/>
    <w:uiPriority w:val="99"/>
    <w:unhideWhenUsed/>
    <w:rsid w:val="0088054C"/>
    <w:rPr>
      <w:color w:val="0563C1" w:themeColor="hyperlink"/>
      <w:u w:val="single"/>
    </w:rPr>
  </w:style>
  <w:style w:type="paragraph" w:styleId="ListParagraph">
    <w:name w:val="List Paragraph"/>
    <w:basedOn w:val="Normal"/>
    <w:uiPriority w:val="34"/>
    <w:qFormat/>
    <w:rsid w:val="00E27878"/>
    <w:pPr>
      <w:ind w:left="720"/>
      <w:contextualSpacing/>
    </w:pPr>
  </w:style>
  <w:style w:type="character" w:styleId="PlaceholderText">
    <w:name w:val="Placeholder Text"/>
    <w:basedOn w:val="DefaultParagraphFont"/>
    <w:uiPriority w:val="99"/>
    <w:semiHidden/>
    <w:rsid w:val="0040579F"/>
    <w:rPr>
      <w:color w:val="808080"/>
    </w:rPr>
  </w:style>
  <w:style w:type="paragraph" w:styleId="Header">
    <w:name w:val="header"/>
    <w:basedOn w:val="Normal"/>
    <w:link w:val="HeaderChar"/>
    <w:uiPriority w:val="99"/>
    <w:unhideWhenUsed/>
    <w:rsid w:val="006E67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6716"/>
    <w:rPr>
      <w:lang w:val="en-GB"/>
    </w:rPr>
  </w:style>
  <w:style w:type="paragraph" w:styleId="Footer">
    <w:name w:val="footer"/>
    <w:basedOn w:val="Normal"/>
    <w:link w:val="FooterChar"/>
    <w:uiPriority w:val="99"/>
    <w:unhideWhenUsed/>
    <w:rsid w:val="006E67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6716"/>
    <w:rPr>
      <w:lang w:val="en-GB"/>
    </w:rPr>
  </w:style>
  <w:style w:type="character" w:styleId="FollowedHyperlink">
    <w:name w:val="FollowedHyperlink"/>
    <w:basedOn w:val="DefaultParagraphFont"/>
    <w:uiPriority w:val="99"/>
    <w:semiHidden/>
    <w:unhideWhenUsed/>
    <w:rsid w:val="007868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56762">
      <w:bodyDiv w:val="1"/>
      <w:marLeft w:val="0"/>
      <w:marRight w:val="0"/>
      <w:marTop w:val="0"/>
      <w:marBottom w:val="0"/>
      <w:divBdr>
        <w:top w:val="none" w:sz="0" w:space="0" w:color="auto"/>
        <w:left w:val="none" w:sz="0" w:space="0" w:color="auto"/>
        <w:bottom w:val="none" w:sz="0" w:space="0" w:color="auto"/>
        <w:right w:val="none" w:sz="0" w:space="0" w:color="auto"/>
      </w:divBdr>
    </w:div>
    <w:div w:id="159471506">
      <w:bodyDiv w:val="1"/>
      <w:marLeft w:val="0"/>
      <w:marRight w:val="0"/>
      <w:marTop w:val="0"/>
      <w:marBottom w:val="0"/>
      <w:divBdr>
        <w:top w:val="none" w:sz="0" w:space="0" w:color="auto"/>
        <w:left w:val="none" w:sz="0" w:space="0" w:color="auto"/>
        <w:bottom w:val="none" w:sz="0" w:space="0" w:color="auto"/>
        <w:right w:val="none" w:sz="0" w:space="0" w:color="auto"/>
      </w:divBdr>
    </w:div>
    <w:div w:id="215746726">
      <w:bodyDiv w:val="1"/>
      <w:marLeft w:val="0"/>
      <w:marRight w:val="0"/>
      <w:marTop w:val="0"/>
      <w:marBottom w:val="0"/>
      <w:divBdr>
        <w:top w:val="none" w:sz="0" w:space="0" w:color="auto"/>
        <w:left w:val="none" w:sz="0" w:space="0" w:color="auto"/>
        <w:bottom w:val="none" w:sz="0" w:space="0" w:color="auto"/>
        <w:right w:val="none" w:sz="0" w:space="0" w:color="auto"/>
      </w:divBdr>
    </w:div>
    <w:div w:id="429161933">
      <w:bodyDiv w:val="1"/>
      <w:marLeft w:val="0"/>
      <w:marRight w:val="0"/>
      <w:marTop w:val="0"/>
      <w:marBottom w:val="0"/>
      <w:divBdr>
        <w:top w:val="none" w:sz="0" w:space="0" w:color="auto"/>
        <w:left w:val="none" w:sz="0" w:space="0" w:color="auto"/>
        <w:bottom w:val="none" w:sz="0" w:space="0" w:color="auto"/>
        <w:right w:val="none" w:sz="0" w:space="0" w:color="auto"/>
      </w:divBdr>
    </w:div>
    <w:div w:id="944578286">
      <w:bodyDiv w:val="1"/>
      <w:marLeft w:val="0"/>
      <w:marRight w:val="0"/>
      <w:marTop w:val="0"/>
      <w:marBottom w:val="0"/>
      <w:divBdr>
        <w:top w:val="none" w:sz="0" w:space="0" w:color="auto"/>
        <w:left w:val="none" w:sz="0" w:space="0" w:color="auto"/>
        <w:bottom w:val="none" w:sz="0" w:space="0" w:color="auto"/>
        <w:right w:val="none" w:sz="0" w:space="0" w:color="auto"/>
      </w:divBdr>
    </w:div>
    <w:div w:id="1203398694">
      <w:bodyDiv w:val="1"/>
      <w:marLeft w:val="0"/>
      <w:marRight w:val="0"/>
      <w:marTop w:val="0"/>
      <w:marBottom w:val="0"/>
      <w:divBdr>
        <w:top w:val="none" w:sz="0" w:space="0" w:color="auto"/>
        <w:left w:val="none" w:sz="0" w:space="0" w:color="auto"/>
        <w:bottom w:val="none" w:sz="0" w:space="0" w:color="auto"/>
        <w:right w:val="none" w:sz="0" w:space="0" w:color="auto"/>
      </w:divBdr>
    </w:div>
    <w:div w:id="1367102955">
      <w:bodyDiv w:val="1"/>
      <w:marLeft w:val="0"/>
      <w:marRight w:val="0"/>
      <w:marTop w:val="0"/>
      <w:marBottom w:val="0"/>
      <w:divBdr>
        <w:top w:val="none" w:sz="0" w:space="0" w:color="auto"/>
        <w:left w:val="none" w:sz="0" w:space="0" w:color="auto"/>
        <w:bottom w:val="none" w:sz="0" w:space="0" w:color="auto"/>
        <w:right w:val="none" w:sz="0" w:space="0" w:color="auto"/>
      </w:divBdr>
    </w:div>
    <w:div w:id="1602452486">
      <w:bodyDiv w:val="1"/>
      <w:marLeft w:val="0"/>
      <w:marRight w:val="0"/>
      <w:marTop w:val="0"/>
      <w:marBottom w:val="0"/>
      <w:divBdr>
        <w:top w:val="none" w:sz="0" w:space="0" w:color="auto"/>
        <w:left w:val="none" w:sz="0" w:space="0" w:color="auto"/>
        <w:bottom w:val="none" w:sz="0" w:space="0" w:color="auto"/>
        <w:right w:val="none" w:sz="0" w:space="0" w:color="auto"/>
      </w:divBdr>
    </w:div>
    <w:div w:id="1718969250">
      <w:bodyDiv w:val="1"/>
      <w:marLeft w:val="0"/>
      <w:marRight w:val="0"/>
      <w:marTop w:val="0"/>
      <w:marBottom w:val="0"/>
      <w:divBdr>
        <w:top w:val="none" w:sz="0" w:space="0" w:color="auto"/>
        <w:left w:val="none" w:sz="0" w:space="0" w:color="auto"/>
        <w:bottom w:val="none" w:sz="0" w:space="0" w:color="auto"/>
        <w:right w:val="none" w:sz="0" w:space="0" w:color="auto"/>
      </w:divBdr>
    </w:div>
    <w:div w:id="1819762657">
      <w:bodyDiv w:val="1"/>
      <w:marLeft w:val="0"/>
      <w:marRight w:val="0"/>
      <w:marTop w:val="0"/>
      <w:marBottom w:val="0"/>
      <w:divBdr>
        <w:top w:val="none" w:sz="0" w:space="0" w:color="auto"/>
        <w:left w:val="none" w:sz="0" w:space="0" w:color="auto"/>
        <w:bottom w:val="none" w:sz="0" w:space="0" w:color="auto"/>
        <w:right w:val="none" w:sz="0" w:space="0" w:color="auto"/>
      </w:divBdr>
    </w:div>
    <w:div w:id="1916088528">
      <w:bodyDiv w:val="1"/>
      <w:marLeft w:val="0"/>
      <w:marRight w:val="0"/>
      <w:marTop w:val="0"/>
      <w:marBottom w:val="0"/>
      <w:divBdr>
        <w:top w:val="none" w:sz="0" w:space="0" w:color="auto"/>
        <w:left w:val="none" w:sz="0" w:space="0" w:color="auto"/>
        <w:bottom w:val="none" w:sz="0" w:space="0" w:color="auto"/>
        <w:right w:val="none" w:sz="0" w:space="0" w:color="auto"/>
      </w:divBdr>
    </w:div>
    <w:div w:id="210845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59A78-84A4-486D-A066-E52E88D99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16165</Words>
  <Characters>92143</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Braun</dc:creator>
  <cp:keywords/>
  <dc:description/>
  <cp:lastModifiedBy>Johanna Braun</cp:lastModifiedBy>
  <cp:revision>2</cp:revision>
  <dcterms:created xsi:type="dcterms:W3CDTF">2021-10-17T14:35:00Z</dcterms:created>
  <dcterms:modified xsi:type="dcterms:W3CDTF">2021-10-17T14:35:00Z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e2f1f8fc-d8f4-35f4-90c9-044d0d2e1ac6</vt:lpwstr>
  </property>
  <property fmtid="{D5CDD505-2E9C-101B-9397-08002B2CF9AE}" pid="24" name="Mendeley Citation Style_1">
    <vt:lpwstr>http://www.zotero.org/styles/apa</vt:lpwstr>
  </property>
</Properties>
</file>