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D640" w14:textId="77777777" w:rsidR="002F2DF0" w:rsidRDefault="002F2DF0" w:rsidP="002F2DF0">
      <w:pPr>
        <w:pStyle w:val="Heading1"/>
      </w:pPr>
      <w:r w:rsidRPr="00743475">
        <w:rPr>
          <w:i/>
        </w:rPr>
        <w:t>Supplementary information:</w:t>
      </w:r>
      <w:r>
        <w:br/>
      </w:r>
    </w:p>
    <w:p w14:paraId="780A31DD" w14:textId="248AD364" w:rsidR="00944077" w:rsidRDefault="005003AD" w:rsidP="002F2DF0">
      <w:pPr>
        <w:rPr>
          <w:rFonts w:asciiTheme="majorHAnsi" w:eastAsiaTheme="majorEastAsia" w:hAnsiTheme="majorHAnsi" w:cstheme="majorBidi"/>
          <w:i/>
          <w:color w:val="2F5496" w:themeColor="accent1" w:themeShade="BF"/>
          <w:sz w:val="32"/>
          <w:szCs w:val="32"/>
        </w:rPr>
      </w:pPr>
      <w:r w:rsidRPr="005003AD">
        <w:rPr>
          <w:rFonts w:asciiTheme="majorHAnsi" w:eastAsiaTheme="majorEastAsia" w:hAnsiTheme="majorHAnsi" w:cstheme="majorBidi"/>
          <w:i/>
          <w:color w:val="2F5496" w:themeColor="accent1" w:themeShade="BF"/>
          <w:sz w:val="32"/>
          <w:szCs w:val="32"/>
        </w:rPr>
        <w:t>Human well-being in the Anthropocene: limits to growth</w:t>
      </w:r>
      <w:r>
        <w:rPr>
          <w:rFonts w:asciiTheme="majorHAnsi" w:eastAsiaTheme="majorEastAsia" w:hAnsiTheme="majorHAnsi" w:cstheme="majorBidi"/>
          <w:i/>
          <w:color w:val="2F5496" w:themeColor="accent1" w:themeShade="BF"/>
          <w:sz w:val="32"/>
          <w:szCs w:val="32"/>
        </w:rPr>
        <w:t xml:space="preserve"> </w:t>
      </w:r>
    </w:p>
    <w:p w14:paraId="671269AD" w14:textId="77777777" w:rsidR="002F2DF0" w:rsidRDefault="002F2DF0" w:rsidP="002F2DF0">
      <w:pPr>
        <w:rPr>
          <w:vertAlign w:val="superscript"/>
        </w:rPr>
      </w:pPr>
      <w:r>
        <w:t>David Collste, Sarah E. Cornell, Jorgen Randers, Johan Rockström, Per-</w:t>
      </w:r>
      <w:proofErr w:type="spellStart"/>
      <w:r>
        <w:t>Espen</w:t>
      </w:r>
      <w:proofErr w:type="spellEnd"/>
      <w:r>
        <w:t xml:space="preserve"> Stoknes</w:t>
      </w:r>
    </w:p>
    <w:p w14:paraId="1ADEB3F5" w14:textId="77777777" w:rsidR="002F2DF0" w:rsidRDefault="002F2DF0" w:rsidP="002F2DF0">
      <w:pPr>
        <w:pStyle w:val="ListParagraph"/>
        <w:ind w:left="0"/>
        <w:rPr>
          <w:b/>
        </w:rPr>
      </w:pPr>
    </w:p>
    <w:p w14:paraId="6CAA88C8" w14:textId="77777777" w:rsidR="002F2DF0" w:rsidRPr="004C6064" w:rsidRDefault="002F2DF0" w:rsidP="002F2DF0">
      <w:pPr>
        <w:pStyle w:val="Heading2"/>
      </w:pPr>
      <w:r w:rsidRPr="00BA5AB5">
        <w:t>Abstract</w:t>
      </w:r>
    </w:p>
    <w:p w14:paraId="654E4522" w14:textId="2C5726FE" w:rsidR="002F2DF0" w:rsidRPr="001413B6" w:rsidRDefault="002F2DF0" w:rsidP="002F2DF0">
      <w:r>
        <w:t xml:space="preserve">This technical note contains supplemental material to </w:t>
      </w:r>
      <w:r w:rsidR="002B0E2A" w:rsidRPr="002B0E2A">
        <w:rPr>
          <w:i/>
        </w:rPr>
        <w:t>Human well-being in the Anthropocene: limits to growth</w:t>
      </w:r>
      <w:r>
        <w:t xml:space="preserve"> This includes d</w:t>
      </w:r>
      <w:r w:rsidRPr="00BF71DB">
        <w:t>ata selection, sources,</w:t>
      </w:r>
      <w:r>
        <w:t xml:space="preserve"> and</w:t>
      </w:r>
      <w:r w:rsidRPr="00BF71DB">
        <w:t xml:space="preserve"> analysis</w:t>
      </w:r>
      <w:r>
        <w:t xml:space="preserve">. </w:t>
      </w:r>
      <w:r w:rsidR="008A7BCA">
        <w:t xml:space="preserve">Much of the information is also available in the 2018 report to the Club of Rome </w:t>
      </w:r>
      <w:r w:rsidR="008A7BCA">
        <w:fldChar w:fldCharType="begin"/>
      </w:r>
      <w:r w:rsidR="008A7BCA">
        <w:instrText xml:space="preserve"> ADDIN ZOTERO_ITEM CSL_CITATION {"citationID":"hE5fzBOm","properties":{"formattedCitation":"(Randers et al., 2018)","plainCitation":"(Randers et al., 2018)","noteIndex":0},"citationItems":[{"id":950,"uris":["http://zotero.org/users/3182584/items/NFD9I73X"],"uri":["http://zotero.org/users/3182584/items/NFD9I73X"],"itemData":{"id":950,"type":"report","publisher":"Stockholm Resilience Centre","title":"Transformation is feasible: How to achieve the Sustainable Development Goals within Planetary Boundaries. A report to the Club of Rome, for its 50 years anniversary 17 October 2018","URL":"https://www.stockholmresilience.org/publications/artiklar/2018-10-17-transformation-is-feasible---how-to-achieve-the-sustainable--development-goals-within-planetary-boundaries.html","author":[{"family":"Randers","given":"Jorgen"},{"family":"Rockström","given":"Johan"},{"family":"Stoknes","given":"Per Espen"},{"family":"Golüke","given":"Ulrich"},{"family":"Collste","given":"David"},{"family":"Cornell","given":"Sarah E."}],"issued":{"date-parts":[["2018",10,17]]}}}],"schema":"https://github.com/citation-style-language/schema/raw/master/csl-citation.json"} </w:instrText>
      </w:r>
      <w:r w:rsidR="008A7BCA">
        <w:fldChar w:fldCharType="separate"/>
      </w:r>
      <w:r w:rsidR="008A7BCA">
        <w:rPr>
          <w:noProof/>
        </w:rPr>
        <w:t>(Randers et al., 2018)</w:t>
      </w:r>
      <w:r w:rsidR="008A7BCA">
        <w:fldChar w:fldCharType="end"/>
      </w:r>
      <w:r w:rsidR="008A7BCA">
        <w:t xml:space="preserve"> as well as </w:t>
      </w:r>
      <w:r w:rsidR="0063306B">
        <w:t xml:space="preserve">in </w:t>
      </w:r>
      <w:r w:rsidR="008A7BCA">
        <w:t xml:space="preserve">the </w:t>
      </w:r>
      <w:r w:rsidR="0063306B" w:rsidRPr="0063306B">
        <w:t>Empirical Bases for the Earth3 Model</w:t>
      </w:r>
      <w:r w:rsidR="0063306B">
        <w:t xml:space="preserve"> </w:t>
      </w:r>
      <w:r w:rsidR="0063306B">
        <w:fldChar w:fldCharType="begin"/>
      </w:r>
      <w:r w:rsidR="0063306B">
        <w:instrText xml:space="preserve"> ADDIN ZOTERO_ITEM CSL_CITATION {"citationID":"qvRQp5aq","properties":{"formattedCitation":"(Collste et al., 2018)","plainCitation":"(Collste et al., 2018)","noteIndex":0},"citationItems":[{"id":780,"uris":["http://zotero.org/users/3182584/items/VKU8U7YK"],"uri":["http://zotero.org/users/3182584/items/VKU8U7YK"],"itemData":{"id":780,"type":"report","abstract":"This technical note presents the bases for the Earth3 model system with a focus on how SDGs and Planetary Boundaries are assessed in the model. This includes data selection, sources, analysis and forecasting methods. We also present the threshold levels that have been chosen for the respective SDGs and Planetary Boundaries.","genre":"preprint","note":"DOI: 10.31223/osf.io/ephsf","publisher":"EarthArXiv","source":"DOI.org (Crossref)","title":"The Empirical Bases for the Earth3 Model: Technical Notes on the Sustainable Development Goals and Planetary Boundaries","title-short":"The Empirical Bases for the Earth3 Model","URL":"https://osf.io/ephsf","author":[{"family":"Collste","given":"David"},{"family":"Randers","given":"Jorgen"},{"family":"Goluke","given":"Ulrich"},{"family":"Stoknes","given":"Per Espen"},{"family":"Cornell","given":"Sarah"},{"family":"Rockström","given":"Johan"}],"accessed":{"date-parts":[["2020",1,6]]},"issued":{"date-parts":[["2018",10,1]]}}}],"schema":"https://github.com/citation-style-language/schema/raw/master/csl-citation.json"} </w:instrText>
      </w:r>
      <w:r w:rsidR="0063306B">
        <w:fldChar w:fldCharType="separate"/>
      </w:r>
      <w:r w:rsidR="0063306B">
        <w:rPr>
          <w:noProof/>
        </w:rPr>
        <w:t>(Collste et al., 2018)</w:t>
      </w:r>
      <w:r w:rsidR="0063306B">
        <w:fldChar w:fldCharType="end"/>
      </w:r>
      <w:r w:rsidR="00802932">
        <w:t>.</w:t>
      </w:r>
    </w:p>
    <w:p w14:paraId="06BF1986" w14:textId="77777777" w:rsidR="002F2DF0" w:rsidRPr="00101E04" w:rsidRDefault="002F2DF0" w:rsidP="002F2DF0">
      <w:pPr>
        <w:pStyle w:val="ListParagraph"/>
        <w:ind w:left="0"/>
      </w:pPr>
    </w:p>
    <w:p w14:paraId="6C42D9EE" w14:textId="03BC11BE" w:rsidR="002F2DF0" w:rsidRPr="00B93956" w:rsidRDefault="002F2DF0" w:rsidP="002F2DF0">
      <w:pPr>
        <w:pStyle w:val="Heading2"/>
        <w:numPr>
          <w:ilvl w:val="0"/>
          <w:numId w:val="1"/>
        </w:numPr>
      </w:pPr>
      <w:bookmarkStart w:id="0" w:name="_Toc517734600"/>
      <w:bookmarkStart w:id="1" w:name="_Toc523416734"/>
      <w:r>
        <w:t>Introduction:</w:t>
      </w:r>
      <w:r w:rsidRPr="00101E04">
        <w:t xml:space="preserve"> Data selection</w:t>
      </w:r>
      <w:r>
        <w:t xml:space="preserve"> and </w:t>
      </w:r>
      <w:r w:rsidRPr="00101E04">
        <w:t>sources</w:t>
      </w:r>
      <w:bookmarkEnd w:id="0"/>
      <w:bookmarkEnd w:id="1"/>
    </w:p>
    <w:p w14:paraId="34283187" w14:textId="38983874" w:rsidR="002F2DF0" w:rsidRPr="00B93956" w:rsidRDefault="002F2DF0" w:rsidP="002F2DF0">
      <w:pPr>
        <w:jc w:val="both"/>
        <w:rPr>
          <w:lang w:val="en-GB"/>
        </w:rPr>
      </w:pPr>
      <w:r>
        <w:t>Transparent world models require simple yet responsive indicators. Our choices of indicators to assess achievements on SDGs 1 to 7 were</w:t>
      </w:r>
      <w:r w:rsidRPr="00101E04">
        <w:t xml:space="preserve"> based </w:t>
      </w:r>
      <w:r>
        <w:t xml:space="preserve">first </w:t>
      </w:r>
      <w:r w:rsidRPr="00101E04">
        <w:t xml:space="preserve">on </w:t>
      </w:r>
      <w:r>
        <w:t xml:space="preserve">the </w:t>
      </w:r>
      <w:r w:rsidRPr="00101E04">
        <w:t xml:space="preserve">goal formulations in the </w:t>
      </w:r>
      <w:r>
        <w:t xml:space="preserve">UN 2030 Agenda </w:t>
      </w:r>
      <w:r w:rsidRPr="00101E04">
        <w:t>resolution</w:t>
      </w:r>
      <w:r w:rsidR="002B0E2A">
        <w:t xml:space="preserve"> </w:t>
      </w:r>
      <w:r>
        <w:fldChar w:fldCharType="begin"/>
      </w:r>
      <w:r w:rsidR="006F5685">
        <w:instrText xml:space="preserve"> ADDIN ZOTERO_ITEM CSL_CITATION {"citationID":"17qvapteme","properties":{"formattedCitation":"(United Nations, 2015)","plainCitation":"(United Nations, 2015)","noteIndex":0},"citationItems":[{"id":398,"uris":["http://zotero.org/users/3182584/items/ZQGAHN7R"],"uri":["http://zotero.org/users/3182584/items/ZQGAHN7R"],"itemData":{"id":398,"type":"report","genre":"Resolution","number":"A/RES/70/1","title":"Transforming our world: the 2030 Agenda for Sustainable Development, General Assembly resolution 70/1","URL":"undocs.org/en/A/RES/70/1","author":[{"literal":"United Nations"}],"issued":{"date-parts":[["2015"]]}}}],"schema":"https://github.com/citation-style-language/schema/raw/master/csl-citation.json"} </w:instrText>
      </w:r>
      <w:r>
        <w:fldChar w:fldCharType="separate"/>
      </w:r>
      <w:r w:rsidR="006F5685">
        <w:rPr>
          <w:rFonts w:ascii="Calibri" w:cs="Calibri"/>
        </w:rPr>
        <w:t>(United Nations, 2015)</w:t>
      </w:r>
      <w:r>
        <w:fldChar w:fldCharType="end"/>
      </w:r>
      <w:r>
        <w:t xml:space="preserve">. Where these formulations are not compatible with quantitative system modelling, we drew upon the </w:t>
      </w:r>
      <w:r w:rsidRPr="004C5586">
        <w:rPr>
          <w:i/>
          <w:iCs/>
        </w:rPr>
        <w:t>SDG Index and Dashboards Reports</w:t>
      </w:r>
      <w:r w:rsidR="002B0E2A" w:rsidRPr="004C5586">
        <w:rPr>
          <w:i/>
          <w:iCs/>
        </w:rPr>
        <w:t xml:space="preserve"> </w:t>
      </w:r>
      <w:r w:rsidR="002B0E2A">
        <w:fldChar w:fldCharType="begin"/>
      </w:r>
      <w:r w:rsidR="002B0E2A">
        <w:instrText xml:space="preserve"> ADDIN ZOTERO_ITEM CSL_CITATION {"citationID":"MTK20AfK","properties":{"formattedCitation":"(Sachs et al., 2016, 2017)","plainCitation":"(Sachs et al., 2016, 2017)","noteIndex":0},"citationItems":[{"id":610,"uris":["http://zotero.org/users/3182584/items/SU9EQUBG"],"uri":["http://zotero.org/users/3182584/items/SU9EQUBG"],"itemData":{"id":610,"type":"report","collection-title":"SDG Index and Dashboards Report 2016","event-place":"New York","publisher":"Bertelsmann Stiftung and Sustainable Development Solutions Network (SDSN)","publisher-place":"New York","title":"SDG Index &amp; Dashboards - Global Report","URL":"http://sdgindex.org/reports/2016/","author":[{"family":"Sachs","given":"Jeffrey"},{"family":"Schmidt-Traub","given":"Guido"},{"family":"Kroll","given":"Christian"},{"family":"Durand-Delacre","given":"David"},{"family":"Teksoz","given":"Katerina"}],"issued":{"date-parts":[["2016"]]}}},{"id":611,"uris":["http://zotero.org/users/3182584/items/C3GRT44M"],"uri":["http://zotero.org/users/3182584/items/C3GRT44M"],"itemData":{"id":611,"type":"report","collection-title":"SDG Index and Dashboards Report 2017","event-place":"New York","publisher":"Bertelsmann Stiftung and Sustainable Development Solutions Network (SDSN)","publisher-place":"New York","title":"SDG Index and Dashboards Report 2017 -  Global Responsibilities: International spillovers in achieving the goals","URL":"http://sdgindex.org/reports/2017/","author":[{"family":"Sachs","given":"Jeffrey"},{"family":"Schmidt-Traub","given":"Guido"},{"family":"Kroll","given":"Christian"},{"family":"Durand-Delacre","given":"David"},{"family":"Teksoz","given":"Katerina"}],"issued":{"date-parts":[["2017"]]}},"suppress-author":true}],"schema":"https://github.com/citation-style-language/schema/raw/master/csl-citation.json"} </w:instrText>
      </w:r>
      <w:r w:rsidR="002B0E2A">
        <w:fldChar w:fldCharType="separate"/>
      </w:r>
      <w:r w:rsidR="002B0E2A">
        <w:rPr>
          <w:noProof/>
        </w:rPr>
        <w:t>(Sachs et al., 2016, 2017)</w:t>
      </w:r>
      <w:r w:rsidR="002B0E2A">
        <w:fldChar w:fldCharType="end"/>
      </w:r>
      <w:r>
        <w:t xml:space="preserve">. As we wanted to combine a global and regional focus, we were also constrained by the availability of historical </w:t>
      </w:r>
      <w:r w:rsidRPr="00101E04">
        <w:t>data</w:t>
      </w:r>
      <w:r>
        <w:t>. 2015 was the most recent year for which data were available for both our suite of SDG indicators and the planetary boundaries processes</w:t>
      </w:r>
      <w:r w:rsidR="00B35F62">
        <w:t xml:space="preserve"> </w:t>
      </w:r>
      <w:r w:rsidR="002B0E2A">
        <w:fldChar w:fldCharType="begin"/>
      </w:r>
      <w:r w:rsidR="002B0E2A">
        <w:instrText xml:space="preserve"> ADDIN ZOTERO_ITEM CSL_CITATION {"citationID":"f0iSdINS","properties":{"unsorted":true,"formattedCitation":"(the latter used for the wider Earth3 model; Randers et al., 2018, 2019; Goluke et al., 2018; Collste et al., 2018)","plainCitation":"(the latter used for the wider Earth3 model; Randers et al., 2018, 2019; Goluke et al., 2018; Collste et al., 2018)","noteIndex":0},"citationItems":[{"id":950,"uris":["http://zotero.org/users/3182584/items/NFD9I73X"],"uri":["http://zotero.org/users/3182584/items/NFD9I73X"],"itemData":{"id":950,"type":"report","publisher":"Stockholm Resilience Centre","title":"Transformation is feasible: How to achieve the Sustainable Development Goals within Planetary Boundaries. A report to the Club of Rome, for its 50 years anniversary 17 October 2018","URL":"https://www.stockholmresilience.org/publications/artiklar/2018-10-17-transformation-is-feasible---how-to-achieve-the-sustainable--development-goals-within-planetary-boundaries.html","author":[{"family":"Randers","given":"Jorgen"},{"family":"Rockström","given":"Johan"},{"family":"Stoknes","given":"Per Espen"},{"family":"Golüke","given":"Ulrich"},{"family":"Collste","given":"David"},{"family":"Cornell","given":"Sarah E."}],"issued":{"date-parts":[["2018",10,17]]}},"label":"page","prefix":"the latter used for the wider Earth3 model; "},{"id":26,"uris":["http://zotero.org/users/3182584/items/F5CVZ4ES"],"uri":["http://zotero.org/users/3182584/items/F5CVZ4ES"],"itemData":{"id":26,"type":"article-journal","abstract":"Non-technical abstract\n            \n              The world agreed to achieve 17 Sustainable Development Goals by 2030. Nine planetary boundaries set an upper limit to Earth system impacts of human activity in the long run. Conventional efforts to achieve the 14 socio-economic goals will raise pressure on planetary boundaries, moving the world away from the three environmental SDGs. We have created a simple model,\n              Earth3\n              , to measure how much environmental damage follows from achievement of the 14 socio-economic goals, and we propose an index to track effects on people's wellbeing. Extraordinary efforts will be needed to achieve all SDGs\n              within\n              planetary boundaries.\n            \n          , \n            Technical abstract\n            \n              Near-term gains on socio-economic goals under the 2030 Agenda could reduce the Earth system ‘safety margin’ represented by the nine planetary boundaries. We built an intentionally simple global systems simulation model,\n              Earth3\n              , that combines a socio-economic model of human activity with a biophysical model of the global environment.\n              Earth3\n              fills a key gap in the family of integrated models, by being capable of simulating the complex dynamic implementation challenge of the full 2030 Agenda.\n              Earth3\n              generates consistent, transparent pathways from 1980 to 2050 for seven world regions. With these pathways, we assess the extent to which the 14 socio-economic SDGs are achieved and quantify the associated pressure on planetary boundaries to calculate endogenously the extent to which the three environmental SDGs are achieved. Sensitivity analysis indicates uncertainty of the order of ± 20% in the number of SDGs achieved and in the biophysical safety margin. The Business-as-Usual scenario indicates that the social and environmental SDGs cannot be achieved together, nor within the planetary boundaries. Combined with an index tracking effects on people's wellbeing and with simple formulations that keep assumptions transparent,\n              Earth3\n              can help identify and communicate policies that could improve the global sustainability situation.","container-title":"Global Sustainability","DOI":"10.1017/sus.2019.22","ISSN":"2059-4798","issue":"e24","journalAbbreviation":"Glob. Sustain.","language":"en","page":"1-11","source":"DOI.org (Crossref)","title":"Achieving the 17 Sustainable Development Goals within 9 planetary boundaries","URL":"https://doi.org/10.1017/sus.2019.22","volume":"Vol 2","author":[{"family":"Randers","given":"Jorgen"},{"family":"Rockström","given":"Johan"},{"family":"Stoknes","given":"Per-Espen"},{"family":"Goluke","given":"Ulrich"},{"family":"Collste","given":"David"},{"family":"Cornell","given":"Sarah E."},{"family":"Donges","given":"Jonathan"}],"accessed":{"date-parts":[["2019",11,30]]},"issued":{"date-parts":[["2019"]]}},"label":"page"},{"id":843,"uris":["http://zotero.org/users/3182584/items/DWSAU3WV"],"uri":["http://zotero.org/users/3182584/items/DWSAU3WV"],"itemData":{"id":843,"type":"manuscript","title":"The Earth3 model system. https://osf.io/a8mvf/","URL":"https://osf.io/a8mvf/","author":[{"family":"Goluke","given":"Ulrich"},{"family":"Randers","given":"Jorgen"},{"family":"Collste","given":"David"},{"family":"Stoknes","given":"Per Espen"}],"issued":{"date-parts":[["2018"]]}},"label":"page"},{"id":780,"uris":["http://zotero.org/users/3182584/items/VKU8U7YK"],"uri":["http://zotero.org/users/3182584/items/VKU8U7YK"],"itemData":{"id":780,"type":"report","abstract":"This technical note presents the bases for the Earth3 model system with a focus on how SDGs and Planetary Boundaries are assessed in the model. This includes data selection, sources, analysis and forecasting methods. We also present the threshold levels that have been chosen for the respective SDGs and Planetary Boundaries.","genre":"preprint","note":"DOI: 10.31223/osf.io/ephsf","publisher":"EarthArXiv","source":"DOI.org (Crossref)","title":"The Empirical Bases for the Earth3 Model: Technical Notes on the Sustainable Development Goals and Planetary Boundaries","title-short":"The Empirical Bases for the Earth3 Model","URL":"https://osf.io/ephsf","author":[{"family":"Collste","given":"David"},{"family":"Randers","given":"Jorgen"},{"family":"Goluke","given":"Ulrich"},{"family":"Stoknes","given":"Per Espen"},{"family":"Cornell","given":"Sarah"},{"family":"Rockström","given":"Johan"}],"accessed":{"date-parts":[["2020",1,6]]},"issued":{"date-parts":[["2018",10,1]]}},"label":"page"}],"schema":"https://github.com/citation-style-language/schema/raw/master/csl-citation.json"} </w:instrText>
      </w:r>
      <w:r w:rsidR="002B0E2A">
        <w:fldChar w:fldCharType="separate"/>
      </w:r>
      <w:r w:rsidR="002B0E2A">
        <w:rPr>
          <w:noProof/>
        </w:rPr>
        <w:t>(the latter used for the wider Earth3 model; Randers et al., 2018, 2019; Goluke et al., 2018; Collste et al., 2018)</w:t>
      </w:r>
      <w:r w:rsidR="002B0E2A">
        <w:fldChar w:fldCharType="end"/>
      </w:r>
      <w:r>
        <w:t>. Most fundamentally, we chose indicators that were straightforward and comprehensible for an interested public in order to make our analysis</w:t>
      </w:r>
      <w:r w:rsidR="002B0E2A">
        <w:t xml:space="preserve">, </w:t>
      </w:r>
      <w:r>
        <w:t xml:space="preserve">and the </w:t>
      </w:r>
      <w:r w:rsidRPr="00C523B1">
        <w:rPr>
          <w:i/>
          <w:iCs/>
        </w:rPr>
        <w:t>Earth3</w:t>
      </w:r>
      <w:r>
        <w:t xml:space="preserve"> model</w:t>
      </w:r>
      <w:r w:rsidR="002B0E2A">
        <w:t>,</w:t>
      </w:r>
      <w:r>
        <w:t xml:space="preserve"> as accessible as possible. The data sources we came to use are all publicly available via </w:t>
      </w:r>
      <w:r w:rsidR="002B0E2A">
        <w:t>t</w:t>
      </w:r>
      <w:r>
        <w:t xml:space="preserve">he </w:t>
      </w:r>
      <w:r w:rsidRPr="004C5586">
        <w:rPr>
          <w:i/>
          <w:iCs/>
        </w:rPr>
        <w:t>World Bank</w:t>
      </w:r>
      <w:r>
        <w:t xml:space="preserve"> and UN population statistics. For the GDP tracker, we used the</w:t>
      </w:r>
      <w:r w:rsidR="0063306B">
        <w:t xml:space="preserve"> also publicly available</w:t>
      </w:r>
      <w:r>
        <w:t xml:space="preserve"> Penn World Tables’ </w:t>
      </w:r>
      <w:r w:rsidRPr="00352FE1">
        <w:rPr>
          <w:i/>
        </w:rPr>
        <w:t>Real GDP measured in expenditures in PPP-adjusted 2011 USD</w:t>
      </w:r>
      <w:r>
        <w:t xml:space="preserve"> (</w:t>
      </w:r>
      <w:proofErr w:type="spellStart"/>
      <w:r>
        <w:t>RGDPe</w:t>
      </w:r>
      <w:proofErr w:type="spellEnd"/>
      <w:r>
        <w:t xml:space="preserve">), which is suitable </w:t>
      </w:r>
      <w:r w:rsidRPr="00C523B1">
        <w:rPr>
          <w:i/>
          <w:iCs/>
        </w:rPr>
        <w:t>“to compare relative living standards across countries and over time”</w:t>
      </w:r>
      <w:r w:rsidR="009C5BF2" w:rsidDel="009C5BF2">
        <w:rPr>
          <w:rStyle w:val="EndnoteReference"/>
          <w:i/>
          <w:iCs/>
        </w:rPr>
        <w:t xml:space="preserve"> </w:t>
      </w:r>
      <w:r w:rsidR="002B0E2A">
        <w:rPr>
          <w:i/>
          <w:iCs/>
        </w:rPr>
        <w:fldChar w:fldCharType="begin"/>
      </w:r>
      <w:r w:rsidR="002B0E2A">
        <w:rPr>
          <w:i/>
          <w:iCs/>
        </w:rPr>
        <w:instrText xml:space="preserve"> ADDIN ZOTERO_ITEM CSL_CITATION {"citationID":"bePWnWTn","properties":{"formattedCitation":"(Feenstra et al., 2015)","plainCitation":"(Feenstra et al., 2015)","noteIndex":0},"citationItems":[{"id":623,"uris":["http://zotero.org/users/3182584/items/AW5CBG43"],"uri":["http://zotero.org/users/3182584/items/AW5CBG43"],"itemData":{"id":623,"type":"article-journal","container-title":"American Economic Review","DOI":"10.1257/aer.20130954","ISSN":"0002-8282","issue":"10","language":"en","page":"3150-3182","source":"Crossref","title":"The Next Generation of the Penn World Table","URL":"http://pubs.aeaweb.org/doi/10.1257/aer.20130954","volume":"105","author":[{"family":"Feenstra","given":"Robert C."},{"family":"Inklaar","given":"Robert"},{"family":"Timmer","given":"Marcel P."}],"accessed":{"date-parts":[["2019",1,21]]},"issued":{"date-parts":[["2015",10]]}}}],"schema":"https://github.com/citation-style-language/schema/raw/master/csl-citation.json"} </w:instrText>
      </w:r>
      <w:r w:rsidR="002B0E2A">
        <w:rPr>
          <w:i/>
          <w:iCs/>
        </w:rPr>
        <w:fldChar w:fldCharType="separate"/>
      </w:r>
      <w:r w:rsidR="002B0E2A" w:rsidRPr="004C5586">
        <w:rPr>
          <w:noProof/>
        </w:rPr>
        <w:t>(Feenstra et al., 2015)</w:t>
      </w:r>
      <w:r w:rsidR="002B0E2A">
        <w:rPr>
          <w:i/>
          <w:iCs/>
        </w:rPr>
        <w:fldChar w:fldCharType="end"/>
      </w:r>
      <w:r>
        <w:t>. The regional data is w</w:t>
      </w:r>
      <w:r w:rsidRPr="00101E04">
        <w:t>eight</w:t>
      </w:r>
      <w:r>
        <w:t>ed</w:t>
      </w:r>
      <w:r w:rsidRPr="00101E04">
        <w:t xml:space="preserve"> by population size when aggregating (the primary) national data to regional levels. </w:t>
      </w:r>
    </w:p>
    <w:p w14:paraId="0500E602" w14:textId="0DD7A70E" w:rsidR="002F2DF0" w:rsidRDefault="002F2DF0" w:rsidP="002F2DF0">
      <w:pPr>
        <w:jc w:val="both"/>
      </w:pPr>
      <w:r>
        <w:fldChar w:fldCharType="begin"/>
      </w:r>
      <w:r>
        <w:instrText xml:space="preserve"> REF _Ref525909182 \h  \* MERGEFORMAT </w:instrText>
      </w:r>
      <w:r>
        <w:fldChar w:fldCharType="separate"/>
      </w:r>
      <w:r>
        <w:t xml:space="preserve">Table </w:t>
      </w:r>
      <w:r>
        <w:rPr>
          <w:noProof/>
        </w:rPr>
        <w:t>1</w:t>
      </w:r>
      <w:r>
        <w:fldChar w:fldCharType="end"/>
      </w:r>
      <w:r>
        <w:t xml:space="preserve"> </w:t>
      </w:r>
      <w:r w:rsidRPr="00101E04">
        <w:t>lists the modelled indicators we have used to track the degree to which the 7 SDGs are achieved, by region. Details on each SD</w:t>
      </w:r>
      <w:r>
        <w:t xml:space="preserve">G is presented in section </w:t>
      </w:r>
      <w:r w:rsidR="009C5BF2">
        <w:t>2</w:t>
      </w:r>
      <w:r w:rsidR="009C5BF2" w:rsidRPr="00101E04">
        <w:t xml:space="preserve"> </w:t>
      </w:r>
      <w:r w:rsidRPr="00101E04">
        <w:t>below. We use the seven world reg</w:t>
      </w:r>
      <w:r>
        <w:t xml:space="preserve">ions as specified in section </w:t>
      </w:r>
      <w:r w:rsidR="009C5BF2">
        <w:t>3</w:t>
      </w:r>
      <w:r w:rsidRPr="00101E04">
        <w:t xml:space="preserve">. </w:t>
      </w:r>
    </w:p>
    <w:p w14:paraId="65A26B89" w14:textId="77777777" w:rsidR="002F2DF0" w:rsidRDefault="002F2DF0" w:rsidP="002F2DF0">
      <w:pPr>
        <w:jc w:val="both"/>
      </w:pPr>
    </w:p>
    <w:tbl>
      <w:tblPr>
        <w:tblW w:w="8944" w:type="dxa"/>
        <w:tblInd w:w="118" w:type="dxa"/>
        <w:tblLayout w:type="fixed"/>
        <w:tblLook w:val="04A0" w:firstRow="1" w:lastRow="0" w:firstColumn="1" w:lastColumn="0" w:noHBand="0" w:noVBand="1"/>
      </w:tblPr>
      <w:tblGrid>
        <w:gridCol w:w="460"/>
        <w:gridCol w:w="3381"/>
        <w:gridCol w:w="5103"/>
      </w:tblGrid>
      <w:tr w:rsidR="002F2DF0" w:rsidRPr="00EE1940" w14:paraId="68F0968D" w14:textId="77777777" w:rsidTr="00645C9A">
        <w:trPr>
          <w:trHeight w:val="795"/>
        </w:trPr>
        <w:tc>
          <w:tcPr>
            <w:tcW w:w="3841" w:type="dxa"/>
            <w:gridSpan w:val="2"/>
            <w:tcBorders>
              <w:top w:val="single" w:sz="8" w:space="0" w:color="auto"/>
              <w:left w:val="single" w:sz="8" w:space="0" w:color="auto"/>
              <w:bottom w:val="single" w:sz="8" w:space="0" w:color="auto"/>
              <w:right w:val="single" w:sz="4" w:space="0" w:color="000000"/>
            </w:tcBorders>
            <w:shd w:val="clear" w:color="auto" w:fill="auto"/>
            <w:hideMark/>
          </w:tcPr>
          <w:p w14:paraId="23044388" w14:textId="77777777" w:rsidR="002F2DF0" w:rsidRPr="00EE1940" w:rsidRDefault="002F2DF0" w:rsidP="00645C9A">
            <w:pPr>
              <w:rPr>
                <w:rFonts w:ascii="Myriad Pro" w:eastAsia="Times New Roman" w:hAnsi="Myriad Pro"/>
                <w:b/>
                <w:bCs/>
                <w:color w:val="000000"/>
                <w:sz w:val="22"/>
                <w:szCs w:val="20"/>
              </w:rPr>
            </w:pPr>
          </w:p>
          <w:p w14:paraId="759F8D4C" w14:textId="77777777" w:rsidR="002F2DF0" w:rsidRPr="00EE1940" w:rsidRDefault="002F2DF0" w:rsidP="00645C9A">
            <w:pPr>
              <w:rPr>
                <w:rFonts w:ascii="Myriad Pro" w:eastAsia="Times New Roman" w:hAnsi="Myriad Pro"/>
                <w:b/>
                <w:bCs/>
                <w:color w:val="000000"/>
                <w:sz w:val="22"/>
                <w:szCs w:val="20"/>
              </w:rPr>
            </w:pPr>
            <w:r w:rsidRPr="00EE1940">
              <w:rPr>
                <w:rFonts w:ascii="Myriad Pro" w:eastAsia="Times New Roman" w:hAnsi="Myriad Pro"/>
                <w:b/>
                <w:bCs/>
                <w:color w:val="000000"/>
                <w:sz w:val="22"/>
                <w:szCs w:val="20"/>
              </w:rPr>
              <w:t>SDG</w:t>
            </w:r>
          </w:p>
        </w:tc>
        <w:tc>
          <w:tcPr>
            <w:tcW w:w="5103" w:type="dxa"/>
            <w:tcBorders>
              <w:top w:val="single" w:sz="8" w:space="0" w:color="auto"/>
              <w:left w:val="nil"/>
              <w:bottom w:val="single" w:sz="8" w:space="0" w:color="auto"/>
              <w:right w:val="single" w:sz="4" w:space="0" w:color="auto"/>
            </w:tcBorders>
            <w:shd w:val="clear" w:color="auto" w:fill="auto"/>
            <w:noWrap/>
            <w:vAlign w:val="center"/>
            <w:hideMark/>
          </w:tcPr>
          <w:p w14:paraId="04FC9519" w14:textId="77777777" w:rsidR="002F2DF0" w:rsidRPr="00EE1940" w:rsidRDefault="002F2DF0" w:rsidP="00645C9A">
            <w:pPr>
              <w:rPr>
                <w:rFonts w:ascii="Myriad Pro" w:eastAsia="Times New Roman" w:hAnsi="Myriad Pro"/>
                <w:b/>
                <w:bCs/>
                <w:color w:val="000000"/>
                <w:sz w:val="22"/>
                <w:szCs w:val="20"/>
              </w:rPr>
            </w:pPr>
            <w:r w:rsidRPr="00EE1940">
              <w:rPr>
                <w:rFonts w:ascii="Myriad Pro" w:eastAsia="Times New Roman" w:hAnsi="Myriad Pro"/>
                <w:b/>
                <w:bCs/>
                <w:color w:val="000000"/>
                <w:sz w:val="22"/>
                <w:szCs w:val="20"/>
              </w:rPr>
              <w:t>Indicator</w:t>
            </w:r>
          </w:p>
        </w:tc>
      </w:tr>
      <w:tr w:rsidR="002F2DF0" w:rsidRPr="00EE1940" w14:paraId="2CF15D95" w14:textId="77777777" w:rsidTr="00645C9A">
        <w:trPr>
          <w:trHeight w:val="660"/>
        </w:trPr>
        <w:tc>
          <w:tcPr>
            <w:tcW w:w="3841" w:type="dxa"/>
            <w:gridSpan w:val="2"/>
            <w:tcBorders>
              <w:top w:val="single" w:sz="8" w:space="0" w:color="auto"/>
              <w:left w:val="single" w:sz="8" w:space="0" w:color="auto"/>
              <w:bottom w:val="single" w:sz="8" w:space="0" w:color="auto"/>
              <w:right w:val="single" w:sz="4" w:space="0" w:color="auto"/>
            </w:tcBorders>
            <w:shd w:val="clear" w:color="auto" w:fill="auto"/>
            <w:hideMark/>
          </w:tcPr>
          <w:p w14:paraId="70CCA172" w14:textId="77777777" w:rsidR="002F2DF0" w:rsidRPr="00EE1940" w:rsidRDefault="002F2DF0" w:rsidP="00645C9A">
            <w:pPr>
              <w:rPr>
                <w:rFonts w:ascii="Myriad Pro" w:eastAsia="Times New Roman" w:hAnsi="Myriad Pro"/>
                <w:b/>
                <w:i/>
                <w:iCs/>
                <w:color w:val="000000"/>
                <w:sz w:val="22"/>
                <w:szCs w:val="16"/>
              </w:rPr>
            </w:pPr>
            <w:r w:rsidRPr="00EE1940">
              <w:rPr>
                <w:rFonts w:ascii="Myriad Pro" w:eastAsia="Times New Roman" w:hAnsi="Myriad Pro"/>
                <w:b/>
                <w:i/>
                <w:iCs/>
                <w:color w:val="000000"/>
                <w:sz w:val="22"/>
                <w:szCs w:val="16"/>
              </w:rPr>
              <w:t>The 17 goals for humanity agreed by the UN in 2016</w:t>
            </w:r>
          </w:p>
        </w:tc>
        <w:tc>
          <w:tcPr>
            <w:tcW w:w="5103" w:type="dxa"/>
            <w:tcBorders>
              <w:top w:val="nil"/>
              <w:left w:val="nil"/>
              <w:bottom w:val="single" w:sz="8" w:space="0" w:color="auto"/>
              <w:right w:val="single" w:sz="4" w:space="0" w:color="auto"/>
            </w:tcBorders>
            <w:shd w:val="clear" w:color="auto" w:fill="auto"/>
            <w:hideMark/>
          </w:tcPr>
          <w:p w14:paraId="755A86C6" w14:textId="77777777" w:rsidR="002F2DF0" w:rsidRPr="00EE1940" w:rsidRDefault="002F2DF0" w:rsidP="00645C9A">
            <w:pPr>
              <w:rPr>
                <w:rFonts w:ascii="Myriad Pro" w:eastAsia="Times New Roman" w:hAnsi="Myriad Pro"/>
                <w:b/>
                <w:i/>
                <w:iCs/>
                <w:color w:val="000000"/>
                <w:sz w:val="22"/>
                <w:szCs w:val="16"/>
              </w:rPr>
            </w:pPr>
            <w:r w:rsidRPr="00EE1940">
              <w:rPr>
                <w:rFonts w:ascii="Myriad Pro" w:eastAsia="Times New Roman" w:hAnsi="Myriad Pro"/>
                <w:b/>
                <w:i/>
                <w:iCs/>
                <w:color w:val="000000"/>
                <w:sz w:val="22"/>
                <w:szCs w:val="16"/>
              </w:rPr>
              <w:t>Indicator for the achievement of each Sustainable Development Goal</w:t>
            </w:r>
          </w:p>
        </w:tc>
      </w:tr>
      <w:tr w:rsidR="002F2DF0" w:rsidRPr="00EE1940" w14:paraId="261595A2" w14:textId="77777777" w:rsidTr="00645C9A">
        <w:trPr>
          <w:trHeight w:val="300"/>
        </w:trPr>
        <w:tc>
          <w:tcPr>
            <w:tcW w:w="460" w:type="dxa"/>
            <w:tcBorders>
              <w:top w:val="nil"/>
              <w:left w:val="single" w:sz="8" w:space="0" w:color="auto"/>
              <w:bottom w:val="single" w:sz="4" w:space="0" w:color="auto"/>
              <w:right w:val="single" w:sz="4" w:space="0" w:color="auto"/>
            </w:tcBorders>
            <w:shd w:val="clear" w:color="000000" w:fill="DDEBF7"/>
            <w:hideMark/>
          </w:tcPr>
          <w:p w14:paraId="429FD626"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1</w:t>
            </w:r>
          </w:p>
        </w:tc>
        <w:tc>
          <w:tcPr>
            <w:tcW w:w="3381" w:type="dxa"/>
            <w:tcBorders>
              <w:top w:val="nil"/>
              <w:left w:val="nil"/>
              <w:bottom w:val="single" w:sz="4" w:space="0" w:color="auto"/>
              <w:right w:val="single" w:sz="4" w:space="0" w:color="auto"/>
            </w:tcBorders>
            <w:shd w:val="clear" w:color="000000" w:fill="DDEBF7"/>
            <w:hideMark/>
          </w:tcPr>
          <w:p w14:paraId="08E7526A"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No poverty</w:t>
            </w:r>
          </w:p>
        </w:tc>
        <w:tc>
          <w:tcPr>
            <w:tcW w:w="5103" w:type="dxa"/>
            <w:tcBorders>
              <w:top w:val="nil"/>
              <w:left w:val="nil"/>
              <w:bottom w:val="single" w:sz="4" w:space="0" w:color="auto"/>
              <w:right w:val="single" w:sz="4" w:space="0" w:color="auto"/>
            </w:tcBorders>
            <w:shd w:val="clear" w:color="000000" w:fill="DDEBF7"/>
            <w:hideMark/>
          </w:tcPr>
          <w:p w14:paraId="2D51617C" w14:textId="77777777" w:rsidR="002F2DF0" w:rsidRPr="00EE1940" w:rsidRDefault="002F2DF0" w:rsidP="00645C9A">
            <w:pPr>
              <w:rPr>
                <w:rFonts w:ascii="Myriad Pro" w:eastAsia="Times New Roman" w:hAnsi="Myriad Pro"/>
                <w:color w:val="000000"/>
                <w:sz w:val="22"/>
                <w:szCs w:val="16"/>
              </w:rPr>
            </w:pPr>
            <w:r w:rsidRPr="00EE1940">
              <w:rPr>
                <w:rFonts w:ascii="Myriad Pro" w:eastAsia="Times New Roman" w:hAnsi="Myriad Pro"/>
                <w:color w:val="000000"/>
                <w:sz w:val="22"/>
                <w:szCs w:val="16"/>
              </w:rPr>
              <w:t>Fraction of population living below 1.90$ per day (%)</w:t>
            </w:r>
          </w:p>
        </w:tc>
      </w:tr>
      <w:tr w:rsidR="002F2DF0" w:rsidRPr="00EE1940" w14:paraId="75741B81" w14:textId="77777777" w:rsidTr="00645C9A">
        <w:trPr>
          <w:trHeight w:val="300"/>
        </w:trPr>
        <w:tc>
          <w:tcPr>
            <w:tcW w:w="460" w:type="dxa"/>
            <w:tcBorders>
              <w:top w:val="nil"/>
              <w:left w:val="single" w:sz="8" w:space="0" w:color="auto"/>
              <w:bottom w:val="single" w:sz="4" w:space="0" w:color="auto"/>
              <w:right w:val="single" w:sz="4" w:space="0" w:color="auto"/>
            </w:tcBorders>
            <w:shd w:val="clear" w:color="000000" w:fill="DDEBF7"/>
            <w:hideMark/>
          </w:tcPr>
          <w:p w14:paraId="251A3B8C"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2</w:t>
            </w:r>
          </w:p>
        </w:tc>
        <w:tc>
          <w:tcPr>
            <w:tcW w:w="3381" w:type="dxa"/>
            <w:tcBorders>
              <w:top w:val="nil"/>
              <w:left w:val="nil"/>
              <w:bottom w:val="single" w:sz="4" w:space="0" w:color="auto"/>
              <w:right w:val="single" w:sz="4" w:space="0" w:color="auto"/>
            </w:tcBorders>
            <w:shd w:val="clear" w:color="000000" w:fill="DDEBF7"/>
            <w:hideMark/>
          </w:tcPr>
          <w:p w14:paraId="7A6B3F93"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Zero hunger</w:t>
            </w:r>
          </w:p>
        </w:tc>
        <w:tc>
          <w:tcPr>
            <w:tcW w:w="5103" w:type="dxa"/>
            <w:tcBorders>
              <w:top w:val="nil"/>
              <w:left w:val="nil"/>
              <w:bottom w:val="single" w:sz="4" w:space="0" w:color="auto"/>
              <w:right w:val="single" w:sz="4" w:space="0" w:color="auto"/>
            </w:tcBorders>
            <w:shd w:val="clear" w:color="000000" w:fill="DDEBF7"/>
            <w:hideMark/>
          </w:tcPr>
          <w:p w14:paraId="7F72E2CF" w14:textId="77777777" w:rsidR="002F2DF0" w:rsidRPr="00EE1940" w:rsidRDefault="002F2DF0" w:rsidP="00645C9A">
            <w:pPr>
              <w:rPr>
                <w:rFonts w:ascii="Myriad Pro" w:eastAsia="Times New Roman" w:hAnsi="Myriad Pro"/>
                <w:color w:val="000000"/>
                <w:sz w:val="22"/>
                <w:szCs w:val="16"/>
              </w:rPr>
            </w:pPr>
            <w:r w:rsidRPr="00EE1940">
              <w:rPr>
                <w:rFonts w:ascii="Myriad Pro" w:eastAsia="Times New Roman" w:hAnsi="Myriad Pro"/>
                <w:color w:val="000000"/>
                <w:sz w:val="22"/>
                <w:szCs w:val="16"/>
              </w:rPr>
              <w:t>Fraction of population undernourished (%)</w:t>
            </w:r>
          </w:p>
        </w:tc>
      </w:tr>
      <w:tr w:rsidR="002F2DF0" w:rsidRPr="00EE1940" w14:paraId="1E0B74B3" w14:textId="77777777" w:rsidTr="00645C9A">
        <w:trPr>
          <w:trHeight w:val="300"/>
        </w:trPr>
        <w:tc>
          <w:tcPr>
            <w:tcW w:w="460" w:type="dxa"/>
            <w:tcBorders>
              <w:top w:val="nil"/>
              <w:left w:val="single" w:sz="8" w:space="0" w:color="auto"/>
              <w:bottom w:val="single" w:sz="4" w:space="0" w:color="auto"/>
              <w:right w:val="single" w:sz="4" w:space="0" w:color="auto"/>
            </w:tcBorders>
            <w:shd w:val="clear" w:color="000000" w:fill="DDEBF7"/>
            <w:hideMark/>
          </w:tcPr>
          <w:p w14:paraId="02500AE5"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3</w:t>
            </w:r>
          </w:p>
        </w:tc>
        <w:tc>
          <w:tcPr>
            <w:tcW w:w="3381" w:type="dxa"/>
            <w:tcBorders>
              <w:top w:val="nil"/>
              <w:left w:val="nil"/>
              <w:bottom w:val="single" w:sz="4" w:space="0" w:color="auto"/>
              <w:right w:val="single" w:sz="4" w:space="0" w:color="auto"/>
            </w:tcBorders>
            <w:shd w:val="clear" w:color="000000" w:fill="DDEBF7"/>
            <w:hideMark/>
          </w:tcPr>
          <w:p w14:paraId="53BE9D60"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Good health</w:t>
            </w:r>
          </w:p>
        </w:tc>
        <w:tc>
          <w:tcPr>
            <w:tcW w:w="5103" w:type="dxa"/>
            <w:tcBorders>
              <w:top w:val="nil"/>
              <w:left w:val="nil"/>
              <w:bottom w:val="single" w:sz="4" w:space="0" w:color="auto"/>
              <w:right w:val="single" w:sz="4" w:space="0" w:color="auto"/>
            </w:tcBorders>
            <w:shd w:val="clear" w:color="000000" w:fill="DDEBF7"/>
            <w:hideMark/>
          </w:tcPr>
          <w:p w14:paraId="52A84FD5" w14:textId="77777777" w:rsidR="002F2DF0" w:rsidRPr="00EE1940" w:rsidRDefault="002F2DF0" w:rsidP="00645C9A">
            <w:pPr>
              <w:rPr>
                <w:rFonts w:ascii="Myriad Pro" w:eastAsia="Times New Roman" w:hAnsi="Myriad Pro"/>
                <w:color w:val="000000"/>
                <w:sz w:val="22"/>
                <w:szCs w:val="16"/>
              </w:rPr>
            </w:pPr>
            <w:r w:rsidRPr="00EE1940">
              <w:rPr>
                <w:rFonts w:ascii="Myriad Pro" w:eastAsia="Times New Roman" w:hAnsi="Myriad Pro"/>
                <w:color w:val="000000"/>
                <w:sz w:val="22"/>
                <w:szCs w:val="16"/>
              </w:rPr>
              <w:t>Life expectancy at birth (years)</w:t>
            </w:r>
          </w:p>
        </w:tc>
      </w:tr>
      <w:tr w:rsidR="002F2DF0" w:rsidRPr="00EE1940" w14:paraId="70887225" w14:textId="77777777" w:rsidTr="00645C9A">
        <w:trPr>
          <w:trHeight w:val="300"/>
        </w:trPr>
        <w:tc>
          <w:tcPr>
            <w:tcW w:w="460" w:type="dxa"/>
            <w:tcBorders>
              <w:top w:val="nil"/>
              <w:left w:val="single" w:sz="8" w:space="0" w:color="auto"/>
              <w:bottom w:val="single" w:sz="4" w:space="0" w:color="auto"/>
              <w:right w:val="single" w:sz="4" w:space="0" w:color="auto"/>
            </w:tcBorders>
            <w:shd w:val="clear" w:color="000000" w:fill="DDEBF7"/>
            <w:hideMark/>
          </w:tcPr>
          <w:p w14:paraId="3888B418"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4</w:t>
            </w:r>
          </w:p>
        </w:tc>
        <w:tc>
          <w:tcPr>
            <w:tcW w:w="3381" w:type="dxa"/>
            <w:tcBorders>
              <w:top w:val="nil"/>
              <w:left w:val="nil"/>
              <w:bottom w:val="single" w:sz="4" w:space="0" w:color="auto"/>
              <w:right w:val="single" w:sz="4" w:space="0" w:color="auto"/>
            </w:tcBorders>
            <w:shd w:val="clear" w:color="000000" w:fill="DDEBF7"/>
            <w:hideMark/>
          </w:tcPr>
          <w:p w14:paraId="6F71D7FB"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Quality education</w:t>
            </w:r>
          </w:p>
        </w:tc>
        <w:tc>
          <w:tcPr>
            <w:tcW w:w="5103" w:type="dxa"/>
            <w:tcBorders>
              <w:top w:val="nil"/>
              <w:left w:val="nil"/>
              <w:bottom w:val="single" w:sz="4" w:space="0" w:color="auto"/>
              <w:right w:val="single" w:sz="4" w:space="0" w:color="auto"/>
            </w:tcBorders>
            <w:shd w:val="clear" w:color="000000" w:fill="DDEBF7"/>
            <w:hideMark/>
          </w:tcPr>
          <w:p w14:paraId="7D779B29" w14:textId="77777777" w:rsidR="002F2DF0" w:rsidRPr="00EE1940" w:rsidRDefault="002F2DF0" w:rsidP="00645C9A">
            <w:pPr>
              <w:rPr>
                <w:rFonts w:ascii="Myriad Pro" w:eastAsia="Times New Roman" w:hAnsi="Myriad Pro"/>
                <w:color w:val="000000"/>
                <w:sz w:val="22"/>
                <w:szCs w:val="16"/>
              </w:rPr>
            </w:pPr>
            <w:r w:rsidRPr="00EE1940">
              <w:rPr>
                <w:rFonts w:ascii="Myriad Pro" w:eastAsia="Times New Roman" w:hAnsi="Myriad Pro"/>
                <w:color w:val="000000"/>
                <w:sz w:val="22"/>
                <w:szCs w:val="16"/>
              </w:rPr>
              <w:t>School life expectancy (years)</w:t>
            </w:r>
          </w:p>
        </w:tc>
      </w:tr>
      <w:tr w:rsidR="002F2DF0" w:rsidRPr="00EE1940" w14:paraId="134E009C" w14:textId="77777777" w:rsidTr="00645C9A">
        <w:trPr>
          <w:trHeight w:val="300"/>
        </w:trPr>
        <w:tc>
          <w:tcPr>
            <w:tcW w:w="460" w:type="dxa"/>
            <w:tcBorders>
              <w:top w:val="nil"/>
              <w:left w:val="single" w:sz="8" w:space="0" w:color="auto"/>
              <w:bottom w:val="single" w:sz="4" w:space="0" w:color="auto"/>
              <w:right w:val="single" w:sz="4" w:space="0" w:color="auto"/>
            </w:tcBorders>
            <w:shd w:val="clear" w:color="000000" w:fill="DDEBF7"/>
            <w:hideMark/>
          </w:tcPr>
          <w:p w14:paraId="3D8FF831"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5</w:t>
            </w:r>
          </w:p>
        </w:tc>
        <w:tc>
          <w:tcPr>
            <w:tcW w:w="3381" w:type="dxa"/>
            <w:tcBorders>
              <w:top w:val="nil"/>
              <w:left w:val="nil"/>
              <w:bottom w:val="single" w:sz="4" w:space="0" w:color="auto"/>
              <w:right w:val="single" w:sz="4" w:space="0" w:color="auto"/>
            </w:tcBorders>
            <w:shd w:val="clear" w:color="000000" w:fill="DDEBF7"/>
            <w:hideMark/>
          </w:tcPr>
          <w:p w14:paraId="5731484A"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Gender equality</w:t>
            </w:r>
          </w:p>
        </w:tc>
        <w:tc>
          <w:tcPr>
            <w:tcW w:w="5103" w:type="dxa"/>
            <w:tcBorders>
              <w:top w:val="nil"/>
              <w:left w:val="nil"/>
              <w:bottom w:val="single" w:sz="4" w:space="0" w:color="auto"/>
              <w:right w:val="single" w:sz="4" w:space="0" w:color="auto"/>
            </w:tcBorders>
            <w:shd w:val="clear" w:color="000000" w:fill="DDEBF7"/>
            <w:hideMark/>
          </w:tcPr>
          <w:p w14:paraId="18AF2C95" w14:textId="77777777" w:rsidR="002F2DF0" w:rsidRPr="00EE1940" w:rsidRDefault="002F2DF0" w:rsidP="00645C9A">
            <w:pPr>
              <w:rPr>
                <w:rFonts w:ascii="Myriad Pro" w:eastAsia="Times New Roman" w:hAnsi="Myriad Pro"/>
                <w:color w:val="000000"/>
                <w:sz w:val="22"/>
                <w:szCs w:val="16"/>
              </w:rPr>
            </w:pPr>
            <w:r w:rsidRPr="00EE1940">
              <w:rPr>
                <w:rFonts w:ascii="Myriad Pro" w:eastAsia="Times New Roman" w:hAnsi="Myriad Pro"/>
                <w:color w:val="000000"/>
                <w:sz w:val="22"/>
                <w:szCs w:val="16"/>
              </w:rPr>
              <w:t>Gender parity in schooling (1)</w:t>
            </w:r>
          </w:p>
        </w:tc>
      </w:tr>
      <w:tr w:rsidR="002F2DF0" w:rsidRPr="00EE1940" w14:paraId="0636F67C" w14:textId="77777777" w:rsidTr="00645C9A">
        <w:trPr>
          <w:trHeight w:val="300"/>
        </w:trPr>
        <w:tc>
          <w:tcPr>
            <w:tcW w:w="460" w:type="dxa"/>
            <w:tcBorders>
              <w:top w:val="nil"/>
              <w:left w:val="single" w:sz="8" w:space="0" w:color="auto"/>
              <w:bottom w:val="single" w:sz="4" w:space="0" w:color="auto"/>
              <w:right w:val="single" w:sz="4" w:space="0" w:color="auto"/>
            </w:tcBorders>
            <w:shd w:val="clear" w:color="000000" w:fill="DDEBF7"/>
            <w:hideMark/>
          </w:tcPr>
          <w:p w14:paraId="327A2828"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6</w:t>
            </w:r>
          </w:p>
        </w:tc>
        <w:tc>
          <w:tcPr>
            <w:tcW w:w="3381" w:type="dxa"/>
            <w:tcBorders>
              <w:top w:val="nil"/>
              <w:left w:val="nil"/>
              <w:bottom w:val="single" w:sz="4" w:space="0" w:color="auto"/>
              <w:right w:val="single" w:sz="4" w:space="0" w:color="auto"/>
            </w:tcBorders>
            <w:shd w:val="clear" w:color="000000" w:fill="DDEBF7"/>
            <w:hideMark/>
          </w:tcPr>
          <w:p w14:paraId="136344F3"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Safe water</w:t>
            </w:r>
          </w:p>
        </w:tc>
        <w:tc>
          <w:tcPr>
            <w:tcW w:w="5103" w:type="dxa"/>
            <w:tcBorders>
              <w:top w:val="nil"/>
              <w:left w:val="nil"/>
              <w:bottom w:val="single" w:sz="4" w:space="0" w:color="auto"/>
              <w:right w:val="single" w:sz="4" w:space="0" w:color="auto"/>
            </w:tcBorders>
            <w:shd w:val="clear" w:color="000000" w:fill="DDEBF7"/>
            <w:hideMark/>
          </w:tcPr>
          <w:p w14:paraId="6258DD84" w14:textId="77777777" w:rsidR="002F2DF0" w:rsidRPr="00EE1940" w:rsidRDefault="002F2DF0" w:rsidP="00645C9A">
            <w:pPr>
              <w:rPr>
                <w:rFonts w:ascii="Myriad Pro" w:eastAsia="Times New Roman" w:hAnsi="Myriad Pro"/>
                <w:color w:val="000000"/>
                <w:sz w:val="22"/>
                <w:szCs w:val="16"/>
              </w:rPr>
            </w:pPr>
            <w:r w:rsidRPr="00EE1940">
              <w:rPr>
                <w:rFonts w:ascii="Myriad Pro" w:eastAsia="Times New Roman" w:hAnsi="Myriad Pro"/>
                <w:color w:val="000000"/>
                <w:sz w:val="22"/>
                <w:szCs w:val="16"/>
              </w:rPr>
              <w:t>Fraction of population with access to safe water (%)</w:t>
            </w:r>
          </w:p>
        </w:tc>
      </w:tr>
      <w:tr w:rsidR="002F2DF0" w:rsidRPr="00EE1940" w14:paraId="1C84E8FE" w14:textId="77777777" w:rsidTr="00645C9A">
        <w:trPr>
          <w:trHeight w:val="300"/>
        </w:trPr>
        <w:tc>
          <w:tcPr>
            <w:tcW w:w="460" w:type="dxa"/>
            <w:tcBorders>
              <w:top w:val="nil"/>
              <w:left w:val="single" w:sz="8" w:space="0" w:color="auto"/>
              <w:bottom w:val="single" w:sz="4" w:space="0" w:color="auto"/>
              <w:right w:val="single" w:sz="4" w:space="0" w:color="auto"/>
            </w:tcBorders>
            <w:shd w:val="clear" w:color="000000" w:fill="DDEBF7"/>
            <w:hideMark/>
          </w:tcPr>
          <w:p w14:paraId="059AAB3F"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7</w:t>
            </w:r>
          </w:p>
        </w:tc>
        <w:tc>
          <w:tcPr>
            <w:tcW w:w="3381" w:type="dxa"/>
            <w:tcBorders>
              <w:top w:val="nil"/>
              <w:left w:val="nil"/>
              <w:bottom w:val="single" w:sz="4" w:space="0" w:color="auto"/>
              <w:right w:val="single" w:sz="4" w:space="0" w:color="auto"/>
            </w:tcBorders>
            <w:shd w:val="clear" w:color="000000" w:fill="DDEBF7"/>
            <w:hideMark/>
          </w:tcPr>
          <w:p w14:paraId="19A84C35" w14:textId="77777777" w:rsidR="002F2DF0" w:rsidRPr="00EE1940" w:rsidRDefault="002F2DF0" w:rsidP="00645C9A">
            <w:pPr>
              <w:rPr>
                <w:rFonts w:ascii="Myriad Pro" w:eastAsia="Times New Roman" w:hAnsi="Myriad Pro"/>
                <w:b/>
                <w:color w:val="000000"/>
                <w:sz w:val="22"/>
                <w:szCs w:val="16"/>
              </w:rPr>
            </w:pPr>
            <w:r w:rsidRPr="00EE1940">
              <w:rPr>
                <w:rFonts w:ascii="Myriad Pro" w:eastAsia="Times New Roman" w:hAnsi="Myriad Pro"/>
                <w:b/>
                <w:color w:val="000000"/>
                <w:sz w:val="22"/>
                <w:szCs w:val="16"/>
              </w:rPr>
              <w:t>Enough energy</w:t>
            </w:r>
          </w:p>
        </w:tc>
        <w:tc>
          <w:tcPr>
            <w:tcW w:w="5103" w:type="dxa"/>
            <w:tcBorders>
              <w:top w:val="nil"/>
              <w:left w:val="nil"/>
              <w:bottom w:val="single" w:sz="4" w:space="0" w:color="auto"/>
              <w:right w:val="single" w:sz="4" w:space="0" w:color="auto"/>
            </w:tcBorders>
            <w:shd w:val="clear" w:color="000000" w:fill="DDEBF7"/>
            <w:hideMark/>
          </w:tcPr>
          <w:p w14:paraId="68804932" w14:textId="77777777" w:rsidR="002F2DF0" w:rsidRPr="00EE1940" w:rsidRDefault="002F2DF0" w:rsidP="00645C9A">
            <w:pPr>
              <w:rPr>
                <w:rFonts w:ascii="Myriad Pro" w:eastAsia="Times New Roman" w:hAnsi="Myriad Pro"/>
                <w:color w:val="000000"/>
                <w:sz w:val="22"/>
                <w:szCs w:val="16"/>
              </w:rPr>
            </w:pPr>
            <w:r w:rsidRPr="00EE1940">
              <w:rPr>
                <w:rFonts w:ascii="Myriad Pro" w:eastAsia="Times New Roman" w:hAnsi="Myriad Pro"/>
                <w:color w:val="000000"/>
                <w:sz w:val="22"/>
                <w:szCs w:val="16"/>
              </w:rPr>
              <w:t>Fraction of population with access to electricity (%)</w:t>
            </w:r>
          </w:p>
        </w:tc>
      </w:tr>
    </w:tbl>
    <w:p w14:paraId="106E3AED" w14:textId="25307611" w:rsidR="00123B47" w:rsidRPr="0063306B" w:rsidRDefault="002F2DF0" w:rsidP="004C5586">
      <w:pPr>
        <w:pStyle w:val="Caption"/>
      </w:pPr>
      <w:bookmarkStart w:id="2" w:name="_Ref525909182"/>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2"/>
      <w:r>
        <w:t xml:space="preserve">: </w:t>
      </w:r>
      <w:r>
        <w:rPr>
          <w:bCs/>
        </w:rPr>
        <w:t>The SDG and the chosen indicators.</w:t>
      </w:r>
      <w:bookmarkStart w:id="3" w:name="_Toc517213840"/>
      <w:bookmarkStart w:id="4" w:name="_Toc517734601"/>
      <w:bookmarkStart w:id="5" w:name="_Toc523416735"/>
      <w:bookmarkStart w:id="6" w:name="_Ref525909247"/>
    </w:p>
    <w:p w14:paraId="2610FE2B" w14:textId="75D94B26" w:rsidR="002F2DF0" w:rsidRPr="00101E04" w:rsidRDefault="002F2DF0" w:rsidP="00B35F62">
      <w:pPr>
        <w:pStyle w:val="Heading2"/>
        <w:numPr>
          <w:ilvl w:val="0"/>
          <w:numId w:val="1"/>
        </w:numPr>
      </w:pPr>
      <w:r w:rsidRPr="00101E04">
        <w:lastRenderedPageBreak/>
        <w:t xml:space="preserve">Data analysis of </w:t>
      </w:r>
      <w:bookmarkEnd w:id="3"/>
      <w:bookmarkEnd w:id="4"/>
      <w:r w:rsidRPr="00101E04">
        <w:t>the 17 SDGs</w:t>
      </w:r>
      <w:bookmarkEnd w:id="5"/>
      <w:bookmarkEnd w:id="6"/>
    </w:p>
    <w:p w14:paraId="74F3750F" w14:textId="77777777" w:rsidR="002F2DF0" w:rsidRPr="00101E04" w:rsidRDefault="002F2DF0" w:rsidP="002F2DF0">
      <w:pPr>
        <w:jc w:val="both"/>
      </w:pPr>
      <w:r w:rsidRPr="00101E04">
        <w:t>In general, the following procedure has been followed with some alterations for the different SDGs as specified under each goal:</w:t>
      </w:r>
    </w:p>
    <w:p w14:paraId="3ADEBE8E" w14:textId="6610101B" w:rsidR="002F2DF0" w:rsidRDefault="002F2DF0" w:rsidP="002F2DF0">
      <w:pPr>
        <w:pStyle w:val="ListParagraph"/>
        <w:numPr>
          <w:ilvl w:val="0"/>
          <w:numId w:val="2"/>
        </w:numPr>
        <w:jc w:val="both"/>
      </w:pPr>
      <w:r w:rsidRPr="00101E04">
        <w:t>We p</w:t>
      </w:r>
      <w:r>
        <w:t>ortray</w:t>
      </w:r>
      <w:r w:rsidRPr="00101E04">
        <w:t xml:space="preserve"> the historical data as a function of GDP per person (</w:t>
      </w:r>
      <w:proofErr w:type="spellStart"/>
      <w:r w:rsidRPr="00101E04">
        <w:t>GDPpp</w:t>
      </w:r>
      <w:proofErr w:type="spellEnd"/>
      <w:r w:rsidRPr="00101E04">
        <w:t>, measured in 2011 P</w:t>
      </w:r>
      <w:r>
        <w:t xml:space="preserve">urchase </w:t>
      </w:r>
      <w:r w:rsidRPr="00101E04">
        <w:t>P</w:t>
      </w:r>
      <w:r>
        <w:t xml:space="preserve">ower </w:t>
      </w:r>
      <w:r w:rsidRPr="00101E04">
        <w:t>P</w:t>
      </w:r>
      <w:r>
        <w:t>arity</w:t>
      </w:r>
      <w:r w:rsidR="009C5BF2">
        <w:t>, PPP,</w:t>
      </w:r>
      <w:r>
        <w:t xml:space="preserve"> adjusted</w:t>
      </w:r>
      <w:r w:rsidRPr="00101E04">
        <w:t xml:space="preserve"> US$). Country data has been averaged over five-year periods. As there are shortages of historical data for many countries, we have averaged the numbers based on the population sizes of countries where data is available, as part of the respective regions.</w:t>
      </w:r>
    </w:p>
    <w:p w14:paraId="03EE9064" w14:textId="77777777" w:rsidR="002F2DF0" w:rsidRPr="00101E04" w:rsidRDefault="002F2DF0" w:rsidP="002F2DF0">
      <w:pPr>
        <w:ind w:left="360"/>
        <w:jc w:val="both"/>
      </w:pPr>
    </w:p>
    <w:p w14:paraId="44B7DD60" w14:textId="77777777" w:rsidR="002F2DF0" w:rsidRPr="00101E04" w:rsidRDefault="002F2DF0" w:rsidP="002F2DF0">
      <w:pPr>
        <w:pStyle w:val="Heading4"/>
      </w:pPr>
      <w:r w:rsidRPr="00101E04">
        <w:t>SDG1 – No poverty</w:t>
      </w:r>
    </w:p>
    <w:p w14:paraId="5CB488A3" w14:textId="6F25012F" w:rsidR="002F2DF0" w:rsidRPr="00101E04" w:rsidRDefault="002F2DF0" w:rsidP="002F2DF0">
      <w:pPr>
        <w:jc w:val="both"/>
      </w:pPr>
      <w:r w:rsidRPr="00101E04">
        <w:t xml:space="preserve">For </w:t>
      </w:r>
      <w:r w:rsidRPr="004C5586">
        <w:rPr>
          <w:i/>
          <w:iCs/>
        </w:rPr>
        <w:t>SDG1 – No poverty</w:t>
      </w:r>
      <w:r w:rsidRPr="00101E04">
        <w:t xml:space="preserve"> we use</w:t>
      </w:r>
      <w:r>
        <w:t xml:space="preserve"> the commonly used definition</w:t>
      </w:r>
      <w:r w:rsidRPr="00101E04">
        <w:t xml:space="preserve"> </w:t>
      </w:r>
      <w:r w:rsidRPr="00101E04">
        <w:rPr>
          <w:i/>
        </w:rPr>
        <w:t>Fraction of population living below 1.90$ per day</w:t>
      </w:r>
      <w:r w:rsidRPr="00101E04">
        <w:t xml:space="preserve">. </w:t>
      </w:r>
      <w:r>
        <w:t xml:space="preserve">The SDG target is to </w:t>
      </w:r>
      <w:r w:rsidRPr="00743475">
        <w:t>“eradicate extreme poverty for all people everywhere, currently measured as people living on less than $1.25 a day”</w:t>
      </w:r>
      <w:r w:rsidR="009C5BF2">
        <w:t xml:space="preserve"> </w:t>
      </w:r>
      <w:r w:rsidR="009C5BF2">
        <w:fldChar w:fldCharType="begin"/>
      </w:r>
      <w:r w:rsidR="009C5BF2">
        <w:instrText xml:space="preserve"> ADDIN ZOTERO_ITEM CSL_CITATION {"citationID":"oThDiX2X","properties":{"formattedCitation":"(United Nations, 2015)","plainCitation":"(United Nations, 2015)","noteIndex":0},"citationItems":[{"id":398,"uris":["http://zotero.org/users/3182584/items/ZQGAHN7R"],"uri":["http://zotero.org/users/3182584/items/ZQGAHN7R"],"itemData":{"id":398,"type":"report","genre":"Resolution","number":"A/RES/70/1","title":"Transforming our world: the 2030 Agenda for Sustainable Development, General Assembly resolution 70/1","URL":"undocs.org/en/A/RES/70/1","author":[{"literal":"United Nations"}],"issued":{"date-parts":[["2015"]]}}}],"schema":"https://github.com/citation-style-language/schema/raw/master/csl-citation.json"} </w:instrText>
      </w:r>
      <w:r w:rsidR="009C5BF2">
        <w:fldChar w:fldCharType="separate"/>
      </w:r>
      <w:r w:rsidR="009C5BF2">
        <w:rPr>
          <w:noProof/>
        </w:rPr>
        <w:t>(United Nations, 2015)</w:t>
      </w:r>
      <w:r w:rsidR="009C5BF2">
        <w:fldChar w:fldCharType="end"/>
      </w:r>
      <w:r w:rsidRPr="00743475">
        <w:t>.</w:t>
      </w:r>
      <w:r>
        <w:t xml:space="preserve"> In the latest World Bank data this has however been updated to $1.90 per day using 2011 international prices. </w:t>
      </w:r>
      <w:r w:rsidRPr="00101E04">
        <w:t xml:space="preserve">This indicator is </w:t>
      </w:r>
      <w:r>
        <w:t xml:space="preserve">also </w:t>
      </w:r>
      <w:r w:rsidRPr="00101E04">
        <w:t xml:space="preserve">included in the </w:t>
      </w:r>
      <w:r w:rsidRPr="00101E04">
        <w:rPr>
          <w:i/>
        </w:rPr>
        <w:t>SDG Index and Dashboards Report</w:t>
      </w:r>
      <w:r w:rsidRPr="00101E04">
        <w:t xml:space="preserve"> </w:t>
      </w:r>
      <w:r w:rsidR="009C5BF2">
        <w:fldChar w:fldCharType="begin"/>
      </w:r>
      <w:r w:rsidR="009C5BF2">
        <w:instrText xml:space="preserve"> ADDIN ZOTERO_ITEM CSL_CITATION {"citationID":"Z0yjk4bF","properties":{"formattedCitation":"(Sachs et al., 2017)","plainCitation":"(Sachs et al., 2017)","noteIndex":0},"citationItems":[{"id":611,"uris":["http://zotero.org/users/3182584/items/C3GRT44M"],"uri":["http://zotero.org/users/3182584/items/C3GRT44M"],"itemData":{"id":611,"type":"report","collection-title":"SDG Index and Dashboards Report 2017","event-place":"New York","publisher":"Bertelsmann Stiftung and Sustainable Development Solutions Network (SDSN)","publisher-place":"New York","title":"SDG Index and Dashboards Report 2017 -  Global Responsibilities: International spillovers in achieving the goals","URL":"http://sdgindex.org/reports/2017/","author":[{"family":"Sachs","given":"Jeffrey"},{"family":"Schmidt-Traub","given":"Guido"},{"family":"Kroll","given":"Christian"},{"family":"Durand-Delacre","given":"David"},{"family":"Teksoz","given":"Katerina"}],"issued":{"date-parts":[["2017"]]}}}],"schema":"https://github.com/citation-style-language/schema/raw/master/csl-citation.json"} </w:instrText>
      </w:r>
      <w:r w:rsidR="009C5BF2">
        <w:fldChar w:fldCharType="separate"/>
      </w:r>
      <w:r w:rsidR="009C5BF2">
        <w:rPr>
          <w:noProof/>
        </w:rPr>
        <w:t>(Sachs et al., 2017)</w:t>
      </w:r>
      <w:r w:rsidR="009C5BF2">
        <w:fldChar w:fldCharType="end"/>
      </w:r>
      <w:r w:rsidRPr="00101E04">
        <w:t xml:space="preserve"> in relation to SDG1. </w:t>
      </w:r>
      <w:r>
        <w:t>Furthermore</w:t>
      </w:r>
      <w:r w:rsidRPr="00101E04">
        <w:t>, data availability is good. We have retrieved data per region from the World Bank</w:t>
      </w:r>
      <w:r w:rsidR="008A7BCA">
        <w:t xml:space="preserve"> </w:t>
      </w:r>
      <w:r w:rsidR="008A7BCA">
        <w:fldChar w:fldCharType="begin"/>
      </w:r>
      <w:r w:rsidR="008A7BCA">
        <w:instrText xml:space="preserve"> ADDIN ZOTERO_ITEM CSL_CITATION {"citationID":"n7Uvfq7i","properties":{"formattedCitation":"(referred to as Poverty headcount ratio at $1.90 a day (2011 PPP) (% of population), World Bank, 2018d)","plainCitation":"(referred to as Poverty headcount ratio at $1.90 a day (2011 PPP) (% of population), World Bank, 2018d)","noteIndex":0},"citationItems":[{"id":5336,"uris":["http://zotero.org/users/3182584/items/VMIHF8VY"],"uri":["http://zotero.org/users/3182584/items/VMIHF8VY"],"itemData":{"id":5336,"type":"webpage","title":"Poverty headcount ratio at $1.90 a day (2011 PPP) (% of population)","URL":"https://data.worldbank.org/indicator/SI.POV.DDAY","author":[{"literal":"World Bank"}],"accessed":{"date-parts":[["2019",1,21]]},"issued":{"date-parts":[["2018"]]}},"prefix":"referred to as Poverty headcount ratio at $1.90 a day (2011 PPP) (% of population),"}],"schema":"https://github.com/citation-style-language/schema/raw/master/csl-citation.json"} </w:instrText>
      </w:r>
      <w:r w:rsidR="008A7BCA">
        <w:fldChar w:fldCharType="separate"/>
      </w:r>
      <w:r w:rsidR="008A7BCA">
        <w:rPr>
          <w:noProof/>
        </w:rPr>
        <w:t>(referred to as Poverty headcount ratio at $1.90 a day (2011 PPP) (% of population), World Bank, 2018d)</w:t>
      </w:r>
      <w:r w:rsidR="008A7BCA">
        <w:fldChar w:fldCharType="end"/>
      </w:r>
      <w:r w:rsidRPr="00101E04">
        <w:t xml:space="preserve"> for the following years for the respective regions (displayed in</w:t>
      </w:r>
      <w:r>
        <w:t xml:space="preserve"> manuscript</w:t>
      </w:r>
      <w:r w:rsidRPr="00101E04">
        <w:t>):</w:t>
      </w:r>
    </w:p>
    <w:p w14:paraId="14EAAA1D" w14:textId="77777777" w:rsidR="002F2DF0" w:rsidRPr="00101E04" w:rsidRDefault="002F2DF0" w:rsidP="002F2DF0"/>
    <w:p w14:paraId="098CC64C" w14:textId="77777777" w:rsidR="002F2DF0" w:rsidRDefault="002F2DF0" w:rsidP="002F2DF0">
      <w:pPr>
        <w:pStyle w:val="ListParagraph"/>
        <w:numPr>
          <w:ilvl w:val="0"/>
          <w:numId w:val="3"/>
        </w:numPr>
      </w:pPr>
      <w:r w:rsidRPr="00101E04">
        <w:t>1980–2015:</w:t>
      </w:r>
    </w:p>
    <w:p w14:paraId="78A00814" w14:textId="77777777" w:rsidR="002F2DF0" w:rsidRPr="00101E04" w:rsidRDefault="002F2DF0" w:rsidP="002F2DF0">
      <w:pPr>
        <w:pStyle w:val="ListParagraph"/>
        <w:numPr>
          <w:ilvl w:val="1"/>
          <w:numId w:val="3"/>
        </w:numPr>
      </w:pPr>
      <w:r w:rsidRPr="00101E04">
        <w:t>United States</w:t>
      </w:r>
    </w:p>
    <w:p w14:paraId="2E62E97E" w14:textId="77777777" w:rsidR="002F2DF0" w:rsidRPr="00101E04" w:rsidRDefault="002F2DF0" w:rsidP="002F2DF0">
      <w:pPr>
        <w:pStyle w:val="ListParagraph"/>
        <w:numPr>
          <w:ilvl w:val="0"/>
          <w:numId w:val="3"/>
        </w:numPr>
      </w:pPr>
      <w:r w:rsidRPr="00101E04">
        <w:t>1985–2015:</w:t>
      </w:r>
    </w:p>
    <w:p w14:paraId="23A454ED" w14:textId="77777777" w:rsidR="002F2DF0" w:rsidRPr="00101E04" w:rsidRDefault="002F2DF0" w:rsidP="002F2DF0">
      <w:pPr>
        <w:pStyle w:val="ListParagraph"/>
        <w:numPr>
          <w:ilvl w:val="1"/>
          <w:numId w:val="3"/>
        </w:numPr>
      </w:pPr>
      <w:r w:rsidRPr="00101E04">
        <w:t>Other Rich Countries</w:t>
      </w:r>
    </w:p>
    <w:p w14:paraId="725ACCE1" w14:textId="77777777" w:rsidR="002F2DF0" w:rsidRPr="00101E04" w:rsidRDefault="002F2DF0" w:rsidP="002F2DF0">
      <w:pPr>
        <w:pStyle w:val="ListParagraph"/>
        <w:numPr>
          <w:ilvl w:val="1"/>
          <w:numId w:val="3"/>
        </w:numPr>
      </w:pPr>
      <w:r w:rsidRPr="00101E04">
        <w:t xml:space="preserve">Emerging Economies </w:t>
      </w:r>
    </w:p>
    <w:p w14:paraId="2072CA34" w14:textId="77777777" w:rsidR="002F2DF0" w:rsidRPr="00101E04" w:rsidRDefault="002F2DF0" w:rsidP="002F2DF0">
      <w:pPr>
        <w:pStyle w:val="ListParagraph"/>
        <w:numPr>
          <w:ilvl w:val="1"/>
          <w:numId w:val="3"/>
        </w:numPr>
      </w:pPr>
      <w:r w:rsidRPr="00101E04">
        <w:t>Indian Subcontinent</w:t>
      </w:r>
    </w:p>
    <w:p w14:paraId="6EC3E71B" w14:textId="77777777" w:rsidR="002F2DF0" w:rsidRPr="00101E04" w:rsidRDefault="002F2DF0" w:rsidP="002F2DF0">
      <w:pPr>
        <w:pStyle w:val="ListParagraph"/>
        <w:numPr>
          <w:ilvl w:val="1"/>
          <w:numId w:val="3"/>
        </w:numPr>
      </w:pPr>
      <w:r w:rsidRPr="00101E04">
        <w:t>Africa South of Sahara</w:t>
      </w:r>
    </w:p>
    <w:p w14:paraId="6C85FC2E" w14:textId="77777777" w:rsidR="002F2DF0" w:rsidRPr="00101E04" w:rsidRDefault="002F2DF0" w:rsidP="002F2DF0">
      <w:pPr>
        <w:pStyle w:val="ListParagraph"/>
        <w:numPr>
          <w:ilvl w:val="0"/>
          <w:numId w:val="3"/>
        </w:numPr>
      </w:pPr>
      <w:r w:rsidRPr="00101E04">
        <w:t>1990–2015</w:t>
      </w:r>
    </w:p>
    <w:p w14:paraId="6B2856D6" w14:textId="77777777" w:rsidR="002F2DF0" w:rsidRPr="00101E04" w:rsidRDefault="002F2DF0" w:rsidP="002F2DF0">
      <w:pPr>
        <w:pStyle w:val="ListParagraph"/>
        <w:numPr>
          <w:ilvl w:val="1"/>
          <w:numId w:val="3"/>
        </w:numPr>
      </w:pPr>
      <w:r w:rsidRPr="00101E04">
        <w:t>China</w:t>
      </w:r>
    </w:p>
    <w:p w14:paraId="5C8D8C95" w14:textId="6E0339E5" w:rsidR="002F6BB3" w:rsidRPr="00101E04" w:rsidRDefault="002F2DF0" w:rsidP="002F6BB3">
      <w:pPr>
        <w:pStyle w:val="ListParagraph"/>
        <w:numPr>
          <w:ilvl w:val="1"/>
          <w:numId w:val="3"/>
        </w:numPr>
      </w:pPr>
      <w:r w:rsidRPr="00101E04">
        <w:t>Rest of World</w:t>
      </w:r>
    </w:p>
    <w:p w14:paraId="3CD2E499" w14:textId="5FD4F244" w:rsidR="002F2DF0" w:rsidRPr="004C5586" w:rsidRDefault="002F6BB3" w:rsidP="004C5586">
      <w:pPr>
        <w:jc w:val="both"/>
        <w:rPr>
          <w:lang w:val="en-GB"/>
        </w:rPr>
      </w:pPr>
      <w:r w:rsidRPr="002F6BB3">
        <w:rPr>
          <w:lang w:val="en-GB"/>
        </w:rPr>
        <w:t xml:space="preserve">The </w:t>
      </w:r>
      <w:r w:rsidR="006B056B">
        <w:rPr>
          <w:lang w:val="en-GB"/>
        </w:rPr>
        <w:t>threshold values</w:t>
      </w:r>
      <w:r w:rsidRPr="002F6BB3">
        <w:rPr>
          <w:lang w:val="en-GB"/>
        </w:rPr>
        <w:t xml:space="preserve"> of 2 and 13</w:t>
      </w:r>
      <w:r>
        <w:rPr>
          <w:lang w:val="en-GB"/>
        </w:rPr>
        <w:t xml:space="preserve"> </w:t>
      </w:r>
      <w:r w:rsidRPr="002F6BB3">
        <w:rPr>
          <w:lang w:val="en-GB"/>
        </w:rPr>
        <w:t xml:space="preserve">are based on the </w:t>
      </w:r>
      <w:r w:rsidRPr="004C5586">
        <w:rPr>
          <w:i/>
          <w:iCs/>
          <w:lang w:val="en-GB"/>
        </w:rPr>
        <w:t>SDG Index and Dashboards Report 2017</w:t>
      </w:r>
      <w:r>
        <w:rPr>
          <w:vertAlign w:val="superscript"/>
          <w:lang w:val="en-GB"/>
        </w:rPr>
        <w:t>vi</w:t>
      </w:r>
      <w:r w:rsidRPr="002F6BB3">
        <w:rPr>
          <w:lang w:val="en-GB"/>
        </w:rPr>
        <w:t>.</w:t>
      </w:r>
    </w:p>
    <w:p w14:paraId="22054A54" w14:textId="77777777" w:rsidR="002F6BB3" w:rsidRPr="002F6BB3" w:rsidRDefault="002F6BB3" w:rsidP="004C5586"/>
    <w:p w14:paraId="01988360" w14:textId="77777777" w:rsidR="002F2DF0" w:rsidRPr="00101E04" w:rsidRDefault="002F2DF0" w:rsidP="002F2DF0">
      <w:pPr>
        <w:pStyle w:val="Heading4"/>
      </w:pPr>
      <w:r w:rsidRPr="00101E04">
        <w:t>SDG2 – Zero hunger</w:t>
      </w:r>
    </w:p>
    <w:p w14:paraId="1B105A41" w14:textId="3F25850B" w:rsidR="006B056B" w:rsidRPr="006B056B" w:rsidRDefault="002F2DF0" w:rsidP="006B056B">
      <w:pPr>
        <w:jc w:val="both"/>
        <w:rPr>
          <w:lang w:val="en-GB"/>
        </w:rPr>
      </w:pPr>
      <w:r w:rsidRPr="00101E04">
        <w:t xml:space="preserve">For SDG2 – Zero hunger we use the indicator </w:t>
      </w:r>
      <w:r w:rsidRPr="00101E04">
        <w:rPr>
          <w:i/>
        </w:rPr>
        <w:t>Fraction of population undernourished</w:t>
      </w:r>
      <w:r w:rsidRPr="00101E04">
        <w:t xml:space="preserve">. Undernourishment is also used as one of the indicators in the </w:t>
      </w:r>
      <w:r w:rsidRPr="00101E04">
        <w:rPr>
          <w:i/>
        </w:rPr>
        <w:t>SDG Index and Dashboards Report</w:t>
      </w:r>
      <w:r w:rsidRPr="00101E04">
        <w:t xml:space="preserve"> 2017. We have obtained three data points for all regions, for 2000–2015, </w:t>
      </w:r>
      <w:r>
        <w:t xml:space="preserve">retrieved </w:t>
      </w:r>
      <w:r w:rsidRPr="00101E04">
        <w:t>from the World Bank</w:t>
      </w:r>
      <w:r w:rsidR="00A72F09">
        <w:t xml:space="preserve"> </w:t>
      </w:r>
      <w:r w:rsidR="00A72F09">
        <w:fldChar w:fldCharType="begin"/>
      </w:r>
      <w:r w:rsidR="008A7BCA">
        <w:instrText xml:space="preserve"> ADDIN ZOTERO_ITEM CSL_CITATION {"citationID":"ZvM8ZacB","properties":{"formattedCitation":"(World Bank, 2018e)","plainCitation":"(World Bank, 2018e)","noteIndex":0},"citationItems":[{"id":5337,"uris":["http://zotero.org/users/3182584/items/NKRYMM7F"],"uri":["http://zotero.org/users/3182584/items/NKRYMM7F"],"itemData":{"id":5337,"type":"webpage","title":"Prevalence of undernourishment (% of population)","URL":"https://data.worldbank.org/indicator/SN.ITK.DEFC.ZS","author":[{"literal":"World Bank"}],"accessed":{"date-parts":[["2019",1,21]]},"issued":{"date-parts":[["2018"]]}}}],"schema":"https://github.com/citation-style-language/schema/raw/master/csl-citation.json"} </w:instrText>
      </w:r>
      <w:r w:rsidR="00A72F09">
        <w:fldChar w:fldCharType="separate"/>
      </w:r>
      <w:r w:rsidR="008A7BCA">
        <w:rPr>
          <w:noProof/>
        </w:rPr>
        <w:t>(World Bank, 2018e)</w:t>
      </w:r>
      <w:r w:rsidR="00A72F09">
        <w:fldChar w:fldCharType="end"/>
      </w:r>
      <w:r w:rsidR="008A7BCA">
        <w:t xml:space="preserve">.The original source is </w:t>
      </w:r>
      <w:r w:rsidR="008A7BCA" w:rsidRPr="004C5586">
        <w:rPr>
          <w:i/>
          <w:iCs/>
        </w:rPr>
        <w:t>Food and Agriculture Organization (fao.org/publications/</w:t>
      </w:r>
      <w:proofErr w:type="spellStart"/>
      <w:r w:rsidR="008A7BCA" w:rsidRPr="004C5586">
        <w:rPr>
          <w:i/>
          <w:iCs/>
        </w:rPr>
        <w:t>en</w:t>
      </w:r>
      <w:proofErr w:type="spellEnd"/>
      <w:r w:rsidR="008A7BCA" w:rsidRPr="004C5586">
        <w:rPr>
          <w:i/>
          <w:iCs/>
        </w:rPr>
        <w:t>)</w:t>
      </w:r>
      <w:r w:rsidRPr="00101E04">
        <w:t xml:space="preserve">. </w:t>
      </w:r>
      <w:r w:rsidR="006B056B" w:rsidRPr="006B056B">
        <w:rPr>
          <w:lang w:val="en-GB"/>
        </w:rPr>
        <w:t>The threshold levels of 7</w:t>
      </w:r>
      <w:r w:rsidR="006B056B">
        <w:rPr>
          <w:lang w:val="en-GB"/>
        </w:rPr>
        <w:t xml:space="preserve"> </w:t>
      </w:r>
      <w:r w:rsidR="006B056B" w:rsidRPr="006B056B">
        <w:rPr>
          <w:lang w:val="en-GB"/>
        </w:rPr>
        <w:t>and 15 are based on the SDG</w:t>
      </w:r>
    </w:p>
    <w:p w14:paraId="52F4996B" w14:textId="34C2E856" w:rsidR="002F2DF0" w:rsidRPr="004C5586" w:rsidRDefault="006B056B" w:rsidP="006B056B">
      <w:pPr>
        <w:jc w:val="both"/>
        <w:rPr>
          <w:lang w:val="en-GB"/>
        </w:rPr>
      </w:pPr>
      <w:r w:rsidRPr="006B056B">
        <w:rPr>
          <w:lang w:val="en-GB"/>
        </w:rPr>
        <w:t>Index and Dashboards Report</w:t>
      </w:r>
      <w:r>
        <w:rPr>
          <w:lang w:val="en-GB"/>
        </w:rPr>
        <w:t xml:space="preserve"> </w:t>
      </w:r>
      <w:r w:rsidRPr="006B056B">
        <w:rPr>
          <w:lang w:val="en-GB"/>
        </w:rPr>
        <w:t>2017</w:t>
      </w:r>
      <w:r w:rsidR="00A72F09">
        <w:rPr>
          <w:lang w:val="en-GB"/>
        </w:rPr>
        <w:t xml:space="preserve"> </w:t>
      </w:r>
      <w:r w:rsidR="00A72F09">
        <w:rPr>
          <w:lang w:val="en-GB"/>
        </w:rPr>
        <w:fldChar w:fldCharType="begin"/>
      </w:r>
      <w:r w:rsidR="00A72F09">
        <w:rPr>
          <w:lang w:val="en-GB"/>
        </w:rPr>
        <w:instrText xml:space="preserve"> ADDIN ZOTERO_ITEM CSL_CITATION {"citationID":"wR7QSFVW","properties":{"formattedCitation":"(Sachs et al., 2017)","plainCitation":"(Sachs et al., 2017)","noteIndex":0},"citationItems":[{"id":611,"uris":["http://zotero.org/users/3182584/items/C3GRT44M"],"uri":["http://zotero.org/users/3182584/items/C3GRT44M"],"itemData":{"id":611,"type":"report","collection-title":"SDG Index and Dashboards Report 2017","event-place":"New York","publisher":"Bertelsmann Stiftung and Sustainable Development Solutions Network (SDSN)","publisher-place":"New York","title":"SDG Index and Dashboards Report 2017 -  Global Responsibilities: International spillovers in achieving the goals","URL":"http://sdgindex.org/reports/2017/","author":[{"family":"Sachs","given":"Jeffrey"},{"family":"Schmidt-Traub","given":"Guido"},{"family":"Kroll","given":"Christian"},{"family":"Durand-Delacre","given":"David"},{"family":"Teksoz","given":"Katerina"}],"issued":{"date-parts":[["2017"]]}}}],"schema":"https://github.com/citation-style-language/schema/raw/master/csl-citation.json"} </w:instrText>
      </w:r>
      <w:r w:rsidR="00A72F09">
        <w:rPr>
          <w:lang w:val="en-GB"/>
        </w:rPr>
        <w:fldChar w:fldCharType="separate"/>
      </w:r>
      <w:r w:rsidR="00A72F09">
        <w:rPr>
          <w:noProof/>
          <w:lang w:val="en-GB"/>
        </w:rPr>
        <w:t>(Sachs et al., 2017)</w:t>
      </w:r>
      <w:r w:rsidR="00A72F09">
        <w:rPr>
          <w:lang w:val="en-GB"/>
        </w:rPr>
        <w:fldChar w:fldCharType="end"/>
      </w:r>
      <w:r>
        <w:rPr>
          <w:lang w:val="en-GB"/>
        </w:rPr>
        <w:t>.</w:t>
      </w:r>
    </w:p>
    <w:p w14:paraId="77BF882C" w14:textId="77777777" w:rsidR="002F2DF0" w:rsidRDefault="002F2DF0" w:rsidP="002F2DF0">
      <w:pPr>
        <w:pStyle w:val="Heading4"/>
        <w:pageBreakBefore/>
      </w:pPr>
      <w:r w:rsidRPr="00101E04">
        <w:lastRenderedPageBreak/>
        <w:t>SDG3 - Good health</w:t>
      </w:r>
    </w:p>
    <w:p w14:paraId="5E0F3848" w14:textId="6BA3A1BB" w:rsidR="002F2DF0" w:rsidRDefault="002F2DF0" w:rsidP="002F2DF0">
      <w:pPr>
        <w:jc w:val="both"/>
      </w:pPr>
      <w:r w:rsidRPr="00101E04">
        <w:t xml:space="preserve">For SDG3 – Good health we use the indicator </w:t>
      </w:r>
      <w:r w:rsidRPr="00101E04">
        <w:rPr>
          <w:i/>
        </w:rPr>
        <w:t>Life expectancy at birth</w:t>
      </w:r>
      <w:r w:rsidRPr="00101E04">
        <w:t xml:space="preserve">. Data is retrieved from the UN Population </w:t>
      </w:r>
      <w:r w:rsidR="0089269A">
        <w:t>Division</w:t>
      </w:r>
      <w:r w:rsidR="0089269A" w:rsidRPr="00101E04">
        <w:t xml:space="preserve"> </w:t>
      </w:r>
      <w:r w:rsidR="0089269A">
        <w:t xml:space="preserve">and exists </w:t>
      </w:r>
      <w:r w:rsidRPr="00101E04">
        <w:t>from 1965</w:t>
      </w:r>
      <w:r w:rsidR="0089269A">
        <w:t xml:space="preserve"> </w:t>
      </w:r>
      <w:r w:rsidR="0089269A">
        <w:fldChar w:fldCharType="begin"/>
      </w:r>
      <w:r w:rsidR="0089269A">
        <w:instrText xml:space="preserve"> ADDIN ZOTERO_ITEM CSL_CITATION {"citationID":"lfhAenaL","properties":{"formattedCitation":"(United Nations, Department of Economic and Social Affairs, Population Division, 2019)","plainCitation":"(United Nations, Department of Economic and Social Affairs, Population Division, 2019)","noteIndex":0},"citationItems":[{"id":793,"uris":["http://zotero.org/users/3182584/items/MTK49CE5"],"uri":["http://zotero.org/users/3182584/items/MTK49CE5"],"itemData":{"id":793,"type":"report","publisher":"United Nations, Department of Economic and Social Affairs, Population Division","title":"World Population Prospects 2019: Volume I: Comprehensive Tables.","author":[{"literal":"United Nations, Department of Economic and Social Affairs, Population Division"}],"issued":{"date-parts":[["2019"]]}}}],"schema":"https://github.com/citation-style-language/schema/raw/master/csl-citation.json"} </w:instrText>
      </w:r>
      <w:r w:rsidR="0089269A">
        <w:fldChar w:fldCharType="separate"/>
      </w:r>
      <w:r w:rsidR="0089269A">
        <w:rPr>
          <w:noProof/>
        </w:rPr>
        <w:t>(United Nations, Department of Economic and Social Affairs, Population Division, 2019)</w:t>
      </w:r>
      <w:r w:rsidR="0089269A">
        <w:fldChar w:fldCharType="end"/>
      </w:r>
      <w:r>
        <w:t xml:space="preserve"> and </w:t>
      </w:r>
      <w:r w:rsidR="0089269A">
        <w:t xml:space="preserve">is </w:t>
      </w:r>
      <w:r>
        <w:t xml:space="preserve">portrayed in </w:t>
      </w:r>
      <w:r w:rsidR="00C17B06">
        <w:t xml:space="preserve">the </w:t>
      </w:r>
      <w:r>
        <w:t>manuscript</w:t>
      </w:r>
      <w:r w:rsidRPr="00101E04">
        <w:t>. The SDG Index and Dashboard Report 2017</w:t>
      </w:r>
      <w:r w:rsidR="00C17B06">
        <w:t xml:space="preserve"> </w:t>
      </w:r>
      <w:r w:rsidR="00C17B06">
        <w:fldChar w:fldCharType="begin"/>
      </w:r>
      <w:r w:rsidR="00C17B06">
        <w:instrText xml:space="preserve"> ADDIN ZOTERO_ITEM CSL_CITATION {"citationID":"yXjKxprG","properties":{"formattedCitation":"(Sachs et al., 2017)","plainCitation":"(Sachs et al., 2017)","noteIndex":0},"citationItems":[{"id":611,"uris":["http://zotero.org/users/3182584/items/C3GRT44M"],"uri":["http://zotero.org/users/3182584/items/C3GRT44M"],"itemData":{"id":611,"type":"report","collection-title":"SDG Index and Dashboards Report 2017","event-place":"New York","publisher":"Bertelsmann Stiftung and Sustainable Development Solutions Network (SDSN)","publisher-place":"New York","title":"SDG Index and Dashboards Report 2017 -  Global Responsibilities: International spillovers in achieving the goals","URL":"http://sdgindex.org/reports/2017/","author":[{"family":"Sachs","given":"Jeffrey"},{"family":"Schmidt-Traub","given":"Guido"},{"family":"Kroll","given":"Christian"},{"family":"Durand-Delacre","given":"David"},{"family":"Teksoz","given":"Katerina"}],"issued":{"date-parts":[["2017"]]}}}],"schema":"https://github.com/citation-style-language/schema/raw/master/csl-citation.json"} </w:instrText>
      </w:r>
      <w:r w:rsidR="00C17B06">
        <w:fldChar w:fldCharType="separate"/>
      </w:r>
      <w:r w:rsidR="00C17B06">
        <w:rPr>
          <w:noProof/>
        </w:rPr>
        <w:t>(Sachs et al., 2017)</w:t>
      </w:r>
      <w:r w:rsidR="00C17B06">
        <w:fldChar w:fldCharType="end"/>
      </w:r>
      <w:r w:rsidR="00C17B06">
        <w:t xml:space="preserve"> </w:t>
      </w:r>
      <w:r w:rsidRPr="00101E04">
        <w:t xml:space="preserve">includes a similar variable, </w:t>
      </w:r>
      <w:r w:rsidRPr="00101E04">
        <w:rPr>
          <w:i/>
        </w:rPr>
        <w:t>Healthy life expectancy at birth</w:t>
      </w:r>
      <w:r w:rsidRPr="00101E04">
        <w:t xml:space="preserve">. We found data availability for </w:t>
      </w:r>
      <w:r w:rsidRPr="00101E04">
        <w:rPr>
          <w:i/>
        </w:rPr>
        <w:t>healthy life expectancy</w:t>
      </w:r>
      <w:r w:rsidRPr="00101E04">
        <w:t xml:space="preserve"> not as good as for </w:t>
      </w:r>
      <w:r w:rsidRPr="00101E04">
        <w:rPr>
          <w:i/>
        </w:rPr>
        <w:t>life expectancy</w:t>
      </w:r>
      <w:r w:rsidRPr="00101E04">
        <w:t xml:space="preserve">. Our threshold values of </w:t>
      </w:r>
      <w:r w:rsidR="006B056B">
        <w:t xml:space="preserve">70 and </w:t>
      </w:r>
      <w:r w:rsidRPr="00101E04">
        <w:t xml:space="preserve">75 years are based on </w:t>
      </w:r>
      <w:r w:rsidRPr="00101E04">
        <w:rPr>
          <w:i/>
        </w:rPr>
        <w:t>SDG Index and Dashboards Report</w:t>
      </w:r>
      <w:r w:rsidRPr="00101E04">
        <w:t xml:space="preserve"> 2017 and the average difference between data for </w:t>
      </w:r>
      <w:r w:rsidRPr="00101E04">
        <w:rPr>
          <w:i/>
        </w:rPr>
        <w:t xml:space="preserve">Life expectancy </w:t>
      </w:r>
      <w:r w:rsidRPr="00101E04">
        <w:t xml:space="preserve">and </w:t>
      </w:r>
      <w:r w:rsidRPr="00101E04">
        <w:rPr>
          <w:i/>
        </w:rPr>
        <w:t>Healthy life expectancy</w:t>
      </w:r>
      <w:r w:rsidRPr="00101E04">
        <w:t xml:space="preserve"> for different countries.</w:t>
      </w:r>
      <w:bookmarkStart w:id="7" w:name="_Toc517213843"/>
      <w:bookmarkStart w:id="8" w:name="_Toc517734604"/>
    </w:p>
    <w:p w14:paraId="21C58765" w14:textId="77777777" w:rsidR="002F2DF0" w:rsidRDefault="002F2DF0" w:rsidP="002F2DF0">
      <w:pPr>
        <w:jc w:val="both"/>
      </w:pPr>
    </w:p>
    <w:p w14:paraId="08EEF7E1" w14:textId="77777777" w:rsidR="002F2DF0" w:rsidRDefault="002F2DF0" w:rsidP="002F2DF0">
      <w:pPr>
        <w:pStyle w:val="Heading4"/>
      </w:pPr>
      <w:r w:rsidRPr="00101E04">
        <w:t xml:space="preserve">SDG4 </w:t>
      </w:r>
      <w:bookmarkEnd w:id="7"/>
      <w:bookmarkEnd w:id="8"/>
      <w:r w:rsidRPr="00101E04">
        <w:t>– Quality education</w:t>
      </w:r>
    </w:p>
    <w:p w14:paraId="52A81E6C" w14:textId="1BEC1B49" w:rsidR="002F2DF0" w:rsidRPr="00352F32" w:rsidRDefault="002F2DF0" w:rsidP="002F2DF0">
      <w:pPr>
        <w:jc w:val="both"/>
      </w:pPr>
      <w:r w:rsidRPr="00101E04">
        <w:t xml:space="preserve">For SDG4 – Quality education we use the indicator </w:t>
      </w:r>
      <w:r w:rsidRPr="00101E04">
        <w:rPr>
          <w:i/>
        </w:rPr>
        <w:t xml:space="preserve">School life expectancy, primary to tertiary, both sexes </w:t>
      </w:r>
      <w:r w:rsidRPr="00101E04">
        <w:t xml:space="preserve">as our indicator. </w:t>
      </w:r>
      <w:r w:rsidRPr="00101E04">
        <w:rPr>
          <w:i/>
        </w:rPr>
        <w:t>School life expectancy</w:t>
      </w:r>
      <w:r w:rsidRPr="00101E04">
        <w:t xml:space="preserve"> is included in the calculations of the Human Development Reports</w:t>
      </w:r>
      <w:r>
        <w:t xml:space="preserve"> and </w:t>
      </w:r>
      <w:r w:rsidRPr="00101E04">
        <w:t xml:space="preserve">the </w:t>
      </w:r>
      <w:r w:rsidRPr="00101E04">
        <w:rPr>
          <w:i/>
        </w:rPr>
        <w:t>SDG Index and Dashboards Report</w:t>
      </w:r>
      <w:r w:rsidRPr="00101E04">
        <w:t xml:space="preserve"> 2017</w:t>
      </w:r>
      <w:r w:rsidR="00C17B06">
        <w:t xml:space="preserve"> </w:t>
      </w:r>
      <w:r w:rsidR="00C17B06">
        <w:fldChar w:fldCharType="begin"/>
      </w:r>
      <w:r w:rsidR="00C17B06">
        <w:instrText xml:space="preserve"> ADDIN ZOTERO_ITEM CSL_CITATION {"citationID":"VIUFkFeP","properties":{"formattedCitation":"(Sachs et al., 2017)","plainCitation":"(Sachs et al., 2017)","noteIndex":0},"citationItems":[{"id":611,"uris":["http://zotero.org/users/3182584/items/C3GRT44M"],"uri":["http://zotero.org/users/3182584/items/C3GRT44M"],"itemData":{"id":611,"type":"report","collection-title":"SDG Index and Dashboards Report 2017","event-place":"New York","publisher":"Bertelsmann Stiftung and Sustainable Development Solutions Network (SDSN)","publisher-place":"New York","title":"SDG Index and Dashboards Report 2017 -  Global Responsibilities: International spillovers in achieving the goals","URL":"http://sdgindex.org/reports/2017/","author":[{"family":"Sachs","given":"Jeffrey"},{"family":"Schmidt-Traub","given":"Guido"},{"family":"Kroll","given":"Christian"},{"family":"Durand-Delacre","given":"David"},{"family":"Teksoz","given":"Katerina"}],"issued":{"date-parts":[["2017"]]}}}],"schema":"https://github.com/citation-style-language/schema/raw/master/csl-citation.json"} </w:instrText>
      </w:r>
      <w:r w:rsidR="00C17B06">
        <w:fldChar w:fldCharType="separate"/>
      </w:r>
      <w:r w:rsidR="00C17B06">
        <w:rPr>
          <w:noProof/>
        </w:rPr>
        <w:t>(Sachs et al., 2017)</w:t>
      </w:r>
      <w:r w:rsidR="00C17B06">
        <w:fldChar w:fldCharType="end"/>
      </w:r>
      <w:r w:rsidRPr="00101E04">
        <w:t>. The threshold level</w:t>
      </w:r>
      <w:r w:rsidR="006B056B">
        <w:t>s</w:t>
      </w:r>
      <w:r w:rsidR="00B35F62">
        <w:t xml:space="preserve"> of</w:t>
      </w:r>
      <w:r w:rsidRPr="00101E04">
        <w:t xml:space="preserve"> </w:t>
      </w:r>
      <w:r w:rsidR="006B056B">
        <w:t xml:space="preserve">10 and </w:t>
      </w:r>
      <w:r w:rsidRPr="00101E04">
        <w:t>1</w:t>
      </w:r>
      <w:r w:rsidR="00B35F62">
        <w:t xml:space="preserve">2 </w:t>
      </w:r>
      <w:r w:rsidR="006B056B">
        <w:t>are</w:t>
      </w:r>
      <w:r w:rsidRPr="00101E04">
        <w:t xml:space="preserve"> consistent with the </w:t>
      </w:r>
      <w:r w:rsidRPr="00101E04">
        <w:rPr>
          <w:i/>
        </w:rPr>
        <w:t xml:space="preserve">SDG Index and Dashboards Report </w:t>
      </w:r>
      <w:r w:rsidRPr="00101E04">
        <w:t xml:space="preserve">2017. It also corresponds well with the </w:t>
      </w:r>
      <w:r>
        <w:t xml:space="preserve">explicit </w:t>
      </w:r>
      <w:r w:rsidRPr="00101E04">
        <w:t>mention</w:t>
      </w:r>
      <w:r>
        <w:t>ing</w:t>
      </w:r>
      <w:r w:rsidRPr="00101E04">
        <w:t xml:space="preserve"> of secondary education in the 2030 </w:t>
      </w:r>
      <w:r w:rsidR="00C17B06">
        <w:t xml:space="preserve">Agenda </w:t>
      </w:r>
      <w:r w:rsidRPr="00101E04">
        <w:t>resolution</w:t>
      </w:r>
      <w:r w:rsidR="008A7BCA">
        <w:t>.</w:t>
      </w:r>
      <w:r w:rsidRPr="00101E04">
        <w:t xml:space="preserve"> We retrieved the data from the World Bank</w:t>
      </w:r>
      <w:r w:rsidR="00C17B06">
        <w:t xml:space="preserve"> </w:t>
      </w:r>
      <w:r w:rsidR="00C17B06">
        <w:fldChar w:fldCharType="begin"/>
      </w:r>
      <w:r w:rsidR="008A7BCA">
        <w:instrText xml:space="preserve"> ADDIN ZOTERO_ITEM CSL_CITATION {"citationID":"xvTBYe81","properties":{"formattedCitation":"(World Bank, 2018b)","plainCitation":"(World Bank, 2018b)","noteIndex":0},"citationItems":[{"id":5333,"uris":["http://zotero.org/users/3182584/items/G9DPD5Q4"],"uri":["http://zotero.org/users/3182584/items/G9DPD5Q4"],"itemData":{"id":5333,"type":"webpage","title":"Education Statistics (EdStats)","URL":"https://datatopics.worldbank.org/education/","author":[{"literal":"World Bank"}],"accessed":{"date-parts":[["2019",1,21]]},"issued":{"date-parts":[["2018"]]}}}],"schema":"https://github.com/citation-style-language/schema/raw/master/csl-citation.json"} </w:instrText>
      </w:r>
      <w:r w:rsidR="00C17B06">
        <w:fldChar w:fldCharType="separate"/>
      </w:r>
      <w:r w:rsidR="008A7BCA">
        <w:rPr>
          <w:noProof/>
        </w:rPr>
        <w:t>(World Bank, 2018b)</w:t>
      </w:r>
      <w:r w:rsidR="00C17B06">
        <w:fldChar w:fldCharType="end"/>
      </w:r>
      <w:r w:rsidRPr="00101E04">
        <w:t xml:space="preserve"> for 1980–2015 for all world regions.</w:t>
      </w:r>
    </w:p>
    <w:p w14:paraId="21D5897C" w14:textId="77777777" w:rsidR="002F2DF0" w:rsidRDefault="002F2DF0" w:rsidP="002F2DF0">
      <w:pPr>
        <w:pStyle w:val="Heading4"/>
      </w:pPr>
      <w:bookmarkStart w:id="9" w:name="_Toc517213844"/>
      <w:bookmarkStart w:id="10" w:name="_Toc517734605"/>
    </w:p>
    <w:p w14:paraId="3CC3AB10" w14:textId="700F9BB6" w:rsidR="002F2DF0" w:rsidRPr="00101E04" w:rsidRDefault="002F2DF0" w:rsidP="002F2DF0">
      <w:pPr>
        <w:pStyle w:val="Heading4"/>
      </w:pPr>
      <w:r w:rsidRPr="00101E04">
        <w:t xml:space="preserve">SDG5 -  Gender </w:t>
      </w:r>
      <w:bookmarkEnd w:id="9"/>
      <w:bookmarkEnd w:id="10"/>
      <w:r w:rsidRPr="00101E04">
        <w:t xml:space="preserve">equality </w:t>
      </w:r>
    </w:p>
    <w:p w14:paraId="3986592F" w14:textId="59F76805" w:rsidR="002F2DF0" w:rsidRPr="004C5586" w:rsidRDefault="002F2DF0" w:rsidP="006B056B">
      <w:pPr>
        <w:jc w:val="both"/>
        <w:rPr>
          <w:lang w:val="en-GB"/>
        </w:rPr>
      </w:pPr>
      <w:r w:rsidRPr="00101E04">
        <w:t xml:space="preserve">For SDG5 – Gender equality we use </w:t>
      </w:r>
      <w:r w:rsidRPr="0049772B">
        <w:rPr>
          <w:i/>
        </w:rPr>
        <w:t>School life expectancy, primary to tertiary, gender parity index (GPI)</w:t>
      </w:r>
      <w:r w:rsidRPr="00101E04">
        <w:rPr>
          <w:noProof/>
          <w:lang w:val="en-GB" w:eastAsia="en-GB"/>
        </w:rPr>
        <w:t xml:space="preserve"> </w:t>
      </w:r>
      <w:r w:rsidRPr="00101E04">
        <w:t xml:space="preserve">as our indicator. The data was retrieved from the World Bank </w:t>
      </w:r>
      <w:r w:rsidR="00C17B06">
        <w:fldChar w:fldCharType="begin"/>
      </w:r>
      <w:r w:rsidR="00C17B06">
        <w:instrText xml:space="preserve"> ADDIN ZOTERO_ITEM CSL_CITATION {"citationID":"ErFSjDqO","properties":{"formattedCitation":"(World Bank, 2018b)","plainCitation":"(World Bank, 2018b)","noteIndex":0},"citationItems":[{"id":5333,"uris":["http://zotero.org/users/3182584/items/G9DPD5Q4"],"uri":["http://zotero.org/users/3182584/items/G9DPD5Q4"],"itemData":{"id":5333,"type":"webpage","title":"Education Statistics (EdStats)","URL":"https://datatopics.worldbank.org/education/","author":[{"literal":"World Bank"}],"accessed":{"date-parts":[["2019",1,21]]},"issued":{"date-parts":[["2018"]]}}}],"schema":"https://github.com/citation-style-language/schema/raw/master/csl-citation.json"} </w:instrText>
      </w:r>
      <w:r w:rsidR="00C17B06">
        <w:fldChar w:fldCharType="separate"/>
      </w:r>
      <w:r w:rsidR="00C17B06">
        <w:rPr>
          <w:noProof/>
        </w:rPr>
        <w:t>(World Bank, 2018b)</w:t>
      </w:r>
      <w:r w:rsidR="00C17B06">
        <w:fldChar w:fldCharType="end"/>
      </w:r>
      <w:r w:rsidRPr="00101E04">
        <w:t xml:space="preserve"> for 1980–2015 for all world regions except United States (1985–2015) and Rest of World (1995–2015)</w:t>
      </w:r>
      <w:r>
        <w:t xml:space="preserve"> and is portrayed in the manuscript</w:t>
      </w:r>
      <w:r w:rsidRPr="00101E04">
        <w:t xml:space="preserve">. Note that we use the indicator </w:t>
      </w:r>
      <w:r w:rsidRPr="00101E04">
        <w:rPr>
          <w:i/>
        </w:rPr>
        <w:t>expected years of schooling</w:t>
      </w:r>
      <w:r w:rsidRPr="00101E04">
        <w:t xml:space="preserve"> and </w:t>
      </w:r>
      <w:r w:rsidRPr="00101E04">
        <w:rPr>
          <w:i/>
        </w:rPr>
        <w:t>not</w:t>
      </w:r>
      <w:r w:rsidRPr="00101E04">
        <w:t xml:space="preserve"> years of schooling for both SDG5 and SDG4. Gender parity of expected years of schooling is the expected years of schooling for women, divided by the expected years of schooling for men. A value of 1 indicates that both men and women have the same expected years of schooling, a value below 1 indicates that men have higher expected years of schooling and a value above 1 that women have higher expected years of schooling. </w:t>
      </w:r>
      <w:r w:rsidR="006B056B" w:rsidRPr="006B056B">
        <w:rPr>
          <w:lang w:val="en-GB"/>
        </w:rPr>
        <w:t>The SDG Index and Dashboards Report 2017</w:t>
      </w:r>
      <w:r w:rsidR="006B056B">
        <w:rPr>
          <w:lang w:val="en-GB"/>
        </w:rPr>
        <w:t xml:space="preserve"> </w:t>
      </w:r>
      <w:r w:rsidR="006B056B" w:rsidRPr="006B056B">
        <w:rPr>
          <w:lang w:val="en-GB"/>
        </w:rPr>
        <w:t>includes the similar variable Female years of</w:t>
      </w:r>
      <w:r w:rsidR="006B056B">
        <w:rPr>
          <w:lang w:val="en-GB"/>
        </w:rPr>
        <w:t xml:space="preserve"> </w:t>
      </w:r>
      <w:r w:rsidR="006B056B" w:rsidRPr="006B056B">
        <w:rPr>
          <w:lang w:val="en-GB"/>
        </w:rPr>
        <w:t>schooling (% male) and suggests the threshold</w:t>
      </w:r>
      <w:r w:rsidR="006B056B">
        <w:rPr>
          <w:lang w:val="en-GB"/>
        </w:rPr>
        <w:t xml:space="preserve"> </w:t>
      </w:r>
      <w:r w:rsidR="006B056B" w:rsidRPr="006B056B">
        <w:rPr>
          <w:lang w:val="en-GB"/>
        </w:rPr>
        <w:t>values of 75% and 98% (corresponding to the</w:t>
      </w:r>
      <w:r w:rsidR="006B056B">
        <w:rPr>
          <w:lang w:val="en-GB"/>
        </w:rPr>
        <w:t xml:space="preserve"> </w:t>
      </w:r>
      <w:r w:rsidR="006B056B" w:rsidRPr="006B056B">
        <w:rPr>
          <w:lang w:val="en-GB"/>
        </w:rPr>
        <w:t>gender parity index of 0.75 and 0.98</w:t>
      </w:r>
      <w:r w:rsidR="006B056B">
        <w:rPr>
          <w:lang w:val="en-GB"/>
        </w:rPr>
        <w:t xml:space="preserve"> </w:t>
      </w:r>
      <w:r w:rsidR="006B056B" w:rsidRPr="006B056B">
        <w:rPr>
          <w:lang w:val="en-GB"/>
        </w:rPr>
        <w:t>respectively). We use 0.80 and 0.95.</w:t>
      </w:r>
    </w:p>
    <w:p w14:paraId="639D2570" w14:textId="77777777" w:rsidR="002F2DF0" w:rsidRPr="00101E04" w:rsidRDefault="002F2DF0" w:rsidP="002F2DF0">
      <w:pPr>
        <w:pStyle w:val="ListParagraph"/>
        <w:ind w:left="0"/>
      </w:pPr>
    </w:p>
    <w:p w14:paraId="1EB22B48" w14:textId="77777777" w:rsidR="002F2DF0" w:rsidRPr="00101E04" w:rsidRDefault="002F2DF0" w:rsidP="002F2DF0">
      <w:pPr>
        <w:pStyle w:val="Heading4"/>
      </w:pPr>
      <w:bookmarkStart w:id="11" w:name="_Toc517734606"/>
      <w:r w:rsidRPr="00101E04">
        <w:t xml:space="preserve">SDG6 – Safe </w:t>
      </w:r>
      <w:bookmarkEnd w:id="11"/>
      <w:r w:rsidRPr="00101E04">
        <w:t>water</w:t>
      </w:r>
    </w:p>
    <w:p w14:paraId="175BBB41" w14:textId="37D8E38B" w:rsidR="0063306B" w:rsidRPr="00101E04" w:rsidRDefault="002F2DF0" w:rsidP="0063306B">
      <w:pPr>
        <w:jc w:val="both"/>
      </w:pPr>
      <w:r w:rsidRPr="00101E04">
        <w:t xml:space="preserve">For SDG6 – Safe water we use </w:t>
      </w:r>
      <w:r w:rsidRPr="00101E04">
        <w:rPr>
          <w:i/>
        </w:rPr>
        <w:t>People using at least basic drinking water services (% of population)</w:t>
      </w:r>
      <w:r w:rsidRPr="00101E04">
        <w:t xml:space="preserve"> as our indicator. The </w:t>
      </w:r>
      <w:r w:rsidR="00C17B06">
        <w:t xml:space="preserve">original </w:t>
      </w:r>
      <w:r w:rsidRPr="00101E04">
        <w:t xml:space="preserve">data </w:t>
      </w:r>
      <w:r w:rsidR="00C17B06">
        <w:t xml:space="preserve">source is </w:t>
      </w:r>
      <w:r w:rsidR="00C17B06" w:rsidRPr="004C5586">
        <w:rPr>
          <w:i/>
          <w:iCs/>
        </w:rPr>
        <w:t xml:space="preserve">WHO/UNICEF Joint Monitoring </w:t>
      </w:r>
      <w:proofErr w:type="spellStart"/>
      <w:r w:rsidR="00C17B06" w:rsidRPr="004C5586">
        <w:rPr>
          <w:i/>
          <w:iCs/>
        </w:rPr>
        <w:t>Programme</w:t>
      </w:r>
      <w:proofErr w:type="spellEnd"/>
      <w:r w:rsidR="00C17B06" w:rsidRPr="004C5586">
        <w:rPr>
          <w:i/>
          <w:iCs/>
        </w:rPr>
        <w:t xml:space="preserve"> (JMP) for Water Supply, Sanitation and Hygiene (washdata.org)</w:t>
      </w:r>
      <w:r w:rsidR="00C17B06">
        <w:t xml:space="preserve">. We </w:t>
      </w:r>
      <w:r w:rsidRPr="00101E04">
        <w:t xml:space="preserve"> retrieved</w:t>
      </w:r>
      <w:r w:rsidR="00C17B06">
        <w:t xml:space="preserve"> the data</w:t>
      </w:r>
      <w:r w:rsidRPr="00101E04">
        <w:t xml:space="preserve"> from the World Bank</w:t>
      </w:r>
      <w:r w:rsidR="00C17B06">
        <w:t xml:space="preserve"> </w:t>
      </w:r>
      <w:r w:rsidR="00C17B06">
        <w:fldChar w:fldCharType="begin"/>
      </w:r>
      <w:r w:rsidR="00C17B06">
        <w:instrText xml:space="preserve"> ADDIN ZOTERO_ITEM CSL_CITATION {"citationID":"ZR6zpLFW","properties":{"formattedCitation":"(World Bank, 2018c)","plainCitation":"(World Bank, 2018c)","noteIndex":0},"citationItems":[{"id":5334,"uris":["http://zotero.org/users/3182584/items/KKRWEBZC"],"uri":["http://zotero.org/users/3182584/items/KKRWEBZC"],"itemData":{"id":5334,"type":"webpage","title":"People using at least basic drinking water services (% of population)","URL":"https://data.worldbank.org/indicator/SH.H2O.BASW.ZS","author":[{"literal":"World Bank"}],"accessed":{"date-parts":[["2019",1,21]]},"issued":{"date-parts":[["2018"]]}}}],"schema":"https://github.com/citation-style-language/schema/raw/master/csl-citation.json"} </w:instrText>
      </w:r>
      <w:r w:rsidR="00C17B06">
        <w:fldChar w:fldCharType="separate"/>
      </w:r>
      <w:r w:rsidR="00C17B06">
        <w:rPr>
          <w:noProof/>
        </w:rPr>
        <w:t>(World Bank, 2018c)</w:t>
      </w:r>
      <w:r w:rsidR="00C17B06">
        <w:fldChar w:fldCharType="end"/>
      </w:r>
      <w:r w:rsidRPr="00101E04">
        <w:t xml:space="preserve"> for 2000–2015 for all regions except United States and Rest of World (both 2005–2015)</w:t>
      </w:r>
      <w:r>
        <w:t>, and are plotted in the manuscript</w:t>
      </w:r>
      <w:r w:rsidRPr="00101E04">
        <w:t xml:space="preserve">. The </w:t>
      </w:r>
      <w:r w:rsidRPr="00101E04">
        <w:rPr>
          <w:i/>
        </w:rPr>
        <w:t>SDG Index and Dashboards Report</w:t>
      </w:r>
      <w:r w:rsidRPr="00101E04">
        <w:t xml:space="preserve"> 2017</w:t>
      </w:r>
      <w:r w:rsidR="00C17B06">
        <w:t xml:space="preserve"> </w:t>
      </w:r>
      <w:r w:rsidR="00C17B06">
        <w:fldChar w:fldCharType="begin"/>
      </w:r>
      <w:r w:rsidR="00C17B06">
        <w:instrText xml:space="preserve"> ADDIN ZOTERO_ITEM CSL_CITATION {"citationID":"FANnbfmd","properties":{"formattedCitation":"(Sachs et al., 2017)","plainCitation":"(Sachs et al., 2017)","noteIndex":0},"citationItems":[{"id":611,"uris":["http://zotero.org/users/3182584/items/C3GRT44M"],"uri":["http://zotero.org/users/3182584/items/C3GRT44M"],"itemData":{"id":611,"type":"report","collection-title":"SDG Index and Dashboards Report 2017","event-place":"New York","publisher":"Bertelsmann Stiftung and Sustainable Development Solutions Network (SDSN)","publisher-place":"New York","title":"SDG Index and Dashboards Report 2017 -  Global Responsibilities: International spillovers in achieving the goals","URL":"http://sdgindex.org/reports/2017/","author":[{"family":"Sachs","given":"Jeffrey"},{"family":"Schmidt-Traub","given":"Guido"},{"family":"Kroll","given":"Christian"},{"family":"Durand-Delacre","given":"David"},{"family":"Teksoz","given":"Katerina"}],"issued":{"date-parts":[["2017"]]}}}],"schema":"https://github.com/citation-style-language/schema/raw/master/csl-citation.json"} </w:instrText>
      </w:r>
      <w:r w:rsidR="00C17B06">
        <w:fldChar w:fldCharType="separate"/>
      </w:r>
      <w:r w:rsidR="00C17B06">
        <w:rPr>
          <w:noProof/>
        </w:rPr>
        <w:t>(Sachs et al., 2017)</w:t>
      </w:r>
      <w:r w:rsidR="00C17B06">
        <w:fldChar w:fldCharType="end"/>
      </w:r>
      <w:r w:rsidRPr="00101E04">
        <w:t xml:space="preserve"> includes the similar indicator: </w:t>
      </w:r>
      <w:r w:rsidRPr="00101E04">
        <w:rPr>
          <w:i/>
        </w:rPr>
        <w:t>Access to improved water</w:t>
      </w:r>
      <w:r w:rsidRPr="00101E04">
        <w:t>. We use the threshold value</w:t>
      </w:r>
      <w:r w:rsidR="006B056B">
        <w:t>s</w:t>
      </w:r>
      <w:r w:rsidRPr="00101E04">
        <w:t xml:space="preserve"> that the </w:t>
      </w:r>
      <w:r w:rsidRPr="00101E04">
        <w:rPr>
          <w:i/>
        </w:rPr>
        <w:t xml:space="preserve">SDG Index and Dashboards Report </w:t>
      </w:r>
      <w:r w:rsidRPr="00101E04">
        <w:t xml:space="preserve">2017 suggest for this indicator, </w:t>
      </w:r>
      <w:r w:rsidR="006B056B">
        <w:t xml:space="preserve">80% and </w:t>
      </w:r>
      <w:r w:rsidRPr="00101E04">
        <w:t xml:space="preserve">98%. </w:t>
      </w:r>
      <w:r w:rsidR="0063306B">
        <w:t xml:space="preserve">Note the limitations implied in using </w:t>
      </w:r>
      <w:r w:rsidR="0063306B">
        <w:rPr>
          <w:lang w:val="en-GB"/>
        </w:rPr>
        <w:t>a</w:t>
      </w:r>
      <w:r w:rsidR="0063306B" w:rsidRPr="00123B47">
        <w:rPr>
          <w:lang w:val="en-GB"/>
        </w:rPr>
        <w:t>ccess indicators,</w:t>
      </w:r>
      <w:r w:rsidR="0063306B">
        <w:rPr>
          <w:lang w:val="en-GB"/>
        </w:rPr>
        <w:t xml:space="preserve"> such as those for SDGs 6 and 7, as there is a risk that </w:t>
      </w:r>
      <w:r w:rsidR="0063306B" w:rsidRPr="00123B47">
        <w:rPr>
          <w:lang w:val="en-GB"/>
        </w:rPr>
        <w:t xml:space="preserve">issues of safety, reliability, affordability and sustainability are </w:t>
      </w:r>
      <w:r w:rsidR="0063306B">
        <w:rPr>
          <w:lang w:val="en-GB"/>
        </w:rPr>
        <w:t>ignored</w:t>
      </w:r>
      <w:r w:rsidR="0063306B" w:rsidRPr="00123B47">
        <w:rPr>
          <w:lang w:val="en-GB"/>
        </w:rPr>
        <w:t>.</w:t>
      </w:r>
      <w:r w:rsidR="0063306B">
        <w:rPr>
          <w:lang w:val="en-GB"/>
        </w:rPr>
        <w:t xml:space="preserve"> These are however more difficult to model in a simple and straightforward manner given the scope of our analysis.</w:t>
      </w:r>
    </w:p>
    <w:p w14:paraId="34332AB8" w14:textId="352B6329" w:rsidR="002F2DF0" w:rsidRPr="00101E04" w:rsidRDefault="002F2DF0" w:rsidP="002F2DF0">
      <w:pPr>
        <w:jc w:val="both"/>
      </w:pPr>
    </w:p>
    <w:p w14:paraId="0E3A130C" w14:textId="77777777" w:rsidR="002F2DF0" w:rsidRPr="00101E04" w:rsidRDefault="002F2DF0" w:rsidP="002F2DF0"/>
    <w:p w14:paraId="64F97CA3" w14:textId="77777777" w:rsidR="002F2DF0" w:rsidRPr="00101E04" w:rsidRDefault="002F2DF0" w:rsidP="002F2DF0">
      <w:pPr>
        <w:pStyle w:val="Heading4"/>
      </w:pPr>
      <w:r w:rsidRPr="00101E04">
        <w:lastRenderedPageBreak/>
        <w:t xml:space="preserve"> </w:t>
      </w:r>
      <w:bookmarkStart w:id="12" w:name="_Toc517734607"/>
      <w:bookmarkStart w:id="13" w:name="OLE_LINK2"/>
      <w:r w:rsidRPr="00101E04">
        <w:t xml:space="preserve">SDG7 </w:t>
      </w:r>
      <w:bookmarkEnd w:id="12"/>
      <w:r w:rsidRPr="00101E04">
        <w:t>– Enough energy</w:t>
      </w:r>
    </w:p>
    <w:p w14:paraId="6935DA95" w14:textId="3F472F2E" w:rsidR="00944077" w:rsidRPr="002F2DF0" w:rsidRDefault="002F2DF0" w:rsidP="002F2DF0">
      <w:pPr>
        <w:jc w:val="both"/>
      </w:pPr>
      <w:r w:rsidRPr="00101E04">
        <w:t xml:space="preserve">For SDG7 we use the indicator </w:t>
      </w:r>
      <w:r w:rsidRPr="00101E04">
        <w:rPr>
          <w:i/>
        </w:rPr>
        <w:t>Access to electricity (% of population)</w:t>
      </w:r>
      <w:r w:rsidRPr="00101E04">
        <w:t xml:space="preserve"> that we retrieved from the World Bank</w:t>
      </w:r>
      <w:r w:rsidR="00C17B06">
        <w:t xml:space="preserve"> </w:t>
      </w:r>
      <w:r w:rsidR="00C17B06">
        <w:fldChar w:fldCharType="begin"/>
      </w:r>
      <w:r w:rsidR="00C17B06">
        <w:instrText xml:space="preserve"> ADDIN ZOTERO_ITEM CSL_CITATION {"citationID":"QuOaDMVv","properties":{"formattedCitation":"(World Bank, 2018a)","plainCitation":"(World Bank, 2018a)","noteIndex":0},"citationItems":[{"id":5335,"uris":["http://zotero.org/users/3182584/items/F2HP8WCL"],"uri":["http://zotero.org/users/3182584/items/F2HP8WCL"],"itemData":{"id":5335,"type":"webpage","title":"Access to electricity (% of population)","URL":"https://data.worldbank.org/indicator/EG.ELC.ACCS.ZS","author":[{"literal":"World Bank"}],"accessed":{"date-parts":[["2019",1,21]]},"issued":{"date-parts":[["2018"]]}}}],"schema":"https://github.com/citation-style-language/schema/raw/master/csl-citation.json"} </w:instrText>
      </w:r>
      <w:r w:rsidR="00C17B06">
        <w:fldChar w:fldCharType="separate"/>
      </w:r>
      <w:r w:rsidR="00C17B06">
        <w:rPr>
          <w:noProof/>
        </w:rPr>
        <w:t>(World Bank, 2018a)</w:t>
      </w:r>
      <w:r w:rsidR="00C17B06">
        <w:fldChar w:fldCharType="end"/>
      </w:r>
      <w:r w:rsidRPr="00101E04">
        <w:t xml:space="preserve"> for 1990–2015 for all our regions</w:t>
      </w:r>
      <w:r>
        <w:t>, see plot in manuscript</w:t>
      </w:r>
      <w:r w:rsidRPr="00101E04">
        <w:t xml:space="preserve">. Access to electricity is also included as an indicator for SDG7 in the </w:t>
      </w:r>
      <w:r w:rsidRPr="00101E04">
        <w:rPr>
          <w:i/>
        </w:rPr>
        <w:t>SDG Index and Dashboards Report</w:t>
      </w:r>
      <w:r w:rsidRPr="00101E04">
        <w:t xml:space="preserve"> 2017</w:t>
      </w:r>
      <w:r w:rsidR="00C17B06">
        <w:t xml:space="preserve"> </w:t>
      </w:r>
      <w:r w:rsidR="00C17B06">
        <w:fldChar w:fldCharType="begin"/>
      </w:r>
      <w:r w:rsidR="00C17B06">
        <w:instrText xml:space="preserve"> ADDIN ZOTERO_ITEM CSL_CITATION {"citationID":"KSM0fcev","properties":{"formattedCitation":"(Sachs et al., 2017)","plainCitation":"(Sachs et al., 2017)","noteIndex":0},"citationItems":[{"id":611,"uris":["http://zotero.org/users/3182584/items/C3GRT44M"],"uri":["http://zotero.org/users/3182584/items/C3GRT44M"],"itemData":{"id":611,"type":"report","collection-title":"SDG Index and Dashboards Report 2017","event-place":"New York","publisher":"Bertelsmann Stiftung and Sustainable Development Solutions Network (SDSN)","publisher-place":"New York","title":"SDG Index and Dashboards Report 2017 -  Global Responsibilities: International spillovers in achieving the goals","URL":"http://sdgindex.org/reports/2017/","author":[{"family":"Sachs","given":"Jeffrey"},{"family":"Schmidt-Traub","given":"Guido"},{"family":"Kroll","given":"Christian"},{"family":"Durand-Delacre","given":"David"},{"family":"Teksoz","given":"Katerina"}],"issued":{"date-parts":[["2017"]]}}}],"schema":"https://github.com/citation-style-language/schema/raw/master/csl-citation.json"} </w:instrText>
      </w:r>
      <w:r w:rsidR="00C17B06">
        <w:fldChar w:fldCharType="separate"/>
      </w:r>
      <w:r w:rsidR="00C17B06">
        <w:rPr>
          <w:noProof/>
        </w:rPr>
        <w:t>(Sachs et al., 2017)</w:t>
      </w:r>
      <w:r w:rsidR="00C17B06">
        <w:fldChar w:fldCharType="end"/>
      </w:r>
      <w:r w:rsidRPr="00101E04">
        <w:t>. We use the same threshold value</w:t>
      </w:r>
      <w:r w:rsidR="006B056B">
        <w:t>s</w:t>
      </w:r>
      <w:r w:rsidRPr="00101E04">
        <w:t xml:space="preserve"> as in the </w:t>
      </w:r>
      <w:r w:rsidRPr="00101E04">
        <w:rPr>
          <w:i/>
        </w:rPr>
        <w:t>SDG Index and Dashboards Report</w:t>
      </w:r>
      <w:r w:rsidRPr="00101E04">
        <w:t xml:space="preserve"> 2017, </w:t>
      </w:r>
      <w:r w:rsidR="006B056B">
        <w:t xml:space="preserve">80% and </w:t>
      </w:r>
      <w:r w:rsidRPr="00101E04">
        <w:t xml:space="preserve">98%. </w:t>
      </w:r>
      <w:bookmarkStart w:id="14" w:name="_Ref525909391"/>
      <w:bookmarkStart w:id="15" w:name="OLE_LINK6"/>
      <w:bookmarkStart w:id="16" w:name="OLE_LINK7"/>
      <w:bookmarkEnd w:id="13"/>
    </w:p>
    <w:p w14:paraId="31F5F54F" w14:textId="28E9C6B0" w:rsidR="002F2DF0" w:rsidRDefault="002F2DF0">
      <w:pPr>
        <w:rPr>
          <w:rFonts w:asciiTheme="majorHAnsi" w:eastAsiaTheme="majorEastAsia" w:hAnsiTheme="majorHAnsi" w:cstheme="majorBidi"/>
          <w:color w:val="2F5496" w:themeColor="accent1" w:themeShade="BF"/>
          <w:sz w:val="26"/>
          <w:szCs w:val="26"/>
          <w:lang w:val="en-GB"/>
        </w:rPr>
      </w:pPr>
    </w:p>
    <w:p w14:paraId="3DF57726" w14:textId="2C9E4A25" w:rsidR="002F2DF0" w:rsidRDefault="002F2DF0" w:rsidP="00B35F62">
      <w:pPr>
        <w:pStyle w:val="Heading2"/>
        <w:numPr>
          <w:ilvl w:val="0"/>
          <w:numId w:val="1"/>
        </w:numPr>
      </w:pPr>
      <w:r w:rsidRPr="00101E04">
        <w:t>Specification of the seven regions</w:t>
      </w:r>
      <w:bookmarkEnd w:id="14"/>
      <w:r w:rsidRPr="00101E04">
        <w:t xml:space="preserve"> </w:t>
      </w:r>
    </w:p>
    <w:p w14:paraId="0CE8B052" w14:textId="77777777" w:rsidR="002F2DF0" w:rsidRDefault="002F2DF0" w:rsidP="002F2DF0">
      <w:r>
        <w:t xml:space="preserve">We developed a regional database of historical performance on all SDG indicators and analyzed the relationships between historical income levels and outcomes on the human-needs SDGs. We used seven world regions and the world as a whole, giving us eight geographic categories. </w:t>
      </w:r>
    </w:p>
    <w:p w14:paraId="55C0E027" w14:textId="77777777" w:rsidR="002F2DF0" w:rsidRDefault="002F2DF0" w:rsidP="002F2DF0">
      <w:pPr>
        <w:jc w:val="both"/>
      </w:pPr>
    </w:p>
    <w:p w14:paraId="63641201" w14:textId="43720DF4" w:rsidR="002F2DF0" w:rsidRPr="00101E04" w:rsidRDefault="00C17B06" w:rsidP="002F2DF0">
      <w:pPr>
        <w:jc w:val="both"/>
      </w:pPr>
      <w:r>
        <w:t xml:space="preserve">For </w:t>
      </w:r>
      <w:r w:rsidR="002F2DF0" w:rsidRPr="00101E04">
        <w:t xml:space="preserve">national economic data we have used the </w:t>
      </w:r>
      <w:r w:rsidR="002F2DF0" w:rsidRPr="00101E04">
        <w:rPr>
          <w:iCs/>
        </w:rPr>
        <w:t>Penn World Tables</w:t>
      </w:r>
      <w:r w:rsidR="002F2DF0" w:rsidRPr="00101E04">
        <w:t>, version 9</w:t>
      </w:r>
      <w:r>
        <w:t xml:space="preserve"> </w:t>
      </w:r>
      <w:r>
        <w:fldChar w:fldCharType="begin"/>
      </w:r>
      <w:r>
        <w:instrText xml:space="preserve"> ADDIN ZOTERO_ITEM CSL_CITATION {"citationID":"AxbhhZ8V","properties":{"formattedCitation":"(Feenstra et al., 2015)","plainCitation":"(Feenstra et al., 2015)","noteIndex":0},"citationItems":[{"id":623,"uris":["http://zotero.org/users/3182584/items/AW5CBG43"],"uri":["http://zotero.org/users/3182584/items/AW5CBG43"],"itemData":{"id":623,"type":"article-journal","container-title":"American Economic Review","DOI":"10.1257/aer.20130954","ISSN":"0002-8282","issue":"10","language":"en","page":"3150-3182","source":"Crossref","title":"The Next Generation of the Penn World Table","URL":"http://pubs.aeaweb.org/doi/10.1257/aer.20130954","volume":"105","author":[{"family":"Feenstra","given":"Robert C."},{"family":"Inklaar","given":"Robert"},{"family":"Timmer","given":"Marcel P."}],"accessed":{"date-parts":[["2019",1,21]]},"issued":{"date-parts":[["2015",10]]}}}],"schema":"https://github.com/citation-style-language/schema/raw/master/csl-citation.json"} </w:instrText>
      </w:r>
      <w:r>
        <w:fldChar w:fldCharType="separate"/>
      </w:r>
      <w:r>
        <w:rPr>
          <w:noProof/>
        </w:rPr>
        <w:t>(Feenstra et al., 2015)</w:t>
      </w:r>
      <w:r>
        <w:fldChar w:fldCharType="end"/>
      </w:r>
      <w:r w:rsidR="002F2DF0">
        <w:t>, that is</w:t>
      </w:r>
      <w:r w:rsidR="002F2DF0" w:rsidRPr="00101E04">
        <w:t xml:space="preserve"> available for download at </w:t>
      </w:r>
      <w:hyperlink r:id="rId7" w:history="1">
        <w:r w:rsidR="002F2DF0" w:rsidRPr="00830E68">
          <w:rPr>
            <w:rStyle w:val="Hyperlink"/>
          </w:rPr>
          <w:t>www.ggdc.net/pwt</w:t>
        </w:r>
      </w:hyperlink>
      <w:r w:rsidR="002F2DF0" w:rsidRPr="00101E04">
        <w:t xml:space="preserve">. All GDP data are in 2011 PPP $, in </w:t>
      </w:r>
      <w:r w:rsidR="002F2DF0">
        <w:t xml:space="preserve">the table below </w:t>
      </w:r>
      <w:r w:rsidR="002F2DF0" w:rsidRPr="00101E04">
        <w:t xml:space="preserve">2011 PPP G$/y. </w:t>
      </w:r>
      <w:r w:rsidR="002F2DF0">
        <w:t>(</w:t>
      </w:r>
      <w:r w:rsidR="002F2DF0" w:rsidRPr="00101E04">
        <w:t>1 G$ = 1 billion $ = 1000 million $.</w:t>
      </w:r>
      <w:r w:rsidR="002F2DF0">
        <w:t>)</w:t>
      </w:r>
      <w:r w:rsidR="002F2DF0" w:rsidRPr="00101E04">
        <w:t xml:space="preserve"> Population data is from UN Population Division: </w:t>
      </w:r>
      <w:hyperlink r:id="rId8" w:history="1">
        <w:r w:rsidR="002F2DF0" w:rsidRPr="00830E68">
          <w:rPr>
            <w:rStyle w:val="Hyperlink"/>
          </w:rPr>
          <w:t>https://esa.un.org/unpd/wpp/DataQuery/</w:t>
        </w:r>
      </w:hyperlink>
      <w:r w:rsidR="002F2DF0">
        <w:t xml:space="preserve"> </w:t>
      </w:r>
      <w:r>
        <w:fldChar w:fldCharType="begin"/>
      </w:r>
      <w:r>
        <w:instrText xml:space="preserve"> ADDIN ZOTERO_ITEM CSL_CITATION {"citationID":"4HADJj92","properties":{"formattedCitation":"(United Nations, Department of Economic and Social Affairs, Population Division, 2019)","plainCitation":"(United Nations, Department of Economic and Social Affairs, Population Division, 2019)","noteIndex":0},"citationItems":[{"id":793,"uris":["http://zotero.org/users/3182584/items/MTK49CE5"],"uri":["http://zotero.org/users/3182584/items/MTK49CE5"],"itemData":{"id":793,"type":"report","publisher":"United Nations, Department of Economic and Social Affairs, Population Division","title":"World Population Prospects 2019: Volume I: Comprehensive Tables.","author":[{"literal":"United Nations, Department of Economic and Social Affairs, Population Division"}],"issued":{"date-parts":[["2019"]]}}}],"schema":"https://github.com/citation-style-language/schema/raw/master/csl-citation.json"} </w:instrText>
      </w:r>
      <w:r>
        <w:fldChar w:fldCharType="separate"/>
      </w:r>
      <w:r>
        <w:rPr>
          <w:noProof/>
        </w:rPr>
        <w:t>(United Nations, Department of Economic and Social Affairs, Population Division, 2019)</w:t>
      </w:r>
      <w:r>
        <w:fldChar w:fldCharType="end"/>
      </w:r>
    </w:p>
    <w:p w14:paraId="1113A867" w14:textId="77777777" w:rsidR="002F2DF0" w:rsidRPr="00101E04" w:rsidRDefault="002F2DF0" w:rsidP="002F2DF0">
      <w:pPr>
        <w:jc w:val="both"/>
      </w:pPr>
    </w:p>
    <w:p w14:paraId="3A302A72" w14:textId="77777777" w:rsidR="002F2DF0" w:rsidRPr="00101E04" w:rsidRDefault="002F2DF0" w:rsidP="002F2DF0">
      <w:pPr>
        <w:jc w:val="both"/>
      </w:pPr>
      <w:r w:rsidRPr="00101E04">
        <w:t>We have used seven regions for our analysis: United States, Other Rich Countries, Emerging Economies, China, Indian Subcontinent, Africa South of Sahara and Rest of World.</w:t>
      </w:r>
      <w:r>
        <w:t xml:space="preserve"> The sequence in </w:t>
      </w:r>
      <w:r>
        <w:fldChar w:fldCharType="begin"/>
      </w:r>
      <w:r>
        <w:instrText xml:space="preserve"> REF _Ref525921631 \h  \* MERGEFORMAT </w:instrText>
      </w:r>
      <w:r>
        <w:fldChar w:fldCharType="separate"/>
      </w:r>
      <w:r>
        <w:t xml:space="preserve">Table </w:t>
      </w:r>
      <w:r>
        <w:rPr>
          <w:noProof/>
        </w:rPr>
        <w:t>2</w:t>
      </w:r>
      <w:r>
        <w:fldChar w:fldCharType="end"/>
      </w:r>
      <w:r>
        <w:t xml:space="preserve"> follows an order of descending</w:t>
      </w:r>
      <w:r w:rsidRPr="00101E04">
        <w:t xml:space="preserve"> </w:t>
      </w:r>
      <w:proofErr w:type="spellStart"/>
      <w:r>
        <w:t>GDPpp</w:t>
      </w:r>
      <w:proofErr w:type="spellEnd"/>
      <w:r>
        <w:t xml:space="preserve"> per region average. </w:t>
      </w:r>
    </w:p>
    <w:p w14:paraId="64D925A3" w14:textId="77777777" w:rsidR="002F2DF0" w:rsidRPr="00101E04" w:rsidRDefault="002F2DF0" w:rsidP="002F2DF0">
      <w:pPr>
        <w:jc w:val="both"/>
      </w:pPr>
    </w:p>
    <w:p w14:paraId="7985D054" w14:textId="77777777" w:rsidR="002F2DF0" w:rsidRPr="00101E04" w:rsidRDefault="002F2DF0" w:rsidP="002F2DF0">
      <w:pPr>
        <w:jc w:val="both"/>
      </w:pPr>
      <w:r w:rsidRPr="00101E04">
        <w:t>We have disregarded “region 8”, which consists of a few super-rich countries outside the OECD. This cluster of countries is small (</w:t>
      </w:r>
      <w:r>
        <w:t>&lt;</w:t>
      </w:r>
      <w:r w:rsidRPr="00101E04">
        <w:t>1%</w:t>
      </w:r>
      <w:r>
        <w:t xml:space="preserve"> of world population</w:t>
      </w:r>
      <w:r w:rsidRPr="00101E04">
        <w:t xml:space="preserve">), and they are statistical outliers that distort the analysis. </w:t>
      </w:r>
    </w:p>
    <w:p w14:paraId="1D9618DC" w14:textId="77777777" w:rsidR="002F2DF0" w:rsidRPr="00101E04" w:rsidRDefault="002F2DF0" w:rsidP="002F2DF0"/>
    <w:p w14:paraId="22446A98" w14:textId="77777777" w:rsidR="002F2DF0" w:rsidRDefault="002F2DF0" w:rsidP="002F2DF0">
      <w:pPr>
        <w:pStyle w:val="Caption"/>
        <w:keepNext/>
      </w:pPr>
      <w:bookmarkStart w:id="17" w:name="_Ref525921631"/>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bookmarkEnd w:id="17"/>
      <w:r>
        <w:rPr>
          <w:noProof/>
        </w:rPr>
        <w:t>: Regionalization of the Earth3 model.</w:t>
      </w:r>
    </w:p>
    <w:tbl>
      <w:tblPr>
        <w:tblStyle w:val="GridTable1Light"/>
        <w:tblW w:w="9759" w:type="dxa"/>
        <w:tblLook w:val="04A0" w:firstRow="1" w:lastRow="0" w:firstColumn="1" w:lastColumn="0" w:noHBand="0" w:noVBand="1"/>
      </w:tblPr>
      <w:tblGrid>
        <w:gridCol w:w="2515"/>
        <w:gridCol w:w="4154"/>
        <w:gridCol w:w="1217"/>
        <w:gridCol w:w="1003"/>
        <w:gridCol w:w="870"/>
      </w:tblGrid>
      <w:tr w:rsidR="002F2DF0" w:rsidRPr="00101E04" w14:paraId="2909AC09" w14:textId="77777777" w:rsidTr="009C2C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5BA0550" w14:textId="77777777" w:rsidR="002F2DF0" w:rsidRPr="00101E04" w:rsidRDefault="002F2DF0" w:rsidP="009C2CCE">
            <w:pPr>
              <w:jc w:val="center"/>
              <w:rPr>
                <w:rFonts w:ascii="Myriad Pro" w:eastAsia="Times New Roman" w:hAnsi="Myriad Pro"/>
                <w:sz w:val="18"/>
                <w:szCs w:val="22"/>
              </w:rPr>
            </w:pPr>
            <w:r w:rsidRPr="00101E04">
              <w:rPr>
                <w:rFonts w:ascii="Myriad Pro" w:eastAsia="Times New Roman" w:hAnsi="Myriad Pro"/>
                <w:b w:val="0"/>
                <w:bCs w:val="0"/>
                <w:sz w:val="18"/>
                <w:szCs w:val="22"/>
              </w:rPr>
              <w:t>REGION</w:t>
            </w:r>
          </w:p>
        </w:tc>
        <w:tc>
          <w:tcPr>
            <w:tcW w:w="4154" w:type="dxa"/>
            <w:noWrap/>
            <w:hideMark/>
          </w:tcPr>
          <w:p w14:paraId="3C6A9B77" w14:textId="77777777" w:rsidR="002F2DF0" w:rsidRPr="00101E04" w:rsidRDefault="002F2DF0" w:rsidP="009C2CCE">
            <w:pPr>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b w:val="0"/>
                <w:bCs w:val="0"/>
                <w:sz w:val="18"/>
                <w:szCs w:val="22"/>
              </w:rPr>
            </w:pPr>
            <w:r w:rsidRPr="00101E04">
              <w:rPr>
                <w:rFonts w:ascii="Myriad Pro" w:eastAsia="Times New Roman" w:hAnsi="Myriad Pro"/>
                <w:b w:val="0"/>
                <w:bCs w:val="0"/>
                <w:sz w:val="18"/>
                <w:szCs w:val="22"/>
              </w:rPr>
              <w:t>Country</w:t>
            </w:r>
          </w:p>
        </w:tc>
        <w:tc>
          <w:tcPr>
            <w:tcW w:w="1217" w:type="dxa"/>
            <w:noWrap/>
            <w:hideMark/>
          </w:tcPr>
          <w:p w14:paraId="60DAF00E" w14:textId="77777777" w:rsidR="002F2DF0" w:rsidRPr="00101E04" w:rsidRDefault="002F2DF0" w:rsidP="009C2CCE">
            <w:pPr>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b w:val="0"/>
                <w:bCs w:val="0"/>
                <w:sz w:val="18"/>
                <w:szCs w:val="22"/>
              </w:rPr>
            </w:pPr>
            <w:r w:rsidRPr="00101E04">
              <w:rPr>
                <w:rFonts w:ascii="Myriad Pro" w:eastAsia="Times New Roman" w:hAnsi="Myriad Pro"/>
                <w:b w:val="0"/>
                <w:bCs w:val="0"/>
                <w:sz w:val="18"/>
                <w:szCs w:val="22"/>
              </w:rPr>
              <w:t>Population</w:t>
            </w:r>
          </w:p>
        </w:tc>
        <w:tc>
          <w:tcPr>
            <w:tcW w:w="1003" w:type="dxa"/>
            <w:noWrap/>
            <w:hideMark/>
          </w:tcPr>
          <w:p w14:paraId="4A384265" w14:textId="77777777" w:rsidR="002F2DF0" w:rsidRPr="00101E04" w:rsidRDefault="002F2DF0" w:rsidP="009C2CCE">
            <w:pPr>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b w:val="0"/>
                <w:bCs w:val="0"/>
                <w:sz w:val="18"/>
                <w:szCs w:val="22"/>
              </w:rPr>
            </w:pPr>
            <w:r w:rsidRPr="00101E04">
              <w:rPr>
                <w:rFonts w:ascii="Myriad Pro" w:eastAsia="Times New Roman" w:hAnsi="Myriad Pro"/>
                <w:b w:val="0"/>
                <w:bCs w:val="0"/>
                <w:sz w:val="18"/>
                <w:szCs w:val="22"/>
              </w:rPr>
              <w:t>GDP</w:t>
            </w:r>
          </w:p>
        </w:tc>
        <w:tc>
          <w:tcPr>
            <w:tcW w:w="870" w:type="dxa"/>
            <w:noWrap/>
            <w:hideMark/>
          </w:tcPr>
          <w:p w14:paraId="6B57F973" w14:textId="77777777" w:rsidR="002F2DF0" w:rsidRPr="00101E04" w:rsidRDefault="002F2DF0" w:rsidP="009C2CCE">
            <w:pPr>
              <w:jc w:val="center"/>
              <w:cnfStyle w:val="100000000000" w:firstRow="1" w:lastRow="0" w:firstColumn="0" w:lastColumn="0" w:oddVBand="0" w:evenVBand="0" w:oddHBand="0" w:evenHBand="0" w:firstRowFirstColumn="0" w:firstRowLastColumn="0" w:lastRowFirstColumn="0" w:lastRowLastColumn="0"/>
              <w:rPr>
                <w:rFonts w:ascii="Myriad Pro" w:eastAsia="Times New Roman" w:hAnsi="Myriad Pro"/>
                <w:b w:val="0"/>
                <w:bCs w:val="0"/>
                <w:sz w:val="18"/>
                <w:szCs w:val="22"/>
              </w:rPr>
            </w:pPr>
            <w:proofErr w:type="spellStart"/>
            <w:r w:rsidRPr="00101E04">
              <w:rPr>
                <w:rFonts w:ascii="Myriad Pro" w:eastAsia="Times New Roman" w:hAnsi="Myriad Pro"/>
                <w:b w:val="0"/>
                <w:bCs w:val="0"/>
                <w:sz w:val="18"/>
                <w:szCs w:val="22"/>
              </w:rPr>
              <w:t>GDPpp</w:t>
            </w:r>
            <w:proofErr w:type="spellEnd"/>
          </w:p>
        </w:tc>
      </w:tr>
      <w:tr w:rsidR="002F2DF0" w:rsidRPr="00101E04" w14:paraId="110AB94A"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319A777" w14:textId="77777777" w:rsidR="002F2DF0" w:rsidRPr="00101E04" w:rsidRDefault="002F2DF0" w:rsidP="009C2CCE">
            <w:pPr>
              <w:jc w:val="center"/>
              <w:rPr>
                <w:rFonts w:ascii="Myriad Pro" w:eastAsia="Times New Roman" w:hAnsi="Myriad Pro"/>
                <w:b w:val="0"/>
                <w:bCs w:val="0"/>
                <w:sz w:val="18"/>
                <w:szCs w:val="22"/>
              </w:rPr>
            </w:pPr>
            <w:r w:rsidRPr="00101E04">
              <w:rPr>
                <w:rFonts w:ascii="Myriad Pro" w:eastAsia="Times New Roman" w:hAnsi="Myriad Pro"/>
                <w:sz w:val="18"/>
                <w:szCs w:val="22"/>
              </w:rPr>
              <w:t> </w:t>
            </w:r>
          </w:p>
        </w:tc>
        <w:tc>
          <w:tcPr>
            <w:tcW w:w="4154" w:type="dxa"/>
            <w:noWrap/>
            <w:hideMark/>
          </w:tcPr>
          <w:p w14:paraId="3A3A6409"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 </w:t>
            </w:r>
          </w:p>
        </w:tc>
        <w:tc>
          <w:tcPr>
            <w:tcW w:w="1217" w:type="dxa"/>
            <w:noWrap/>
            <w:hideMark/>
          </w:tcPr>
          <w:p w14:paraId="6D1C8502"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2015</w:t>
            </w:r>
          </w:p>
        </w:tc>
        <w:tc>
          <w:tcPr>
            <w:tcW w:w="1003" w:type="dxa"/>
            <w:noWrap/>
            <w:hideMark/>
          </w:tcPr>
          <w:p w14:paraId="7A279276"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2015</w:t>
            </w:r>
          </w:p>
        </w:tc>
        <w:tc>
          <w:tcPr>
            <w:tcW w:w="870" w:type="dxa"/>
            <w:noWrap/>
            <w:hideMark/>
          </w:tcPr>
          <w:p w14:paraId="5B2AB911"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2015</w:t>
            </w:r>
          </w:p>
        </w:tc>
      </w:tr>
      <w:tr w:rsidR="002F2DF0" w:rsidRPr="00101E04" w14:paraId="69A2AA09"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37305E0" w14:textId="77777777" w:rsidR="002F2DF0" w:rsidRPr="00101E04" w:rsidRDefault="002F2DF0" w:rsidP="009C2CCE">
            <w:pPr>
              <w:jc w:val="cente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4EB552D7"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 </w:t>
            </w:r>
          </w:p>
        </w:tc>
        <w:tc>
          <w:tcPr>
            <w:tcW w:w="1217" w:type="dxa"/>
            <w:noWrap/>
            <w:hideMark/>
          </w:tcPr>
          <w:p w14:paraId="1D37F499"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proofErr w:type="spellStart"/>
            <w:r w:rsidRPr="00101E04">
              <w:rPr>
                <w:rFonts w:ascii="Myriad Pro" w:eastAsia="Times New Roman" w:hAnsi="Myriad Pro"/>
                <w:sz w:val="18"/>
                <w:szCs w:val="22"/>
              </w:rPr>
              <w:t>Mp</w:t>
            </w:r>
            <w:proofErr w:type="spellEnd"/>
          </w:p>
        </w:tc>
        <w:tc>
          <w:tcPr>
            <w:tcW w:w="1003" w:type="dxa"/>
            <w:noWrap/>
            <w:hideMark/>
          </w:tcPr>
          <w:p w14:paraId="06AF5A0B"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G$/y</w:t>
            </w:r>
          </w:p>
        </w:tc>
        <w:tc>
          <w:tcPr>
            <w:tcW w:w="870" w:type="dxa"/>
            <w:noWrap/>
            <w:hideMark/>
          </w:tcPr>
          <w:p w14:paraId="101DFDEA"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$/p-y</w:t>
            </w:r>
          </w:p>
        </w:tc>
      </w:tr>
      <w:tr w:rsidR="002F2DF0" w:rsidRPr="00101E04" w14:paraId="59E90608"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06205AC"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6B804843"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 </w:t>
            </w:r>
          </w:p>
        </w:tc>
        <w:tc>
          <w:tcPr>
            <w:tcW w:w="1217" w:type="dxa"/>
            <w:noWrap/>
            <w:hideMark/>
          </w:tcPr>
          <w:p w14:paraId="336115B2"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UN</w:t>
            </w:r>
          </w:p>
        </w:tc>
        <w:tc>
          <w:tcPr>
            <w:tcW w:w="1003" w:type="dxa"/>
            <w:noWrap/>
            <w:hideMark/>
          </w:tcPr>
          <w:p w14:paraId="2E8A221C"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PWT</w:t>
            </w:r>
          </w:p>
        </w:tc>
        <w:tc>
          <w:tcPr>
            <w:tcW w:w="870" w:type="dxa"/>
            <w:noWrap/>
            <w:hideMark/>
          </w:tcPr>
          <w:p w14:paraId="044B5ADA"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(=D/C)</w:t>
            </w:r>
          </w:p>
        </w:tc>
      </w:tr>
      <w:tr w:rsidR="002F2DF0" w:rsidRPr="00101E04" w14:paraId="44FAD31C"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B993A85"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b w:val="0"/>
                <w:bCs w:val="0"/>
                <w:sz w:val="18"/>
                <w:szCs w:val="22"/>
              </w:rPr>
              <w:t>1. United States (USA)</w:t>
            </w:r>
          </w:p>
        </w:tc>
        <w:tc>
          <w:tcPr>
            <w:tcW w:w="4154" w:type="dxa"/>
            <w:noWrap/>
            <w:hideMark/>
          </w:tcPr>
          <w:p w14:paraId="2066E373"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b/>
                <w:bCs/>
                <w:sz w:val="18"/>
                <w:szCs w:val="22"/>
              </w:rPr>
              <w:t> </w:t>
            </w:r>
          </w:p>
        </w:tc>
        <w:tc>
          <w:tcPr>
            <w:tcW w:w="1217" w:type="dxa"/>
            <w:noWrap/>
            <w:hideMark/>
          </w:tcPr>
          <w:p w14:paraId="2630722B"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b/>
                <w:bCs/>
                <w:sz w:val="18"/>
                <w:szCs w:val="22"/>
              </w:rPr>
              <w:t> </w:t>
            </w:r>
          </w:p>
        </w:tc>
        <w:tc>
          <w:tcPr>
            <w:tcW w:w="1003" w:type="dxa"/>
            <w:noWrap/>
            <w:hideMark/>
          </w:tcPr>
          <w:p w14:paraId="2B98A8B9"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b/>
                <w:bCs/>
                <w:sz w:val="18"/>
                <w:szCs w:val="22"/>
              </w:rPr>
              <w:t> </w:t>
            </w:r>
          </w:p>
        </w:tc>
        <w:tc>
          <w:tcPr>
            <w:tcW w:w="870" w:type="dxa"/>
            <w:noWrap/>
            <w:hideMark/>
          </w:tcPr>
          <w:p w14:paraId="1A8D9787"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b/>
                <w:bCs/>
                <w:sz w:val="18"/>
                <w:szCs w:val="22"/>
              </w:rPr>
              <w:t> </w:t>
            </w:r>
          </w:p>
        </w:tc>
      </w:tr>
      <w:tr w:rsidR="002F2DF0" w:rsidRPr="00101E04" w14:paraId="427B9F31"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581B46F" w14:textId="77777777" w:rsidR="002F2DF0" w:rsidRPr="00101E04" w:rsidRDefault="002F2DF0" w:rsidP="009C2CCE">
            <w:pPr>
              <w:rPr>
                <w:rFonts w:ascii="Myriad Pro" w:eastAsia="Times New Roman" w:hAnsi="Myriad Pro"/>
                <w:b w:val="0"/>
                <w:bCs w:val="0"/>
                <w:sz w:val="18"/>
                <w:szCs w:val="22"/>
              </w:rPr>
            </w:pPr>
            <w:r w:rsidRPr="00101E04">
              <w:rPr>
                <w:rFonts w:ascii="Myriad Pro" w:eastAsia="Times New Roman" w:hAnsi="Myriad Pro"/>
                <w:sz w:val="18"/>
                <w:szCs w:val="22"/>
              </w:rPr>
              <w:t> </w:t>
            </w:r>
          </w:p>
        </w:tc>
        <w:tc>
          <w:tcPr>
            <w:tcW w:w="4154" w:type="dxa"/>
            <w:noWrap/>
            <w:hideMark/>
          </w:tcPr>
          <w:p w14:paraId="3BF3E94E"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BF71DB">
              <w:rPr>
                <w:rFonts w:ascii="Myriad Pro" w:eastAsia="Times New Roman" w:hAnsi="Myriad Pro"/>
                <w:sz w:val="18"/>
                <w:szCs w:val="22"/>
              </w:rPr>
              <w:t xml:space="preserve">US, </w:t>
            </w:r>
          </w:p>
          <w:p w14:paraId="174A2D28"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BF71DB">
              <w:rPr>
                <w:rFonts w:ascii="Myriad Pro" w:eastAsia="Times New Roman" w:hAnsi="Myriad Pro"/>
                <w:sz w:val="18"/>
                <w:szCs w:val="22"/>
              </w:rPr>
              <w:t>Including Puerto Rico and US Virgin Islands</w:t>
            </w:r>
          </w:p>
          <w:p w14:paraId="13B30684"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p>
        </w:tc>
        <w:tc>
          <w:tcPr>
            <w:tcW w:w="1217" w:type="dxa"/>
            <w:noWrap/>
            <w:hideMark/>
          </w:tcPr>
          <w:p w14:paraId="560DA52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327</w:t>
            </w:r>
          </w:p>
        </w:tc>
        <w:tc>
          <w:tcPr>
            <w:tcW w:w="1003" w:type="dxa"/>
            <w:noWrap/>
            <w:hideMark/>
          </w:tcPr>
          <w:p w14:paraId="6485DA01"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16 705</w:t>
            </w:r>
          </w:p>
        </w:tc>
        <w:tc>
          <w:tcPr>
            <w:tcW w:w="870" w:type="dxa"/>
            <w:noWrap/>
            <w:hideMark/>
          </w:tcPr>
          <w:p w14:paraId="7E09367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51 100</w:t>
            </w:r>
          </w:p>
        </w:tc>
      </w:tr>
      <w:tr w:rsidR="002F2DF0" w:rsidRPr="00101E04" w14:paraId="74131B31"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B96EF8C" w14:textId="77777777" w:rsidR="002F2DF0" w:rsidRPr="00101E04" w:rsidRDefault="002F2DF0" w:rsidP="009C2CCE">
            <w:pPr>
              <w:rPr>
                <w:rFonts w:ascii="Myriad Pro" w:eastAsia="Times New Roman" w:hAnsi="Myriad Pro"/>
                <w:i/>
                <w:iCs/>
                <w:sz w:val="18"/>
                <w:szCs w:val="22"/>
              </w:rPr>
            </w:pPr>
            <w:r w:rsidRPr="00101E04">
              <w:rPr>
                <w:rFonts w:ascii="Myriad Pro" w:eastAsia="Times New Roman" w:hAnsi="Myriad Pro"/>
                <w:i/>
                <w:iCs/>
                <w:sz w:val="18"/>
                <w:szCs w:val="22"/>
              </w:rPr>
              <w:t> </w:t>
            </w:r>
          </w:p>
        </w:tc>
        <w:tc>
          <w:tcPr>
            <w:tcW w:w="4154" w:type="dxa"/>
            <w:noWrap/>
            <w:hideMark/>
          </w:tcPr>
          <w:p w14:paraId="0870920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b/>
                <w:bCs/>
                <w:i/>
                <w:iCs/>
                <w:sz w:val="18"/>
                <w:szCs w:val="22"/>
              </w:rPr>
              <w:t>SUM USA</w:t>
            </w:r>
          </w:p>
        </w:tc>
        <w:tc>
          <w:tcPr>
            <w:tcW w:w="1217" w:type="dxa"/>
            <w:noWrap/>
            <w:hideMark/>
          </w:tcPr>
          <w:p w14:paraId="619F951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b/>
                <w:bCs/>
                <w:i/>
                <w:iCs/>
                <w:sz w:val="18"/>
                <w:szCs w:val="22"/>
              </w:rPr>
              <w:t>327</w:t>
            </w:r>
          </w:p>
        </w:tc>
        <w:tc>
          <w:tcPr>
            <w:tcW w:w="1003" w:type="dxa"/>
            <w:noWrap/>
            <w:hideMark/>
          </w:tcPr>
          <w:p w14:paraId="4226D50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b/>
                <w:bCs/>
                <w:i/>
                <w:iCs/>
                <w:sz w:val="18"/>
                <w:szCs w:val="22"/>
              </w:rPr>
              <w:t>16 705</w:t>
            </w:r>
          </w:p>
        </w:tc>
        <w:tc>
          <w:tcPr>
            <w:tcW w:w="870" w:type="dxa"/>
            <w:noWrap/>
            <w:hideMark/>
          </w:tcPr>
          <w:p w14:paraId="66C6CF7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b/>
                <w:bCs/>
                <w:i/>
                <w:iCs/>
                <w:sz w:val="18"/>
                <w:szCs w:val="22"/>
              </w:rPr>
              <w:t>51 100</w:t>
            </w:r>
          </w:p>
        </w:tc>
      </w:tr>
      <w:tr w:rsidR="002F2DF0" w:rsidRPr="00101E04" w14:paraId="0EF858DA"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C0721C3" w14:textId="77777777" w:rsidR="002F2DF0" w:rsidRPr="00101E04" w:rsidRDefault="002F2DF0" w:rsidP="009C2CCE">
            <w:pPr>
              <w:rPr>
                <w:rFonts w:ascii="Myriad Pro" w:eastAsia="Times New Roman" w:hAnsi="Myriad Pro"/>
                <w:b w:val="0"/>
                <w:bCs w:val="0"/>
                <w:i/>
                <w:iCs/>
                <w:sz w:val="18"/>
                <w:szCs w:val="22"/>
              </w:rPr>
            </w:pPr>
            <w:r w:rsidRPr="00101E04">
              <w:rPr>
                <w:rFonts w:ascii="Myriad Pro" w:eastAsia="Times New Roman" w:hAnsi="Myriad Pro"/>
                <w:b w:val="0"/>
                <w:bCs w:val="0"/>
                <w:sz w:val="18"/>
                <w:szCs w:val="22"/>
              </w:rPr>
              <w:t>2. Other Rich Countries (ORC)</w:t>
            </w:r>
          </w:p>
        </w:tc>
        <w:tc>
          <w:tcPr>
            <w:tcW w:w="4154" w:type="dxa"/>
            <w:noWrap/>
            <w:hideMark/>
          </w:tcPr>
          <w:p w14:paraId="58A6EC2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b/>
                <w:bCs/>
                <w:sz w:val="18"/>
                <w:szCs w:val="22"/>
              </w:rPr>
              <w:t> </w:t>
            </w:r>
          </w:p>
        </w:tc>
        <w:tc>
          <w:tcPr>
            <w:tcW w:w="1217" w:type="dxa"/>
            <w:noWrap/>
            <w:hideMark/>
          </w:tcPr>
          <w:p w14:paraId="16BED530"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b/>
                <w:bCs/>
                <w:sz w:val="18"/>
                <w:szCs w:val="22"/>
              </w:rPr>
              <w:t> </w:t>
            </w:r>
          </w:p>
        </w:tc>
        <w:tc>
          <w:tcPr>
            <w:tcW w:w="1003" w:type="dxa"/>
            <w:noWrap/>
            <w:hideMark/>
          </w:tcPr>
          <w:p w14:paraId="32054251"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b/>
                <w:bCs/>
                <w:sz w:val="18"/>
                <w:szCs w:val="22"/>
              </w:rPr>
              <w:t> </w:t>
            </w:r>
          </w:p>
        </w:tc>
        <w:tc>
          <w:tcPr>
            <w:tcW w:w="870" w:type="dxa"/>
            <w:noWrap/>
            <w:hideMark/>
          </w:tcPr>
          <w:p w14:paraId="0ECDF9E4"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b/>
                <w:bCs/>
                <w:sz w:val="18"/>
                <w:szCs w:val="22"/>
              </w:rPr>
              <w:t> </w:t>
            </w:r>
          </w:p>
        </w:tc>
      </w:tr>
      <w:tr w:rsidR="002F2DF0" w:rsidRPr="00101E04" w14:paraId="45D4EA13"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8755F6F" w14:textId="77777777" w:rsidR="002F2DF0" w:rsidRPr="00101E04" w:rsidRDefault="002F2DF0" w:rsidP="009C2CCE">
            <w:pPr>
              <w:rPr>
                <w:rFonts w:ascii="Myriad Pro" w:eastAsia="Times New Roman" w:hAnsi="Myriad Pro"/>
                <w:b w:val="0"/>
                <w:bCs w:val="0"/>
                <w:sz w:val="18"/>
                <w:szCs w:val="22"/>
              </w:rPr>
            </w:pPr>
            <w:r w:rsidRPr="00101E04">
              <w:rPr>
                <w:rFonts w:ascii="Myriad Pro" w:eastAsia="Times New Roman" w:hAnsi="Myriad Pro"/>
                <w:sz w:val="18"/>
                <w:szCs w:val="22"/>
              </w:rPr>
              <w:t> </w:t>
            </w:r>
          </w:p>
        </w:tc>
        <w:tc>
          <w:tcPr>
            <w:tcW w:w="4154" w:type="dxa"/>
            <w:noWrap/>
            <w:hideMark/>
          </w:tcPr>
          <w:p w14:paraId="79DB2706"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Australia</w:t>
            </w:r>
          </w:p>
        </w:tc>
        <w:tc>
          <w:tcPr>
            <w:tcW w:w="1217" w:type="dxa"/>
            <w:noWrap/>
            <w:hideMark/>
          </w:tcPr>
          <w:p w14:paraId="6774FB20"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23,8</w:t>
            </w:r>
          </w:p>
        </w:tc>
        <w:tc>
          <w:tcPr>
            <w:tcW w:w="1003" w:type="dxa"/>
            <w:noWrap/>
            <w:hideMark/>
          </w:tcPr>
          <w:p w14:paraId="0DD2F4D6"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1 017</w:t>
            </w:r>
          </w:p>
        </w:tc>
        <w:tc>
          <w:tcPr>
            <w:tcW w:w="870" w:type="dxa"/>
            <w:noWrap/>
            <w:hideMark/>
          </w:tcPr>
          <w:p w14:paraId="71077308"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i/>
                <w:iCs/>
                <w:sz w:val="18"/>
                <w:szCs w:val="20"/>
              </w:rPr>
              <w:t>42 700</w:t>
            </w:r>
          </w:p>
        </w:tc>
      </w:tr>
      <w:tr w:rsidR="002F2DF0" w:rsidRPr="00101E04" w14:paraId="2E6FD6D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424B199" w14:textId="77777777" w:rsidR="002F2DF0" w:rsidRPr="00101E04" w:rsidRDefault="002F2DF0" w:rsidP="009C2CCE">
            <w:pPr>
              <w:rPr>
                <w:rFonts w:ascii="Myriad Pro" w:eastAsia="Times New Roman" w:hAnsi="Myriad Pro"/>
                <w:b w:val="0"/>
                <w:bCs w:val="0"/>
                <w:sz w:val="18"/>
                <w:szCs w:val="22"/>
              </w:rPr>
            </w:pPr>
            <w:r w:rsidRPr="00101E04">
              <w:rPr>
                <w:rFonts w:ascii="Myriad Pro" w:eastAsia="Times New Roman" w:hAnsi="Myriad Pro"/>
                <w:sz w:val="18"/>
                <w:szCs w:val="22"/>
              </w:rPr>
              <w:t> </w:t>
            </w:r>
          </w:p>
        </w:tc>
        <w:tc>
          <w:tcPr>
            <w:tcW w:w="4154" w:type="dxa"/>
            <w:noWrap/>
            <w:hideMark/>
          </w:tcPr>
          <w:p w14:paraId="5EBDF420"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Austria</w:t>
            </w:r>
          </w:p>
        </w:tc>
        <w:tc>
          <w:tcPr>
            <w:tcW w:w="1217" w:type="dxa"/>
            <w:noWrap/>
            <w:hideMark/>
          </w:tcPr>
          <w:p w14:paraId="384B5CA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8,7</w:t>
            </w:r>
          </w:p>
        </w:tc>
        <w:tc>
          <w:tcPr>
            <w:tcW w:w="1003" w:type="dxa"/>
            <w:noWrap/>
            <w:hideMark/>
          </w:tcPr>
          <w:p w14:paraId="3E2E0AC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407</w:t>
            </w:r>
          </w:p>
        </w:tc>
        <w:tc>
          <w:tcPr>
            <w:tcW w:w="870" w:type="dxa"/>
            <w:noWrap/>
            <w:hideMark/>
          </w:tcPr>
          <w:p w14:paraId="0760FA5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46 800</w:t>
            </w:r>
          </w:p>
        </w:tc>
      </w:tr>
      <w:tr w:rsidR="002F2DF0" w:rsidRPr="00101E04" w14:paraId="7AA9557C"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3918851"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51274439"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Belgium</w:t>
            </w:r>
          </w:p>
        </w:tc>
        <w:tc>
          <w:tcPr>
            <w:tcW w:w="1217" w:type="dxa"/>
            <w:noWrap/>
            <w:hideMark/>
          </w:tcPr>
          <w:p w14:paraId="6A710C6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11,3</w:t>
            </w:r>
          </w:p>
        </w:tc>
        <w:tc>
          <w:tcPr>
            <w:tcW w:w="1003" w:type="dxa"/>
            <w:noWrap/>
            <w:hideMark/>
          </w:tcPr>
          <w:p w14:paraId="0DF5D97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490</w:t>
            </w:r>
          </w:p>
        </w:tc>
        <w:tc>
          <w:tcPr>
            <w:tcW w:w="870" w:type="dxa"/>
            <w:noWrap/>
            <w:hideMark/>
          </w:tcPr>
          <w:p w14:paraId="2BA52C8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43 400</w:t>
            </w:r>
          </w:p>
        </w:tc>
      </w:tr>
      <w:tr w:rsidR="002F2DF0" w:rsidRPr="00101E04" w14:paraId="4677E363"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D416338"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608827D8"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Canada</w:t>
            </w:r>
          </w:p>
        </w:tc>
        <w:tc>
          <w:tcPr>
            <w:tcW w:w="1217" w:type="dxa"/>
            <w:noWrap/>
            <w:hideMark/>
          </w:tcPr>
          <w:p w14:paraId="626D74C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36,0</w:t>
            </w:r>
          </w:p>
        </w:tc>
        <w:tc>
          <w:tcPr>
            <w:tcW w:w="1003" w:type="dxa"/>
            <w:noWrap/>
            <w:hideMark/>
          </w:tcPr>
          <w:p w14:paraId="1C25613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1 507</w:t>
            </w:r>
          </w:p>
        </w:tc>
        <w:tc>
          <w:tcPr>
            <w:tcW w:w="870" w:type="dxa"/>
            <w:noWrap/>
            <w:hideMark/>
          </w:tcPr>
          <w:p w14:paraId="6110396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41 900</w:t>
            </w:r>
          </w:p>
        </w:tc>
      </w:tr>
      <w:tr w:rsidR="002F2DF0" w:rsidRPr="00101E04" w14:paraId="5F004007"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05B302D"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4553CE58"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Chile</w:t>
            </w:r>
          </w:p>
        </w:tc>
        <w:tc>
          <w:tcPr>
            <w:tcW w:w="1217" w:type="dxa"/>
            <w:noWrap/>
            <w:hideMark/>
          </w:tcPr>
          <w:p w14:paraId="3B1FCEF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17,8</w:t>
            </w:r>
          </w:p>
        </w:tc>
        <w:tc>
          <w:tcPr>
            <w:tcW w:w="1003" w:type="dxa"/>
            <w:noWrap/>
            <w:hideMark/>
          </w:tcPr>
          <w:p w14:paraId="4E53255B"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383</w:t>
            </w:r>
          </w:p>
        </w:tc>
        <w:tc>
          <w:tcPr>
            <w:tcW w:w="870" w:type="dxa"/>
            <w:noWrap/>
            <w:hideMark/>
          </w:tcPr>
          <w:p w14:paraId="66CCEF2B"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21 500</w:t>
            </w:r>
          </w:p>
        </w:tc>
      </w:tr>
      <w:tr w:rsidR="002F2DF0" w:rsidRPr="00101E04" w14:paraId="4B34271E" w14:textId="77777777" w:rsidTr="009C2CCE">
        <w:trPr>
          <w:trHeight w:val="32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7A52C9A"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06ACE48B"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Czech Republic</w:t>
            </w:r>
          </w:p>
        </w:tc>
        <w:tc>
          <w:tcPr>
            <w:tcW w:w="1217" w:type="dxa"/>
            <w:noWrap/>
            <w:hideMark/>
          </w:tcPr>
          <w:p w14:paraId="31C85EB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10,6</w:t>
            </w:r>
          </w:p>
        </w:tc>
        <w:tc>
          <w:tcPr>
            <w:tcW w:w="1003" w:type="dxa"/>
            <w:noWrap/>
            <w:hideMark/>
          </w:tcPr>
          <w:p w14:paraId="6EE78C5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336</w:t>
            </w:r>
          </w:p>
        </w:tc>
        <w:tc>
          <w:tcPr>
            <w:tcW w:w="870" w:type="dxa"/>
            <w:noWrap/>
            <w:hideMark/>
          </w:tcPr>
          <w:p w14:paraId="43FFE65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31 700</w:t>
            </w:r>
          </w:p>
        </w:tc>
      </w:tr>
      <w:tr w:rsidR="002F2DF0" w:rsidRPr="00101E04" w14:paraId="77F02327"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ACD7461"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26F675D8"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Denmark</w:t>
            </w:r>
          </w:p>
        </w:tc>
        <w:tc>
          <w:tcPr>
            <w:tcW w:w="1217" w:type="dxa"/>
            <w:noWrap/>
            <w:hideMark/>
          </w:tcPr>
          <w:p w14:paraId="5813B9A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5,7</w:t>
            </w:r>
          </w:p>
        </w:tc>
        <w:tc>
          <w:tcPr>
            <w:tcW w:w="1003" w:type="dxa"/>
            <w:noWrap/>
            <w:hideMark/>
          </w:tcPr>
          <w:p w14:paraId="07C73CB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254</w:t>
            </w:r>
          </w:p>
        </w:tc>
        <w:tc>
          <w:tcPr>
            <w:tcW w:w="870" w:type="dxa"/>
            <w:noWrap/>
            <w:hideMark/>
          </w:tcPr>
          <w:p w14:paraId="0171705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44 600</w:t>
            </w:r>
          </w:p>
        </w:tc>
      </w:tr>
      <w:tr w:rsidR="002F2DF0" w:rsidRPr="00101E04" w14:paraId="1E7B2553"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281960A"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5065E136"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Estonia</w:t>
            </w:r>
          </w:p>
        </w:tc>
        <w:tc>
          <w:tcPr>
            <w:tcW w:w="1217" w:type="dxa"/>
            <w:noWrap/>
            <w:hideMark/>
          </w:tcPr>
          <w:p w14:paraId="6F7DBDD0"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1,3</w:t>
            </w:r>
          </w:p>
        </w:tc>
        <w:tc>
          <w:tcPr>
            <w:tcW w:w="1003" w:type="dxa"/>
            <w:noWrap/>
            <w:hideMark/>
          </w:tcPr>
          <w:p w14:paraId="45E7D5A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38</w:t>
            </w:r>
          </w:p>
        </w:tc>
        <w:tc>
          <w:tcPr>
            <w:tcW w:w="870" w:type="dxa"/>
            <w:noWrap/>
            <w:hideMark/>
          </w:tcPr>
          <w:p w14:paraId="69FCB36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29 200</w:t>
            </w:r>
          </w:p>
        </w:tc>
      </w:tr>
      <w:tr w:rsidR="002F2DF0" w:rsidRPr="00101E04" w14:paraId="23EB6630"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553AFC0"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268A4759"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Finland</w:t>
            </w:r>
          </w:p>
        </w:tc>
        <w:tc>
          <w:tcPr>
            <w:tcW w:w="1217" w:type="dxa"/>
            <w:noWrap/>
            <w:hideMark/>
          </w:tcPr>
          <w:p w14:paraId="21DFD8B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5,5</w:t>
            </w:r>
          </w:p>
        </w:tc>
        <w:tc>
          <w:tcPr>
            <w:tcW w:w="1003" w:type="dxa"/>
            <w:noWrap/>
            <w:hideMark/>
          </w:tcPr>
          <w:p w14:paraId="23895426"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221</w:t>
            </w:r>
          </w:p>
        </w:tc>
        <w:tc>
          <w:tcPr>
            <w:tcW w:w="870" w:type="dxa"/>
            <w:noWrap/>
            <w:hideMark/>
          </w:tcPr>
          <w:p w14:paraId="666DF8B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40 200</w:t>
            </w:r>
          </w:p>
        </w:tc>
      </w:tr>
      <w:tr w:rsidR="002F2DF0" w:rsidRPr="00101E04" w14:paraId="420126C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8BC13E2"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lastRenderedPageBreak/>
              <w:t> </w:t>
            </w:r>
          </w:p>
        </w:tc>
        <w:tc>
          <w:tcPr>
            <w:tcW w:w="4154" w:type="dxa"/>
            <w:noWrap/>
            <w:hideMark/>
          </w:tcPr>
          <w:p w14:paraId="025393C8"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France</w:t>
            </w:r>
          </w:p>
        </w:tc>
        <w:tc>
          <w:tcPr>
            <w:tcW w:w="1217" w:type="dxa"/>
            <w:noWrap/>
            <w:hideMark/>
          </w:tcPr>
          <w:p w14:paraId="5B59087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64,5</w:t>
            </w:r>
          </w:p>
        </w:tc>
        <w:tc>
          <w:tcPr>
            <w:tcW w:w="1003" w:type="dxa"/>
            <w:noWrap/>
            <w:hideMark/>
          </w:tcPr>
          <w:p w14:paraId="01A7A36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2 603</w:t>
            </w:r>
          </w:p>
        </w:tc>
        <w:tc>
          <w:tcPr>
            <w:tcW w:w="870" w:type="dxa"/>
            <w:noWrap/>
            <w:hideMark/>
          </w:tcPr>
          <w:p w14:paraId="1734071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40 400</w:t>
            </w:r>
          </w:p>
        </w:tc>
      </w:tr>
      <w:tr w:rsidR="002F2DF0" w:rsidRPr="00101E04" w14:paraId="6FD0829D"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1392CFE"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497FF120"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Germany</w:t>
            </w:r>
          </w:p>
        </w:tc>
        <w:tc>
          <w:tcPr>
            <w:tcW w:w="1217" w:type="dxa"/>
            <w:noWrap/>
            <w:hideMark/>
          </w:tcPr>
          <w:p w14:paraId="4C52453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81,7</w:t>
            </w:r>
          </w:p>
        </w:tc>
        <w:tc>
          <w:tcPr>
            <w:tcW w:w="1003" w:type="dxa"/>
            <w:noWrap/>
            <w:hideMark/>
          </w:tcPr>
          <w:p w14:paraId="0B35709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3 707</w:t>
            </w:r>
          </w:p>
        </w:tc>
        <w:tc>
          <w:tcPr>
            <w:tcW w:w="870" w:type="dxa"/>
            <w:noWrap/>
            <w:hideMark/>
          </w:tcPr>
          <w:p w14:paraId="1C2C6FF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45 400</w:t>
            </w:r>
          </w:p>
        </w:tc>
      </w:tr>
      <w:tr w:rsidR="002F2DF0" w:rsidRPr="00101E04" w14:paraId="4EDB2701"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D2FB51A"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A4367DC"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Greece</w:t>
            </w:r>
          </w:p>
        </w:tc>
        <w:tc>
          <w:tcPr>
            <w:tcW w:w="1217" w:type="dxa"/>
            <w:noWrap/>
            <w:hideMark/>
          </w:tcPr>
          <w:p w14:paraId="26F42C5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11,2</w:t>
            </w:r>
          </w:p>
        </w:tc>
        <w:tc>
          <w:tcPr>
            <w:tcW w:w="1003" w:type="dxa"/>
            <w:noWrap/>
            <w:hideMark/>
          </w:tcPr>
          <w:p w14:paraId="005652D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286</w:t>
            </w:r>
          </w:p>
        </w:tc>
        <w:tc>
          <w:tcPr>
            <w:tcW w:w="870" w:type="dxa"/>
            <w:noWrap/>
            <w:hideMark/>
          </w:tcPr>
          <w:p w14:paraId="0AB4A2E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25 500</w:t>
            </w:r>
          </w:p>
        </w:tc>
      </w:tr>
      <w:tr w:rsidR="002F2DF0" w:rsidRPr="00101E04" w14:paraId="2535F0B0"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8742F77"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2C4DB82E"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Hungary</w:t>
            </w:r>
          </w:p>
        </w:tc>
        <w:tc>
          <w:tcPr>
            <w:tcW w:w="1217" w:type="dxa"/>
            <w:noWrap/>
            <w:hideMark/>
          </w:tcPr>
          <w:p w14:paraId="3C9F8F4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9,8</w:t>
            </w:r>
          </w:p>
        </w:tc>
        <w:tc>
          <w:tcPr>
            <w:tcW w:w="1003" w:type="dxa"/>
            <w:noWrap/>
            <w:hideMark/>
          </w:tcPr>
          <w:p w14:paraId="50489D70"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256</w:t>
            </w:r>
          </w:p>
        </w:tc>
        <w:tc>
          <w:tcPr>
            <w:tcW w:w="870" w:type="dxa"/>
            <w:noWrap/>
            <w:hideMark/>
          </w:tcPr>
          <w:p w14:paraId="0CCCBB31"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26 100</w:t>
            </w:r>
          </w:p>
        </w:tc>
      </w:tr>
      <w:tr w:rsidR="002F2DF0" w:rsidRPr="00101E04" w14:paraId="39F5158F"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15F5805"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61C0879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Iceland</w:t>
            </w:r>
          </w:p>
        </w:tc>
        <w:tc>
          <w:tcPr>
            <w:tcW w:w="1217" w:type="dxa"/>
            <w:noWrap/>
            <w:hideMark/>
          </w:tcPr>
          <w:p w14:paraId="321F7D0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0,3</w:t>
            </w:r>
          </w:p>
        </w:tc>
        <w:tc>
          <w:tcPr>
            <w:tcW w:w="1003" w:type="dxa"/>
            <w:noWrap/>
            <w:hideMark/>
          </w:tcPr>
          <w:p w14:paraId="7D0C846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14</w:t>
            </w:r>
          </w:p>
        </w:tc>
        <w:tc>
          <w:tcPr>
            <w:tcW w:w="870" w:type="dxa"/>
            <w:noWrap/>
            <w:hideMark/>
          </w:tcPr>
          <w:p w14:paraId="644158B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46 700</w:t>
            </w:r>
          </w:p>
        </w:tc>
      </w:tr>
      <w:tr w:rsidR="002F2DF0" w:rsidRPr="00101E04" w14:paraId="43EA6A3B"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A48E7D1"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29F200B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Israel</w:t>
            </w:r>
          </w:p>
        </w:tc>
        <w:tc>
          <w:tcPr>
            <w:tcW w:w="1217" w:type="dxa"/>
            <w:noWrap/>
            <w:hideMark/>
          </w:tcPr>
          <w:p w14:paraId="441314E6"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8,1</w:t>
            </w:r>
          </w:p>
        </w:tc>
        <w:tc>
          <w:tcPr>
            <w:tcW w:w="1003" w:type="dxa"/>
            <w:noWrap/>
            <w:hideMark/>
          </w:tcPr>
          <w:p w14:paraId="2B1584E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264</w:t>
            </w:r>
          </w:p>
        </w:tc>
        <w:tc>
          <w:tcPr>
            <w:tcW w:w="870" w:type="dxa"/>
            <w:noWrap/>
            <w:hideMark/>
          </w:tcPr>
          <w:p w14:paraId="7398B1D0"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32 600</w:t>
            </w:r>
          </w:p>
        </w:tc>
      </w:tr>
      <w:tr w:rsidR="002F2DF0" w:rsidRPr="00101E04" w14:paraId="4058C5F7"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2FA220B"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20F8B3D9"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Italy</w:t>
            </w:r>
          </w:p>
        </w:tc>
        <w:tc>
          <w:tcPr>
            <w:tcW w:w="1217" w:type="dxa"/>
            <w:noWrap/>
            <w:hideMark/>
          </w:tcPr>
          <w:p w14:paraId="001859F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59,5</w:t>
            </w:r>
          </w:p>
        </w:tc>
        <w:tc>
          <w:tcPr>
            <w:tcW w:w="1003" w:type="dxa"/>
            <w:noWrap/>
            <w:hideMark/>
          </w:tcPr>
          <w:p w14:paraId="4140DD5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2 141</w:t>
            </w:r>
          </w:p>
        </w:tc>
        <w:tc>
          <w:tcPr>
            <w:tcW w:w="870" w:type="dxa"/>
            <w:noWrap/>
            <w:hideMark/>
          </w:tcPr>
          <w:p w14:paraId="7077D5F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36 000</w:t>
            </w:r>
          </w:p>
        </w:tc>
      </w:tr>
      <w:tr w:rsidR="002F2DF0" w:rsidRPr="00101E04" w14:paraId="47AD0B50"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8AF6F2C"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6D48A7A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Japan</w:t>
            </w:r>
          </w:p>
        </w:tc>
        <w:tc>
          <w:tcPr>
            <w:tcW w:w="1217" w:type="dxa"/>
            <w:noWrap/>
            <w:hideMark/>
          </w:tcPr>
          <w:p w14:paraId="175576A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128,0</w:t>
            </w:r>
          </w:p>
        </w:tc>
        <w:tc>
          <w:tcPr>
            <w:tcW w:w="1003" w:type="dxa"/>
            <w:noWrap/>
            <w:hideMark/>
          </w:tcPr>
          <w:p w14:paraId="44B4F626"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4 483</w:t>
            </w:r>
          </w:p>
        </w:tc>
        <w:tc>
          <w:tcPr>
            <w:tcW w:w="870" w:type="dxa"/>
            <w:noWrap/>
            <w:hideMark/>
          </w:tcPr>
          <w:p w14:paraId="6D53ECB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35 000</w:t>
            </w:r>
          </w:p>
        </w:tc>
      </w:tr>
      <w:tr w:rsidR="002F2DF0" w:rsidRPr="00101E04" w14:paraId="445537B2"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497C604"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5D946C01"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Luxembourg</w:t>
            </w:r>
          </w:p>
        </w:tc>
        <w:tc>
          <w:tcPr>
            <w:tcW w:w="1217" w:type="dxa"/>
            <w:noWrap/>
            <w:hideMark/>
          </w:tcPr>
          <w:p w14:paraId="2200596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0,6</w:t>
            </w:r>
          </w:p>
        </w:tc>
        <w:tc>
          <w:tcPr>
            <w:tcW w:w="1003" w:type="dxa"/>
            <w:noWrap/>
            <w:hideMark/>
          </w:tcPr>
          <w:p w14:paraId="02737621"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53</w:t>
            </w:r>
          </w:p>
        </w:tc>
        <w:tc>
          <w:tcPr>
            <w:tcW w:w="870" w:type="dxa"/>
            <w:noWrap/>
            <w:hideMark/>
          </w:tcPr>
          <w:p w14:paraId="22878710"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88 300</w:t>
            </w:r>
          </w:p>
        </w:tc>
      </w:tr>
      <w:tr w:rsidR="002F2DF0" w:rsidRPr="00101E04" w14:paraId="0D3F2BB0"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4469211"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725E46F4"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Netherlands</w:t>
            </w:r>
          </w:p>
        </w:tc>
        <w:tc>
          <w:tcPr>
            <w:tcW w:w="1217" w:type="dxa"/>
            <w:noWrap/>
            <w:hideMark/>
          </w:tcPr>
          <w:p w14:paraId="25D4E1F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16,9</w:t>
            </w:r>
          </w:p>
        </w:tc>
        <w:tc>
          <w:tcPr>
            <w:tcW w:w="1003" w:type="dxa"/>
            <w:noWrap/>
            <w:hideMark/>
          </w:tcPr>
          <w:p w14:paraId="72EEC81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797</w:t>
            </w:r>
          </w:p>
        </w:tc>
        <w:tc>
          <w:tcPr>
            <w:tcW w:w="870" w:type="dxa"/>
            <w:noWrap/>
            <w:hideMark/>
          </w:tcPr>
          <w:p w14:paraId="4D7E9C4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47 200</w:t>
            </w:r>
          </w:p>
        </w:tc>
      </w:tr>
      <w:tr w:rsidR="002F2DF0" w:rsidRPr="00101E04" w14:paraId="050EACE4"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B7BC020"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65866683"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New Zealand</w:t>
            </w:r>
          </w:p>
        </w:tc>
        <w:tc>
          <w:tcPr>
            <w:tcW w:w="1217" w:type="dxa"/>
            <w:noWrap/>
            <w:hideMark/>
          </w:tcPr>
          <w:p w14:paraId="7017961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4,6</w:t>
            </w:r>
          </w:p>
        </w:tc>
        <w:tc>
          <w:tcPr>
            <w:tcW w:w="1003" w:type="dxa"/>
            <w:noWrap/>
            <w:hideMark/>
          </w:tcPr>
          <w:p w14:paraId="53E5DCC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156</w:t>
            </w:r>
          </w:p>
        </w:tc>
        <w:tc>
          <w:tcPr>
            <w:tcW w:w="870" w:type="dxa"/>
            <w:noWrap/>
            <w:hideMark/>
          </w:tcPr>
          <w:p w14:paraId="345391D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33 900</w:t>
            </w:r>
          </w:p>
        </w:tc>
      </w:tr>
      <w:tr w:rsidR="002F2DF0" w:rsidRPr="00101E04" w14:paraId="529968BA"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F0B5AC1"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1A5733C"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Norway</w:t>
            </w:r>
          </w:p>
        </w:tc>
        <w:tc>
          <w:tcPr>
            <w:tcW w:w="1217" w:type="dxa"/>
            <w:noWrap/>
            <w:hideMark/>
          </w:tcPr>
          <w:p w14:paraId="1342857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5,2</w:t>
            </w:r>
          </w:p>
        </w:tc>
        <w:tc>
          <w:tcPr>
            <w:tcW w:w="1003" w:type="dxa"/>
            <w:noWrap/>
            <w:hideMark/>
          </w:tcPr>
          <w:p w14:paraId="7A06D056"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331</w:t>
            </w:r>
          </w:p>
        </w:tc>
        <w:tc>
          <w:tcPr>
            <w:tcW w:w="870" w:type="dxa"/>
            <w:noWrap/>
            <w:hideMark/>
          </w:tcPr>
          <w:p w14:paraId="7273769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63 700</w:t>
            </w:r>
          </w:p>
        </w:tc>
      </w:tr>
      <w:tr w:rsidR="002F2DF0" w:rsidRPr="00101E04" w14:paraId="6D1635A9"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2539ABC"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3C63FF1B"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Poland</w:t>
            </w:r>
          </w:p>
        </w:tc>
        <w:tc>
          <w:tcPr>
            <w:tcW w:w="1217" w:type="dxa"/>
            <w:noWrap/>
            <w:hideMark/>
          </w:tcPr>
          <w:p w14:paraId="633E7C5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38,3</w:t>
            </w:r>
          </w:p>
        </w:tc>
        <w:tc>
          <w:tcPr>
            <w:tcW w:w="1003" w:type="dxa"/>
            <w:noWrap/>
            <w:hideMark/>
          </w:tcPr>
          <w:p w14:paraId="6F35AF2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972</w:t>
            </w:r>
          </w:p>
        </w:tc>
        <w:tc>
          <w:tcPr>
            <w:tcW w:w="870" w:type="dxa"/>
            <w:noWrap/>
            <w:hideMark/>
          </w:tcPr>
          <w:p w14:paraId="798E8F2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25 400</w:t>
            </w:r>
          </w:p>
        </w:tc>
      </w:tr>
      <w:tr w:rsidR="002F2DF0" w:rsidRPr="00101E04" w14:paraId="67B87A31"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8158FA8"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3E34CBD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Portugal</w:t>
            </w:r>
          </w:p>
        </w:tc>
        <w:tc>
          <w:tcPr>
            <w:tcW w:w="1217" w:type="dxa"/>
            <w:noWrap/>
            <w:hideMark/>
          </w:tcPr>
          <w:p w14:paraId="0A7DC11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10,4</w:t>
            </w:r>
          </w:p>
        </w:tc>
        <w:tc>
          <w:tcPr>
            <w:tcW w:w="1003" w:type="dxa"/>
            <w:noWrap/>
            <w:hideMark/>
          </w:tcPr>
          <w:p w14:paraId="1565671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296</w:t>
            </w:r>
          </w:p>
        </w:tc>
        <w:tc>
          <w:tcPr>
            <w:tcW w:w="870" w:type="dxa"/>
            <w:noWrap/>
            <w:hideMark/>
          </w:tcPr>
          <w:p w14:paraId="6E30F87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28 500</w:t>
            </w:r>
          </w:p>
        </w:tc>
      </w:tr>
      <w:tr w:rsidR="002F2DF0" w:rsidRPr="00101E04" w14:paraId="32333D70"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B3493FA"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B1DA00F"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Slovakia</w:t>
            </w:r>
          </w:p>
        </w:tc>
        <w:tc>
          <w:tcPr>
            <w:tcW w:w="1217" w:type="dxa"/>
            <w:noWrap/>
            <w:hideMark/>
          </w:tcPr>
          <w:p w14:paraId="5A9228C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5,4</w:t>
            </w:r>
          </w:p>
        </w:tc>
        <w:tc>
          <w:tcPr>
            <w:tcW w:w="1003" w:type="dxa"/>
            <w:noWrap/>
            <w:hideMark/>
          </w:tcPr>
          <w:p w14:paraId="34343A0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155</w:t>
            </w:r>
          </w:p>
        </w:tc>
        <w:tc>
          <w:tcPr>
            <w:tcW w:w="870" w:type="dxa"/>
            <w:noWrap/>
            <w:hideMark/>
          </w:tcPr>
          <w:p w14:paraId="52A22A0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28 700</w:t>
            </w:r>
          </w:p>
        </w:tc>
      </w:tr>
      <w:tr w:rsidR="002F2DF0" w:rsidRPr="00101E04" w14:paraId="56EB259F"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2C8C4EE"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B37D719"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Slovenia</w:t>
            </w:r>
          </w:p>
        </w:tc>
        <w:tc>
          <w:tcPr>
            <w:tcW w:w="1217" w:type="dxa"/>
            <w:noWrap/>
            <w:hideMark/>
          </w:tcPr>
          <w:p w14:paraId="48439EA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2,1</w:t>
            </w:r>
          </w:p>
        </w:tc>
        <w:tc>
          <w:tcPr>
            <w:tcW w:w="1003" w:type="dxa"/>
            <w:noWrap/>
            <w:hideMark/>
          </w:tcPr>
          <w:p w14:paraId="6529DB2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63</w:t>
            </w:r>
          </w:p>
        </w:tc>
        <w:tc>
          <w:tcPr>
            <w:tcW w:w="870" w:type="dxa"/>
            <w:noWrap/>
            <w:hideMark/>
          </w:tcPr>
          <w:p w14:paraId="11C8943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30 000</w:t>
            </w:r>
          </w:p>
        </w:tc>
      </w:tr>
      <w:tr w:rsidR="002F2DF0" w:rsidRPr="00101E04" w14:paraId="1A4E77E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60F3994"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61209D0F"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South Korea</w:t>
            </w:r>
          </w:p>
        </w:tc>
        <w:tc>
          <w:tcPr>
            <w:tcW w:w="1217" w:type="dxa"/>
            <w:noWrap/>
            <w:hideMark/>
          </w:tcPr>
          <w:p w14:paraId="3B362E6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50,6</w:t>
            </w:r>
          </w:p>
        </w:tc>
        <w:tc>
          <w:tcPr>
            <w:tcW w:w="1003" w:type="dxa"/>
            <w:noWrap/>
            <w:hideMark/>
          </w:tcPr>
          <w:p w14:paraId="289FED9B"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1 758</w:t>
            </w:r>
          </w:p>
        </w:tc>
        <w:tc>
          <w:tcPr>
            <w:tcW w:w="870" w:type="dxa"/>
            <w:noWrap/>
            <w:hideMark/>
          </w:tcPr>
          <w:p w14:paraId="1A6B1D4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34 700</w:t>
            </w:r>
          </w:p>
        </w:tc>
      </w:tr>
      <w:tr w:rsidR="002F2DF0" w:rsidRPr="00101E04" w14:paraId="17AE67D4"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F5A5CE3"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58AA625B"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Spain</w:t>
            </w:r>
          </w:p>
        </w:tc>
        <w:tc>
          <w:tcPr>
            <w:tcW w:w="1217" w:type="dxa"/>
            <w:noWrap/>
            <w:hideMark/>
          </w:tcPr>
          <w:p w14:paraId="1B8C1A7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46,4</w:t>
            </w:r>
          </w:p>
        </w:tc>
        <w:tc>
          <w:tcPr>
            <w:tcW w:w="1003" w:type="dxa"/>
            <w:noWrap/>
            <w:hideMark/>
          </w:tcPr>
          <w:p w14:paraId="68E1410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1 567</w:t>
            </w:r>
          </w:p>
        </w:tc>
        <w:tc>
          <w:tcPr>
            <w:tcW w:w="870" w:type="dxa"/>
            <w:noWrap/>
            <w:hideMark/>
          </w:tcPr>
          <w:p w14:paraId="2488303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33 800</w:t>
            </w:r>
          </w:p>
        </w:tc>
      </w:tr>
      <w:tr w:rsidR="002F2DF0" w:rsidRPr="00101E04" w14:paraId="66B669CC"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8D1EC30"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485E9B71"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Sweden</w:t>
            </w:r>
          </w:p>
        </w:tc>
        <w:tc>
          <w:tcPr>
            <w:tcW w:w="1217" w:type="dxa"/>
            <w:noWrap/>
            <w:hideMark/>
          </w:tcPr>
          <w:p w14:paraId="707E2C1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9,8</w:t>
            </w:r>
          </w:p>
        </w:tc>
        <w:tc>
          <w:tcPr>
            <w:tcW w:w="1003" w:type="dxa"/>
            <w:noWrap/>
            <w:hideMark/>
          </w:tcPr>
          <w:p w14:paraId="336F749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433</w:t>
            </w:r>
          </w:p>
        </w:tc>
        <w:tc>
          <w:tcPr>
            <w:tcW w:w="870" w:type="dxa"/>
            <w:noWrap/>
            <w:hideMark/>
          </w:tcPr>
          <w:p w14:paraId="55D8515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44 200</w:t>
            </w:r>
          </w:p>
        </w:tc>
      </w:tr>
      <w:tr w:rsidR="002F2DF0" w:rsidRPr="00101E04" w14:paraId="017D075E"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F05B177"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87613D3"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Switzerland</w:t>
            </w:r>
          </w:p>
        </w:tc>
        <w:tc>
          <w:tcPr>
            <w:tcW w:w="1217" w:type="dxa"/>
            <w:noWrap/>
            <w:hideMark/>
          </w:tcPr>
          <w:p w14:paraId="04E3473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8,3</w:t>
            </w:r>
          </w:p>
        </w:tc>
        <w:tc>
          <w:tcPr>
            <w:tcW w:w="1003" w:type="dxa"/>
            <w:noWrap/>
            <w:hideMark/>
          </w:tcPr>
          <w:p w14:paraId="1E2FE05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480</w:t>
            </w:r>
          </w:p>
        </w:tc>
        <w:tc>
          <w:tcPr>
            <w:tcW w:w="870" w:type="dxa"/>
            <w:noWrap/>
            <w:hideMark/>
          </w:tcPr>
          <w:p w14:paraId="2DBE883B"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57 800</w:t>
            </w:r>
          </w:p>
        </w:tc>
      </w:tr>
      <w:tr w:rsidR="002F2DF0" w:rsidRPr="00101E04" w14:paraId="30D41254"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4906303"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223336F8"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UK</w:t>
            </w:r>
          </w:p>
        </w:tc>
        <w:tc>
          <w:tcPr>
            <w:tcW w:w="1217" w:type="dxa"/>
            <w:noWrap/>
            <w:hideMark/>
          </w:tcPr>
          <w:p w14:paraId="21D0950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65,4</w:t>
            </w:r>
          </w:p>
        </w:tc>
        <w:tc>
          <w:tcPr>
            <w:tcW w:w="1003" w:type="dxa"/>
            <w:noWrap/>
            <w:hideMark/>
          </w:tcPr>
          <w:p w14:paraId="59F145C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2 589</w:t>
            </w:r>
          </w:p>
        </w:tc>
        <w:tc>
          <w:tcPr>
            <w:tcW w:w="870" w:type="dxa"/>
            <w:noWrap/>
            <w:hideMark/>
          </w:tcPr>
          <w:p w14:paraId="180FCA6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39 600</w:t>
            </w:r>
          </w:p>
        </w:tc>
      </w:tr>
      <w:tr w:rsidR="002F2DF0" w:rsidRPr="00101E04" w14:paraId="04976686"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2CFFC9A"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b w:val="0"/>
                <w:bCs w:val="0"/>
                <w:sz w:val="18"/>
                <w:szCs w:val="22"/>
              </w:rPr>
              <w:t> </w:t>
            </w:r>
          </w:p>
        </w:tc>
        <w:tc>
          <w:tcPr>
            <w:tcW w:w="4154" w:type="dxa"/>
            <w:noWrap/>
            <w:hideMark/>
          </w:tcPr>
          <w:p w14:paraId="101A82DB"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i/>
                <w:iCs/>
                <w:sz w:val="18"/>
                <w:szCs w:val="22"/>
              </w:rPr>
              <w:t>SUM ORC</w:t>
            </w:r>
          </w:p>
        </w:tc>
        <w:tc>
          <w:tcPr>
            <w:tcW w:w="1217" w:type="dxa"/>
            <w:noWrap/>
            <w:hideMark/>
          </w:tcPr>
          <w:p w14:paraId="641AB60B"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i/>
                <w:iCs/>
                <w:sz w:val="18"/>
                <w:szCs w:val="22"/>
              </w:rPr>
              <w:t>748</w:t>
            </w:r>
          </w:p>
        </w:tc>
        <w:tc>
          <w:tcPr>
            <w:tcW w:w="1003" w:type="dxa"/>
            <w:noWrap/>
            <w:hideMark/>
          </w:tcPr>
          <w:p w14:paraId="6FC69D7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i/>
                <w:iCs/>
                <w:sz w:val="18"/>
                <w:szCs w:val="22"/>
              </w:rPr>
              <w:t>28 057</w:t>
            </w:r>
          </w:p>
        </w:tc>
        <w:tc>
          <w:tcPr>
            <w:tcW w:w="870" w:type="dxa"/>
            <w:noWrap/>
            <w:hideMark/>
          </w:tcPr>
          <w:p w14:paraId="31938D10"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b/>
                <w:bCs/>
                <w:i/>
                <w:iCs/>
                <w:sz w:val="18"/>
                <w:szCs w:val="22"/>
              </w:rPr>
              <w:t>37 500</w:t>
            </w:r>
          </w:p>
        </w:tc>
      </w:tr>
      <w:tr w:rsidR="002F2DF0" w:rsidRPr="00101E04" w14:paraId="19CDBB0D"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F44CFA3" w14:textId="77777777" w:rsidR="002F2DF0" w:rsidRPr="00101E04" w:rsidRDefault="002F2DF0" w:rsidP="009C2CCE">
            <w:pPr>
              <w:rPr>
                <w:rFonts w:ascii="Myriad Pro" w:eastAsia="Times New Roman" w:hAnsi="Myriad Pro"/>
                <w:b w:val="0"/>
                <w:bCs w:val="0"/>
                <w:sz w:val="18"/>
                <w:szCs w:val="22"/>
              </w:rPr>
            </w:pPr>
            <w:r w:rsidRPr="00101E04">
              <w:rPr>
                <w:rFonts w:ascii="Myriad Pro" w:eastAsia="Times New Roman" w:hAnsi="Myriad Pro"/>
                <w:b w:val="0"/>
                <w:bCs w:val="0"/>
                <w:sz w:val="18"/>
                <w:szCs w:val="22"/>
              </w:rPr>
              <w:t>3. Emerging Economies (EE)</w:t>
            </w:r>
          </w:p>
        </w:tc>
        <w:tc>
          <w:tcPr>
            <w:tcW w:w="4154" w:type="dxa"/>
            <w:noWrap/>
            <w:hideMark/>
          </w:tcPr>
          <w:p w14:paraId="4DDE797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b/>
                <w:bCs/>
                <w:sz w:val="18"/>
                <w:szCs w:val="22"/>
              </w:rPr>
              <w:t> </w:t>
            </w:r>
          </w:p>
        </w:tc>
        <w:tc>
          <w:tcPr>
            <w:tcW w:w="1217" w:type="dxa"/>
            <w:noWrap/>
            <w:hideMark/>
          </w:tcPr>
          <w:p w14:paraId="6AE63DCA"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b/>
                <w:bCs/>
                <w:sz w:val="18"/>
                <w:szCs w:val="22"/>
              </w:rPr>
              <w:t> </w:t>
            </w:r>
          </w:p>
        </w:tc>
        <w:tc>
          <w:tcPr>
            <w:tcW w:w="1003" w:type="dxa"/>
            <w:noWrap/>
            <w:hideMark/>
          </w:tcPr>
          <w:p w14:paraId="1DDD68BE"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b/>
                <w:bCs/>
                <w:sz w:val="18"/>
                <w:szCs w:val="22"/>
              </w:rPr>
              <w:t> </w:t>
            </w:r>
          </w:p>
        </w:tc>
        <w:tc>
          <w:tcPr>
            <w:tcW w:w="870" w:type="dxa"/>
            <w:noWrap/>
            <w:hideMark/>
          </w:tcPr>
          <w:p w14:paraId="52080C53"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b/>
                <w:bCs/>
                <w:sz w:val="18"/>
                <w:szCs w:val="22"/>
              </w:rPr>
              <w:t> </w:t>
            </w:r>
          </w:p>
        </w:tc>
      </w:tr>
      <w:tr w:rsidR="002F2DF0" w:rsidRPr="00101E04" w14:paraId="0683897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48D8E9C" w14:textId="77777777" w:rsidR="002F2DF0" w:rsidRPr="00152891" w:rsidRDefault="002F2DF0" w:rsidP="009C2CCE">
            <w:pPr>
              <w:rPr>
                <w:rFonts w:ascii="Myriad Pro" w:eastAsia="Times New Roman" w:hAnsi="Myriad Pro"/>
                <w:b w:val="0"/>
                <w:bCs w:val="0"/>
                <w:sz w:val="18"/>
                <w:szCs w:val="22"/>
              </w:rPr>
            </w:pPr>
            <w:r w:rsidRPr="00BF71DB">
              <w:rPr>
                <w:rFonts w:ascii="Myriad Pro" w:eastAsia="Times New Roman" w:hAnsi="Myriad Pro"/>
                <w:sz w:val="18"/>
                <w:szCs w:val="22"/>
              </w:rPr>
              <w:t>Characteristic: big mid-income countries</w:t>
            </w:r>
          </w:p>
        </w:tc>
        <w:tc>
          <w:tcPr>
            <w:tcW w:w="4154" w:type="dxa"/>
            <w:noWrap/>
            <w:hideMark/>
          </w:tcPr>
          <w:p w14:paraId="45A4A294"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BF71DB">
              <w:rPr>
                <w:rFonts w:ascii="Myriad Pro" w:eastAsia="Times New Roman" w:hAnsi="Myriad Pro"/>
                <w:sz w:val="18"/>
                <w:szCs w:val="22"/>
              </w:rPr>
              <w:t> </w:t>
            </w:r>
          </w:p>
        </w:tc>
        <w:tc>
          <w:tcPr>
            <w:tcW w:w="1217" w:type="dxa"/>
            <w:noWrap/>
            <w:hideMark/>
          </w:tcPr>
          <w:p w14:paraId="57FDF28A"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BF71DB">
              <w:rPr>
                <w:rFonts w:ascii="Myriad Pro" w:eastAsia="Times New Roman" w:hAnsi="Myriad Pro"/>
                <w:sz w:val="18"/>
                <w:szCs w:val="22"/>
              </w:rPr>
              <w:t> </w:t>
            </w:r>
          </w:p>
        </w:tc>
        <w:tc>
          <w:tcPr>
            <w:tcW w:w="1003" w:type="dxa"/>
            <w:noWrap/>
            <w:hideMark/>
          </w:tcPr>
          <w:p w14:paraId="444E6BC1"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BF71DB">
              <w:rPr>
                <w:rFonts w:ascii="Myriad Pro" w:eastAsia="Times New Roman" w:hAnsi="Myriad Pro"/>
                <w:sz w:val="18"/>
                <w:szCs w:val="22"/>
              </w:rPr>
              <w:t> </w:t>
            </w:r>
          </w:p>
        </w:tc>
        <w:tc>
          <w:tcPr>
            <w:tcW w:w="870" w:type="dxa"/>
            <w:noWrap/>
            <w:hideMark/>
          </w:tcPr>
          <w:p w14:paraId="0F8899DE"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BF71DB">
              <w:rPr>
                <w:rFonts w:ascii="Myriad Pro" w:eastAsia="Times New Roman" w:hAnsi="Myriad Pro"/>
                <w:sz w:val="18"/>
                <w:szCs w:val="22"/>
              </w:rPr>
              <w:t> </w:t>
            </w:r>
          </w:p>
        </w:tc>
      </w:tr>
      <w:tr w:rsidR="002F2DF0" w:rsidRPr="00101E04" w14:paraId="7402C88A"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F3CFCA1" w14:textId="77777777" w:rsidR="002F2DF0" w:rsidRPr="00BF71DB" w:rsidRDefault="002F2DF0" w:rsidP="009C2CCE">
            <w:pPr>
              <w:rPr>
                <w:rFonts w:ascii="Myriad Pro" w:eastAsia="Times New Roman" w:hAnsi="Myriad Pro"/>
                <w:b w:val="0"/>
                <w:bCs w:val="0"/>
                <w:sz w:val="18"/>
                <w:szCs w:val="22"/>
              </w:rPr>
            </w:pPr>
            <w:r w:rsidRPr="00BF71DB">
              <w:rPr>
                <w:rFonts w:ascii="Myriad Pro" w:eastAsia="Times New Roman" w:hAnsi="Myriad Pro"/>
                <w:sz w:val="18"/>
                <w:szCs w:val="22"/>
              </w:rPr>
              <w:t> </w:t>
            </w:r>
          </w:p>
        </w:tc>
        <w:tc>
          <w:tcPr>
            <w:tcW w:w="4154" w:type="dxa"/>
            <w:noWrap/>
            <w:hideMark/>
          </w:tcPr>
          <w:p w14:paraId="61B4B65B"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Argentina</w:t>
            </w:r>
          </w:p>
        </w:tc>
        <w:tc>
          <w:tcPr>
            <w:tcW w:w="1217" w:type="dxa"/>
            <w:noWrap/>
            <w:hideMark/>
          </w:tcPr>
          <w:p w14:paraId="6CC4A34A"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43,4</w:t>
            </w:r>
          </w:p>
        </w:tc>
        <w:tc>
          <w:tcPr>
            <w:tcW w:w="1003" w:type="dxa"/>
            <w:noWrap/>
            <w:hideMark/>
          </w:tcPr>
          <w:p w14:paraId="4EB92CBE"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869</w:t>
            </w:r>
          </w:p>
        </w:tc>
        <w:tc>
          <w:tcPr>
            <w:tcW w:w="870" w:type="dxa"/>
            <w:noWrap/>
            <w:hideMark/>
          </w:tcPr>
          <w:p w14:paraId="30F64D5D"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i/>
                <w:iCs/>
                <w:sz w:val="18"/>
                <w:szCs w:val="20"/>
              </w:rPr>
              <w:t>20 000</w:t>
            </w:r>
          </w:p>
        </w:tc>
      </w:tr>
      <w:tr w:rsidR="002F2DF0" w:rsidRPr="00101E04" w14:paraId="5D622D71"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9D45B95" w14:textId="77777777" w:rsidR="002F2DF0" w:rsidRPr="00BF71DB"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52CA29EF"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Brazil</w:t>
            </w:r>
          </w:p>
        </w:tc>
        <w:tc>
          <w:tcPr>
            <w:tcW w:w="1217" w:type="dxa"/>
            <w:noWrap/>
            <w:hideMark/>
          </w:tcPr>
          <w:p w14:paraId="30B7A89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206,0</w:t>
            </w:r>
          </w:p>
        </w:tc>
        <w:tc>
          <w:tcPr>
            <w:tcW w:w="1003" w:type="dxa"/>
            <w:noWrap/>
            <w:hideMark/>
          </w:tcPr>
          <w:p w14:paraId="10CC735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3 064</w:t>
            </w:r>
          </w:p>
        </w:tc>
        <w:tc>
          <w:tcPr>
            <w:tcW w:w="870" w:type="dxa"/>
            <w:noWrap/>
            <w:hideMark/>
          </w:tcPr>
          <w:p w14:paraId="0E7298F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14 900</w:t>
            </w:r>
          </w:p>
        </w:tc>
      </w:tr>
      <w:tr w:rsidR="002F2DF0" w:rsidRPr="00101E04" w14:paraId="5FC364FE"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A76245D"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415DD53C"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Iran</w:t>
            </w:r>
          </w:p>
        </w:tc>
        <w:tc>
          <w:tcPr>
            <w:tcW w:w="1217" w:type="dxa"/>
            <w:noWrap/>
            <w:hideMark/>
          </w:tcPr>
          <w:p w14:paraId="47CA234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79,4</w:t>
            </w:r>
          </w:p>
        </w:tc>
        <w:tc>
          <w:tcPr>
            <w:tcW w:w="1003" w:type="dxa"/>
            <w:noWrap/>
            <w:hideMark/>
          </w:tcPr>
          <w:p w14:paraId="30B85BB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1 215</w:t>
            </w:r>
          </w:p>
        </w:tc>
        <w:tc>
          <w:tcPr>
            <w:tcW w:w="870" w:type="dxa"/>
            <w:noWrap/>
            <w:hideMark/>
          </w:tcPr>
          <w:p w14:paraId="2BA4790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15 300</w:t>
            </w:r>
          </w:p>
        </w:tc>
      </w:tr>
      <w:tr w:rsidR="002F2DF0" w:rsidRPr="00101E04" w14:paraId="160B20C7"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6065C9B"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D1B9B93"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Kazakhstan</w:t>
            </w:r>
          </w:p>
        </w:tc>
        <w:tc>
          <w:tcPr>
            <w:tcW w:w="1217" w:type="dxa"/>
            <w:noWrap/>
            <w:hideMark/>
          </w:tcPr>
          <w:p w14:paraId="472C142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17,8</w:t>
            </w:r>
          </w:p>
        </w:tc>
        <w:tc>
          <w:tcPr>
            <w:tcW w:w="1003" w:type="dxa"/>
            <w:noWrap/>
            <w:hideMark/>
          </w:tcPr>
          <w:p w14:paraId="010D9CB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407</w:t>
            </w:r>
          </w:p>
        </w:tc>
        <w:tc>
          <w:tcPr>
            <w:tcW w:w="870" w:type="dxa"/>
            <w:noWrap/>
            <w:hideMark/>
          </w:tcPr>
          <w:p w14:paraId="0241168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22 900</w:t>
            </w:r>
          </w:p>
        </w:tc>
      </w:tr>
      <w:tr w:rsidR="002F2DF0" w:rsidRPr="00101E04" w14:paraId="6850DC6C"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3F53371"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30C349A2"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Malaysia</w:t>
            </w:r>
          </w:p>
        </w:tc>
        <w:tc>
          <w:tcPr>
            <w:tcW w:w="1217" w:type="dxa"/>
            <w:noWrap/>
            <w:hideMark/>
          </w:tcPr>
          <w:p w14:paraId="4EECAA4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30,7</w:t>
            </w:r>
          </w:p>
        </w:tc>
        <w:tc>
          <w:tcPr>
            <w:tcW w:w="1003" w:type="dxa"/>
            <w:noWrap/>
            <w:hideMark/>
          </w:tcPr>
          <w:p w14:paraId="684CA11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692</w:t>
            </w:r>
          </w:p>
        </w:tc>
        <w:tc>
          <w:tcPr>
            <w:tcW w:w="870" w:type="dxa"/>
            <w:noWrap/>
            <w:hideMark/>
          </w:tcPr>
          <w:p w14:paraId="5ECC8D2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22 500</w:t>
            </w:r>
          </w:p>
        </w:tc>
      </w:tr>
      <w:tr w:rsidR="002F2DF0" w:rsidRPr="00101E04" w14:paraId="30FF8B5B"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1251CB7"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07CB472A"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Mexico</w:t>
            </w:r>
          </w:p>
        </w:tc>
        <w:tc>
          <w:tcPr>
            <w:tcW w:w="1217" w:type="dxa"/>
            <w:noWrap/>
            <w:hideMark/>
          </w:tcPr>
          <w:p w14:paraId="1C75CFF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125,9</w:t>
            </w:r>
          </w:p>
        </w:tc>
        <w:tc>
          <w:tcPr>
            <w:tcW w:w="1003" w:type="dxa"/>
            <w:noWrap/>
            <w:hideMark/>
          </w:tcPr>
          <w:p w14:paraId="6EB7A3B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1 988</w:t>
            </w:r>
          </w:p>
        </w:tc>
        <w:tc>
          <w:tcPr>
            <w:tcW w:w="870" w:type="dxa"/>
            <w:noWrap/>
            <w:hideMark/>
          </w:tcPr>
          <w:p w14:paraId="16114E8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15 800</w:t>
            </w:r>
          </w:p>
        </w:tc>
      </w:tr>
      <w:tr w:rsidR="002F2DF0" w:rsidRPr="00101E04" w14:paraId="50FEEAFA"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691FFDE"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3A11D15F"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Russia</w:t>
            </w:r>
          </w:p>
        </w:tc>
        <w:tc>
          <w:tcPr>
            <w:tcW w:w="1217" w:type="dxa"/>
            <w:noWrap/>
            <w:hideMark/>
          </w:tcPr>
          <w:p w14:paraId="589A0EA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143,9</w:t>
            </w:r>
          </w:p>
        </w:tc>
        <w:tc>
          <w:tcPr>
            <w:tcW w:w="1003" w:type="dxa"/>
            <w:noWrap/>
            <w:hideMark/>
          </w:tcPr>
          <w:p w14:paraId="293171D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3 448</w:t>
            </w:r>
          </w:p>
        </w:tc>
        <w:tc>
          <w:tcPr>
            <w:tcW w:w="870" w:type="dxa"/>
            <w:noWrap/>
            <w:hideMark/>
          </w:tcPr>
          <w:p w14:paraId="68E9160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24 000</w:t>
            </w:r>
          </w:p>
        </w:tc>
      </w:tr>
      <w:tr w:rsidR="002F2DF0" w:rsidRPr="00101E04" w14:paraId="3C530369"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E8949E4"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53E49E32"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Romania</w:t>
            </w:r>
          </w:p>
        </w:tc>
        <w:tc>
          <w:tcPr>
            <w:tcW w:w="1217" w:type="dxa"/>
            <w:noWrap/>
            <w:hideMark/>
          </w:tcPr>
          <w:p w14:paraId="0495D35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19,9</w:t>
            </w:r>
          </w:p>
        </w:tc>
        <w:tc>
          <w:tcPr>
            <w:tcW w:w="1003" w:type="dxa"/>
            <w:noWrap/>
            <w:hideMark/>
          </w:tcPr>
          <w:p w14:paraId="02DA392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409</w:t>
            </w:r>
          </w:p>
        </w:tc>
        <w:tc>
          <w:tcPr>
            <w:tcW w:w="870" w:type="dxa"/>
            <w:noWrap/>
            <w:hideMark/>
          </w:tcPr>
          <w:p w14:paraId="08D05B80"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20 600</w:t>
            </w:r>
          </w:p>
        </w:tc>
      </w:tr>
      <w:tr w:rsidR="002F2DF0" w:rsidRPr="00101E04" w14:paraId="2AA390D0"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7B6AFAC"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67E308E"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Thailand</w:t>
            </w:r>
          </w:p>
        </w:tc>
        <w:tc>
          <w:tcPr>
            <w:tcW w:w="1217" w:type="dxa"/>
            <w:noWrap/>
            <w:hideMark/>
          </w:tcPr>
          <w:p w14:paraId="02196D9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68,7</w:t>
            </w:r>
          </w:p>
        </w:tc>
        <w:tc>
          <w:tcPr>
            <w:tcW w:w="1003" w:type="dxa"/>
            <w:noWrap/>
            <w:hideMark/>
          </w:tcPr>
          <w:p w14:paraId="248ED21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946</w:t>
            </w:r>
          </w:p>
        </w:tc>
        <w:tc>
          <w:tcPr>
            <w:tcW w:w="870" w:type="dxa"/>
            <w:noWrap/>
            <w:hideMark/>
          </w:tcPr>
          <w:p w14:paraId="161E7CB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13 800</w:t>
            </w:r>
          </w:p>
        </w:tc>
      </w:tr>
      <w:tr w:rsidR="002F2DF0" w:rsidRPr="00101E04" w14:paraId="1EDCB313"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FF7399A"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2A69B212"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Turkey</w:t>
            </w:r>
          </w:p>
        </w:tc>
        <w:tc>
          <w:tcPr>
            <w:tcW w:w="1217" w:type="dxa"/>
            <w:noWrap/>
            <w:hideMark/>
          </w:tcPr>
          <w:p w14:paraId="33E1304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78,3</w:t>
            </w:r>
          </w:p>
        </w:tc>
        <w:tc>
          <w:tcPr>
            <w:tcW w:w="1003" w:type="dxa"/>
            <w:noWrap/>
            <w:hideMark/>
          </w:tcPr>
          <w:p w14:paraId="6107236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1 491</w:t>
            </w:r>
          </w:p>
        </w:tc>
        <w:tc>
          <w:tcPr>
            <w:tcW w:w="870" w:type="dxa"/>
            <w:noWrap/>
            <w:hideMark/>
          </w:tcPr>
          <w:p w14:paraId="69E55AE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19 000</w:t>
            </w:r>
          </w:p>
        </w:tc>
      </w:tr>
      <w:tr w:rsidR="002F2DF0" w:rsidRPr="00101E04" w14:paraId="1ABEC789"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3CE9601"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775D5D61"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Ukraine</w:t>
            </w:r>
          </w:p>
        </w:tc>
        <w:tc>
          <w:tcPr>
            <w:tcW w:w="1217" w:type="dxa"/>
            <w:noWrap/>
            <w:hideMark/>
          </w:tcPr>
          <w:p w14:paraId="53D45B3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44,7</w:t>
            </w:r>
          </w:p>
        </w:tc>
        <w:tc>
          <w:tcPr>
            <w:tcW w:w="1003" w:type="dxa"/>
            <w:noWrap/>
            <w:hideMark/>
          </w:tcPr>
          <w:p w14:paraId="14BBDB9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465</w:t>
            </w:r>
          </w:p>
        </w:tc>
        <w:tc>
          <w:tcPr>
            <w:tcW w:w="870" w:type="dxa"/>
            <w:noWrap/>
            <w:hideMark/>
          </w:tcPr>
          <w:p w14:paraId="05E419C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10 400</w:t>
            </w:r>
          </w:p>
        </w:tc>
      </w:tr>
      <w:tr w:rsidR="002F2DF0" w:rsidRPr="00101E04" w14:paraId="19D00159"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3F98220"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3601D7AC"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Venezuela</w:t>
            </w:r>
          </w:p>
        </w:tc>
        <w:tc>
          <w:tcPr>
            <w:tcW w:w="1217" w:type="dxa"/>
            <w:noWrap/>
            <w:hideMark/>
          </w:tcPr>
          <w:p w14:paraId="7FBBB75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31,2</w:t>
            </w:r>
          </w:p>
        </w:tc>
        <w:tc>
          <w:tcPr>
            <w:tcW w:w="1003" w:type="dxa"/>
            <w:noWrap/>
            <w:hideMark/>
          </w:tcPr>
          <w:p w14:paraId="5F75D7A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434</w:t>
            </w:r>
          </w:p>
        </w:tc>
        <w:tc>
          <w:tcPr>
            <w:tcW w:w="870" w:type="dxa"/>
            <w:noWrap/>
            <w:hideMark/>
          </w:tcPr>
          <w:p w14:paraId="46DFFBE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13 900</w:t>
            </w:r>
          </w:p>
        </w:tc>
      </w:tr>
      <w:tr w:rsidR="002F2DF0" w:rsidRPr="00101E04" w14:paraId="68616C01"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BD075CB"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b w:val="0"/>
                <w:bCs w:val="0"/>
                <w:sz w:val="18"/>
                <w:szCs w:val="22"/>
              </w:rPr>
              <w:t> </w:t>
            </w:r>
          </w:p>
        </w:tc>
        <w:tc>
          <w:tcPr>
            <w:tcW w:w="4154" w:type="dxa"/>
            <w:noWrap/>
            <w:hideMark/>
          </w:tcPr>
          <w:p w14:paraId="6743CB01"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i/>
                <w:iCs/>
                <w:sz w:val="18"/>
                <w:szCs w:val="22"/>
              </w:rPr>
              <w:t>SUM EE</w:t>
            </w:r>
          </w:p>
        </w:tc>
        <w:tc>
          <w:tcPr>
            <w:tcW w:w="1217" w:type="dxa"/>
            <w:noWrap/>
            <w:hideMark/>
          </w:tcPr>
          <w:p w14:paraId="2ECFD28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890</w:t>
            </w:r>
          </w:p>
        </w:tc>
        <w:tc>
          <w:tcPr>
            <w:tcW w:w="1003" w:type="dxa"/>
            <w:noWrap/>
            <w:hideMark/>
          </w:tcPr>
          <w:p w14:paraId="75CC9E3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15 428</w:t>
            </w:r>
          </w:p>
        </w:tc>
        <w:tc>
          <w:tcPr>
            <w:tcW w:w="870" w:type="dxa"/>
            <w:noWrap/>
            <w:hideMark/>
          </w:tcPr>
          <w:p w14:paraId="45DDC87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b/>
                <w:bCs/>
                <w:i/>
                <w:iCs/>
                <w:sz w:val="18"/>
                <w:szCs w:val="22"/>
              </w:rPr>
              <w:t>17 300</w:t>
            </w:r>
          </w:p>
        </w:tc>
      </w:tr>
      <w:tr w:rsidR="002F2DF0" w:rsidRPr="00101E04" w14:paraId="3736B41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C794138" w14:textId="77777777" w:rsidR="002F2DF0" w:rsidRPr="00101E04" w:rsidRDefault="002F2DF0" w:rsidP="009C2CCE">
            <w:pPr>
              <w:rPr>
                <w:rFonts w:ascii="Myriad Pro" w:eastAsia="Times New Roman" w:hAnsi="Myriad Pro"/>
                <w:b w:val="0"/>
                <w:bCs w:val="0"/>
                <w:sz w:val="18"/>
                <w:szCs w:val="22"/>
              </w:rPr>
            </w:pPr>
            <w:r w:rsidRPr="00101E04">
              <w:rPr>
                <w:rFonts w:ascii="Myriad Pro" w:eastAsia="Times New Roman" w:hAnsi="Myriad Pro"/>
                <w:b w:val="0"/>
                <w:bCs w:val="0"/>
                <w:sz w:val="18"/>
                <w:szCs w:val="22"/>
              </w:rPr>
              <w:t>4. China</w:t>
            </w:r>
          </w:p>
        </w:tc>
        <w:tc>
          <w:tcPr>
            <w:tcW w:w="4154" w:type="dxa"/>
            <w:noWrap/>
            <w:hideMark/>
          </w:tcPr>
          <w:p w14:paraId="52C7FFE6"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 </w:t>
            </w:r>
          </w:p>
        </w:tc>
        <w:tc>
          <w:tcPr>
            <w:tcW w:w="1217" w:type="dxa"/>
            <w:noWrap/>
            <w:hideMark/>
          </w:tcPr>
          <w:p w14:paraId="5DB0EC73"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2"/>
              </w:rPr>
            </w:pPr>
            <w:r w:rsidRPr="00101E04">
              <w:rPr>
                <w:rFonts w:ascii="Myriad Pro" w:eastAsia="Times New Roman" w:hAnsi="Myriad Pro"/>
                <w:b/>
                <w:bCs/>
                <w:sz w:val="18"/>
                <w:szCs w:val="22"/>
              </w:rPr>
              <w:t> </w:t>
            </w:r>
          </w:p>
        </w:tc>
        <w:tc>
          <w:tcPr>
            <w:tcW w:w="1003" w:type="dxa"/>
            <w:noWrap/>
            <w:hideMark/>
          </w:tcPr>
          <w:p w14:paraId="676BE612"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2"/>
              </w:rPr>
            </w:pPr>
            <w:r w:rsidRPr="00101E04">
              <w:rPr>
                <w:rFonts w:ascii="Myriad Pro" w:eastAsia="Times New Roman" w:hAnsi="Myriad Pro"/>
                <w:b/>
                <w:bCs/>
                <w:sz w:val="18"/>
                <w:szCs w:val="22"/>
              </w:rPr>
              <w:t> </w:t>
            </w:r>
          </w:p>
        </w:tc>
        <w:tc>
          <w:tcPr>
            <w:tcW w:w="870" w:type="dxa"/>
            <w:noWrap/>
            <w:hideMark/>
          </w:tcPr>
          <w:p w14:paraId="316628C4"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2"/>
              </w:rPr>
            </w:pPr>
            <w:r w:rsidRPr="00101E04">
              <w:rPr>
                <w:rFonts w:ascii="Myriad Pro" w:eastAsia="Times New Roman" w:hAnsi="Myriad Pro"/>
                <w:b/>
                <w:bCs/>
                <w:sz w:val="18"/>
                <w:szCs w:val="22"/>
              </w:rPr>
              <w:t> </w:t>
            </w:r>
          </w:p>
        </w:tc>
      </w:tr>
      <w:tr w:rsidR="002F2DF0" w:rsidRPr="00101E04" w14:paraId="6EB5F7AC"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8A74B0B"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54F6AE6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Taiwan</w:t>
            </w:r>
          </w:p>
        </w:tc>
        <w:tc>
          <w:tcPr>
            <w:tcW w:w="1217" w:type="dxa"/>
            <w:noWrap/>
            <w:hideMark/>
          </w:tcPr>
          <w:p w14:paraId="168E65B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23,5</w:t>
            </w:r>
          </w:p>
        </w:tc>
        <w:tc>
          <w:tcPr>
            <w:tcW w:w="1003" w:type="dxa"/>
            <w:noWrap/>
            <w:hideMark/>
          </w:tcPr>
          <w:p w14:paraId="6FE1CAD7"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1 039</w:t>
            </w:r>
          </w:p>
        </w:tc>
        <w:tc>
          <w:tcPr>
            <w:tcW w:w="870" w:type="dxa"/>
            <w:noWrap/>
            <w:hideMark/>
          </w:tcPr>
          <w:p w14:paraId="442F8960"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i/>
                <w:iCs/>
                <w:sz w:val="18"/>
                <w:szCs w:val="20"/>
              </w:rPr>
              <w:t>44 200</w:t>
            </w:r>
          </w:p>
        </w:tc>
      </w:tr>
      <w:tr w:rsidR="002F2DF0" w:rsidRPr="00101E04" w14:paraId="28372E5E"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5EB6C7B" w14:textId="77777777" w:rsidR="002F2DF0" w:rsidRPr="00101E04" w:rsidRDefault="002F2DF0" w:rsidP="009C2CCE">
            <w:pPr>
              <w:rPr>
                <w:rFonts w:ascii="Myriad Pro" w:eastAsia="Times New Roman" w:hAnsi="Myriad Pro"/>
                <w:b w:val="0"/>
                <w:bCs w:val="0"/>
                <w:sz w:val="18"/>
                <w:szCs w:val="22"/>
              </w:rPr>
            </w:pPr>
            <w:r w:rsidRPr="00101E04">
              <w:rPr>
                <w:rFonts w:ascii="Myriad Pro" w:eastAsia="Times New Roman" w:hAnsi="Myriad Pro"/>
                <w:sz w:val="18"/>
                <w:szCs w:val="22"/>
              </w:rPr>
              <w:t> </w:t>
            </w:r>
          </w:p>
        </w:tc>
        <w:tc>
          <w:tcPr>
            <w:tcW w:w="4154" w:type="dxa"/>
            <w:noWrap/>
            <w:hideMark/>
          </w:tcPr>
          <w:p w14:paraId="43AD9335"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China</w:t>
            </w:r>
          </w:p>
        </w:tc>
        <w:tc>
          <w:tcPr>
            <w:tcW w:w="1217" w:type="dxa"/>
            <w:noWrap/>
            <w:hideMark/>
          </w:tcPr>
          <w:p w14:paraId="74F54100"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1 397,0</w:t>
            </w:r>
          </w:p>
        </w:tc>
        <w:tc>
          <w:tcPr>
            <w:tcW w:w="1003" w:type="dxa"/>
            <w:noWrap/>
            <w:hideMark/>
          </w:tcPr>
          <w:p w14:paraId="7FCB9AA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17 080</w:t>
            </w:r>
          </w:p>
        </w:tc>
        <w:tc>
          <w:tcPr>
            <w:tcW w:w="870" w:type="dxa"/>
            <w:noWrap/>
            <w:hideMark/>
          </w:tcPr>
          <w:p w14:paraId="40F8EA0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12 200</w:t>
            </w:r>
          </w:p>
        </w:tc>
      </w:tr>
      <w:tr w:rsidR="002F2DF0" w:rsidRPr="00101E04" w14:paraId="169E6A1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7FA907B"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285B1B4"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Hong Kong</w:t>
            </w:r>
          </w:p>
        </w:tc>
        <w:tc>
          <w:tcPr>
            <w:tcW w:w="1217" w:type="dxa"/>
            <w:noWrap/>
            <w:hideMark/>
          </w:tcPr>
          <w:p w14:paraId="2DFEF2E6"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7,3</w:t>
            </w:r>
          </w:p>
        </w:tc>
        <w:tc>
          <w:tcPr>
            <w:tcW w:w="1003" w:type="dxa"/>
            <w:noWrap/>
            <w:hideMark/>
          </w:tcPr>
          <w:p w14:paraId="28B9375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374</w:t>
            </w:r>
          </w:p>
        </w:tc>
        <w:tc>
          <w:tcPr>
            <w:tcW w:w="870" w:type="dxa"/>
            <w:noWrap/>
            <w:hideMark/>
          </w:tcPr>
          <w:p w14:paraId="648D2A5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51 200</w:t>
            </w:r>
          </w:p>
        </w:tc>
      </w:tr>
      <w:tr w:rsidR="002F2DF0" w:rsidRPr="00101E04" w14:paraId="122ADDDD"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658619F"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b w:val="0"/>
                <w:bCs w:val="0"/>
                <w:i/>
                <w:iCs/>
                <w:sz w:val="18"/>
                <w:szCs w:val="22"/>
              </w:rPr>
              <w:t> </w:t>
            </w:r>
          </w:p>
        </w:tc>
        <w:tc>
          <w:tcPr>
            <w:tcW w:w="4154" w:type="dxa"/>
            <w:noWrap/>
            <w:hideMark/>
          </w:tcPr>
          <w:p w14:paraId="17A6013B"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i/>
                <w:iCs/>
                <w:sz w:val="18"/>
                <w:szCs w:val="22"/>
              </w:rPr>
              <w:t>SUM CHINA</w:t>
            </w:r>
          </w:p>
        </w:tc>
        <w:tc>
          <w:tcPr>
            <w:tcW w:w="1217" w:type="dxa"/>
            <w:noWrap/>
            <w:hideMark/>
          </w:tcPr>
          <w:p w14:paraId="568A008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1 428</w:t>
            </w:r>
          </w:p>
        </w:tc>
        <w:tc>
          <w:tcPr>
            <w:tcW w:w="1003" w:type="dxa"/>
            <w:noWrap/>
            <w:hideMark/>
          </w:tcPr>
          <w:p w14:paraId="07445CC6"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18 493</w:t>
            </w:r>
          </w:p>
        </w:tc>
        <w:tc>
          <w:tcPr>
            <w:tcW w:w="870" w:type="dxa"/>
            <w:noWrap/>
            <w:hideMark/>
          </w:tcPr>
          <w:p w14:paraId="64A7BDD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b/>
                <w:bCs/>
                <w:i/>
                <w:iCs/>
                <w:sz w:val="18"/>
                <w:szCs w:val="22"/>
              </w:rPr>
              <w:t>13 000</w:t>
            </w:r>
          </w:p>
        </w:tc>
      </w:tr>
      <w:tr w:rsidR="002F2DF0" w:rsidRPr="00101E04" w14:paraId="2D63BD52"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18E2B53" w14:textId="77777777" w:rsidR="002F2DF0" w:rsidRPr="00101E04" w:rsidRDefault="002F2DF0" w:rsidP="009C2CCE">
            <w:pPr>
              <w:rPr>
                <w:rFonts w:ascii="Myriad Pro" w:eastAsia="Times New Roman" w:hAnsi="Myriad Pro"/>
                <w:b w:val="0"/>
                <w:bCs w:val="0"/>
                <w:i/>
                <w:iCs/>
                <w:sz w:val="18"/>
                <w:szCs w:val="22"/>
              </w:rPr>
            </w:pPr>
            <w:r w:rsidRPr="00101E04">
              <w:rPr>
                <w:rFonts w:ascii="Myriad Pro" w:eastAsia="Times New Roman" w:hAnsi="Myriad Pro"/>
                <w:b w:val="0"/>
                <w:bCs w:val="0"/>
                <w:sz w:val="18"/>
                <w:szCs w:val="22"/>
              </w:rPr>
              <w:t>5. Indian Subcontinent</w:t>
            </w:r>
          </w:p>
        </w:tc>
        <w:tc>
          <w:tcPr>
            <w:tcW w:w="4154" w:type="dxa"/>
            <w:noWrap/>
            <w:hideMark/>
          </w:tcPr>
          <w:p w14:paraId="1620BFE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2"/>
              </w:rPr>
            </w:pPr>
            <w:r w:rsidRPr="00101E04">
              <w:rPr>
                <w:rFonts w:ascii="Myriad Pro" w:eastAsia="Times New Roman" w:hAnsi="Myriad Pro"/>
                <w:b/>
                <w:bCs/>
                <w:sz w:val="18"/>
                <w:szCs w:val="22"/>
              </w:rPr>
              <w:t> </w:t>
            </w:r>
          </w:p>
        </w:tc>
        <w:tc>
          <w:tcPr>
            <w:tcW w:w="1217" w:type="dxa"/>
            <w:noWrap/>
            <w:hideMark/>
          </w:tcPr>
          <w:p w14:paraId="016FF0D2"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2"/>
              </w:rPr>
            </w:pPr>
            <w:r w:rsidRPr="00101E04">
              <w:rPr>
                <w:rFonts w:ascii="Myriad Pro" w:eastAsia="Times New Roman" w:hAnsi="Myriad Pro"/>
                <w:b/>
                <w:bCs/>
                <w:sz w:val="18"/>
                <w:szCs w:val="22"/>
              </w:rPr>
              <w:t> </w:t>
            </w:r>
          </w:p>
        </w:tc>
        <w:tc>
          <w:tcPr>
            <w:tcW w:w="1003" w:type="dxa"/>
            <w:noWrap/>
            <w:hideMark/>
          </w:tcPr>
          <w:p w14:paraId="3E765638"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2"/>
              </w:rPr>
            </w:pPr>
            <w:r w:rsidRPr="00101E04">
              <w:rPr>
                <w:rFonts w:ascii="Myriad Pro" w:eastAsia="Times New Roman" w:hAnsi="Myriad Pro"/>
                <w:b/>
                <w:bCs/>
                <w:sz w:val="18"/>
                <w:szCs w:val="22"/>
              </w:rPr>
              <w:t> </w:t>
            </w:r>
          </w:p>
        </w:tc>
        <w:tc>
          <w:tcPr>
            <w:tcW w:w="870" w:type="dxa"/>
            <w:noWrap/>
            <w:hideMark/>
          </w:tcPr>
          <w:p w14:paraId="5CD68972"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2"/>
              </w:rPr>
            </w:pPr>
            <w:r w:rsidRPr="00101E04">
              <w:rPr>
                <w:rFonts w:ascii="Myriad Pro" w:eastAsia="Times New Roman" w:hAnsi="Myriad Pro"/>
                <w:b/>
                <w:bCs/>
                <w:i/>
                <w:iCs/>
                <w:sz w:val="18"/>
                <w:szCs w:val="22"/>
              </w:rPr>
              <w:t> </w:t>
            </w:r>
          </w:p>
        </w:tc>
      </w:tr>
      <w:tr w:rsidR="002F2DF0" w:rsidRPr="00101E04" w14:paraId="29DEAF2D"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662C3A2"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Characteristic: poor and populous</w:t>
            </w:r>
          </w:p>
        </w:tc>
        <w:tc>
          <w:tcPr>
            <w:tcW w:w="4154" w:type="dxa"/>
            <w:noWrap/>
            <w:hideMark/>
          </w:tcPr>
          <w:p w14:paraId="75F81DA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1217" w:type="dxa"/>
            <w:noWrap/>
            <w:hideMark/>
          </w:tcPr>
          <w:p w14:paraId="4A977167"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1003" w:type="dxa"/>
            <w:noWrap/>
            <w:hideMark/>
          </w:tcPr>
          <w:p w14:paraId="2EE66A7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870" w:type="dxa"/>
            <w:noWrap/>
            <w:hideMark/>
          </w:tcPr>
          <w:p w14:paraId="589010BB"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i/>
                <w:iCs/>
                <w:sz w:val="18"/>
                <w:szCs w:val="22"/>
              </w:rPr>
              <w:t> </w:t>
            </w:r>
          </w:p>
        </w:tc>
      </w:tr>
      <w:tr w:rsidR="002F2DF0" w:rsidRPr="00101E04" w14:paraId="729B1158"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EF311A2" w14:textId="77777777" w:rsidR="002F2DF0" w:rsidRPr="00101E04" w:rsidRDefault="002F2DF0" w:rsidP="009C2CCE">
            <w:pPr>
              <w:rPr>
                <w:rFonts w:ascii="Myriad Pro" w:eastAsia="Times New Roman" w:hAnsi="Myriad Pro"/>
                <w:b w:val="0"/>
                <w:bCs w:val="0"/>
                <w:sz w:val="18"/>
                <w:szCs w:val="22"/>
              </w:rPr>
            </w:pPr>
            <w:r w:rsidRPr="00101E04">
              <w:rPr>
                <w:rFonts w:ascii="Myriad Pro" w:eastAsia="Times New Roman" w:hAnsi="Myriad Pro"/>
                <w:sz w:val="18"/>
                <w:szCs w:val="22"/>
              </w:rPr>
              <w:lastRenderedPageBreak/>
              <w:t> </w:t>
            </w:r>
          </w:p>
        </w:tc>
        <w:tc>
          <w:tcPr>
            <w:tcW w:w="4154" w:type="dxa"/>
            <w:noWrap/>
            <w:hideMark/>
          </w:tcPr>
          <w:p w14:paraId="2DF86E36"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Bangladesh</w:t>
            </w:r>
          </w:p>
        </w:tc>
        <w:tc>
          <w:tcPr>
            <w:tcW w:w="1217" w:type="dxa"/>
            <w:noWrap/>
            <w:hideMark/>
          </w:tcPr>
          <w:p w14:paraId="2EA8D8D9"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161,2</w:t>
            </w:r>
          </w:p>
        </w:tc>
        <w:tc>
          <w:tcPr>
            <w:tcW w:w="1003" w:type="dxa"/>
            <w:noWrap/>
            <w:hideMark/>
          </w:tcPr>
          <w:p w14:paraId="1E93BE66"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459</w:t>
            </w:r>
          </w:p>
        </w:tc>
        <w:tc>
          <w:tcPr>
            <w:tcW w:w="870" w:type="dxa"/>
            <w:noWrap/>
            <w:hideMark/>
          </w:tcPr>
          <w:p w14:paraId="24FC000F"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2"/>
              </w:rPr>
            </w:pPr>
            <w:r w:rsidRPr="00101E04">
              <w:rPr>
                <w:rFonts w:ascii="Myriad Pro" w:eastAsia="Times New Roman" w:hAnsi="Myriad Pro"/>
                <w:i/>
                <w:iCs/>
                <w:sz w:val="18"/>
                <w:szCs w:val="20"/>
              </w:rPr>
              <w:t>2 800</w:t>
            </w:r>
          </w:p>
        </w:tc>
      </w:tr>
      <w:tr w:rsidR="002F2DF0" w:rsidRPr="00101E04" w14:paraId="62EBE3E1"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1F54B43"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7A553190"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India</w:t>
            </w:r>
          </w:p>
        </w:tc>
        <w:tc>
          <w:tcPr>
            <w:tcW w:w="1217" w:type="dxa"/>
            <w:noWrap/>
            <w:hideMark/>
          </w:tcPr>
          <w:p w14:paraId="315B548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1309,0</w:t>
            </w:r>
          </w:p>
        </w:tc>
        <w:tc>
          <w:tcPr>
            <w:tcW w:w="1003" w:type="dxa"/>
            <w:noWrap/>
            <w:hideMark/>
          </w:tcPr>
          <w:p w14:paraId="17C78D2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6 767</w:t>
            </w:r>
          </w:p>
        </w:tc>
        <w:tc>
          <w:tcPr>
            <w:tcW w:w="870" w:type="dxa"/>
            <w:noWrap/>
            <w:hideMark/>
          </w:tcPr>
          <w:p w14:paraId="5D7EC22B"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5 200</w:t>
            </w:r>
          </w:p>
        </w:tc>
      </w:tr>
      <w:tr w:rsidR="002F2DF0" w:rsidRPr="00101E04" w14:paraId="3682CF5A"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E921D09"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670A422"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Pakistan</w:t>
            </w:r>
          </w:p>
        </w:tc>
        <w:tc>
          <w:tcPr>
            <w:tcW w:w="1217" w:type="dxa"/>
            <w:noWrap/>
            <w:hideMark/>
          </w:tcPr>
          <w:p w14:paraId="7A55793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189,4</w:t>
            </w:r>
          </w:p>
        </w:tc>
        <w:tc>
          <w:tcPr>
            <w:tcW w:w="1003" w:type="dxa"/>
            <w:noWrap/>
            <w:hideMark/>
          </w:tcPr>
          <w:p w14:paraId="3C188DD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860</w:t>
            </w:r>
          </w:p>
        </w:tc>
        <w:tc>
          <w:tcPr>
            <w:tcW w:w="870" w:type="dxa"/>
            <w:noWrap/>
            <w:hideMark/>
          </w:tcPr>
          <w:p w14:paraId="1506875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4 500</w:t>
            </w:r>
          </w:p>
        </w:tc>
      </w:tr>
      <w:tr w:rsidR="002F2DF0" w:rsidRPr="00101E04" w14:paraId="12EF7148"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35972C1"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b w:val="0"/>
                <w:bCs w:val="0"/>
                <w:i/>
                <w:iCs/>
                <w:sz w:val="18"/>
                <w:szCs w:val="22"/>
              </w:rPr>
              <w:t> </w:t>
            </w:r>
          </w:p>
        </w:tc>
        <w:tc>
          <w:tcPr>
            <w:tcW w:w="4154" w:type="dxa"/>
            <w:noWrap/>
            <w:hideMark/>
          </w:tcPr>
          <w:p w14:paraId="299445C2"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i/>
                <w:iCs/>
                <w:sz w:val="18"/>
                <w:szCs w:val="22"/>
              </w:rPr>
              <w:t>SUM INDIAN SC</w:t>
            </w:r>
          </w:p>
        </w:tc>
        <w:tc>
          <w:tcPr>
            <w:tcW w:w="1217" w:type="dxa"/>
            <w:noWrap/>
            <w:hideMark/>
          </w:tcPr>
          <w:p w14:paraId="3844EFA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1 660</w:t>
            </w:r>
          </w:p>
        </w:tc>
        <w:tc>
          <w:tcPr>
            <w:tcW w:w="1003" w:type="dxa"/>
            <w:noWrap/>
            <w:hideMark/>
          </w:tcPr>
          <w:p w14:paraId="47ABB5A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8 086</w:t>
            </w:r>
          </w:p>
        </w:tc>
        <w:tc>
          <w:tcPr>
            <w:tcW w:w="870" w:type="dxa"/>
            <w:noWrap/>
            <w:hideMark/>
          </w:tcPr>
          <w:p w14:paraId="2163F65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b/>
                <w:bCs/>
                <w:i/>
                <w:iCs/>
                <w:sz w:val="18"/>
                <w:szCs w:val="22"/>
              </w:rPr>
              <w:t>4 900</w:t>
            </w:r>
          </w:p>
        </w:tc>
      </w:tr>
      <w:tr w:rsidR="002F2DF0" w:rsidRPr="00101E04" w14:paraId="082DBEB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6D997AC" w14:textId="77777777" w:rsidR="002F2DF0" w:rsidRPr="00101E04" w:rsidRDefault="002F2DF0" w:rsidP="009C2CCE">
            <w:pPr>
              <w:rPr>
                <w:rFonts w:ascii="Myriad Pro" w:eastAsia="Times New Roman" w:hAnsi="Myriad Pro"/>
                <w:i/>
                <w:iCs/>
                <w:sz w:val="18"/>
                <w:szCs w:val="22"/>
              </w:rPr>
            </w:pPr>
            <w:r w:rsidRPr="00101E04">
              <w:rPr>
                <w:rFonts w:ascii="Myriad Pro" w:eastAsia="Times New Roman" w:hAnsi="Myriad Pro"/>
                <w:sz w:val="18"/>
                <w:szCs w:val="22"/>
              </w:rPr>
              <w:t> </w:t>
            </w:r>
          </w:p>
        </w:tc>
        <w:tc>
          <w:tcPr>
            <w:tcW w:w="4154" w:type="dxa"/>
            <w:noWrap/>
            <w:hideMark/>
          </w:tcPr>
          <w:p w14:paraId="649C640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sz w:val="18"/>
                <w:szCs w:val="22"/>
              </w:rPr>
              <w:t> </w:t>
            </w:r>
          </w:p>
        </w:tc>
        <w:tc>
          <w:tcPr>
            <w:tcW w:w="1217" w:type="dxa"/>
            <w:noWrap/>
            <w:hideMark/>
          </w:tcPr>
          <w:p w14:paraId="5EB5F90B"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1003" w:type="dxa"/>
            <w:noWrap/>
            <w:hideMark/>
          </w:tcPr>
          <w:p w14:paraId="0620040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870" w:type="dxa"/>
            <w:noWrap/>
            <w:hideMark/>
          </w:tcPr>
          <w:p w14:paraId="15480D2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sz w:val="18"/>
                <w:szCs w:val="22"/>
              </w:rPr>
              <w:t> </w:t>
            </w:r>
          </w:p>
        </w:tc>
      </w:tr>
      <w:tr w:rsidR="002F2DF0" w:rsidRPr="00101E04" w14:paraId="18C887F9"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DF9CCF1" w14:textId="77777777" w:rsidR="002F2DF0" w:rsidRPr="00152891" w:rsidRDefault="002F2DF0" w:rsidP="009C2CCE">
            <w:pPr>
              <w:rPr>
                <w:rFonts w:ascii="Myriad Pro" w:eastAsia="Times New Roman" w:hAnsi="Myriad Pro"/>
                <w:b w:val="0"/>
                <w:bCs w:val="0"/>
                <w:sz w:val="18"/>
                <w:szCs w:val="22"/>
              </w:rPr>
            </w:pPr>
            <w:r w:rsidRPr="00BF71DB">
              <w:rPr>
                <w:rFonts w:ascii="Myriad Pro" w:eastAsia="Times New Roman" w:hAnsi="Myriad Pro"/>
                <w:b w:val="0"/>
                <w:bCs w:val="0"/>
                <w:sz w:val="18"/>
                <w:szCs w:val="22"/>
              </w:rPr>
              <w:t>6. Africa South of Sahara (</w:t>
            </w:r>
            <w:proofErr w:type="spellStart"/>
            <w:r w:rsidRPr="00BF71DB">
              <w:rPr>
                <w:rFonts w:ascii="Myriad Pro" w:eastAsia="Times New Roman" w:hAnsi="Myriad Pro"/>
                <w:b w:val="0"/>
                <w:bCs w:val="0"/>
                <w:sz w:val="18"/>
                <w:szCs w:val="22"/>
              </w:rPr>
              <w:t>ASoS</w:t>
            </w:r>
            <w:proofErr w:type="spellEnd"/>
            <w:r w:rsidRPr="00BF71DB">
              <w:rPr>
                <w:rFonts w:ascii="Myriad Pro" w:eastAsia="Times New Roman" w:hAnsi="Myriad Pro"/>
                <w:b w:val="0"/>
                <w:bCs w:val="0"/>
                <w:sz w:val="18"/>
                <w:szCs w:val="22"/>
              </w:rPr>
              <w:t>)</w:t>
            </w:r>
          </w:p>
        </w:tc>
        <w:tc>
          <w:tcPr>
            <w:tcW w:w="4154" w:type="dxa"/>
            <w:noWrap/>
            <w:hideMark/>
          </w:tcPr>
          <w:p w14:paraId="53381350"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BF71DB">
              <w:rPr>
                <w:rFonts w:ascii="Myriad Pro" w:eastAsia="Times New Roman" w:hAnsi="Myriad Pro"/>
                <w:b/>
                <w:bCs/>
                <w:sz w:val="18"/>
                <w:szCs w:val="22"/>
              </w:rPr>
              <w:t> </w:t>
            </w:r>
          </w:p>
        </w:tc>
        <w:tc>
          <w:tcPr>
            <w:tcW w:w="1217" w:type="dxa"/>
            <w:noWrap/>
            <w:hideMark/>
          </w:tcPr>
          <w:p w14:paraId="2949D522"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BF71DB">
              <w:rPr>
                <w:rFonts w:ascii="Myriad Pro" w:eastAsia="Times New Roman" w:hAnsi="Myriad Pro"/>
                <w:b/>
                <w:bCs/>
                <w:sz w:val="18"/>
                <w:szCs w:val="22"/>
              </w:rPr>
              <w:t> </w:t>
            </w:r>
          </w:p>
        </w:tc>
        <w:tc>
          <w:tcPr>
            <w:tcW w:w="1003" w:type="dxa"/>
            <w:noWrap/>
            <w:hideMark/>
          </w:tcPr>
          <w:p w14:paraId="10823081"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BF71DB">
              <w:rPr>
                <w:rFonts w:ascii="Myriad Pro" w:eastAsia="Times New Roman" w:hAnsi="Myriad Pro"/>
                <w:b/>
                <w:bCs/>
                <w:sz w:val="18"/>
                <w:szCs w:val="22"/>
              </w:rPr>
              <w:t> </w:t>
            </w:r>
          </w:p>
        </w:tc>
        <w:tc>
          <w:tcPr>
            <w:tcW w:w="870" w:type="dxa"/>
            <w:noWrap/>
            <w:hideMark/>
          </w:tcPr>
          <w:p w14:paraId="6D8B6C59"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BF71DB">
              <w:rPr>
                <w:rFonts w:ascii="Myriad Pro" w:eastAsia="Times New Roman" w:hAnsi="Myriad Pro"/>
                <w:b/>
                <w:bCs/>
                <w:sz w:val="18"/>
                <w:szCs w:val="22"/>
              </w:rPr>
              <w:t> </w:t>
            </w:r>
          </w:p>
        </w:tc>
      </w:tr>
      <w:tr w:rsidR="002F2DF0" w:rsidRPr="00101E04" w14:paraId="220457A9"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01515D3" w14:textId="77777777" w:rsidR="002F2DF0" w:rsidRPr="00BF71DB" w:rsidRDefault="002F2DF0" w:rsidP="009C2CCE">
            <w:pPr>
              <w:rPr>
                <w:rFonts w:ascii="Myriad Pro" w:eastAsia="Times New Roman" w:hAnsi="Myriad Pro"/>
                <w:sz w:val="18"/>
                <w:szCs w:val="22"/>
              </w:rPr>
            </w:pPr>
            <w:r w:rsidRPr="00BF71DB">
              <w:rPr>
                <w:rFonts w:ascii="Myriad Pro" w:eastAsia="Times New Roman" w:hAnsi="Myriad Pro"/>
                <w:sz w:val="18"/>
                <w:szCs w:val="22"/>
              </w:rPr>
              <w:t>Characteristic: poor and resource rich</w:t>
            </w:r>
          </w:p>
        </w:tc>
        <w:tc>
          <w:tcPr>
            <w:tcW w:w="4154" w:type="dxa"/>
            <w:noWrap/>
            <w:hideMark/>
          </w:tcPr>
          <w:p w14:paraId="23F32C9A"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BF71DB">
              <w:rPr>
                <w:rFonts w:ascii="Myriad Pro" w:eastAsia="Times New Roman" w:hAnsi="Myriad Pro"/>
                <w:sz w:val="18"/>
                <w:szCs w:val="22"/>
              </w:rPr>
              <w:t> </w:t>
            </w:r>
          </w:p>
        </w:tc>
        <w:tc>
          <w:tcPr>
            <w:tcW w:w="1217" w:type="dxa"/>
            <w:noWrap/>
            <w:hideMark/>
          </w:tcPr>
          <w:p w14:paraId="4302C778"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BF71DB">
              <w:rPr>
                <w:rFonts w:ascii="Myriad Pro" w:eastAsia="Times New Roman" w:hAnsi="Myriad Pro"/>
                <w:sz w:val="18"/>
                <w:szCs w:val="22"/>
              </w:rPr>
              <w:t> </w:t>
            </w:r>
          </w:p>
        </w:tc>
        <w:tc>
          <w:tcPr>
            <w:tcW w:w="1003" w:type="dxa"/>
            <w:noWrap/>
            <w:hideMark/>
          </w:tcPr>
          <w:p w14:paraId="5CAB10EC" w14:textId="77777777" w:rsidR="002F2DF0" w:rsidRPr="00BF71DB"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BF71DB">
              <w:rPr>
                <w:rFonts w:ascii="Myriad Pro" w:eastAsia="Times New Roman" w:hAnsi="Myriad Pro"/>
                <w:sz w:val="18"/>
                <w:szCs w:val="22"/>
              </w:rPr>
              <w:t> </w:t>
            </w:r>
          </w:p>
        </w:tc>
        <w:tc>
          <w:tcPr>
            <w:tcW w:w="870" w:type="dxa"/>
            <w:noWrap/>
            <w:hideMark/>
          </w:tcPr>
          <w:p w14:paraId="29B50EC5"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BF71DB">
              <w:rPr>
                <w:rFonts w:ascii="Myriad Pro" w:eastAsia="Times New Roman" w:hAnsi="Myriad Pro"/>
                <w:sz w:val="18"/>
                <w:szCs w:val="22"/>
              </w:rPr>
              <w:t> </w:t>
            </w:r>
          </w:p>
        </w:tc>
      </w:tr>
      <w:tr w:rsidR="002F2DF0" w:rsidRPr="00101E04" w14:paraId="0BC76BFA"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BA3BBCC" w14:textId="77777777" w:rsidR="002F2DF0" w:rsidRPr="00BF71DB" w:rsidRDefault="002F2DF0" w:rsidP="009C2CCE">
            <w:pPr>
              <w:rPr>
                <w:rFonts w:ascii="Myriad Pro" w:eastAsia="Times New Roman" w:hAnsi="Myriad Pro"/>
                <w:b w:val="0"/>
                <w:bCs w:val="0"/>
                <w:sz w:val="18"/>
                <w:szCs w:val="22"/>
              </w:rPr>
            </w:pPr>
            <w:r w:rsidRPr="00BF71DB">
              <w:rPr>
                <w:rFonts w:ascii="Myriad Pro" w:eastAsia="Times New Roman" w:hAnsi="Myriad Pro"/>
                <w:sz w:val="18"/>
                <w:szCs w:val="22"/>
              </w:rPr>
              <w:t> </w:t>
            </w:r>
          </w:p>
        </w:tc>
        <w:tc>
          <w:tcPr>
            <w:tcW w:w="4154" w:type="dxa"/>
            <w:noWrap/>
            <w:hideMark/>
          </w:tcPr>
          <w:p w14:paraId="73684CEF"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Angola</w:t>
            </w:r>
          </w:p>
        </w:tc>
        <w:tc>
          <w:tcPr>
            <w:tcW w:w="1217" w:type="dxa"/>
            <w:noWrap/>
            <w:hideMark/>
          </w:tcPr>
          <w:p w14:paraId="035C6623"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27,9</w:t>
            </w:r>
          </w:p>
        </w:tc>
        <w:tc>
          <w:tcPr>
            <w:tcW w:w="1003" w:type="dxa"/>
            <w:noWrap/>
            <w:hideMark/>
          </w:tcPr>
          <w:p w14:paraId="0AC70331" w14:textId="77777777" w:rsidR="002F2DF0" w:rsidRPr="00BF71DB"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193</w:t>
            </w:r>
          </w:p>
        </w:tc>
        <w:tc>
          <w:tcPr>
            <w:tcW w:w="870" w:type="dxa"/>
            <w:noWrap/>
            <w:hideMark/>
          </w:tcPr>
          <w:p w14:paraId="0FD2244E"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i/>
                <w:iCs/>
                <w:sz w:val="18"/>
                <w:szCs w:val="20"/>
              </w:rPr>
              <w:t>6 900</w:t>
            </w:r>
          </w:p>
        </w:tc>
      </w:tr>
      <w:tr w:rsidR="002F2DF0" w:rsidRPr="00101E04" w14:paraId="6F34735B"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C860CAA" w14:textId="77777777" w:rsidR="002F2DF0" w:rsidRPr="00BF71DB"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3DA0D476"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Cameroon</w:t>
            </w:r>
          </w:p>
        </w:tc>
        <w:tc>
          <w:tcPr>
            <w:tcW w:w="1217" w:type="dxa"/>
            <w:noWrap/>
            <w:hideMark/>
          </w:tcPr>
          <w:p w14:paraId="5E0392B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22,8</w:t>
            </w:r>
          </w:p>
        </w:tc>
        <w:tc>
          <w:tcPr>
            <w:tcW w:w="1003" w:type="dxa"/>
            <w:noWrap/>
            <w:hideMark/>
          </w:tcPr>
          <w:p w14:paraId="4A1FC31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61</w:t>
            </w:r>
          </w:p>
        </w:tc>
        <w:tc>
          <w:tcPr>
            <w:tcW w:w="870" w:type="dxa"/>
            <w:noWrap/>
            <w:hideMark/>
          </w:tcPr>
          <w:p w14:paraId="3F8BBF3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2 700</w:t>
            </w:r>
          </w:p>
        </w:tc>
      </w:tr>
      <w:tr w:rsidR="002F2DF0" w:rsidRPr="00101E04" w14:paraId="4D3D3E7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A3A4EFD"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39F50D29"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Congo</w:t>
            </w:r>
          </w:p>
        </w:tc>
        <w:tc>
          <w:tcPr>
            <w:tcW w:w="1217" w:type="dxa"/>
            <w:noWrap/>
            <w:hideMark/>
          </w:tcPr>
          <w:p w14:paraId="0906C22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76,2</w:t>
            </w:r>
          </w:p>
        </w:tc>
        <w:tc>
          <w:tcPr>
            <w:tcW w:w="1003" w:type="dxa"/>
            <w:noWrap/>
            <w:hideMark/>
          </w:tcPr>
          <w:p w14:paraId="635306F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91</w:t>
            </w:r>
          </w:p>
        </w:tc>
        <w:tc>
          <w:tcPr>
            <w:tcW w:w="870" w:type="dxa"/>
            <w:noWrap/>
            <w:hideMark/>
          </w:tcPr>
          <w:p w14:paraId="03401A4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1 200</w:t>
            </w:r>
          </w:p>
        </w:tc>
      </w:tr>
      <w:tr w:rsidR="002F2DF0" w:rsidRPr="00101E04" w14:paraId="0CCBF7D7"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191E37A"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4D0890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Cote d'Ivoire</w:t>
            </w:r>
          </w:p>
        </w:tc>
        <w:tc>
          <w:tcPr>
            <w:tcW w:w="1217" w:type="dxa"/>
            <w:noWrap/>
            <w:hideMark/>
          </w:tcPr>
          <w:p w14:paraId="1F268760"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23,1</w:t>
            </w:r>
          </w:p>
        </w:tc>
        <w:tc>
          <w:tcPr>
            <w:tcW w:w="1003" w:type="dxa"/>
            <w:noWrap/>
            <w:hideMark/>
          </w:tcPr>
          <w:p w14:paraId="2424249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74</w:t>
            </w:r>
          </w:p>
        </w:tc>
        <w:tc>
          <w:tcPr>
            <w:tcW w:w="870" w:type="dxa"/>
            <w:noWrap/>
            <w:hideMark/>
          </w:tcPr>
          <w:p w14:paraId="199BE5C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3 200</w:t>
            </w:r>
          </w:p>
        </w:tc>
      </w:tr>
      <w:tr w:rsidR="002F2DF0" w:rsidRPr="00101E04" w14:paraId="3ACC475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7EFAB15"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082EC0B"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Ethiopia</w:t>
            </w:r>
          </w:p>
        </w:tc>
        <w:tc>
          <w:tcPr>
            <w:tcW w:w="1217" w:type="dxa"/>
            <w:noWrap/>
            <w:hideMark/>
          </w:tcPr>
          <w:p w14:paraId="09A62A4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99,9</w:t>
            </w:r>
          </w:p>
        </w:tc>
        <w:tc>
          <w:tcPr>
            <w:tcW w:w="1003" w:type="dxa"/>
            <w:noWrap/>
            <w:hideMark/>
          </w:tcPr>
          <w:p w14:paraId="46B1B0A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128</w:t>
            </w:r>
          </w:p>
        </w:tc>
        <w:tc>
          <w:tcPr>
            <w:tcW w:w="870" w:type="dxa"/>
            <w:noWrap/>
            <w:hideMark/>
          </w:tcPr>
          <w:p w14:paraId="29D3BB7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1 300</w:t>
            </w:r>
          </w:p>
        </w:tc>
      </w:tr>
      <w:tr w:rsidR="002F2DF0" w:rsidRPr="00101E04" w14:paraId="6999B4EB"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9D96610"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342D5A04"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Ghana</w:t>
            </w:r>
          </w:p>
        </w:tc>
        <w:tc>
          <w:tcPr>
            <w:tcW w:w="1217" w:type="dxa"/>
            <w:noWrap/>
            <w:hideMark/>
          </w:tcPr>
          <w:p w14:paraId="4AE31C00"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27,6</w:t>
            </w:r>
          </w:p>
        </w:tc>
        <w:tc>
          <w:tcPr>
            <w:tcW w:w="1003" w:type="dxa"/>
            <w:noWrap/>
            <w:hideMark/>
          </w:tcPr>
          <w:p w14:paraId="05B60FF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96</w:t>
            </w:r>
          </w:p>
        </w:tc>
        <w:tc>
          <w:tcPr>
            <w:tcW w:w="870" w:type="dxa"/>
            <w:noWrap/>
            <w:hideMark/>
          </w:tcPr>
          <w:p w14:paraId="348EE95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3 500</w:t>
            </w:r>
          </w:p>
        </w:tc>
      </w:tr>
      <w:tr w:rsidR="002F2DF0" w:rsidRPr="00101E04" w14:paraId="042E075A"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8BE9C2C"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537A270A"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Kenya</w:t>
            </w:r>
          </w:p>
        </w:tc>
        <w:tc>
          <w:tcPr>
            <w:tcW w:w="1217" w:type="dxa"/>
            <w:noWrap/>
            <w:hideMark/>
          </w:tcPr>
          <w:p w14:paraId="1038896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47,3</w:t>
            </w:r>
          </w:p>
        </w:tc>
        <w:tc>
          <w:tcPr>
            <w:tcW w:w="1003" w:type="dxa"/>
            <w:noWrap/>
            <w:hideMark/>
          </w:tcPr>
          <w:p w14:paraId="63FC9F1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124</w:t>
            </w:r>
          </w:p>
        </w:tc>
        <w:tc>
          <w:tcPr>
            <w:tcW w:w="870" w:type="dxa"/>
            <w:noWrap/>
            <w:hideMark/>
          </w:tcPr>
          <w:p w14:paraId="6D7031A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2 600</w:t>
            </w:r>
          </w:p>
        </w:tc>
      </w:tr>
      <w:tr w:rsidR="002F2DF0" w:rsidRPr="00101E04" w14:paraId="7B61B95A"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4DCAAFC"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50987497"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Madagascar</w:t>
            </w:r>
          </w:p>
        </w:tc>
        <w:tc>
          <w:tcPr>
            <w:tcW w:w="1217" w:type="dxa"/>
            <w:noWrap/>
            <w:hideMark/>
          </w:tcPr>
          <w:p w14:paraId="03BDA631"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24,2</w:t>
            </w:r>
          </w:p>
        </w:tc>
        <w:tc>
          <w:tcPr>
            <w:tcW w:w="1003" w:type="dxa"/>
            <w:noWrap/>
            <w:hideMark/>
          </w:tcPr>
          <w:p w14:paraId="1D9D576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29</w:t>
            </w:r>
          </w:p>
        </w:tc>
        <w:tc>
          <w:tcPr>
            <w:tcW w:w="870" w:type="dxa"/>
            <w:noWrap/>
            <w:hideMark/>
          </w:tcPr>
          <w:p w14:paraId="382EEDB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1 200</w:t>
            </w:r>
          </w:p>
        </w:tc>
      </w:tr>
      <w:tr w:rsidR="002F2DF0" w:rsidRPr="00101E04" w14:paraId="0B26D278"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F109CEA"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6B60BA83"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Mozambique</w:t>
            </w:r>
          </w:p>
        </w:tc>
        <w:tc>
          <w:tcPr>
            <w:tcW w:w="1217" w:type="dxa"/>
            <w:noWrap/>
            <w:hideMark/>
          </w:tcPr>
          <w:p w14:paraId="78E0170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28,0</w:t>
            </w:r>
          </w:p>
        </w:tc>
        <w:tc>
          <w:tcPr>
            <w:tcW w:w="1003" w:type="dxa"/>
            <w:noWrap/>
            <w:hideMark/>
          </w:tcPr>
          <w:p w14:paraId="47DFF62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31</w:t>
            </w:r>
          </w:p>
        </w:tc>
        <w:tc>
          <w:tcPr>
            <w:tcW w:w="870" w:type="dxa"/>
            <w:noWrap/>
            <w:hideMark/>
          </w:tcPr>
          <w:p w14:paraId="75F32030"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1 100</w:t>
            </w:r>
          </w:p>
        </w:tc>
      </w:tr>
      <w:tr w:rsidR="002F2DF0" w:rsidRPr="00101E04" w14:paraId="4870292E"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B64F0FA"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A7D872E"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Nigeria</w:t>
            </w:r>
          </w:p>
        </w:tc>
        <w:tc>
          <w:tcPr>
            <w:tcW w:w="1217" w:type="dxa"/>
            <w:noWrap/>
            <w:hideMark/>
          </w:tcPr>
          <w:p w14:paraId="5CB7B9F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181,2</w:t>
            </w:r>
          </w:p>
        </w:tc>
        <w:tc>
          <w:tcPr>
            <w:tcW w:w="1003" w:type="dxa"/>
            <w:noWrap/>
            <w:hideMark/>
          </w:tcPr>
          <w:p w14:paraId="0F6612C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976</w:t>
            </w:r>
          </w:p>
        </w:tc>
        <w:tc>
          <w:tcPr>
            <w:tcW w:w="870" w:type="dxa"/>
            <w:noWrap/>
            <w:hideMark/>
          </w:tcPr>
          <w:p w14:paraId="59EBDC5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5 400</w:t>
            </w:r>
          </w:p>
        </w:tc>
      </w:tr>
      <w:tr w:rsidR="002F2DF0" w:rsidRPr="00101E04" w14:paraId="28C053A4"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1E89910"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2344BC01"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Sudan</w:t>
            </w:r>
          </w:p>
        </w:tc>
        <w:tc>
          <w:tcPr>
            <w:tcW w:w="1217" w:type="dxa"/>
            <w:noWrap/>
            <w:hideMark/>
          </w:tcPr>
          <w:p w14:paraId="1EED26E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38,6</w:t>
            </w:r>
          </w:p>
        </w:tc>
        <w:tc>
          <w:tcPr>
            <w:tcW w:w="1003" w:type="dxa"/>
            <w:noWrap/>
            <w:hideMark/>
          </w:tcPr>
          <w:p w14:paraId="0AF9B8F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190</w:t>
            </w:r>
          </w:p>
        </w:tc>
        <w:tc>
          <w:tcPr>
            <w:tcW w:w="870" w:type="dxa"/>
            <w:noWrap/>
            <w:hideMark/>
          </w:tcPr>
          <w:p w14:paraId="2939C82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4 900</w:t>
            </w:r>
          </w:p>
        </w:tc>
      </w:tr>
      <w:tr w:rsidR="002F2DF0" w:rsidRPr="00101E04" w14:paraId="5B2A0F34"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5557B63"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6B6B89BC"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South Africa</w:t>
            </w:r>
          </w:p>
        </w:tc>
        <w:tc>
          <w:tcPr>
            <w:tcW w:w="1217" w:type="dxa"/>
            <w:noWrap/>
            <w:hideMark/>
          </w:tcPr>
          <w:p w14:paraId="178FEC6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55,3</w:t>
            </w:r>
          </w:p>
        </w:tc>
        <w:tc>
          <w:tcPr>
            <w:tcW w:w="1003" w:type="dxa"/>
            <w:noWrap/>
            <w:hideMark/>
          </w:tcPr>
          <w:p w14:paraId="076D160B"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655</w:t>
            </w:r>
          </w:p>
        </w:tc>
        <w:tc>
          <w:tcPr>
            <w:tcW w:w="870" w:type="dxa"/>
            <w:noWrap/>
            <w:hideMark/>
          </w:tcPr>
          <w:p w14:paraId="7EF369A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11 800</w:t>
            </w:r>
          </w:p>
        </w:tc>
      </w:tr>
      <w:tr w:rsidR="002F2DF0" w:rsidRPr="00101E04" w14:paraId="01AC188F"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7961361"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53727A1B"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Tanzania</w:t>
            </w:r>
          </w:p>
        </w:tc>
        <w:tc>
          <w:tcPr>
            <w:tcW w:w="1217" w:type="dxa"/>
            <w:noWrap/>
            <w:hideMark/>
          </w:tcPr>
          <w:p w14:paraId="69C3400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53,9</w:t>
            </w:r>
          </w:p>
        </w:tc>
        <w:tc>
          <w:tcPr>
            <w:tcW w:w="1003" w:type="dxa"/>
            <w:noWrap/>
            <w:hideMark/>
          </w:tcPr>
          <w:p w14:paraId="027C9E7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112</w:t>
            </w:r>
          </w:p>
        </w:tc>
        <w:tc>
          <w:tcPr>
            <w:tcW w:w="870" w:type="dxa"/>
            <w:noWrap/>
            <w:hideMark/>
          </w:tcPr>
          <w:p w14:paraId="01D91FF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2 100</w:t>
            </w:r>
          </w:p>
        </w:tc>
      </w:tr>
      <w:tr w:rsidR="002F2DF0" w:rsidRPr="00101E04" w14:paraId="1B75293C"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236D78C"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4CF7F183"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Uganda</w:t>
            </w:r>
          </w:p>
        </w:tc>
        <w:tc>
          <w:tcPr>
            <w:tcW w:w="1217" w:type="dxa"/>
            <w:noWrap/>
            <w:hideMark/>
          </w:tcPr>
          <w:p w14:paraId="5EF9158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40,1</w:t>
            </w:r>
          </w:p>
        </w:tc>
        <w:tc>
          <w:tcPr>
            <w:tcW w:w="1003" w:type="dxa"/>
            <w:noWrap/>
            <w:hideMark/>
          </w:tcPr>
          <w:p w14:paraId="14BC3F01"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69</w:t>
            </w:r>
          </w:p>
        </w:tc>
        <w:tc>
          <w:tcPr>
            <w:tcW w:w="870" w:type="dxa"/>
            <w:noWrap/>
            <w:hideMark/>
          </w:tcPr>
          <w:p w14:paraId="14C9C41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1 700</w:t>
            </w:r>
          </w:p>
        </w:tc>
      </w:tr>
      <w:tr w:rsidR="002F2DF0" w:rsidRPr="00101E04" w14:paraId="1E7FD9CA"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8BBAC13"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b w:val="0"/>
                <w:bCs w:val="0"/>
                <w:i/>
                <w:iCs/>
                <w:sz w:val="18"/>
                <w:szCs w:val="22"/>
              </w:rPr>
              <w:t> </w:t>
            </w:r>
          </w:p>
        </w:tc>
        <w:tc>
          <w:tcPr>
            <w:tcW w:w="4154" w:type="dxa"/>
            <w:noWrap/>
            <w:hideMark/>
          </w:tcPr>
          <w:p w14:paraId="52C54778"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i/>
                <w:iCs/>
                <w:sz w:val="18"/>
                <w:szCs w:val="22"/>
              </w:rPr>
              <w:t xml:space="preserve">SUM AFRICA </w:t>
            </w:r>
            <w:proofErr w:type="spellStart"/>
            <w:r w:rsidRPr="00101E04">
              <w:rPr>
                <w:rFonts w:ascii="Myriad Pro" w:eastAsia="Times New Roman" w:hAnsi="Myriad Pro"/>
                <w:b/>
                <w:bCs/>
                <w:i/>
                <w:iCs/>
                <w:sz w:val="18"/>
                <w:szCs w:val="22"/>
              </w:rPr>
              <w:t>SoS</w:t>
            </w:r>
            <w:proofErr w:type="spellEnd"/>
          </w:p>
        </w:tc>
        <w:tc>
          <w:tcPr>
            <w:tcW w:w="1217" w:type="dxa"/>
            <w:noWrap/>
            <w:hideMark/>
          </w:tcPr>
          <w:p w14:paraId="7553961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746</w:t>
            </w:r>
          </w:p>
        </w:tc>
        <w:tc>
          <w:tcPr>
            <w:tcW w:w="1003" w:type="dxa"/>
            <w:noWrap/>
            <w:hideMark/>
          </w:tcPr>
          <w:p w14:paraId="22B1E5D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2 829</w:t>
            </w:r>
          </w:p>
        </w:tc>
        <w:tc>
          <w:tcPr>
            <w:tcW w:w="870" w:type="dxa"/>
            <w:noWrap/>
            <w:hideMark/>
          </w:tcPr>
          <w:p w14:paraId="1DCB621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b/>
                <w:bCs/>
                <w:i/>
                <w:iCs/>
                <w:sz w:val="18"/>
                <w:szCs w:val="22"/>
              </w:rPr>
              <w:t>3 800</w:t>
            </w:r>
          </w:p>
        </w:tc>
      </w:tr>
      <w:tr w:rsidR="002F2DF0" w:rsidRPr="00101E04" w14:paraId="39BE594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29D2D966" w14:textId="77777777" w:rsidR="002F2DF0" w:rsidRPr="00152891" w:rsidRDefault="002F2DF0" w:rsidP="009C2CCE">
            <w:pPr>
              <w:rPr>
                <w:rFonts w:ascii="Myriad Pro" w:eastAsia="Times New Roman" w:hAnsi="Myriad Pro"/>
                <w:b w:val="0"/>
                <w:bCs w:val="0"/>
                <w:i/>
                <w:iCs/>
                <w:sz w:val="18"/>
                <w:szCs w:val="22"/>
              </w:rPr>
            </w:pPr>
            <w:r w:rsidRPr="00BF71DB">
              <w:rPr>
                <w:rFonts w:ascii="Myriad Pro" w:eastAsia="Times New Roman" w:hAnsi="Myriad Pro"/>
                <w:b w:val="0"/>
                <w:bCs w:val="0"/>
                <w:sz w:val="18"/>
                <w:szCs w:val="22"/>
              </w:rPr>
              <w:t>7. Rest of the World – 120 (</w:t>
            </w:r>
            <w:proofErr w:type="spellStart"/>
            <w:r w:rsidRPr="00BF71DB">
              <w:rPr>
                <w:rFonts w:ascii="Myriad Pro" w:eastAsia="Times New Roman" w:hAnsi="Myriad Pro"/>
                <w:b w:val="0"/>
                <w:bCs w:val="0"/>
                <w:sz w:val="18"/>
                <w:szCs w:val="22"/>
              </w:rPr>
              <w:t>RoW</w:t>
            </w:r>
            <w:proofErr w:type="spellEnd"/>
            <w:r w:rsidRPr="00BF71DB">
              <w:rPr>
                <w:rFonts w:ascii="Myriad Pro" w:eastAsia="Times New Roman" w:hAnsi="Myriad Pro"/>
                <w:b w:val="0"/>
                <w:bCs w:val="0"/>
                <w:sz w:val="18"/>
                <w:szCs w:val="22"/>
              </w:rPr>
              <w:t>)</w:t>
            </w:r>
          </w:p>
        </w:tc>
        <w:tc>
          <w:tcPr>
            <w:tcW w:w="4154" w:type="dxa"/>
            <w:noWrap/>
            <w:hideMark/>
          </w:tcPr>
          <w:p w14:paraId="18EAEEAE" w14:textId="77777777" w:rsidR="002F2DF0" w:rsidRPr="00152891"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BF71DB">
              <w:rPr>
                <w:rFonts w:ascii="Myriad Pro" w:eastAsia="Times New Roman" w:hAnsi="Myriad Pro"/>
                <w:sz w:val="18"/>
                <w:szCs w:val="22"/>
              </w:rPr>
              <w:t> </w:t>
            </w:r>
          </w:p>
        </w:tc>
        <w:tc>
          <w:tcPr>
            <w:tcW w:w="1217" w:type="dxa"/>
            <w:noWrap/>
            <w:hideMark/>
          </w:tcPr>
          <w:p w14:paraId="07D34DC6"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BF71DB">
              <w:rPr>
                <w:rFonts w:ascii="Myriad Pro" w:eastAsia="Times New Roman" w:hAnsi="Myriad Pro"/>
                <w:sz w:val="18"/>
                <w:szCs w:val="22"/>
              </w:rPr>
              <w:t> </w:t>
            </w:r>
          </w:p>
        </w:tc>
        <w:tc>
          <w:tcPr>
            <w:tcW w:w="1003" w:type="dxa"/>
            <w:noWrap/>
            <w:hideMark/>
          </w:tcPr>
          <w:p w14:paraId="505B601F"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BF71DB">
              <w:rPr>
                <w:rFonts w:ascii="Myriad Pro" w:eastAsia="Times New Roman" w:hAnsi="Myriad Pro"/>
                <w:sz w:val="18"/>
                <w:szCs w:val="22"/>
              </w:rPr>
              <w:t> </w:t>
            </w:r>
          </w:p>
        </w:tc>
        <w:tc>
          <w:tcPr>
            <w:tcW w:w="870" w:type="dxa"/>
            <w:noWrap/>
            <w:hideMark/>
          </w:tcPr>
          <w:p w14:paraId="5C837222"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BF71DB">
              <w:rPr>
                <w:rFonts w:ascii="Myriad Pro" w:eastAsia="Times New Roman" w:hAnsi="Myriad Pro"/>
                <w:i/>
                <w:iCs/>
                <w:sz w:val="18"/>
                <w:szCs w:val="20"/>
              </w:rPr>
              <w:t> </w:t>
            </w:r>
          </w:p>
        </w:tc>
      </w:tr>
      <w:tr w:rsidR="002F2DF0" w:rsidRPr="00101E04" w14:paraId="2B9D9302"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6737A84" w14:textId="77777777" w:rsidR="002F2DF0" w:rsidRPr="00BF71DB" w:rsidRDefault="002F2DF0" w:rsidP="009C2CCE">
            <w:pPr>
              <w:rPr>
                <w:rFonts w:ascii="Myriad Pro" w:eastAsia="Times New Roman" w:hAnsi="Myriad Pro"/>
                <w:b w:val="0"/>
                <w:bCs w:val="0"/>
                <w:sz w:val="18"/>
                <w:szCs w:val="22"/>
              </w:rPr>
            </w:pPr>
            <w:r w:rsidRPr="00BF71DB">
              <w:rPr>
                <w:rFonts w:ascii="Myriad Pro" w:eastAsia="Times New Roman" w:hAnsi="Myriad Pro"/>
                <w:sz w:val="18"/>
                <w:szCs w:val="22"/>
              </w:rPr>
              <w:t>Sum world (from other data)</w:t>
            </w:r>
          </w:p>
        </w:tc>
        <w:tc>
          <w:tcPr>
            <w:tcW w:w="4154" w:type="dxa"/>
            <w:noWrap/>
            <w:hideMark/>
          </w:tcPr>
          <w:p w14:paraId="272FFA9D"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p>
        </w:tc>
        <w:tc>
          <w:tcPr>
            <w:tcW w:w="1217" w:type="dxa"/>
            <w:noWrap/>
            <w:hideMark/>
          </w:tcPr>
          <w:p w14:paraId="76AE18A5" w14:textId="77777777" w:rsidR="002F2DF0" w:rsidRPr="00BF71DB"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color w:val="000000"/>
                <w:sz w:val="18"/>
                <w:szCs w:val="22"/>
              </w:rPr>
              <w:t>7 383</w:t>
            </w:r>
          </w:p>
        </w:tc>
        <w:tc>
          <w:tcPr>
            <w:tcW w:w="1003" w:type="dxa"/>
            <w:noWrap/>
            <w:hideMark/>
          </w:tcPr>
          <w:p w14:paraId="0FF47A50" w14:textId="77777777" w:rsidR="002F2DF0" w:rsidRPr="00BF71DB"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color w:val="000000"/>
                <w:sz w:val="18"/>
                <w:szCs w:val="22"/>
              </w:rPr>
              <w:t>103 866</w:t>
            </w:r>
          </w:p>
        </w:tc>
        <w:tc>
          <w:tcPr>
            <w:tcW w:w="870" w:type="dxa"/>
            <w:noWrap/>
            <w:hideMark/>
          </w:tcPr>
          <w:p w14:paraId="31051905"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color w:val="000000"/>
                <w:sz w:val="18"/>
                <w:szCs w:val="22"/>
              </w:rPr>
              <w:t>14 100</w:t>
            </w:r>
          </w:p>
        </w:tc>
      </w:tr>
      <w:tr w:rsidR="002F2DF0" w:rsidRPr="00101E04" w14:paraId="40865D66"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71D846C" w14:textId="77777777" w:rsidR="002F2DF0" w:rsidRPr="00BF71DB" w:rsidRDefault="002F2DF0" w:rsidP="009C2CCE">
            <w:pPr>
              <w:rPr>
                <w:rFonts w:ascii="Myriad Pro" w:eastAsia="Times New Roman" w:hAnsi="Myriad Pro"/>
                <w:sz w:val="18"/>
                <w:szCs w:val="22"/>
              </w:rPr>
            </w:pPr>
            <w:r w:rsidRPr="00101E04">
              <w:rPr>
                <w:rFonts w:ascii="Myriad Pro" w:eastAsia="Times New Roman" w:hAnsi="Myriad Pro"/>
                <w:sz w:val="18"/>
                <w:szCs w:val="22"/>
              </w:rPr>
              <w:t>Sum of regions 1–8</w:t>
            </w:r>
          </w:p>
        </w:tc>
        <w:tc>
          <w:tcPr>
            <w:tcW w:w="4154" w:type="dxa"/>
            <w:noWrap/>
            <w:hideMark/>
          </w:tcPr>
          <w:p w14:paraId="226E1521"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 </w:t>
            </w:r>
          </w:p>
        </w:tc>
        <w:tc>
          <w:tcPr>
            <w:tcW w:w="1217" w:type="dxa"/>
            <w:noWrap/>
            <w:hideMark/>
          </w:tcPr>
          <w:p w14:paraId="742D4A0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olor w:val="000000"/>
                <w:sz w:val="18"/>
                <w:szCs w:val="22"/>
              </w:rPr>
            </w:pPr>
            <w:r w:rsidRPr="00101E04">
              <w:rPr>
                <w:rFonts w:ascii="Myriad Pro" w:eastAsia="Times New Roman" w:hAnsi="Myriad Pro"/>
                <w:sz w:val="18"/>
                <w:szCs w:val="22"/>
              </w:rPr>
              <w:t>5 847</w:t>
            </w:r>
          </w:p>
        </w:tc>
        <w:tc>
          <w:tcPr>
            <w:tcW w:w="1003" w:type="dxa"/>
            <w:noWrap/>
            <w:hideMark/>
          </w:tcPr>
          <w:p w14:paraId="087F0EB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olor w:val="000000"/>
                <w:sz w:val="18"/>
                <w:szCs w:val="22"/>
              </w:rPr>
            </w:pPr>
            <w:r w:rsidRPr="00101E04">
              <w:rPr>
                <w:rFonts w:ascii="Myriad Pro" w:eastAsia="Times New Roman" w:hAnsi="Myriad Pro"/>
                <w:sz w:val="18"/>
                <w:szCs w:val="22"/>
              </w:rPr>
              <w:t>92 380</w:t>
            </w:r>
          </w:p>
        </w:tc>
        <w:tc>
          <w:tcPr>
            <w:tcW w:w="870" w:type="dxa"/>
            <w:noWrap/>
            <w:hideMark/>
          </w:tcPr>
          <w:p w14:paraId="0D639636"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color w:val="000000"/>
                <w:sz w:val="18"/>
                <w:szCs w:val="22"/>
              </w:rPr>
            </w:pPr>
            <w:r w:rsidRPr="00101E04">
              <w:rPr>
                <w:rFonts w:ascii="Myriad Pro" w:eastAsia="Times New Roman" w:hAnsi="Myriad Pro"/>
                <w:i/>
                <w:iCs/>
                <w:color w:val="000000"/>
                <w:sz w:val="18"/>
                <w:szCs w:val="22"/>
              </w:rPr>
              <w:t>15 800</w:t>
            </w:r>
          </w:p>
        </w:tc>
      </w:tr>
      <w:tr w:rsidR="002F2DF0" w:rsidRPr="00101E04" w14:paraId="78C31572"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DB9EC57"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xml:space="preserve">= </w:t>
            </w:r>
          </w:p>
        </w:tc>
        <w:tc>
          <w:tcPr>
            <w:tcW w:w="4154" w:type="dxa"/>
            <w:noWrap/>
            <w:hideMark/>
          </w:tcPr>
          <w:p w14:paraId="60ACC116"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i/>
                <w:iCs/>
                <w:sz w:val="18"/>
                <w:szCs w:val="22"/>
              </w:rPr>
              <w:t>SUM ROW 120</w:t>
            </w:r>
          </w:p>
        </w:tc>
        <w:tc>
          <w:tcPr>
            <w:tcW w:w="1217" w:type="dxa"/>
            <w:noWrap/>
            <w:hideMark/>
          </w:tcPr>
          <w:p w14:paraId="5E78500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1 536</w:t>
            </w:r>
          </w:p>
        </w:tc>
        <w:tc>
          <w:tcPr>
            <w:tcW w:w="1003" w:type="dxa"/>
            <w:noWrap/>
            <w:hideMark/>
          </w:tcPr>
          <w:p w14:paraId="48A2A04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11 486</w:t>
            </w:r>
          </w:p>
        </w:tc>
        <w:tc>
          <w:tcPr>
            <w:tcW w:w="870" w:type="dxa"/>
            <w:noWrap/>
            <w:hideMark/>
          </w:tcPr>
          <w:p w14:paraId="21EC13D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color w:val="000000"/>
                <w:sz w:val="18"/>
                <w:szCs w:val="22"/>
              </w:rPr>
            </w:pPr>
            <w:r w:rsidRPr="00101E04">
              <w:rPr>
                <w:rFonts w:ascii="Myriad Pro" w:eastAsia="Times New Roman" w:hAnsi="Myriad Pro"/>
                <w:b/>
                <w:bCs/>
                <w:i/>
                <w:iCs/>
                <w:color w:val="000000"/>
                <w:sz w:val="18"/>
                <w:szCs w:val="22"/>
              </w:rPr>
              <w:t>7 500</w:t>
            </w:r>
          </w:p>
        </w:tc>
      </w:tr>
      <w:tr w:rsidR="002F2DF0" w:rsidRPr="00101E04" w14:paraId="41BC93D1"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F1AA288" w14:textId="77777777" w:rsidR="002F2DF0" w:rsidRPr="00101E04" w:rsidRDefault="002F2DF0" w:rsidP="009C2CCE">
            <w:pPr>
              <w:jc w:val="right"/>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6BDA3FCD"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r w:rsidRPr="00101E04">
              <w:rPr>
                <w:rFonts w:ascii="Myriad Pro" w:eastAsia="Times New Roman" w:hAnsi="Myriad Pro"/>
                <w:sz w:val="18"/>
                <w:szCs w:val="22"/>
              </w:rPr>
              <w:t> </w:t>
            </w:r>
          </w:p>
        </w:tc>
        <w:tc>
          <w:tcPr>
            <w:tcW w:w="1217" w:type="dxa"/>
            <w:noWrap/>
            <w:hideMark/>
          </w:tcPr>
          <w:p w14:paraId="2ECE9A2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1003" w:type="dxa"/>
            <w:noWrap/>
            <w:hideMark/>
          </w:tcPr>
          <w:p w14:paraId="46FD902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870" w:type="dxa"/>
            <w:noWrap/>
            <w:hideMark/>
          </w:tcPr>
          <w:p w14:paraId="08911AC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color w:val="000000"/>
                <w:sz w:val="18"/>
                <w:szCs w:val="22"/>
              </w:rPr>
            </w:pPr>
          </w:p>
        </w:tc>
      </w:tr>
      <w:tr w:rsidR="002F2DF0" w:rsidRPr="00101E04" w14:paraId="7B1B4CA3"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A7F7EC1" w14:textId="77777777" w:rsidR="002F2DF0" w:rsidRPr="00101E04" w:rsidRDefault="002F2DF0" w:rsidP="009C2CCE">
            <w:pPr>
              <w:rPr>
                <w:rFonts w:ascii="Myriad Pro" w:eastAsia="Times New Roman" w:hAnsi="Myriad Pro"/>
                <w:b w:val="0"/>
                <w:bCs w:val="0"/>
                <w:sz w:val="18"/>
                <w:szCs w:val="22"/>
              </w:rPr>
            </w:pPr>
            <w:r w:rsidRPr="00101E04">
              <w:rPr>
                <w:rFonts w:ascii="Myriad Pro" w:eastAsia="Times New Roman" w:hAnsi="Myriad Pro"/>
                <w:b w:val="0"/>
                <w:bCs w:val="0"/>
                <w:sz w:val="18"/>
                <w:szCs w:val="22"/>
              </w:rPr>
              <w:t>8. Super-rich outside OECD</w:t>
            </w:r>
          </w:p>
        </w:tc>
        <w:tc>
          <w:tcPr>
            <w:tcW w:w="4154" w:type="dxa"/>
            <w:noWrap/>
            <w:hideMark/>
          </w:tcPr>
          <w:p w14:paraId="082EBD69"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 </w:t>
            </w:r>
          </w:p>
        </w:tc>
        <w:tc>
          <w:tcPr>
            <w:tcW w:w="1217" w:type="dxa"/>
            <w:noWrap/>
            <w:hideMark/>
          </w:tcPr>
          <w:p w14:paraId="04250C09"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 </w:t>
            </w:r>
          </w:p>
        </w:tc>
        <w:tc>
          <w:tcPr>
            <w:tcW w:w="1003" w:type="dxa"/>
            <w:noWrap/>
            <w:hideMark/>
          </w:tcPr>
          <w:p w14:paraId="1C4B732A"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 </w:t>
            </w:r>
          </w:p>
        </w:tc>
        <w:tc>
          <w:tcPr>
            <w:tcW w:w="870" w:type="dxa"/>
            <w:noWrap/>
            <w:hideMark/>
          </w:tcPr>
          <w:p w14:paraId="158DC716"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i/>
                <w:iCs/>
                <w:sz w:val="18"/>
                <w:szCs w:val="18"/>
              </w:rPr>
              <w:t> </w:t>
            </w:r>
          </w:p>
        </w:tc>
      </w:tr>
      <w:tr w:rsidR="002F2DF0" w:rsidRPr="00101E04" w14:paraId="265449AF"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1580B83"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Characteristic: “authoritarian wealth”</w:t>
            </w:r>
          </w:p>
        </w:tc>
        <w:tc>
          <w:tcPr>
            <w:tcW w:w="4154" w:type="dxa"/>
            <w:noWrap/>
            <w:hideMark/>
          </w:tcPr>
          <w:p w14:paraId="09BE9C00"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1217" w:type="dxa"/>
            <w:noWrap/>
            <w:hideMark/>
          </w:tcPr>
          <w:p w14:paraId="707365B1"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1003" w:type="dxa"/>
            <w:noWrap/>
            <w:hideMark/>
          </w:tcPr>
          <w:p w14:paraId="16113243"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870" w:type="dxa"/>
            <w:noWrap/>
            <w:hideMark/>
          </w:tcPr>
          <w:p w14:paraId="2CC1EAAA"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18"/>
              </w:rPr>
            </w:pPr>
            <w:r w:rsidRPr="00101E04">
              <w:rPr>
                <w:rFonts w:ascii="Myriad Pro" w:eastAsia="Times New Roman" w:hAnsi="Myriad Pro"/>
                <w:i/>
                <w:iCs/>
                <w:sz w:val="18"/>
                <w:szCs w:val="18"/>
              </w:rPr>
              <w:t> </w:t>
            </w:r>
          </w:p>
        </w:tc>
      </w:tr>
      <w:tr w:rsidR="002F2DF0" w:rsidRPr="00101E04" w14:paraId="62355BA0"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A9B94D2" w14:textId="77777777" w:rsidR="002F2DF0" w:rsidRPr="00101E04" w:rsidRDefault="002F2DF0" w:rsidP="009C2CCE">
            <w:pPr>
              <w:rPr>
                <w:rFonts w:ascii="Myriad Pro" w:eastAsia="Times New Roman" w:hAnsi="Myriad Pro"/>
                <w:b w:val="0"/>
                <w:bCs w:val="0"/>
                <w:sz w:val="18"/>
                <w:szCs w:val="22"/>
              </w:rPr>
            </w:pPr>
            <w:r w:rsidRPr="00101E04">
              <w:rPr>
                <w:rFonts w:ascii="Myriad Pro" w:eastAsia="Times New Roman" w:hAnsi="Myriad Pro"/>
                <w:sz w:val="18"/>
                <w:szCs w:val="22"/>
              </w:rPr>
              <w:t> </w:t>
            </w:r>
          </w:p>
        </w:tc>
        <w:tc>
          <w:tcPr>
            <w:tcW w:w="4154" w:type="dxa"/>
            <w:noWrap/>
            <w:hideMark/>
          </w:tcPr>
          <w:p w14:paraId="0DA8F264"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proofErr w:type="spellStart"/>
            <w:r w:rsidRPr="00101E04">
              <w:rPr>
                <w:rFonts w:ascii="Myriad Pro" w:eastAsia="Times New Roman" w:hAnsi="Myriad Pro"/>
                <w:sz w:val="18"/>
                <w:szCs w:val="22"/>
              </w:rPr>
              <w:t>Quatar</w:t>
            </w:r>
            <w:proofErr w:type="spellEnd"/>
          </w:p>
        </w:tc>
        <w:tc>
          <w:tcPr>
            <w:tcW w:w="1217" w:type="dxa"/>
            <w:noWrap/>
            <w:hideMark/>
          </w:tcPr>
          <w:p w14:paraId="25679F5A"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2,5</w:t>
            </w:r>
          </w:p>
        </w:tc>
        <w:tc>
          <w:tcPr>
            <w:tcW w:w="1003" w:type="dxa"/>
            <w:noWrap/>
            <w:hideMark/>
          </w:tcPr>
          <w:p w14:paraId="1358FBF1"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314</w:t>
            </w:r>
          </w:p>
        </w:tc>
        <w:tc>
          <w:tcPr>
            <w:tcW w:w="870" w:type="dxa"/>
            <w:noWrap/>
            <w:hideMark/>
          </w:tcPr>
          <w:p w14:paraId="57C60186"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18"/>
              </w:rPr>
            </w:pPr>
            <w:r w:rsidRPr="00101E04">
              <w:rPr>
                <w:rFonts w:ascii="Myriad Pro" w:eastAsia="Times New Roman" w:hAnsi="Myriad Pro"/>
                <w:i/>
                <w:iCs/>
                <w:sz w:val="18"/>
                <w:szCs w:val="20"/>
              </w:rPr>
              <w:t>125 600</w:t>
            </w:r>
          </w:p>
        </w:tc>
      </w:tr>
      <w:tr w:rsidR="002F2DF0" w:rsidRPr="00101E04" w14:paraId="26E9D98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409032F"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58CBF7CA"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Saudi Arabia</w:t>
            </w:r>
          </w:p>
        </w:tc>
        <w:tc>
          <w:tcPr>
            <w:tcW w:w="1217" w:type="dxa"/>
            <w:noWrap/>
            <w:hideMark/>
          </w:tcPr>
          <w:p w14:paraId="23EDF8CB"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31,6</w:t>
            </w:r>
          </w:p>
        </w:tc>
        <w:tc>
          <w:tcPr>
            <w:tcW w:w="1003" w:type="dxa"/>
            <w:noWrap/>
            <w:hideMark/>
          </w:tcPr>
          <w:p w14:paraId="7B6E599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1 483</w:t>
            </w:r>
          </w:p>
        </w:tc>
        <w:tc>
          <w:tcPr>
            <w:tcW w:w="870" w:type="dxa"/>
            <w:noWrap/>
            <w:hideMark/>
          </w:tcPr>
          <w:p w14:paraId="5370BC0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46 900</w:t>
            </w:r>
          </w:p>
        </w:tc>
      </w:tr>
      <w:tr w:rsidR="002F2DF0" w:rsidRPr="00101E04" w14:paraId="53B5ACD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44A84A7"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69CFE37E"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Singapore</w:t>
            </w:r>
          </w:p>
        </w:tc>
        <w:tc>
          <w:tcPr>
            <w:tcW w:w="1217" w:type="dxa"/>
            <w:noWrap/>
            <w:hideMark/>
          </w:tcPr>
          <w:p w14:paraId="6757371B"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5,5</w:t>
            </w:r>
          </w:p>
        </w:tc>
        <w:tc>
          <w:tcPr>
            <w:tcW w:w="1003" w:type="dxa"/>
            <w:noWrap/>
            <w:hideMark/>
          </w:tcPr>
          <w:p w14:paraId="17E9FAF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400</w:t>
            </w:r>
          </w:p>
        </w:tc>
        <w:tc>
          <w:tcPr>
            <w:tcW w:w="870" w:type="dxa"/>
            <w:noWrap/>
            <w:hideMark/>
          </w:tcPr>
          <w:p w14:paraId="064D0496"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72 700</w:t>
            </w:r>
          </w:p>
        </w:tc>
      </w:tr>
      <w:tr w:rsidR="002F2DF0" w:rsidRPr="00101E04" w14:paraId="6F5AD043"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BB44603"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4DEECAB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UAE</w:t>
            </w:r>
          </w:p>
        </w:tc>
        <w:tc>
          <w:tcPr>
            <w:tcW w:w="1217" w:type="dxa"/>
            <w:noWrap/>
            <w:hideMark/>
          </w:tcPr>
          <w:p w14:paraId="5CE492F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9,2</w:t>
            </w:r>
          </w:p>
        </w:tc>
        <w:tc>
          <w:tcPr>
            <w:tcW w:w="1003" w:type="dxa"/>
            <w:noWrap/>
            <w:hideMark/>
          </w:tcPr>
          <w:p w14:paraId="47E80E6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585</w:t>
            </w:r>
          </w:p>
        </w:tc>
        <w:tc>
          <w:tcPr>
            <w:tcW w:w="870" w:type="dxa"/>
            <w:noWrap/>
            <w:hideMark/>
          </w:tcPr>
          <w:p w14:paraId="2C7DC0D1"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63 600</w:t>
            </w:r>
          </w:p>
        </w:tc>
      </w:tr>
      <w:tr w:rsidR="002F2DF0" w:rsidRPr="00101E04" w14:paraId="2BF8AD12"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9F49F57"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b w:val="0"/>
                <w:bCs w:val="0"/>
                <w:i/>
                <w:iCs/>
                <w:sz w:val="18"/>
                <w:szCs w:val="22"/>
              </w:rPr>
              <w:t> </w:t>
            </w:r>
          </w:p>
        </w:tc>
        <w:tc>
          <w:tcPr>
            <w:tcW w:w="4154" w:type="dxa"/>
            <w:noWrap/>
            <w:hideMark/>
          </w:tcPr>
          <w:p w14:paraId="08918FF8"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i/>
                <w:iCs/>
                <w:sz w:val="18"/>
                <w:szCs w:val="22"/>
              </w:rPr>
              <w:t>SUM SUPER-RICH</w:t>
            </w:r>
          </w:p>
        </w:tc>
        <w:tc>
          <w:tcPr>
            <w:tcW w:w="1217" w:type="dxa"/>
            <w:noWrap/>
            <w:hideMark/>
          </w:tcPr>
          <w:p w14:paraId="534CDBE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49</w:t>
            </w:r>
          </w:p>
        </w:tc>
        <w:tc>
          <w:tcPr>
            <w:tcW w:w="1003" w:type="dxa"/>
            <w:noWrap/>
            <w:hideMark/>
          </w:tcPr>
          <w:p w14:paraId="469C4F2F"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2 782</w:t>
            </w:r>
          </w:p>
        </w:tc>
        <w:tc>
          <w:tcPr>
            <w:tcW w:w="870" w:type="dxa"/>
            <w:noWrap/>
            <w:hideMark/>
          </w:tcPr>
          <w:p w14:paraId="75968EF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b/>
                <w:bCs/>
                <w:i/>
                <w:iCs/>
                <w:sz w:val="18"/>
                <w:szCs w:val="22"/>
              </w:rPr>
              <w:t>57 000</w:t>
            </w:r>
          </w:p>
        </w:tc>
      </w:tr>
      <w:tr w:rsidR="002F2DF0" w:rsidRPr="00101E04" w14:paraId="402AA4D3"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E145CAF" w14:textId="77777777" w:rsidR="002F2DF0" w:rsidRPr="00101E04" w:rsidRDefault="002F2DF0" w:rsidP="009C2CCE">
            <w:pPr>
              <w:rPr>
                <w:rFonts w:ascii="Myriad Pro" w:eastAsia="Times New Roman" w:hAnsi="Myriad Pro"/>
                <w:sz w:val="18"/>
                <w:szCs w:val="20"/>
              </w:rPr>
            </w:pPr>
            <w:r w:rsidRPr="00101E04">
              <w:rPr>
                <w:rFonts w:ascii="Myriad Pro" w:eastAsia="Times New Roman" w:hAnsi="Myriad Pro"/>
                <w:b w:val="0"/>
                <w:bCs w:val="0"/>
                <w:sz w:val="18"/>
                <w:szCs w:val="22"/>
              </w:rPr>
              <w:t>MEMO</w:t>
            </w:r>
          </w:p>
        </w:tc>
        <w:tc>
          <w:tcPr>
            <w:tcW w:w="4154" w:type="dxa"/>
            <w:noWrap/>
            <w:hideMark/>
          </w:tcPr>
          <w:p w14:paraId="6E349AE9"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0"/>
              </w:rPr>
            </w:pPr>
            <w:r w:rsidRPr="00101E04">
              <w:rPr>
                <w:rFonts w:ascii="Myriad Pro" w:eastAsia="Times New Roman" w:hAnsi="Myriad Pro"/>
                <w:b/>
                <w:bCs/>
                <w:sz w:val="18"/>
                <w:szCs w:val="22"/>
              </w:rPr>
              <w:t> </w:t>
            </w:r>
          </w:p>
        </w:tc>
        <w:tc>
          <w:tcPr>
            <w:tcW w:w="1217" w:type="dxa"/>
            <w:noWrap/>
            <w:hideMark/>
          </w:tcPr>
          <w:p w14:paraId="7327C7D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0"/>
              </w:rPr>
            </w:pPr>
            <w:r w:rsidRPr="00101E04">
              <w:rPr>
                <w:rFonts w:ascii="Myriad Pro" w:eastAsia="Times New Roman" w:hAnsi="Myriad Pro"/>
                <w:b/>
                <w:bCs/>
                <w:sz w:val="18"/>
                <w:szCs w:val="22"/>
              </w:rPr>
              <w:t> </w:t>
            </w:r>
          </w:p>
        </w:tc>
        <w:tc>
          <w:tcPr>
            <w:tcW w:w="1003" w:type="dxa"/>
            <w:noWrap/>
            <w:hideMark/>
          </w:tcPr>
          <w:p w14:paraId="582B66CA"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0"/>
              </w:rPr>
            </w:pPr>
            <w:r w:rsidRPr="00101E04">
              <w:rPr>
                <w:rFonts w:ascii="Myriad Pro" w:eastAsia="Times New Roman" w:hAnsi="Myriad Pro"/>
                <w:b/>
                <w:bCs/>
                <w:sz w:val="18"/>
                <w:szCs w:val="22"/>
              </w:rPr>
              <w:t> </w:t>
            </w:r>
          </w:p>
        </w:tc>
        <w:tc>
          <w:tcPr>
            <w:tcW w:w="870" w:type="dxa"/>
            <w:noWrap/>
            <w:hideMark/>
          </w:tcPr>
          <w:p w14:paraId="141336D1"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0"/>
              </w:rPr>
            </w:pPr>
            <w:r w:rsidRPr="00101E04">
              <w:rPr>
                <w:rFonts w:ascii="Myriad Pro" w:eastAsia="Times New Roman" w:hAnsi="Myriad Pro"/>
                <w:b/>
                <w:bCs/>
                <w:sz w:val="18"/>
                <w:szCs w:val="22"/>
              </w:rPr>
              <w:t> </w:t>
            </w:r>
          </w:p>
        </w:tc>
      </w:tr>
      <w:tr w:rsidR="002F2DF0" w:rsidRPr="00101E04" w14:paraId="2FCDF051"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F0215A2" w14:textId="77777777" w:rsidR="002F2DF0" w:rsidRPr="00101E04" w:rsidRDefault="002F2DF0" w:rsidP="009C2CCE">
            <w:pPr>
              <w:rPr>
                <w:rFonts w:ascii="Myriad Pro" w:eastAsia="Times New Roman" w:hAnsi="Myriad Pro"/>
                <w:sz w:val="18"/>
                <w:szCs w:val="22"/>
              </w:rPr>
            </w:pPr>
            <w:r w:rsidRPr="00BF71DB">
              <w:rPr>
                <w:rFonts w:ascii="Myriad Pro" w:eastAsia="Times New Roman" w:hAnsi="Myriad Pro"/>
                <w:sz w:val="18"/>
                <w:szCs w:val="22"/>
              </w:rPr>
              <w:t xml:space="preserve">The following countries have more than .3% of total population or GDP. </w:t>
            </w:r>
            <w:r w:rsidRPr="00101E04">
              <w:rPr>
                <w:rFonts w:ascii="Myriad Pro" w:eastAsia="Times New Roman" w:hAnsi="Myriad Pro"/>
                <w:sz w:val="18"/>
                <w:szCs w:val="22"/>
              </w:rPr>
              <w:t>That is &gt;22Mp or &gt;300G$/y</w:t>
            </w:r>
          </w:p>
        </w:tc>
        <w:tc>
          <w:tcPr>
            <w:tcW w:w="4154" w:type="dxa"/>
            <w:noWrap/>
            <w:hideMark/>
          </w:tcPr>
          <w:p w14:paraId="4E04BFAB"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1217" w:type="dxa"/>
            <w:noWrap/>
            <w:hideMark/>
          </w:tcPr>
          <w:p w14:paraId="2739D877"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1003" w:type="dxa"/>
            <w:noWrap/>
            <w:hideMark/>
          </w:tcPr>
          <w:p w14:paraId="713222CC"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c>
          <w:tcPr>
            <w:tcW w:w="870" w:type="dxa"/>
            <w:noWrap/>
            <w:hideMark/>
          </w:tcPr>
          <w:p w14:paraId="2B6DD696"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r w:rsidRPr="00101E04">
              <w:rPr>
                <w:rFonts w:ascii="Myriad Pro" w:eastAsia="Times New Roman" w:hAnsi="Myriad Pro"/>
                <w:sz w:val="18"/>
                <w:szCs w:val="22"/>
              </w:rPr>
              <w:t> </w:t>
            </w:r>
          </w:p>
        </w:tc>
      </w:tr>
      <w:tr w:rsidR="002F2DF0" w:rsidRPr="00101E04" w14:paraId="4134336D"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A891345" w14:textId="77777777" w:rsidR="002F2DF0" w:rsidRPr="00152891" w:rsidRDefault="002F2DF0" w:rsidP="009C2CCE">
            <w:pPr>
              <w:rPr>
                <w:rFonts w:ascii="Myriad Pro" w:eastAsia="Times New Roman" w:hAnsi="Myriad Pro"/>
                <w:b w:val="0"/>
                <w:bCs w:val="0"/>
                <w:sz w:val="18"/>
                <w:szCs w:val="22"/>
              </w:rPr>
            </w:pPr>
            <w:r w:rsidRPr="00BF71DB">
              <w:rPr>
                <w:rFonts w:ascii="Myriad Pro" w:eastAsia="Times New Roman" w:hAnsi="Myriad Pro"/>
                <w:sz w:val="18"/>
                <w:szCs w:val="22"/>
              </w:rPr>
              <w:t>But have still been left in the Rest of World category</w:t>
            </w:r>
          </w:p>
        </w:tc>
        <w:tc>
          <w:tcPr>
            <w:tcW w:w="4154" w:type="dxa"/>
            <w:noWrap/>
            <w:hideMark/>
          </w:tcPr>
          <w:p w14:paraId="47B4E840"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BF71DB">
              <w:rPr>
                <w:rFonts w:ascii="Myriad Pro" w:eastAsia="Times New Roman" w:hAnsi="Myriad Pro"/>
                <w:sz w:val="18"/>
                <w:szCs w:val="22"/>
              </w:rPr>
              <w:t> </w:t>
            </w:r>
          </w:p>
        </w:tc>
        <w:tc>
          <w:tcPr>
            <w:tcW w:w="1217" w:type="dxa"/>
            <w:noWrap/>
            <w:hideMark/>
          </w:tcPr>
          <w:p w14:paraId="023EC335"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BF71DB">
              <w:rPr>
                <w:rFonts w:ascii="Myriad Pro" w:eastAsia="Times New Roman" w:hAnsi="Myriad Pro"/>
                <w:sz w:val="18"/>
                <w:szCs w:val="22"/>
              </w:rPr>
              <w:t> </w:t>
            </w:r>
          </w:p>
        </w:tc>
        <w:tc>
          <w:tcPr>
            <w:tcW w:w="1003" w:type="dxa"/>
            <w:noWrap/>
            <w:hideMark/>
          </w:tcPr>
          <w:p w14:paraId="3CD38792"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BF71DB">
              <w:rPr>
                <w:rFonts w:ascii="Myriad Pro" w:eastAsia="Times New Roman" w:hAnsi="Myriad Pro"/>
                <w:sz w:val="18"/>
                <w:szCs w:val="22"/>
              </w:rPr>
              <w:t> </w:t>
            </w:r>
          </w:p>
        </w:tc>
        <w:tc>
          <w:tcPr>
            <w:tcW w:w="870" w:type="dxa"/>
            <w:noWrap/>
            <w:hideMark/>
          </w:tcPr>
          <w:p w14:paraId="1A04B22D" w14:textId="77777777" w:rsidR="002F2DF0" w:rsidRPr="00152891"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BF71DB">
              <w:rPr>
                <w:rFonts w:ascii="Myriad Pro" w:eastAsia="Times New Roman" w:hAnsi="Myriad Pro"/>
                <w:sz w:val="18"/>
                <w:szCs w:val="22"/>
              </w:rPr>
              <w:t> </w:t>
            </w:r>
          </w:p>
        </w:tc>
      </w:tr>
      <w:tr w:rsidR="002F2DF0" w:rsidRPr="00101E04" w14:paraId="6BACA081"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AA5B697" w14:textId="77777777" w:rsidR="002F2DF0" w:rsidRPr="00BF71DB" w:rsidRDefault="002F2DF0" w:rsidP="009C2CCE">
            <w:pPr>
              <w:rPr>
                <w:rFonts w:ascii="Myriad Pro" w:eastAsia="Times New Roman" w:hAnsi="Myriad Pro"/>
                <w:sz w:val="18"/>
                <w:szCs w:val="22"/>
              </w:rPr>
            </w:pPr>
            <w:r w:rsidRPr="00BF71DB">
              <w:rPr>
                <w:rFonts w:ascii="Myriad Pro" w:eastAsia="Times New Roman" w:hAnsi="Myriad Pro"/>
                <w:sz w:val="18"/>
                <w:szCs w:val="22"/>
              </w:rPr>
              <w:t> </w:t>
            </w:r>
          </w:p>
        </w:tc>
        <w:tc>
          <w:tcPr>
            <w:tcW w:w="4154" w:type="dxa"/>
            <w:noWrap/>
            <w:hideMark/>
          </w:tcPr>
          <w:p w14:paraId="125A781B"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Afghanistan</w:t>
            </w:r>
          </w:p>
        </w:tc>
        <w:tc>
          <w:tcPr>
            <w:tcW w:w="1217" w:type="dxa"/>
            <w:noWrap/>
            <w:hideMark/>
          </w:tcPr>
          <w:p w14:paraId="33BE4E98"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33,7</w:t>
            </w:r>
          </w:p>
        </w:tc>
        <w:tc>
          <w:tcPr>
            <w:tcW w:w="1003" w:type="dxa"/>
            <w:noWrap/>
            <w:hideMark/>
          </w:tcPr>
          <w:p w14:paraId="26D9EC32"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 </w:t>
            </w:r>
          </w:p>
        </w:tc>
        <w:tc>
          <w:tcPr>
            <w:tcW w:w="870" w:type="dxa"/>
            <w:noWrap/>
            <w:hideMark/>
          </w:tcPr>
          <w:p w14:paraId="1146FEE0" w14:textId="77777777" w:rsidR="002F2DF0" w:rsidRPr="00BF71DB"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i/>
                <w:iCs/>
                <w:sz w:val="18"/>
                <w:szCs w:val="18"/>
              </w:rPr>
              <w:t> </w:t>
            </w:r>
          </w:p>
        </w:tc>
      </w:tr>
      <w:tr w:rsidR="002F2DF0" w:rsidRPr="00101E04" w14:paraId="34CD7B8B"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896597E" w14:textId="77777777" w:rsidR="002F2DF0" w:rsidRPr="00BF71DB"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AF40E84"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Algeria</w:t>
            </w:r>
          </w:p>
        </w:tc>
        <w:tc>
          <w:tcPr>
            <w:tcW w:w="1217" w:type="dxa"/>
            <w:noWrap/>
            <w:hideMark/>
          </w:tcPr>
          <w:p w14:paraId="1FDDAC5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39,9</w:t>
            </w:r>
          </w:p>
        </w:tc>
        <w:tc>
          <w:tcPr>
            <w:tcW w:w="1003" w:type="dxa"/>
            <w:noWrap/>
            <w:hideMark/>
          </w:tcPr>
          <w:p w14:paraId="1628EC35"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499</w:t>
            </w:r>
          </w:p>
        </w:tc>
        <w:tc>
          <w:tcPr>
            <w:tcW w:w="870" w:type="dxa"/>
            <w:noWrap/>
            <w:hideMark/>
          </w:tcPr>
          <w:p w14:paraId="3AFA70F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18"/>
              </w:rPr>
            </w:pPr>
            <w:r w:rsidRPr="00101E04">
              <w:rPr>
                <w:rFonts w:ascii="Myriad Pro" w:eastAsia="Times New Roman" w:hAnsi="Myriad Pro"/>
                <w:i/>
                <w:iCs/>
                <w:sz w:val="18"/>
                <w:szCs w:val="20"/>
              </w:rPr>
              <w:t>12 500</w:t>
            </w:r>
          </w:p>
        </w:tc>
      </w:tr>
      <w:tr w:rsidR="002F2DF0" w:rsidRPr="00101E04" w14:paraId="651D6635"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4A0950F9"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b w:val="0"/>
                <w:bCs w:val="0"/>
                <w:sz w:val="18"/>
                <w:szCs w:val="22"/>
              </w:rPr>
              <w:t> </w:t>
            </w:r>
          </w:p>
        </w:tc>
        <w:tc>
          <w:tcPr>
            <w:tcW w:w="4154" w:type="dxa"/>
            <w:noWrap/>
            <w:hideMark/>
          </w:tcPr>
          <w:p w14:paraId="62743340"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Colombia</w:t>
            </w:r>
          </w:p>
        </w:tc>
        <w:tc>
          <w:tcPr>
            <w:tcW w:w="1217" w:type="dxa"/>
            <w:noWrap/>
            <w:hideMark/>
          </w:tcPr>
          <w:p w14:paraId="1EDF1371"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48,2</w:t>
            </w:r>
          </w:p>
        </w:tc>
        <w:tc>
          <w:tcPr>
            <w:tcW w:w="1003" w:type="dxa"/>
            <w:noWrap/>
            <w:hideMark/>
          </w:tcPr>
          <w:p w14:paraId="6EF98CD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602</w:t>
            </w:r>
          </w:p>
        </w:tc>
        <w:tc>
          <w:tcPr>
            <w:tcW w:w="870" w:type="dxa"/>
            <w:noWrap/>
            <w:hideMark/>
          </w:tcPr>
          <w:p w14:paraId="769C4C0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12 500</w:t>
            </w:r>
          </w:p>
        </w:tc>
      </w:tr>
      <w:tr w:rsidR="002F2DF0" w:rsidRPr="00101E04" w14:paraId="5C7A83A4"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3E6EBFA" w14:textId="77777777" w:rsidR="002F2DF0" w:rsidRPr="00101E04" w:rsidRDefault="002F2DF0" w:rsidP="009C2CCE">
            <w:pPr>
              <w:jc w:val="center"/>
              <w:rPr>
                <w:rFonts w:ascii="Myriad Pro" w:eastAsia="Times New Roman" w:hAnsi="Myriad Pro"/>
                <w:sz w:val="18"/>
                <w:szCs w:val="22"/>
              </w:rPr>
            </w:pPr>
            <w:r w:rsidRPr="00101E04">
              <w:rPr>
                <w:rFonts w:ascii="Myriad Pro" w:eastAsia="Times New Roman" w:hAnsi="Myriad Pro"/>
                <w:sz w:val="18"/>
                <w:szCs w:val="22"/>
              </w:rPr>
              <w:lastRenderedPageBreak/>
              <w:t> </w:t>
            </w:r>
          </w:p>
        </w:tc>
        <w:tc>
          <w:tcPr>
            <w:tcW w:w="4154" w:type="dxa"/>
            <w:noWrap/>
            <w:hideMark/>
          </w:tcPr>
          <w:p w14:paraId="3CF79ECD"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Egypt</w:t>
            </w:r>
          </w:p>
        </w:tc>
        <w:tc>
          <w:tcPr>
            <w:tcW w:w="1217" w:type="dxa"/>
            <w:noWrap/>
            <w:hideMark/>
          </w:tcPr>
          <w:p w14:paraId="0293F52B"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93,8</w:t>
            </w:r>
          </w:p>
        </w:tc>
        <w:tc>
          <w:tcPr>
            <w:tcW w:w="1003" w:type="dxa"/>
            <w:noWrap/>
            <w:hideMark/>
          </w:tcPr>
          <w:p w14:paraId="01312C2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888</w:t>
            </w:r>
          </w:p>
        </w:tc>
        <w:tc>
          <w:tcPr>
            <w:tcW w:w="870" w:type="dxa"/>
            <w:noWrap/>
            <w:hideMark/>
          </w:tcPr>
          <w:p w14:paraId="5678344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9 500</w:t>
            </w:r>
          </w:p>
        </w:tc>
      </w:tr>
      <w:tr w:rsidR="002F2DF0" w:rsidRPr="00101E04" w14:paraId="50AE8206"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3192156"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5620DC9F"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Indonesia</w:t>
            </w:r>
          </w:p>
        </w:tc>
        <w:tc>
          <w:tcPr>
            <w:tcW w:w="1217" w:type="dxa"/>
            <w:noWrap/>
            <w:hideMark/>
          </w:tcPr>
          <w:p w14:paraId="45BCADA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258,2</w:t>
            </w:r>
          </w:p>
        </w:tc>
        <w:tc>
          <w:tcPr>
            <w:tcW w:w="1003" w:type="dxa"/>
            <w:noWrap/>
            <w:hideMark/>
          </w:tcPr>
          <w:p w14:paraId="725FD7F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2 470</w:t>
            </w:r>
          </w:p>
        </w:tc>
        <w:tc>
          <w:tcPr>
            <w:tcW w:w="870" w:type="dxa"/>
            <w:noWrap/>
            <w:hideMark/>
          </w:tcPr>
          <w:p w14:paraId="61ECB37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9 600</w:t>
            </w:r>
          </w:p>
        </w:tc>
      </w:tr>
      <w:tr w:rsidR="002F2DF0" w:rsidRPr="00101E04" w14:paraId="52B5946F"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51BF022F"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27C3B565"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Iraq</w:t>
            </w:r>
          </w:p>
        </w:tc>
        <w:tc>
          <w:tcPr>
            <w:tcW w:w="1217" w:type="dxa"/>
            <w:noWrap/>
            <w:hideMark/>
          </w:tcPr>
          <w:p w14:paraId="1A12A1E2"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36,1</w:t>
            </w:r>
          </w:p>
        </w:tc>
        <w:tc>
          <w:tcPr>
            <w:tcW w:w="1003" w:type="dxa"/>
            <w:noWrap/>
            <w:hideMark/>
          </w:tcPr>
          <w:p w14:paraId="57D92BC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427</w:t>
            </w:r>
          </w:p>
        </w:tc>
        <w:tc>
          <w:tcPr>
            <w:tcW w:w="870" w:type="dxa"/>
            <w:noWrap/>
            <w:hideMark/>
          </w:tcPr>
          <w:p w14:paraId="41722300"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11 800</w:t>
            </w:r>
          </w:p>
        </w:tc>
      </w:tr>
      <w:tr w:rsidR="002F2DF0" w:rsidRPr="00101E04" w14:paraId="6CD3E4A7"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B0C5392"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42EEDB6F"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Morocco</w:t>
            </w:r>
          </w:p>
        </w:tc>
        <w:tc>
          <w:tcPr>
            <w:tcW w:w="1217" w:type="dxa"/>
            <w:noWrap/>
            <w:hideMark/>
          </w:tcPr>
          <w:p w14:paraId="60651188"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34,8</w:t>
            </w:r>
          </w:p>
        </w:tc>
        <w:tc>
          <w:tcPr>
            <w:tcW w:w="1003" w:type="dxa"/>
            <w:noWrap/>
            <w:hideMark/>
          </w:tcPr>
          <w:p w14:paraId="205E70F0"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243</w:t>
            </w:r>
          </w:p>
        </w:tc>
        <w:tc>
          <w:tcPr>
            <w:tcW w:w="870" w:type="dxa"/>
            <w:noWrap/>
            <w:hideMark/>
          </w:tcPr>
          <w:p w14:paraId="621F7B8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7 000</w:t>
            </w:r>
          </w:p>
        </w:tc>
      </w:tr>
      <w:tr w:rsidR="002F2DF0" w:rsidRPr="00101E04" w14:paraId="5A5E9C98"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7F7D45B"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199A59F0"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Myanmar</w:t>
            </w:r>
          </w:p>
        </w:tc>
        <w:tc>
          <w:tcPr>
            <w:tcW w:w="1217" w:type="dxa"/>
            <w:noWrap/>
            <w:hideMark/>
          </w:tcPr>
          <w:p w14:paraId="51790C7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52,4</w:t>
            </w:r>
          </w:p>
        </w:tc>
        <w:tc>
          <w:tcPr>
            <w:tcW w:w="1003" w:type="dxa"/>
            <w:noWrap/>
            <w:hideMark/>
          </w:tcPr>
          <w:p w14:paraId="2BE07851"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286</w:t>
            </w:r>
          </w:p>
        </w:tc>
        <w:tc>
          <w:tcPr>
            <w:tcW w:w="870" w:type="dxa"/>
            <w:noWrap/>
            <w:hideMark/>
          </w:tcPr>
          <w:p w14:paraId="5D7486A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5 500</w:t>
            </w:r>
          </w:p>
        </w:tc>
      </w:tr>
      <w:tr w:rsidR="002F2DF0" w:rsidRPr="00101E04" w14:paraId="493549F1"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7AAA4A95"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71FC2E63"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Nepal</w:t>
            </w:r>
          </w:p>
        </w:tc>
        <w:tc>
          <w:tcPr>
            <w:tcW w:w="1217" w:type="dxa"/>
            <w:noWrap/>
            <w:hideMark/>
          </w:tcPr>
          <w:p w14:paraId="728C7A5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28,7</w:t>
            </w:r>
          </w:p>
        </w:tc>
        <w:tc>
          <w:tcPr>
            <w:tcW w:w="1003" w:type="dxa"/>
            <w:noWrap/>
            <w:hideMark/>
          </w:tcPr>
          <w:p w14:paraId="123DFE2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61</w:t>
            </w:r>
          </w:p>
        </w:tc>
        <w:tc>
          <w:tcPr>
            <w:tcW w:w="870" w:type="dxa"/>
            <w:noWrap/>
            <w:hideMark/>
          </w:tcPr>
          <w:p w14:paraId="6F4BC79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2 100</w:t>
            </w:r>
          </w:p>
        </w:tc>
      </w:tr>
      <w:tr w:rsidR="002F2DF0" w:rsidRPr="00101E04" w14:paraId="5625C73E"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C628B14"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0B7E40A8"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North Korea</w:t>
            </w:r>
          </w:p>
        </w:tc>
        <w:tc>
          <w:tcPr>
            <w:tcW w:w="1217" w:type="dxa"/>
            <w:noWrap/>
            <w:hideMark/>
          </w:tcPr>
          <w:p w14:paraId="05831DF7"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25,2</w:t>
            </w:r>
          </w:p>
        </w:tc>
        <w:tc>
          <w:tcPr>
            <w:tcW w:w="1003" w:type="dxa"/>
            <w:noWrap/>
            <w:hideMark/>
          </w:tcPr>
          <w:p w14:paraId="1221314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 </w:t>
            </w:r>
          </w:p>
        </w:tc>
        <w:tc>
          <w:tcPr>
            <w:tcW w:w="870" w:type="dxa"/>
            <w:noWrap/>
            <w:hideMark/>
          </w:tcPr>
          <w:p w14:paraId="1E6CFCA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b/>
                <w:bCs/>
                <w:i/>
                <w:iCs/>
                <w:sz w:val="18"/>
                <w:szCs w:val="20"/>
              </w:rPr>
              <w:t> </w:t>
            </w:r>
          </w:p>
        </w:tc>
      </w:tr>
      <w:tr w:rsidR="002F2DF0" w:rsidRPr="00101E04" w14:paraId="6EC8386B"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02598C4A"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4067A28A"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Philippines</w:t>
            </w:r>
          </w:p>
        </w:tc>
        <w:tc>
          <w:tcPr>
            <w:tcW w:w="1217" w:type="dxa"/>
            <w:noWrap/>
            <w:hideMark/>
          </w:tcPr>
          <w:p w14:paraId="62D34FB1"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101,7</w:t>
            </w:r>
          </w:p>
        </w:tc>
        <w:tc>
          <w:tcPr>
            <w:tcW w:w="1003" w:type="dxa"/>
            <w:noWrap/>
            <w:hideMark/>
          </w:tcPr>
          <w:p w14:paraId="5FA515B0" w14:textId="77777777" w:rsidR="002F2DF0" w:rsidRPr="00101E04" w:rsidRDefault="002F2DF0" w:rsidP="009C2CCE">
            <w:pPr>
              <w:jc w:val="cente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660</w:t>
            </w:r>
          </w:p>
        </w:tc>
        <w:tc>
          <w:tcPr>
            <w:tcW w:w="870" w:type="dxa"/>
            <w:noWrap/>
            <w:hideMark/>
          </w:tcPr>
          <w:p w14:paraId="5B3DD95A"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0"/>
              </w:rPr>
            </w:pPr>
            <w:r w:rsidRPr="00101E04">
              <w:rPr>
                <w:rFonts w:ascii="Myriad Pro" w:eastAsia="Times New Roman" w:hAnsi="Myriad Pro"/>
                <w:i/>
                <w:iCs/>
                <w:sz w:val="18"/>
                <w:szCs w:val="20"/>
              </w:rPr>
              <w:t>6 500</w:t>
            </w:r>
          </w:p>
        </w:tc>
      </w:tr>
      <w:tr w:rsidR="002F2DF0" w:rsidRPr="00101E04" w14:paraId="2A1E61EE"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12296233" w14:textId="77777777" w:rsidR="002F2DF0" w:rsidRPr="00101E04" w:rsidRDefault="002F2DF0" w:rsidP="009C2CCE">
            <w:pPr>
              <w:rPr>
                <w:rFonts w:ascii="Myriad Pro" w:eastAsia="Times New Roman" w:hAnsi="Myriad Pro"/>
                <w:b w:val="0"/>
                <w:bCs w:val="0"/>
                <w:sz w:val="18"/>
                <w:szCs w:val="22"/>
              </w:rPr>
            </w:pPr>
            <w:r w:rsidRPr="00101E04">
              <w:rPr>
                <w:rFonts w:ascii="Myriad Pro" w:eastAsia="Times New Roman" w:hAnsi="Myriad Pro"/>
                <w:sz w:val="18"/>
                <w:szCs w:val="22"/>
              </w:rPr>
              <w:t> </w:t>
            </w:r>
          </w:p>
        </w:tc>
        <w:tc>
          <w:tcPr>
            <w:tcW w:w="4154" w:type="dxa"/>
            <w:noWrap/>
            <w:hideMark/>
          </w:tcPr>
          <w:p w14:paraId="58A905C8"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Uzbekistan</w:t>
            </w:r>
          </w:p>
        </w:tc>
        <w:tc>
          <w:tcPr>
            <w:tcW w:w="1217" w:type="dxa"/>
            <w:noWrap/>
            <w:hideMark/>
          </w:tcPr>
          <w:p w14:paraId="674FBFE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31,0</w:t>
            </w:r>
          </w:p>
        </w:tc>
        <w:tc>
          <w:tcPr>
            <w:tcW w:w="1003" w:type="dxa"/>
            <w:noWrap/>
            <w:hideMark/>
          </w:tcPr>
          <w:p w14:paraId="79817FC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241</w:t>
            </w:r>
          </w:p>
        </w:tc>
        <w:tc>
          <w:tcPr>
            <w:tcW w:w="870" w:type="dxa"/>
            <w:noWrap/>
            <w:hideMark/>
          </w:tcPr>
          <w:p w14:paraId="78107326"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7 800</w:t>
            </w:r>
          </w:p>
        </w:tc>
      </w:tr>
      <w:tr w:rsidR="002F2DF0" w:rsidRPr="00101E04" w14:paraId="34978CC7"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6A9FBB4E"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0CE182FE"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Vietnam</w:t>
            </w:r>
          </w:p>
        </w:tc>
        <w:tc>
          <w:tcPr>
            <w:tcW w:w="1217" w:type="dxa"/>
            <w:noWrap/>
            <w:hideMark/>
          </w:tcPr>
          <w:p w14:paraId="426B141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93,6</w:t>
            </w:r>
          </w:p>
        </w:tc>
        <w:tc>
          <w:tcPr>
            <w:tcW w:w="1003" w:type="dxa"/>
            <w:noWrap/>
            <w:hideMark/>
          </w:tcPr>
          <w:p w14:paraId="20EE19E3"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495</w:t>
            </w:r>
          </w:p>
        </w:tc>
        <w:tc>
          <w:tcPr>
            <w:tcW w:w="870" w:type="dxa"/>
            <w:noWrap/>
            <w:hideMark/>
          </w:tcPr>
          <w:p w14:paraId="6963CC0A"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5 300</w:t>
            </w:r>
          </w:p>
        </w:tc>
      </w:tr>
      <w:tr w:rsidR="002F2DF0" w:rsidRPr="00101E04" w14:paraId="4668AAFD"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5006C69"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sz w:val="18"/>
                <w:szCs w:val="22"/>
              </w:rPr>
              <w:t> </w:t>
            </w:r>
          </w:p>
        </w:tc>
        <w:tc>
          <w:tcPr>
            <w:tcW w:w="4154" w:type="dxa"/>
            <w:noWrap/>
            <w:hideMark/>
          </w:tcPr>
          <w:p w14:paraId="6C4BC1DF"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Yemen</w:t>
            </w:r>
          </w:p>
        </w:tc>
        <w:tc>
          <w:tcPr>
            <w:tcW w:w="1217" w:type="dxa"/>
            <w:noWrap/>
            <w:hideMark/>
          </w:tcPr>
          <w:p w14:paraId="31597E06"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26,9</w:t>
            </w:r>
          </w:p>
        </w:tc>
        <w:tc>
          <w:tcPr>
            <w:tcW w:w="1003" w:type="dxa"/>
            <w:noWrap/>
            <w:hideMark/>
          </w:tcPr>
          <w:p w14:paraId="51448951"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sz w:val="18"/>
                <w:szCs w:val="22"/>
              </w:rPr>
              <w:t>88</w:t>
            </w:r>
          </w:p>
        </w:tc>
        <w:tc>
          <w:tcPr>
            <w:tcW w:w="870" w:type="dxa"/>
            <w:noWrap/>
            <w:hideMark/>
          </w:tcPr>
          <w:p w14:paraId="4D54B9C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i/>
                <w:iCs/>
                <w:sz w:val="18"/>
                <w:szCs w:val="20"/>
              </w:rPr>
              <w:t>3 300</w:t>
            </w:r>
          </w:p>
        </w:tc>
      </w:tr>
      <w:tr w:rsidR="002F2DF0" w:rsidRPr="00101E04" w14:paraId="3DEBC4AC"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hideMark/>
          </w:tcPr>
          <w:p w14:paraId="38748A9F" w14:textId="77777777" w:rsidR="002F2DF0" w:rsidRPr="00101E04" w:rsidRDefault="002F2DF0" w:rsidP="009C2CCE">
            <w:pPr>
              <w:rPr>
                <w:rFonts w:ascii="Myriad Pro" w:eastAsia="Times New Roman" w:hAnsi="Myriad Pro"/>
                <w:sz w:val="18"/>
                <w:szCs w:val="22"/>
              </w:rPr>
            </w:pPr>
            <w:r w:rsidRPr="00101E04">
              <w:rPr>
                <w:rFonts w:ascii="Myriad Pro" w:eastAsia="Times New Roman" w:hAnsi="Myriad Pro"/>
                <w:b w:val="0"/>
                <w:bCs w:val="0"/>
                <w:i/>
                <w:iCs/>
                <w:sz w:val="18"/>
                <w:szCs w:val="22"/>
              </w:rPr>
              <w:t> </w:t>
            </w:r>
          </w:p>
        </w:tc>
        <w:tc>
          <w:tcPr>
            <w:tcW w:w="4154" w:type="dxa"/>
            <w:noWrap/>
            <w:hideMark/>
          </w:tcPr>
          <w:p w14:paraId="69F6C003" w14:textId="77777777" w:rsidR="002F2DF0" w:rsidRPr="00101E04" w:rsidRDefault="002F2DF0" w:rsidP="009C2CCE">
            <w:pPr>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i/>
                <w:iCs/>
                <w:sz w:val="18"/>
                <w:szCs w:val="22"/>
              </w:rPr>
              <w:t>SUM BIG in ROW120</w:t>
            </w:r>
          </w:p>
        </w:tc>
        <w:tc>
          <w:tcPr>
            <w:tcW w:w="1217" w:type="dxa"/>
            <w:noWrap/>
            <w:hideMark/>
          </w:tcPr>
          <w:p w14:paraId="3A313385"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904</w:t>
            </w:r>
          </w:p>
        </w:tc>
        <w:tc>
          <w:tcPr>
            <w:tcW w:w="1003" w:type="dxa"/>
            <w:noWrap/>
            <w:hideMark/>
          </w:tcPr>
          <w:p w14:paraId="0C92358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sz w:val="18"/>
                <w:szCs w:val="22"/>
              </w:rPr>
            </w:pPr>
            <w:r w:rsidRPr="00101E04">
              <w:rPr>
                <w:rFonts w:ascii="Myriad Pro" w:eastAsia="Times New Roman" w:hAnsi="Myriad Pro"/>
                <w:b/>
                <w:bCs/>
                <w:sz w:val="18"/>
                <w:szCs w:val="22"/>
              </w:rPr>
              <w:t>6 960</w:t>
            </w:r>
          </w:p>
        </w:tc>
        <w:tc>
          <w:tcPr>
            <w:tcW w:w="870" w:type="dxa"/>
            <w:noWrap/>
            <w:hideMark/>
          </w:tcPr>
          <w:p w14:paraId="601C6F6E"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i/>
                <w:iCs/>
                <w:sz w:val="18"/>
                <w:szCs w:val="20"/>
              </w:rPr>
            </w:pPr>
            <w:r w:rsidRPr="00101E04">
              <w:rPr>
                <w:rFonts w:ascii="Myriad Pro" w:eastAsia="Times New Roman" w:hAnsi="Myriad Pro"/>
                <w:b/>
                <w:bCs/>
                <w:i/>
                <w:iCs/>
                <w:sz w:val="18"/>
                <w:szCs w:val="22"/>
              </w:rPr>
              <w:t>7 700</w:t>
            </w:r>
          </w:p>
        </w:tc>
      </w:tr>
      <w:tr w:rsidR="002F2DF0" w:rsidRPr="00101E04" w14:paraId="19A54DBA" w14:textId="77777777" w:rsidTr="009C2CCE">
        <w:trPr>
          <w:trHeight w:val="300"/>
        </w:trPr>
        <w:tc>
          <w:tcPr>
            <w:cnfStyle w:val="001000000000" w:firstRow="0" w:lastRow="0" w:firstColumn="1" w:lastColumn="0" w:oddVBand="0" w:evenVBand="0" w:oddHBand="0" w:evenHBand="0" w:firstRowFirstColumn="0" w:firstRowLastColumn="0" w:lastRowFirstColumn="0" w:lastRowLastColumn="0"/>
            <w:tcW w:w="2515" w:type="dxa"/>
            <w:noWrap/>
          </w:tcPr>
          <w:p w14:paraId="18E4E20A" w14:textId="77777777" w:rsidR="002F2DF0" w:rsidRPr="00101E04" w:rsidRDefault="002F2DF0" w:rsidP="009C2CCE">
            <w:pPr>
              <w:rPr>
                <w:rFonts w:ascii="Myriad Pro" w:eastAsia="Times New Roman" w:hAnsi="Myriad Pro"/>
                <w:i/>
                <w:iCs/>
                <w:sz w:val="18"/>
                <w:szCs w:val="22"/>
              </w:rPr>
            </w:pPr>
          </w:p>
        </w:tc>
        <w:tc>
          <w:tcPr>
            <w:tcW w:w="4154" w:type="dxa"/>
            <w:noWrap/>
          </w:tcPr>
          <w:p w14:paraId="1FC04E2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p>
        </w:tc>
        <w:tc>
          <w:tcPr>
            <w:tcW w:w="1217" w:type="dxa"/>
            <w:noWrap/>
          </w:tcPr>
          <w:p w14:paraId="2F833B09"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p>
        </w:tc>
        <w:tc>
          <w:tcPr>
            <w:tcW w:w="1003" w:type="dxa"/>
            <w:noWrap/>
          </w:tcPr>
          <w:p w14:paraId="587C8E54"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sz w:val="18"/>
                <w:szCs w:val="22"/>
              </w:rPr>
            </w:pPr>
          </w:p>
        </w:tc>
        <w:tc>
          <w:tcPr>
            <w:tcW w:w="870" w:type="dxa"/>
            <w:noWrap/>
          </w:tcPr>
          <w:p w14:paraId="3D6CFFFC" w14:textId="77777777" w:rsidR="002F2DF0" w:rsidRPr="00101E04" w:rsidRDefault="002F2DF0" w:rsidP="009C2CCE">
            <w:pPr>
              <w:jc w:val="right"/>
              <w:cnfStyle w:val="000000000000" w:firstRow="0" w:lastRow="0" w:firstColumn="0" w:lastColumn="0" w:oddVBand="0" w:evenVBand="0" w:oddHBand="0" w:evenHBand="0" w:firstRowFirstColumn="0" w:firstRowLastColumn="0" w:lastRowFirstColumn="0" w:lastRowLastColumn="0"/>
              <w:rPr>
                <w:rFonts w:ascii="Myriad Pro" w:eastAsia="Times New Roman" w:hAnsi="Myriad Pro"/>
                <w:b/>
                <w:bCs/>
                <w:i/>
                <w:iCs/>
                <w:sz w:val="18"/>
                <w:szCs w:val="22"/>
              </w:rPr>
            </w:pPr>
          </w:p>
        </w:tc>
      </w:tr>
      <w:bookmarkEnd w:id="15"/>
      <w:bookmarkEnd w:id="16"/>
    </w:tbl>
    <w:p w14:paraId="6D28BB1A" w14:textId="0993CA36" w:rsidR="00B744D1" w:rsidRDefault="00B57358"/>
    <w:p w14:paraId="05C13A22" w14:textId="67562516" w:rsidR="00C17B06" w:rsidRDefault="00C17B06" w:rsidP="00C17B06">
      <w:pPr>
        <w:pStyle w:val="Heading2"/>
      </w:pPr>
      <w:r>
        <w:t>References</w:t>
      </w:r>
    </w:p>
    <w:p w14:paraId="5963DB66" w14:textId="77777777" w:rsidR="0063306B" w:rsidRPr="004C5586" w:rsidRDefault="00C17B06" w:rsidP="004C5586">
      <w:pPr>
        <w:pStyle w:val="Bibliography"/>
        <w:spacing w:line="240" w:lineRule="auto"/>
        <w:rPr>
          <w:rFonts w:ascii="Calibri" w:cs="Calibri"/>
          <w:lang w:val="sv-SE"/>
        </w:rPr>
      </w:pPr>
      <w:r>
        <w:rPr>
          <w:lang w:val="en-GB"/>
        </w:rPr>
        <w:fldChar w:fldCharType="begin"/>
      </w:r>
      <w:r w:rsidR="0063306B">
        <w:rPr>
          <w:lang w:val="en-GB"/>
        </w:rPr>
        <w:instrText xml:space="preserve"> ADDIN ZOTERO_BIBL {"uncited":[],"omitted":[],"custom":[]} CSL_BIBLIOGRAPHY </w:instrText>
      </w:r>
      <w:r>
        <w:rPr>
          <w:lang w:val="en-GB"/>
        </w:rPr>
        <w:fldChar w:fldCharType="separate"/>
      </w:r>
      <w:r w:rsidR="0063306B" w:rsidRPr="0063306B">
        <w:rPr>
          <w:rFonts w:ascii="Calibri" w:cs="Calibri"/>
          <w:lang w:val="en-GB"/>
        </w:rPr>
        <w:t xml:space="preserve">Collste, D., Randers, J., Goluke, U., Stoknes, P. E., Cornell, S., &amp; Rockström, J. (2018). </w:t>
      </w:r>
      <w:r w:rsidR="0063306B" w:rsidRPr="0063306B">
        <w:rPr>
          <w:rFonts w:ascii="Calibri" w:cs="Calibri"/>
          <w:i/>
          <w:iCs/>
          <w:lang w:val="en-GB"/>
        </w:rPr>
        <w:t>The Empirical Bases for the Earth3 Model: Technical Notes on the Sustainable Development Goals and Planetary Boundaries</w:t>
      </w:r>
      <w:r w:rsidR="0063306B" w:rsidRPr="0063306B">
        <w:rPr>
          <w:rFonts w:ascii="Calibri" w:cs="Calibri"/>
          <w:lang w:val="en-GB"/>
        </w:rPr>
        <w:t xml:space="preserve"> [Preprint]. </w:t>
      </w:r>
      <w:r w:rsidR="0063306B" w:rsidRPr="004C5586">
        <w:rPr>
          <w:rFonts w:ascii="Calibri" w:cs="Calibri"/>
          <w:lang w:val="sv-SE"/>
        </w:rPr>
        <w:t>EarthArXiv. https://doi.org/10.31223/osf.io/ephsf</w:t>
      </w:r>
    </w:p>
    <w:p w14:paraId="66E4C66C" w14:textId="77777777" w:rsidR="0063306B" w:rsidRPr="0063306B" w:rsidRDefault="0063306B" w:rsidP="004C5586">
      <w:pPr>
        <w:pStyle w:val="Bibliography"/>
        <w:spacing w:line="240" w:lineRule="auto"/>
        <w:rPr>
          <w:rFonts w:ascii="Calibri" w:cs="Calibri"/>
          <w:lang w:val="en-GB"/>
        </w:rPr>
      </w:pPr>
      <w:r w:rsidRPr="004C5586">
        <w:rPr>
          <w:rFonts w:ascii="Calibri" w:cs="Calibri"/>
          <w:lang w:val="sv-SE"/>
        </w:rPr>
        <w:t xml:space="preserve">Feenstra, R. C., Inklaar, R., &amp; Timmer, M. P. (2015). </w:t>
      </w:r>
      <w:r w:rsidRPr="0063306B">
        <w:rPr>
          <w:rFonts w:ascii="Calibri" w:cs="Calibri"/>
          <w:lang w:val="en-GB"/>
        </w:rPr>
        <w:t xml:space="preserve">The Next Generation of the Penn World Table. </w:t>
      </w:r>
      <w:r w:rsidRPr="0063306B">
        <w:rPr>
          <w:rFonts w:ascii="Calibri" w:cs="Calibri"/>
          <w:i/>
          <w:iCs/>
          <w:lang w:val="en-GB"/>
        </w:rPr>
        <w:t>American Economic Review</w:t>
      </w:r>
      <w:r w:rsidRPr="0063306B">
        <w:rPr>
          <w:rFonts w:ascii="Calibri" w:cs="Calibri"/>
          <w:lang w:val="en-GB"/>
        </w:rPr>
        <w:t xml:space="preserve">, </w:t>
      </w:r>
      <w:r w:rsidRPr="0063306B">
        <w:rPr>
          <w:rFonts w:ascii="Calibri" w:cs="Calibri"/>
          <w:i/>
          <w:iCs/>
          <w:lang w:val="en-GB"/>
        </w:rPr>
        <w:t>105</w:t>
      </w:r>
      <w:r w:rsidRPr="0063306B">
        <w:rPr>
          <w:rFonts w:ascii="Calibri" w:cs="Calibri"/>
          <w:lang w:val="en-GB"/>
        </w:rPr>
        <w:t>(10), 3150–3182. https://doi.org/10.1257/aer.20130954</w:t>
      </w:r>
    </w:p>
    <w:p w14:paraId="719D0C6D" w14:textId="77777777" w:rsidR="0063306B" w:rsidRPr="0063306B" w:rsidRDefault="0063306B" w:rsidP="004C5586">
      <w:pPr>
        <w:pStyle w:val="Bibliography"/>
        <w:spacing w:line="240" w:lineRule="auto"/>
        <w:rPr>
          <w:rFonts w:ascii="Calibri" w:cs="Calibri"/>
          <w:lang w:val="en-GB"/>
        </w:rPr>
      </w:pPr>
      <w:r w:rsidRPr="0063306B">
        <w:rPr>
          <w:rFonts w:ascii="Calibri" w:cs="Calibri"/>
          <w:lang w:val="en-GB"/>
        </w:rPr>
        <w:t xml:space="preserve">Goluke, U., Randers, J., Collste, D., &amp; Stoknes, P. E. (2018). </w:t>
      </w:r>
      <w:r w:rsidRPr="0063306B">
        <w:rPr>
          <w:rFonts w:ascii="Calibri" w:cs="Calibri"/>
          <w:i/>
          <w:iCs/>
          <w:lang w:val="en-GB"/>
        </w:rPr>
        <w:t>The Earth3 model system. Https://osf.io/a8mvf/</w:t>
      </w:r>
      <w:r w:rsidRPr="0063306B">
        <w:rPr>
          <w:rFonts w:ascii="Calibri" w:cs="Calibri"/>
          <w:lang w:val="en-GB"/>
        </w:rPr>
        <w:t>. https://osf.io/a8mvf/</w:t>
      </w:r>
    </w:p>
    <w:p w14:paraId="30F2A0B8" w14:textId="77777777" w:rsidR="0063306B" w:rsidRPr="0063306B" w:rsidRDefault="0063306B" w:rsidP="004C5586">
      <w:pPr>
        <w:pStyle w:val="Bibliography"/>
        <w:spacing w:line="240" w:lineRule="auto"/>
        <w:rPr>
          <w:rFonts w:ascii="Calibri" w:cs="Calibri"/>
          <w:lang w:val="en-GB"/>
        </w:rPr>
      </w:pPr>
      <w:r w:rsidRPr="0063306B">
        <w:rPr>
          <w:rFonts w:ascii="Calibri" w:cs="Calibri"/>
          <w:lang w:val="en-GB"/>
        </w:rPr>
        <w:t xml:space="preserve">Randers, J., Rockström, J., Stoknes, P. E., Golüke, U., Collste, D., &amp; Cornell, S. E. (2018). </w:t>
      </w:r>
      <w:r w:rsidRPr="0063306B">
        <w:rPr>
          <w:rFonts w:ascii="Calibri" w:cs="Calibri"/>
          <w:i/>
          <w:iCs/>
          <w:lang w:val="en-GB"/>
        </w:rPr>
        <w:t>Transformation is feasible: How to achieve the Sustainable Development Goals within Planetary Boundaries. A report to the Club of Rome, for its 50 years anniversary 17 October 2018</w:t>
      </w:r>
      <w:r w:rsidRPr="0063306B">
        <w:rPr>
          <w:rFonts w:ascii="Calibri" w:cs="Calibri"/>
          <w:lang w:val="en-GB"/>
        </w:rPr>
        <w:t>. Stockholm Resilience Centre. https://www.stockholmresilience.org/publications/artiklar/2018-10-17-transformation-is-feasible---how-to-achieve-the-sustainable--development-goals-within-planetary-boundaries.html</w:t>
      </w:r>
    </w:p>
    <w:p w14:paraId="670C74B4" w14:textId="77777777" w:rsidR="0063306B" w:rsidRPr="0063306B" w:rsidRDefault="0063306B" w:rsidP="004C5586">
      <w:pPr>
        <w:pStyle w:val="Bibliography"/>
        <w:spacing w:line="240" w:lineRule="auto"/>
        <w:rPr>
          <w:rFonts w:ascii="Calibri" w:cs="Calibri"/>
          <w:lang w:val="en-GB"/>
        </w:rPr>
      </w:pPr>
      <w:r w:rsidRPr="0063306B">
        <w:rPr>
          <w:rFonts w:ascii="Calibri" w:cs="Calibri"/>
          <w:lang w:val="en-GB"/>
        </w:rPr>
        <w:t xml:space="preserve">Randers, J., Rockström, J., Stoknes, P.-E., Goluke, U., Collste, D., Cornell, S. E., &amp; Donges, J. (2019). Achieving the 17 Sustainable Development Goals within 9 planetary boundaries. </w:t>
      </w:r>
      <w:r w:rsidRPr="0063306B">
        <w:rPr>
          <w:rFonts w:ascii="Calibri" w:cs="Calibri"/>
          <w:i/>
          <w:iCs/>
          <w:lang w:val="en-GB"/>
        </w:rPr>
        <w:t>Global Sustainability</w:t>
      </w:r>
      <w:r w:rsidRPr="0063306B">
        <w:rPr>
          <w:rFonts w:ascii="Calibri" w:cs="Calibri"/>
          <w:lang w:val="en-GB"/>
        </w:rPr>
        <w:t xml:space="preserve">, </w:t>
      </w:r>
      <w:r w:rsidRPr="0063306B">
        <w:rPr>
          <w:rFonts w:ascii="Calibri" w:cs="Calibri"/>
          <w:i/>
          <w:iCs/>
          <w:lang w:val="en-GB"/>
        </w:rPr>
        <w:t>Vol 2</w:t>
      </w:r>
      <w:r w:rsidRPr="0063306B">
        <w:rPr>
          <w:rFonts w:ascii="Calibri" w:cs="Calibri"/>
          <w:lang w:val="en-GB"/>
        </w:rPr>
        <w:t>(e24), 1–11. https://doi.org/10.1017/sus.2019.22</w:t>
      </w:r>
    </w:p>
    <w:p w14:paraId="63E610A1" w14:textId="77777777" w:rsidR="0063306B" w:rsidRPr="0063306B" w:rsidRDefault="0063306B" w:rsidP="004C5586">
      <w:pPr>
        <w:pStyle w:val="Bibliography"/>
        <w:spacing w:line="240" w:lineRule="auto"/>
        <w:rPr>
          <w:rFonts w:ascii="Calibri" w:cs="Calibri"/>
          <w:lang w:val="en-GB"/>
        </w:rPr>
      </w:pPr>
      <w:r w:rsidRPr="0063306B">
        <w:rPr>
          <w:rFonts w:ascii="Calibri" w:cs="Calibri"/>
          <w:lang w:val="en-GB"/>
        </w:rPr>
        <w:t xml:space="preserve">Sachs, J., Schmidt-Traub, G., Kroll, C., Durand-Delacre, D., &amp; Teksoz, K. (2016). </w:t>
      </w:r>
      <w:r w:rsidRPr="0063306B">
        <w:rPr>
          <w:rFonts w:ascii="Calibri" w:cs="Calibri"/>
          <w:i/>
          <w:iCs/>
          <w:lang w:val="en-GB"/>
        </w:rPr>
        <w:t>SDG Index &amp; Dashboards—Global Report</w:t>
      </w:r>
      <w:r w:rsidRPr="0063306B">
        <w:rPr>
          <w:rFonts w:ascii="Calibri" w:cs="Calibri"/>
          <w:lang w:val="en-GB"/>
        </w:rPr>
        <w:t xml:space="preserve"> (SDG Index and Dashboards Report 2016). Bertelsmann Stiftung and Sustainable Development Solutions Network (SDSN). http://sdgindex.org/reports/2016/</w:t>
      </w:r>
    </w:p>
    <w:p w14:paraId="0C18D844" w14:textId="77777777" w:rsidR="0063306B" w:rsidRPr="0063306B" w:rsidRDefault="0063306B" w:rsidP="004C5586">
      <w:pPr>
        <w:pStyle w:val="Bibliography"/>
        <w:spacing w:line="240" w:lineRule="auto"/>
        <w:rPr>
          <w:rFonts w:ascii="Calibri" w:cs="Calibri"/>
          <w:lang w:val="en-GB"/>
        </w:rPr>
      </w:pPr>
      <w:r w:rsidRPr="0063306B">
        <w:rPr>
          <w:rFonts w:ascii="Calibri" w:cs="Calibri"/>
          <w:lang w:val="en-GB"/>
        </w:rPr>
        <w:t xml:space="preserve">Sachs, J., Schmidt-Traub, G., Kroll, C., Durand-Delacre, D., &amp; Teksoz, K. (2017). </w:t>
      </w:r>
      <w:r w:rsidRPr="0063306B">
        <w:rPr>
          <w:rFonts w:ascii="Calibri" w:cs="Calibri"/>
          <w:i/>
          <w:iCs/>
          <w:lang w:val="en-GB"/>
        </w:rPr>
        <w:t>SDG Index and Dashboards Report 2017—Global Responsibilities: International spillovers in achieving the goals</w:t>
      </w:r>
      <w:r w:rsidRPr="0063306B">
        <w:rPr>
          <w:rFonts w:ascii="Calibri" w:cs="Calibri"/>
          <w:lang w:val="en-GB"/>
        </w:rPr>
        <w:t xml:space="preserve"> (SDG Index and Dashboards Report 2017). Bertelsmann Stiftung and Sustainable Development Solutions Network (SDSN). http://sdgindex.org/reports/2017/</w:t>
      </w:r>
    </w:p>
    <w:p w14:paraId="302D7222" w14:textId="77777777" w:rsidR="0063306B" w:rsidRPr="0063306B" w:rsidRDefault="0063306B" w:rsidP="004C5586">
      <w:pPr>
        <w:pStyle w:val="Bibliography"/>
        <w:spacing w:line="240" w:lineRule="auto"/>
        <w:rPr>
          <w:rFonts w:ascii="Calibri" w:cs="Calibri"/>
          <w:lang w:val="en-GB"/>
        </w:rPr>
      </w:pPr>
      <w:r w:rsidRPr="0063306B">
        <w:rPr>
          <w:rFonts w:ascii="Calibri" w:cs="Calibri"/>
          <w:lang w:val="en-GB"/>
        </w:rPr>
        <w:lastRenderedPageBreak/>
        <w:t xml:space="preserve">United Nations. (2015). </w:t>
      </w:r>
      <w:r w:rsidRPr="0063306B">
        <w:rPr>
          <w:rFonts w:ascii="Calibri" w:cs="Calibri"/>
          <w:i/>
          <w:iCs/>
          <w:lang w:val="en-GB"/>
        </w:rPr>
        <w:t>Transforming our world: The 2030 Agenda for Sustainable Development, General Assembly resolution 70/1</w:t>
      </w:r>
      <w:r w:rsidRPr="0063306B">
        <w:rPr>
          <w:rFonts w:ascii="Calibri" w:cs="Calibri"/>
          <w:lang w:val="en-GB"/>
        </w:rPr>
        <w:t xml:space="preserve"> (Resolution A/RES/70/1). undocs.org/en/A/RES/70/1</w:t>
      </w:r>
    </w:p>
    <w:p w14:paraId="5A805C7D" w14:textId="77777777" w:rsidR="0063306B" w:rsidRPr="0063306B" w:rsidRDefault="0063306B" w:rsidP="004C5586">
      <w:pPr>
        <w:pStyle w:val="Bibliography"/>
        <w:spacing w:line="240" w:lineRule="auto"/>
        <w:rPr>
          <w:rFonts w:ascii="Calibri" w:cs="Calibri"/>
          <w:lang w:val="en-GB"/>
        </w:rPr>
      </w:pPr>
      <w:r w:rsidRPr="0063306B">
        <w:rPr>
          <w:rFonts w:ascii="Calibri" w:cs="Calibri"/>
          <w:lang w:val="en-GB"/>
        </w:rPr>
        <w:t xml:space="preserve">United Nations, Department of Economic and Social Affairs, Population Division. (2019). </w:t>
      </w:r>
      <w:r w:rsidRPr="0063306B">
        <w:rPr>
          <w:rFonts w:ascii="Calibri" w:cs="Calibri"/>
          <w:i/>
          <w:iCs/>
          <w:lang w:val="en-GB"/>
        </w:rPr>
        <w:t>World Population Prospects 2019: Volume I: Comprehensive Tables.</w:t>
      </w:r>
      <w:r w:rsidRPr="0063306B">
        <w:rPr>
          <w:rFonts w:ascii="Calibri" w:cs="Calibri"/>
          <w:lang w:val="en-GB"/>
        </w:rPr>
        <w:t xml:space="preserve"> United Nations, Department of Economic and Social Affairs, Population Division.</w:t>
      </w:r>
    </w:p>
    <w:p w14:paraId="096914F5" w14:textId="77777777" w:rsidR="0063306B" w:rsidRPr="0063306B" w:rsidRDefault="0063306B" w:rsidP="004C5586">
      <w:pPr>
        <w:pStyle w:val="Bibliography"/>
        <w:spacing w:line="240" w:lineRule="auto"/>
        <w:rPr>
          <w:rFonts w:ascii="Calibri" w:cs="Calibri"/>
          <w:lang w:val="en-GB"/>
        </w:rPr>
      </w:pPr>
      <w:r w:rsidRPr="0063306B">
        <w:rPr>
          <w:rFonts w:ascii="Calibri" w:cs="Calibri"/>
          <w:lang w:val="en-GB"/>
        </w:rPr>
        <w:t xml:space="preserve">World Bank. (2018a). </w:t>
      </w:r>
      <w:r w:rsidRPr="0063306B">
        <w:rPr>
          <w:rFonts w:ascii="Calibri" w:cs="Calibri"/>
          <w:i/>
          <w:iCs/>
          <w:lang w:val="en-GB"/>
        </w:rPr>
        <w:t>Access to electricity (% of population)</w:t>
      </w:r>
      <w:r w:rsidRPr="0063306B">
        <w:rPr>
          <w:rFonts w:ascii="Calibri" w:cs="Calibri"/>
          <w:lang w:val="en-GB"/>
        </w:rPr>
        <w:t>. https://data.worldbank.org/indicator/EG.ELC.ACCS.ZS</w:t>
      </w:r>
    </w:p>
    <w:p w14:paraId="1F55C3E9" w14:textId="77777777" w:rsidR="0063306B" w:rsidRPr="0063306B" w:rsidRDefault="0063306B" w:rsidP="004C5586">
      <w:pPr>
        <w:pStyle w:val="Bibliography"/>
        <w:spacing w:line="240" w:lineRule="auto"/>
        <w:rPr>
          <w:rFonts w:ascii="Calibri" w:cs="Calibri"/>
          <w:lang w:val="en-GB"/>
        </w:rPr>
      </w:pPr>
      <w:r w:rsidRPr="0063306B">
        <w:rPr>
          <w:rFonts w:ascii="Calibri" w:cs="Calibri"/>
          <w:lang w:val="en-GB"/>
        </w:rPr>
        <w:t xml:space="preserve">World Bank. (2018b). </w:t>
      </w:r>
      <w:r w:rsidRPr="0063306B">
        <w:rPr>
          <w:rFonts w:ascii="Calibri" w:cs="Calibri"/>
          <w:i/>
          <w:iCs/>
          <w:lang w:val="en-GB"/>
        </w:rPr>
        <w:t>Education Statistics (EdStats)</w:t>
      </w:r>
      <w:r w:rsidRPr="0063306B">
        <w:rPr>
          <w:rFonts w:ascii="Calibri" w:cs="Calibri"/>
          <w:lang w:val="en-GB"/>
        </w:rPr>
        <w:t>. https://datatopics.worldbank.org/education/</w:t>
      </w:r>
    </w:p>
    <w:p w14:paraId="3849915E" w14:textId="77777777" w:rsidR="0063306B" w:rsidRPr="0063306B" w:rsidRDefault="0063306B" w:rsidP="004C5586">
      <w:pPr>
        <w:pStyle w:val="Bibliography"/>
        <w:spacing w:line="240" w:lineRule="auto"/>
        <w:rPr>
          <w:rFonts w:ascii="Calibri" w:cs="Calibri"/>
          <w:lang w:val="en-GB"/>
        </w:rPr>
      </w:pPr>
      <w:r w:rsidRPr="0063306B">
        <w:rPr>
          <w:rFonts w:ascii="Calibri" w:cs="Calibri"/>
          <w:lang w:val="en-GB"/>
        </w:rPr>
        <w:t xml:space="preserve">World Bank. (2018c). </w:t>
      </w:r>
      <w:r w:rsidRPr="0063306B">
        <w:rPr>
          <w:rFonts w:ascii="Calibri" w:cs="Calibri"/>
          <w:i/>
          <w:iCs/>
          <w:lang w:val="en-GB"/>
        </w:rPr>
        <w:t>People using at least basic drinking water services (% of population)</w:t>
      </w:r>
      <w:r w:rsidRPr="0063306B">
        <w:rPr>
          <w:rFonts w:ascii="Calibri" w:cs="Calibri"/>
          <w:lang w:val="en-GB"/>
        </w:rPr>
        <w:t>. https://data.worldbank.org/indicator/SH.H2O.BASW.ZS</w:t>
      </w:r>
    </w:p>
    <w:p w14:paraId="795AA72D" w14:textId="77777777" w:rsidR="0063306B" w:rsidRPr="0063306B" w:rsidRDefault="0063306B" w:rsidP="004C5586">
      <w:pPr>
        <w:pStyle w:val="Bibliography"/>
        <w:spacing w:line="240" w:lineRule="auto"/>
        <w:rPr>
          <w:rFonts w:ascii="Calibri" w:cs="Calibri"/>
          <w:lang w:val="en-GB"/>
        </w:rPr>
      </w:pPr>
      <w:r w:rsidRPr="0063306B">
        <w:rPr>
          <w:rFonts w:ascii="Calibri" w:cs="Calibri"/>
          <w:lang w:val="en-GB"/>
        </w:rPr>
        <w:t xml:space="preserve">World Bank. (2018d). </w:t>
      </w:r>
      <w:r w:rsidRPr="0063306B">
        <w:rPr>
          <w:rFonts w:ascii="Calibri" w:cs="Calibri"/>
          <w:i/>
          <w:iCs/>
          <w:lang w:val="en-GB"/>
        </w:rPr>
        <w:t>Poverty headcount ratio at $1.90 a day (2011 PPP) (% of population)</w:t>
      </w:r>
      <w:r w:rsidRPr="0063306B">
        <w:rPr>
          <w:rFonts w:ascii="Calibri" w:cs="Calibri"/>
          <w:lang w:val="en-GB"/>
        </w:rPr>
        <w:t>. https://data.worldbank.org/indicator/SI.POV.DDAY</w:t>
      </w:r>
    </w:p>
    <w:p w14:paraId="25CC55FF" w14:textId="77777777" w:rsidR="0063306B" w:rsidRPr="0063306B" w:rsidRDefault="0063306B" w:rsidP="004C5586">
      <w:pPr>
        <w:pStyle w:val="Bibliography"/>
        <w:spacing w:line="240" w:lineRule="auto"/>
        <w:rPr>
          <w:rFonts w:ascii="Calibri" w:cs="Calibri"/>
          <w:lang w:val="en-GB"/>
        </w:rPr>
      </w:pPr>
      <w:r w:rsidRPr="0063306B">
        <w:rPr>
          <w:rFonts w:ascii="Calibri" w:cs="Calibri"/>
          <w:lang w:val="en-GB"/>
        </w:rPr>
        <w:t xml:space="preserve">World Bank. (2018e). </w:t>
      </w:r>
      <w:r w:rsidRPr="0063306B">
        <w:rPr>
          <w:rFonts w:ascii="Calibri" w:cs="Calibri"/>
          <w:i/>
          <w:iCs/>
          <w:lang w:val="en-GB"/>
        </w:rPr>
        <w:t>Prevalence of undernourishment (% of population)</w:t>
      </w:r>
      <w:r w:rsidRPr="0063306B">
        <w:rPr>
          <w:rFonts w:ascii="Calibri" w:cs="Calibri"/>
          <w:lang w:val="en-GB"/>
        </w:rPr>
        <w:t>. https://data.worldbank.org/indicator/SN.ITK.DEFC.ZS</w:t>
      </w:r>
    </w:p>
    <w:p w14:paraId="6ED9B28D" w14:textId="19A85FAB" w:rsidR="00C17B06" w:rsidRPr="004C5586" w:rsidRDefault="00C17B06" w:rsidP="00944077">
      <w:pPr>
        <w:rPr>
          <w:lang w:val="en-GB"/>
        </w:rPr>
      </w:pPr>
      <w:r>
        <w:rPr>
          <w:lang w:val="en-GB"/>
        </w:rPr>
        <w:fldChar w:fldCharType="end"/>
      </w:r>
    </w:p>
    <w:sectPr w:rsidR="00C17B06" w:rsidRPr="004C5586" w:rsidSect="0026605A">
      <w:headerReference w:type="even" r:id="rId9"/>
      <w:headerReference w:type="default" r:id="rId10"/>
      <w:footerReference w:type="default" r:id="rId11"/>
      <w:headerReference w:type="first" r:id="rId12"/>
      <w:footerReference w:type="first" r:id="rId13"/>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CC5D" w14:textId="77777777" w:rsidR="00B57358" w:rsidRDefault="00B57358" w:rsidP="002F2DF0">
      <w:r>
        <w:separator/>
      </w:r>
    </w:p>
  </w:endnote>
  <w:endnote w:type="continuationSeparator" w:id="0">
    <w:p w14:paraId="7AAAFDD4" w14:textId="77777777" w:rsidR="00B57358" w:rsidRDefault="00B57358" w:rsidP="002F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604020202020204"/>
    <w:charset w:val="00"/>
    <w:family w:val="auto"/>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59764"/>
      <w:docPartObj>
        <w:docPartGallery w:val="Page Numbers (Bottom of Page)"/>
        <w:docPartUnique/>
      </w:docPartObj>
    </w:sdtPr>
    <w:sdtEndPr>
      <w:rPr>
        <w:noProof/>
      </w:rPr>
    </w:sdtEndPr>
    <w:sdtContent>
      <w:p w14:paraId="7B88FA46" w14:textId="77777777" w:rsidR="002F2DF0" w:rsidRDefault="002F2DF0" w:rsidP="002F6013">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7A8F" w14:textId="77777777" w:rsidR="002F2DF0" w:rsidRDefault="002F2DF0">
    <w:pPr>
      <w:pStyle w:val="Footer"/>
    </w:pPr>
    <w:r>
      <w:t>Supported by Global Challenges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7D1B" w14:textId="77777777" w:rsidR="00B57358" w:rsidRDefault="00B57358" w:rsidP="002F2DF0">
      <w:r>
        <w:separator/>
      </w:r>
    </w:p>
  </w:footnote>
  <w:footnote w:type="continuationSeparator" w:id="0">
    <w:p w14:paraId="411D78FA" w14:textId="77777777" w:rsidR="00B57358" w:rsidRDefault="00B57358" w:rsidP="002F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82185"/>
      <w:docPartObj>
        <w:docPartGallery w:val="Page Numbers (Top of Page)"/>
        <w:docPartUnique/>
      </w:docPartObj>
    </w:sdtPr>
    <w:sdtEndPr>
      <w:rPr>
        <w:rStyle w:val="PageNumber"/>
      </w:rPr>
    </w:sdtEndPr>
    <w:sdtContent>
      <w:p w14:paraId="479A2990" w14:textId="77777777" w:rsidR="002F2DF0" w:rsidRDefault="002F2DF0" w:rsidP="00796E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39515C" w14:textId="77777777" w:rsidR="002F2DF0" w:rsidRDefault="002F2DF0" w:rsidP="00310B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8979863"/>
      <w:docPartObj>
        <w:docPartGallery w:val="Page Numbers (Top of Page)"/>
        <w:docPartUnique/>
      </w:docPartObj>
    </w:sdtPr>
    <w:sdtEndPr>
      <w:rPr>
        <w:rStyle w:val="PageNumber"/>
      </w:rPr>
    </w:sdtEndPr>
    <w:sdtContent>
      <w:p w14:paraId="4BB9B41F" w14:textId="77777777" w:rsidR="002F2DF0" w:rsidRDefault="002F2DF0" w:rsidP="00796E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3FDCE2" w14:textId="77777777" w:rsidR="002F2DF0" w:rsidRPr="00BA5AB5" w:rsidRDefault="002F2DF0" w:rsidP="00310BF4">
    <w:pPr>
      <w:ind w:right="360"/>
      <w:rPr>
        <w:i/>
      </w:rPr>
    </w:pPr>
  </w:p>
  <w:p w14:paraId="630998D9" w14:textId="77777777" w:rsidR="002F2DF0" w:rsidRPr="00BA5AB5" w:rsidRDefault="002F2DF0">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B1EC" w14:textId="77777777" w:rsidR="002F2DF0" w:rsidRDefault="002F2DF0">
    <w:pPr>
      <w:pStyle w:val="Header"/>
    </w:pPr>
    <w:r>
      <w:rPr>
        <w:noProof/>
      </w:rPr>
      <w:drawing>
        <wp:inline distT="0" distB="0" distL="0" distR="0" wp14:anchorId="2B950680" wp14:editId="0F27214A">
          <wp:extent cx="1627603" cy="387995"/>
          <wp:effectExtent l="0" t="0" r="0" b="0"/>
          <wp:docPr id="8" name="Picture 8" descr="../Images/SR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SR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150" cy="407435"/>
                  </a:xfrm>
                  <a:prstGeom prst="rect">
                    <a:avLst/>
                  </a:prstGeom>
                  <a:solidFill>
                    <a:schemeClr val="accent1"/>
                  </a:solidFill>
                  <a:ln>
                    <a:noFill/>
                  </a:ln>
                </pic:spPr>
              </pic:pic>
            </a:graphicData>
          </a:graphic>
        </wp:inline>
      </w:drawing>
    </w:r>
    <w:r>
      <w:t xml:space="preserve">                   </w:t>
    </w:r>
    <w:r w:rsidRPr="00120A05">
      <w:rPr>
        <w:noProof/>
      </w:rPr>
      <w:drawing>
        <wp:inline distT="0" distB="0" distL="0" distR="0" wp14:anchorId="6B34BD9E" wp14:editId="615B36E8">
          <wp:extent cx="1857705" cy="4095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60393" cy="432163"/>
                  </a:xfrm>
                  <a:prstGeom prst="rect">
                    <a:avLst/>
                  </a:prstGeom>
                </pic:spPr>
              </pic:pic>
            </a:graphicData>
          </a:graphic>
        </wp:inline>
      </w:drawing>
    </w:r>
    <w:r>
      <w:t xml:space="preserve">              </w:t>
    </w:r>
    <w:r w:rsidRPr="00120A05">
      <w:rPr>
        <w:noProof/>
      </w:rPr>
      <w:drawing>
        <wp:inline distT="0" distB="0" distL="0" distR="0" wp14:anchorId="03563A53" wp14:editId="1E08460A">
          <wp:extent cx="975360" cy="633046"/>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srcRect b="19439"/>
                  <a:stretch/>
                </pic:blipFill>
                <pic:spPr bwMode="auto">
                  <a:xfrm>
                    <a:off x="0" y="0"/>
                    <a:ext cx="1008367" cy="654469"/>
                  </a:xfrm>
                  <a:prstGeom prst="rect">
                    <a:avLst/>
                  </a:prstGeom>
                  <a:ln>
                    <a:noFill/>
                  </a:ln>
                  <a:extLst>
                    <a:ext uri="{53640926-AAD7-44D8-BBD7-CCE9431645EC}">
                      <a14:shadowObscured xmlns:a14="http://schemas.microsoft.com/office/drawing/2010/main"/>
                    </a:ext>
                  </a:extLst>
                </pic:spPr>
              </pic:pic>
            </a:graphicData>
          </a:graphic>
        </wp:inline>
      </w:drawing>
    </w:r>
  </w:p>
  <w:p w14:paraId="68D26121" w14:textId="77777777" w:rsidR="002F2DF0" w:rsidRDefault="002F2DF0">
    <w:pPr>
      <w:pStyle w:val="Header"/>
    </w:pPr>
  </w:p>
  <w:p w14:paraId="69E52A3E" w14:textId="77777777" w:rsidR="002F2DF0" w:rsidRDefault="002F2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1989"/>
    <w:multiLevelType w:val="hybridMultilevel"/>
    <w:tmpl w:val="C20C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6724D"/>
    <w:multiLevelType w:val="hybridMultilevel"/>
    <w:tmpl w:val="73F2A386"/>
    <w:lvl w:ilvl="0" w:tplc="CAEAED96">
      <w:start w:val="1"/>
      <w:numFmt w:val="bullet"/>
      <w:lvlText w:val="•"/>
      <w:lvlJc w:val="left"/>
      <w:pPr>
        <w:tabs>
          <w:tab w:val="num" w:pos="720"/>
        </w:tabs>
        <w:ind w:left="720" w:hanging="360"/>
      </w:pPr>
      <w:rPr>
        <w:rFonts w:ascii="Arial" w:hAnsi="Arial" w:hint="default"/>
      </w:rPr>
    </w:lvl>
    <w:lvl w:ilvl="1" w:tplc="489297EE" w:tentative="1">
      <w:start w:val="1"/>
      <w:numFmt w:val="bullet"/>
      <w:lvlText w:val="•"/>
      <w:lvlJc w:val="left"/>
      <w:pPr>
        <w:tabs>
          <w:tab w:val="num" w:pos="1440"/>
        </w:tabs>
        <w:ind w:left="1440" w:hanging="360"/>
      </w:pPr>
      <w:rPr>
        <w:rFonts w:ascii="Arial" w:hAnsi="Arial" w:hint="default"/>
      </w:rPr>
    </w:lvl>
    <w:lvl w:ilvl="2" w:tplc="26168BE8" w:tentative="1">
      <w:start w:val="1"/>
      <w:numFmt w:val="bullet"/>
      <w:lvlText w:val="•"/>
      <w:lvlJc w:val="left"/>
      <w:pPr>
        <w:tabs>
          <w:tab w:val="num" w:pos="2160"/>
        </w:tabs>
        <w:ind w:left="2160" w:hanging="360"/>
      </w:pPr>
      <w:rPr>
        <w:rFonts w:ascii="Arial" w:hAnsi="Arial" w:hint="default"/>
      </w:rPr>
    </w:lvl>
    <w:lvl w:ilvl="3" w:tplc="E8521FE4" w:tentative="1">
      <w:start w:val="1"/>
      <w:numFmt w:val="bullet"/>
      <w:lvlText w:val="•"/>
      <w:lvlJc w:val="left"/>
      <w:pPr>
        <w:tabs>
          <w:tab w:val="num" w:pos="2880"/>
        </w:tabs>
        <w:ind w:left="2880" w:hanging="360"/>
      </w:pPr>
      <w:rPr>
        <w:rFonts w:ascii="Arial" w:hAnsi="Arial" w:hint="default"/>
      </w:rPr>
    </w:lvl>
    <w:lvl w:ilvl="4" w:tplc="C0AC248E" w:tentative="1">
      <w:start w:val="1"/>
      <w:numFmt w:val="bullet"/>
      <w:lvlText w:val="•"/>
      <w:lvlJc w:val="left"/>
      <w:pPr>
        <w:tabs>
          <w:tab w:val="num" w:pos="3600"/>
        </w:tabs>
        <w:ind w:left="3600" w:hanging="360"/>
      </w:pPr>
      <w:rPr>
        <w:rFonts w:ascii="Arial" w:hAnsi="Arial" w:hint="default"/>
      </w:rPr>
    </w:lvl>
    <w:lvl w:ilvl="5" w:tplc="D1E86D70" w:tentative="1">
      <w:start w:val="1"/>
      <w:numFmt w:val="bullet"/>
      <w:lvlText w:val="•"/>
      <w:lvlJc w:val="left"/>
      <w:pPr>
        <w:tabs>
          <w:tab w:val="num" w:pos="4320"/>
        </w:tabs>
        <w:ind w:left="4320" w:hanging="360"/>
      </w:pPr>
      <w:rPr>
        <w:rFonts w:ascii="Arial" w:hAnsi="Arial" w:hint="default"/>
      </w:rPr>
    </w:lvl>
    <w:lvl w:ilvl="6" w:tplc="F13630D6" w:tentative="1">
      <w:start w:val="1"/>
      <w:numFmt w:val="bullet"/>
      <w:lvlText w:val="•"/>
      <w:lvlJc w:val="left"/>
      <w:pPr>
        <w:tabs>
          <w:tab w:val="num" w:pos="5040"/>
        </w:tabs>
        <w:ind w:left="5040" w:hanging="360"/>
      </w:pPr>
      <w:rPr>
        <w:rFonts w:ascii="Arial" w:hAnsi="Arial" w:hint="default"/>
      </w:rPr>
    </w:lvl>
    <w:lvl w:ilvl="7" w:tplc="FF6CA05E" w:tentative="1">
      <w:start w:val="1"/>
      <w:numFmt w:val="bullet"/>
      <w:lvlText w:val="•"/>
      <w:lvlJc w:val="left"/>
      <w:pPr>
        <w:tabs>
          <w:tab w:val="num" w:pos="5760"/>
        </w:tabs>
        <w:ind w:left="5760" w:hanging="360"/>
      </w:pPr>
      <w:rPr>
        <w:rFonts w:ascii="Arial" w:hAnsi="Arial" w:hint="default"/>
      </w:rPr>
    </w:lvl>
    <w:lvl w:ilvl="8" w:tplc="C27459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796B18"/>
    <w:multiLevelType w:val="hybridMultilevel"/>
    <w:tmpl w:val="6A188824"/>
    <w:lvl w:ilvl="0" w:tplc="33DAA174">
      <w:start w:val="1"/>
      <w:numFmt w:val="bullet"/>
      <w:lvlText w:val="•"/>
      <w:lvlJc w:val="left"/>
      <w:pPr>
        <w:tabs>
          <w:tab w:val="num" w:pos="720"/>
        </w:tabs>
        <w:ind w:left="720" w:hanging="360"/>
      </w:pPr>
      <w:rPr>
        <w:rFonts w:ascii="Arial" w:hAnsi="Arial" w:hint="default"/>
      </w:rPr>
    </w:lvl>
    <w:lvl w:ilvl="1" w:tplc="620CFC9A" w:tentative="1">
      <w:start w:val="1"/>
      <w:numFmt w:val="bullet"/>
      <w:lvlText w:val="•"/>
      <w:lvlJc w:val="left"/>
      <w:pPr>
        <w:tabs>
          <w:tab w:val="num" w:pos="1440"/>
        </w:tabs>
        <w:ind w:left="1440" w:hanging="360"/>
      </w:pPr>
      <w:rPr>
        <w:rFonts w:ascii="Arial" w:hAnsi="Arial" w:hint="default"/>
      </w:rPr>
    </w:lvl>
    <w:lvl w:ilvl="2" w:tplc="4E1E230C" w:tentative="1">
      <w:start w:val="1"/>
      <w:numFmt w:val="bullet"/>
      <w:lvlText w:val="•"/>
      <w:lvlJc w:val="left"/>
      <w:pPr>
        <w:tabs>
          <w:tab w:val="num" w:pos="2160"/>
        </w:tabs>
        <w:ind w:left="2160" w:hanging="360"/>
      </w:pPr>
      <w:rPr>
        <w:rFonts w:ascii="Arial" w:hAnsi="Arial" w:hint="default"/>
      </w:rPr>
    </w:lvl>
    <w:lvl w:ilvl="3" w:tplc="D6423FC0" w:tentative="1">
      <w:start w:val="1"/>
      <w:numFmt w:val="bullet"/>
      <w:lvlText w:val="•"/>
      <w:lvlJc w:val="left"/>
      <w:pPr>
        <w:tabs>
          <w:tab w:val="num" w:pos="2880"/>
        </w:tabs>
        <w:ind w:left="2880" w:hanging="360"/>
      </w:pPr>
      <w:rPr>
        <w:rFonts w:ascii="Arial" w:hAnsi="Arial" w:hint="default"/>
      </w:rPr>
    </w:lvl>
    <w:lvl w:ilvl="4" w:tplc="22E4FE06" w:tentative="1">
      <w:start w:val="1"/>
      <w:numFmt w:val="bullet"/>
      <w:lvlText w:val="•"/>
      <w:lvlJc w:val="left"/>
      <w:pPr>
        <w:tabs>
          <w:tab w:val="num" w:pos="3600"/>
        </w:tabs>
        <w:ind w:left="3600" w:hanging="360"/>
      </w:pPr>
      <w:rPr>
        <w:rFonts w:ascii="Arial" w:hAnsi="Arial" w:hint="default"/>
      </w:rPr>
    </w:lvl>
    <w:lvl w:ilvl="5" w:tplc="E1A40EDA" w:tentative="1">
      <w:start w:val="1"/>
      <w:numFmt w:val="bullet"/>
      <w:lvlText w:val="•"/>
      <w:lvlJc w:val="left"/>
      <w:pPr>
        <w:tabs>
          <w:tab w:val="num" w:pos="4320"/>
        </w:tabs>
        <w:ind w:left="4320" w:hanging="360"/>
      </w:pPr>
      <w:rPr>
        <w:rFonts w:ascii="Arial" w:hAnsi="Arial" w:hint="default"/>
      </w:rPr>
    </w:lvl>
    <w:lvl w:ilvl="6" w:tplc="1402E320" w:tentative="1">
      <w:start w:val="1"/>
      <w:numFmt w:val="bullet"/>
      <w:lvlText w:val="•"/>
      <w:lvlJc w:val="left"/>
      <w:pPr>
        <w:tabs>
          <w:tab w:val="num" w:pos="5040"/>
        </w:tabs>
        <w:ind w:left="5040" w:hanging="360"/>
      </w:pPr>
      <w:rPr>
        <w:rFonts w:ascii="Arial" w:hAnsi="Arial" w:hint="default"/>
      </w:rPr>
    </w:lvl>
    <w:lvl w:ilvl="7" w:tplc="C11A8974" w:tentative="1">
      <w:start w:val="1"/>
      <w:numFmt w:val="bullet"/>
      <w:lvlText w:val="•"/>
      <w:lvlJc w:val="left"/>
      <w:pPr>
        <w:tabs>
          <w:tab w:val="num" w:pos="5760"/>
        </w:tabs>
        <w:ind w:left="5760" w:hanging="360"/>
      </w:pPr>
      <w:rPr>
        <w:rFonts w:ascii="Arial" w:hAnsi="Arial" w:hint="default"/>
      </w:rPr>
    </w:lvl>
    <w:lvl w:ilvl="8" w:tplc="A40259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FC30F7"/>
    <w:multiLevelType w:val="hybridMultilevel"/>
    <w:tmpl w:val="5DD6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4281D"/>
    <w:multiLevelType w:val="hybridMultilevel"/>
    <w:tmpl w:val="B282B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34237"/>
    <w:multiLevelType w:val="hybridMultilevel"/>
    <w:tmpl w:val="05085BB4"/>
    <w:lvl w:ilvl="0" w:tplc="972637F2">
      <w:start w:val="1"/>
      <w:numFmt w:val="bullet"/>
      <w:lvlText w:val="•"/>
      <w:lvlJc w:val="left"/>
      <w:pPr>
        <w:tabs>
          <w:tab w:val="num" w:pos="720"/>
        </w:tabs>
        <w:ind w:left="720" w:hanging="360"/>
      </w:pPr>
      <w:rPr>
        <w:rFonts w:ascii="Arial" w:hAnsi="Arial" w:hint="default"/>
      </w:rPr>
    </w:lvl>
    <w:lvl w:ilvl="1" w:tplc="ACA230A2" w:tentative="1">
      <w:start w:val="1"/>
      <w:numFmt w:val="bullet"/>
      <w:lvlText w:val="•"/>
      <w:lvlJc w:val="left"/>
      <w:pPr>
        <w:tabs>
          <w:tab w:val="num" w:pos="1440"/>
        </w:tabs>
        <w:ind w:left="1440" w:hanging="360"/>
      </w:pPr>
      <w:rPr>
        <w:rFonts w:ascii="Arial" w:hAnsi="Arial" w:hint="default"/>
      </w:rPr>
    </w:lvl>
    <w:lvl w:ilvl="2" w:tplc="433A77F8" w:tentative="1">
      <w:start w:val="1"/>
      <w:numFmt w:val="bullet"/>
      <w:lvlText w:val="•"/>
      <w:lvlJc w:val="left"/>
      <w:pPr>
        <w:tabs>
          <w:tab w:val="num" w:pos="2160"/>
        </w:tabs>
        <w:ind w:left="2160" w:hanging="360"/>
      </w:pPr>
      <w:rPr>
        <w:rFonts w:ascii="Arial" w:hAnsi="Arial" w:hint="default"/>
      </w:rPr>
    </w:lvl>
    <w:lvl w:ilvl="3" w:tplc="E98C1DD6" w:tentative="1">
      <w:start w:val="1"/>
      <w:numFmt w:val="bullet"/>
      <w:lvlText w:val="•"/>
      <w:lvlJc w:val="left"/>
      <w:pPr>
        <w:tabs>
          <w:tab w:val="num" w:pos="2880"/>
        </w:tabs>
        <w:ind w:left="2880" w:hanging="360"/>
      </w:pPr>
      <w:rPr>
        <w:rFonts w:ascii="Arial" w:hAnsi="Arial" w:hint="default"/>
      </w:rPr>
    </w:lvl>
    <w:lvl w:ilvl="4" w:tplc="FFF02844" w:tentative="1">
      <w:start w:val="1"/>
      <w:numFmt w:val="bullet"/>
      <w:lvlText w:val="•"/>
      <w:lvlJc w:val="left"/>
      <w:pPr>
        <w:tabs>
          <w:tab w:val="num" w:pos="3600"/>
        </w:tabs>
        <w:ind w:left="3600" w:hanging="360"/>
      </w:pPr>
      <w:rPr>
        <w:rFonts w:ascii="Arial" w:hAnsi="Arial" w:hint="default"/>
      </w:rPr>
    </w:lvl>
    <w:lvl w:ilvl="5" w:tplc="1B9A695A" w:tentative="1">
      <w:start w:val="1"/>
      <w:numFmt w:val="bullet"/>
      <w:lvlText w:val="•"/>
      <w:lvlJc w:val="left"/>
      <w:pPr>
        <w:tabs>
          <w:tab w:val="num" w:pos="4320"/>
        </w:tabs>
        <w:ind w:left="4320" w:hanging="360"/>
      </w:pPr>
      <w:rPr>
        <w:rFonts w:ascii="Arial" w:hAnsi="Arial" w:hint="default"/>
      </w:rPr>
    </w:lvl>
    <w:lvl w:ilvl="6" w:tplc="209C8AB2" w:tentative="1">
      <w:start w:val="1"/>
      <w:numFmt w:val="bullet"/>
      <w:lvlText w:val="•"/>
      <w:lvlJc w:val="left"/>
      <w:pPr>
        <w:tabs>
          <w:tab w:val="num" w:pos="5040"/>
        </w:tabs>
        <w:ind w:left="5040" w:hanging="360"/>
      </w:pPr>
      <w:rPr>
        <w:rFonts w:ascii="Arial" w:hAnsi="Arial" w:hint="default"/>
      </w:rPr>
    </w:lvl>
    <w:lvl w:ilvl="7" w:tplc="60B6BE3C" w:tentative="1">
      <w:start w:val="1"/>
      <w:numFmt w:val="bullet"/>
      <w:lvlText w:val="•"/>
      <w:lvlJc w:val="left"/>
      <w:pPr>
        <w:tabs>
          <w:tab w:val="num" w:pos="5760"/>
        </w:tabs>
        <w:ind w:left="5760" w:hanging="360"/>
      </w:pPr>
      <w:rPr>
        <w:rFonts w:ascii="Arial" w:hAnsi="Arial" w:hint="default"/>
      </w:rPr>
    </w:lvl>
    <w:lvl w:ilvl="8" w:tplc="B9EE8A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6058BF"/>
    <w:multiLevelType w:val="hybridMultilevel"/>
    <w:tmpl w:val="B5C0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67C4C"/>
    <w:multiLevelType w:val="multilevel"/>
    <w:tmpl w:val="874E4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F8148A"/>
    <w:multiLevelType w:val="hybridMultilevel"/>
    <w:tmpl w:val="10FE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C2F43"/>
    <w:multiLevelType w:val="hybridMultilevel"/>
    <w:tmpl w:val="966C34AC"/>
    <w:lvl w:ilvl="0" w:tplc="2886E870">
      <w:start w:val="1"/>
      <w:numFmt w:val="bullet"/>
      <w:lvlText w:val="•"/>
      <w:lvlJc w:val="left"/>
      <w:pPr>
        <w:tabs>
          <w:tab w:val="num" w:pos="720"/>
        </w:tabs>
        <w:ind w:left="720" w:hanging="360"/>
      </w:pPr>
      <w:rPr>
        <w:rFonts w:ascii="Arial" w:hAnsi="Arial" w:hint="default"/>
      </w:rPr>
    </w:lvl>
    <w:lvl w:ilvl="1" w:tplc="8CA8888E" w:tentative="1">
      <w:start w:val="1"/>
      <w:numFmt w:val="bullet"/>
      <w:lvlText w:val="•"/>
      <w:lvlJc w:val="left"/>
      <w:pPr>
        <w:tabs>
          <w:tab w:val="num" w:pos="1440"/>
        </w:tabs>
        <w:ind w:left="1440" w:hanging="360"/>
      </w:pPr>
      <w:rPr>
        <w:rFonts w:ascii="Arial" w:hAnsi="Arial" w:hint="default"/>
      </w:rPr>
    </w:lvl>
    <w:lvl w:ilvl="2" w:tplc="299C89A6" w:tentative="1">
      <w:start w:val="1"/>
      <w:numFmt w:val="bullet"/>
      <w:lvlText w:val="•"/>
      <w:lvlJc w:val="left"/>
      <w:pPr>
        <w:tabs>
          <w:tab w:val="num" w:pos="2160"/>
        </w:tabs>
        <w:ind w:left="2160" w:hanging="360"/>
      </w:pPr>
      <w:rPr>
        <w:rFonts w:ascii="Arial" w:hAnsi="Arial" w:hint="default"/>
      </w:rPr>
    </w:lvl>
    <w:lvl w:ilvl="3" w:tplc="3182CF82" w:tentative="1">
      <w:start w:val="1"/>
      <w:numFmt w:val="bullet"/>
      <w:lvlText w:val="•"/>
      <w:lvlJc w:val="left"/>
      <w:pPr>
        <w:tabs>
          <w:tab w:val="num" w:pos="2880"/>
        </w:tabs>
        <w:ind w:left="2880" w:hanging="360"/>
      </w:pPr>
      <w:rPr>
        <w:rFonts w:ascii="Arial" w:hAnsi="Arial" w:hint="default"/>
      </w:rPr>
    </w:lvl>
    <w:lvl w:ilvl="4" w:tplc="2E887D8C" w:tentative="1">
      <w:start w:val="1"/>
      <w:numFmt w:val="bullet"/>
      <w:lvlText w:val="•"/>
      <w:lvlJc w:val="left"/>
      <w:pPr>
        <w:tabs>
          <w:tab w:val="num" w:pos="3600"/>
        </w:tabs>
        <w:ind w:left="3600" w:hanging="360"/>
      </w:pPr>
      <w:rPr>
        <w:rFonts w:ascii="Arial" w:hAnsi="Arial" w:hint="default"/>
      </w:rPr>
    </w:lvl>
    <w:lvl w:ilvl="5" w:tplc="F27406BA" w:tentative="1">
      <w:start w:val="1"/>
      <w:numFmt w:val="bullet"/>
      <w:lvlText w:val="•"/>
      <w:lvlJc w:val="left"/>
      <w:pPr>
        <w:tabs>
          <w:tab w:val="num" w:pos="4320"/>
        </w:tabs>
        <w:ind w:left="4320" w:hanging="360"/>
      </w:pPr>
      <w:rPr>
        <w:rFonts w:ascii="Arial" w:hAnsi="Arial" w:hint="default"/>
      </w:rPr>
    </w:lvl>
    <w:lvl w:ilvl="6" w:tplc="4FD640B8" w:tentative="1">
      <w:start w:val="1"/>
      <w:numFmt w:val="bullet"/>
      <w:lvlText w:val="•"/>
      <w:lvlJc w:val="left"/>
      <w:pPr>
        <w:tabs>
          <w:tab w:val="num" w:pos="5040"/>
        </w:tabs>
        <w:ind w:left="5040" w:hanging="360"/>
      </w:pPr>
      <w:rPr>
        <w:rFonts w:ascii="Arial" w:hAnsi="Arial" w:hint="default"/>
      </w:rPr>
    </w:lvl>
    <w:lvl w:ilvl="7" w:tplc="626AD310" w:tentative="1">
      <w:start w:val="1"/>
      <w:numFmt w:val="bullet"/>
      <w:lvlText w:val="•"/>
      <w:lvlJc w:val="left"/>
      <w:pPr>
        <w:tabs>
          <w:tab w:val="num" w:pos="5760"/>
        </w:tabs>
        <w:ind w:left="5760" w:hanging="360"/>
      </w:pPr>
      <w:rPr>
        <w:rFonts w:ascii="Arial" w:hAnsi="Arial" w:hint="default"/>
      </w:rPr>
    </w:lvl>
    <w:lvl w:ilvl="8" w:tplc="9244B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D3F2322"/>
    <w:multiLevelType w:val="hybridMultilevel"/>
    <w:tmpl w:val="29C033D4"/>
    <w:lvl w:ilvl="0" w:tplc="A86826C0">
      <w:start w:val="1"/>
      <w:numFmt w:val="bullet"/>
      <w:lvlText w:val="•"/>
      <w:lvlJc w:val="left"/>
      <w:pPr>
        <w:tabs>
          <w:tab w:val="num" w:pos="720"/>
        </w:tabs>
        <w:ind w:left="720" w:hanging="360"/>
      </w:pPr>
      <w:rPr>
        <w:rFonts w:ascii="Arial" w:hAnsi="Arial" w:hint="default"/>
      </w:rPr>
    </w:lvl>
    <w:lvl w:ilvl="1" w:tplc="0E90F82C" w:tentative="1">
      <w:start w:val="1"/>
      <w:numFmt w:val="bullet"/>
      <w:lvlText w:val="•"/>
      <w:lvlJc w:val="left"/>
      <w:pPr>
        <w:tabs>
          <w:tab w:val="num" w:pos="1440"/>
        </w:tabs>
        <w:ind w:left="1440" w:hanging="360"/>
      </w:pPr>
      <w:rPr>
        <w:rFonts w:ascii="Arial" w:hAnsi="Arial" w:hint="default"/>
      </w:rPr>
    </w:lvl>
    <w:lvl w:ilvl="2" w:tplc="7BA4CEBA" w:tentative="1">
      <w:start w:val="1"/>
      <w:numFmt w:val="bullet"/>
      <w:lvlText w:val="•"/>
      <w:lvlJc w:val="left"/>
      <w:pPr>
        <w:tabs>
          <w:tab w:val="num" w:pos="2160"/>
        </w:tabs>
        <w:ind w:left="2160" w:hanging="360"/>
      </w:pPr>
      <w:rPr>
        <w:rFonts w:ascii="Arial" w:hAnsi="Arial" w:hint="default"/>
      </w:rPr>
    </w:lvl>
    <w:lvl w:ilvl="3" w:tplc="6E040454" w:tentative="1">
      <w:start w:val="1"/>
      <w:numFmt w:val="bullet"/>
      <w:lvlText w:val="•"/>
      <w:lvlJc w:val="left"/>
      <w:pPr>
        <w:tabs>
          <w:tab w:val="num" w:pos="2880"/>
        </w:tabs>
        <w:ind w:left="2880" w:hanging="360"/>
      </w:pPr>
      <w:rPr>
        <w:rFonts w:ascii="Arial" w:hAnsi="Arial" w:hint="default"/>
      </w:rPr>
    </w:lvl>
    <w:lvl w:ilvl="4" w:tplc="6C54690E" w:tentative="1">
      <w:start w:val="1"/>
      <w:numFmt w:val="bullet"/>
      <w:lvlText w:val="•"/>
      <w:lvlJc w:val="left"/>
      <w:pPr>
        <w:tabs>
          <w:tab w:val="num" w:pos="3600"/>
        </w:tabs>
        <w:ind w:left="3600" w:hanging="360"/>
      </w:pPr>
      <w:rPr>
        <w:rFonts w:ascii="Arial" w:hAnsi="Arial" w:hint="default"/>
      </w:rPr>
    </w:lvl>
    <w:lvl w:ilvl="5" w:tplc="CA768650" w:tentative="1">
      <w:start w:val="1"/>
      <w:numFmt w:val="bullet"/>
      <w:lvlText w:val="•"/>
      <w:lvlJc w:val="left"/>
      <w:pPr>
        <w:tabs>
          <w:tab w:val="num" w:pos="4320"/>
        </w:tabs>
        <w:ind w:left="4320" w:hanging="360"/>
      </w:pPr>
      <w:rPr>
        <w:rFonts w:ascii="Arial" w:hAnsi="Arial" w:hint="default"/>
      </w:rPr>
    </w:lvl>
    <w:lvl w:ilvl="6" w:tplc="2F88FF42" w:tentative="1">
      <w:start w:val="1"/>
      <w:numFmt w:val="bullet"/>
      <w:lvlText w:val="•"/>
      <w:lvlJc w:val="left"/>
      <w:pPr>
        <w:tabs>
          <w:tab w:val="num" w:pos="5040"/>
        </w:tabs>
        <w:ind w:left="5040" w:hanging="360"/>
      </w:pPr>
      <w:rPr>
        <w:rFonts w:ascii="Arial" w:hAnsi="Arial" w:hint="default"/>
      </w:rPr>
    </w:lvl>
    <w:lvl w:ilvl="7" w:tplc="564C2020" w:tentative="1">
      <w:start w:val="1"/>
      <w:numFmt w:val="bullet"/>
      <w:lvlText w:val="•"/>
      <w:lvlJc w:val="left"/>
      <w:pPr>
        <w:tabs>
          <w:tab w:val="num" w:pos="5760"/>
        </w:tabs>
        <w:ind w:left="5760" w:hanging="360"/>
      </w:pPr>
      <w:rPr>
        <w:rFonts w:ascii="Arial" w:hAnsi="Arial" w:hint="default"/>
      </w:rPr>
    </w:lvl>
    <w:lvl w:ilvl="8" w:tplc="B5FAB37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8"/>
  </w:num>
  <w:num w:numId="5">
    <w:abstractNumId w:val="7"/>
  </w:num>
  <w:num w:numId="6">
    <w:abstractNumId w:val="10"/>
  </w:num>
  <w:num w:numId="7">
    <w:abstractNumId w:val="9"/>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F0"/>
    <w:rsid w:val="00123B47"/>
    <w:rsid w:val="002407C1"/>
    <w:rsid w:val="00250FE0"/>
    <w:rsid w:val="0026605A"/>
    <w:rsid w:val="00275C24"/>
    <w:rsid w:val="002B0E2A"/>
    <w:rsid w:val="002F2DF0"/>
    <w:rsid w:val="002F6BB3"/>
    <w:rsid w:val="00325AD8"/>
    <w:rsid w:val="004C5586"/>
    <w:rsid w:val="005003AD"/>
    <w:rsid w:val="00611D4A"/>
    <w:rsid w:val="0063306B"/>
    <w:rsid w:val="006B056B"/>
    <w:rsid w:val="006F5685"/>
    <w:rsid w:val="00752BA4"/>
    <w:rsid w:val="00802932"/>
    <w:rsid w:val="00880E6A"/>
    <w:rsid w:val="0089269A"/>
    <w:rsid w:val="008A7BCA"/>
    <w:rsid w:val="0090081E"/>
    <w:rsid w:val="0093186A"/>
    <w:rsid w:val="00944077"/>
    <w:rsid w:val="009C5BF2"/>
    <w:rsid w:val="00A31AF2"/>
    <w:rsid w:val="00A72F09"/>
    <w:rsid w:val="00AC091E"/>
    <w:rsid w:val="00B35F62"/>
    <w:rsid w:val="00B57358"/>
    <w:rsid w:val="00C17B06"/>
    <w:rsid w:val="00C8164D"/>
    <w:rsid w:val="00CC063A"/>
    <w:rsid w:val="00CC3D1B"/>
    <w:rsid w:val="00E20708"/>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39712E2E"/>
  <w15:chartTrackingRefBased/>
  <w15:docId w15:val="{B339FE77-D53C-DE47-A661-A6BF4507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56B"/>
    <w:rPr>
      <w:lang w:val="en-US"/>
    </w:rPr>
  </w:style>
  <w:style w:type="paragraph" w:styleId="Heading1">
    <w:name w:val="heading 1"/>
    <w:basedOn w:val="Normal"/>
    <w:next w:val="Normal"/>
    <w:link w:val="Heading1Char"/>
    <w:uiPriority w:val="9"/>
    <w:qFormat/>
    <w:rsid w:val="002F2D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2DF0"/>
    <w:pPr>
      <w:keepNext/>
      <w:keepLines/>
      <w:spacing w:before="40"/>
      <w:jc w:val="both"/>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C17B0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F2DF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DF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F2DF0"/>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2F2DF0"/>
    <w:pPr>
      <w:ind w:left="720"/>
      <w:contextualSpacing/>
    </w:pPr>
  </w:style>
  <w:style w:type="paragraph" w:styleId="EndnoteText">
    <w:name w:val="endnote text"/>
    <w:basedOn w:val="Normal"/>
    <w:link w:val="EndnoteTextChar"/>
    <w:uiPriority w:val="99"/>
    <w:unhideWhenUsed/>
    <w:rsid w:val="002F2DF0"/>
    <w:rPr>
      <w:sz w:val="20"/>
      <w:szCs w:val="20"/>
    </w:rPr>
  </w:style>
  <w:style w:type="character" w:customStyle="1" w:styleId="EndnoteTextChar">
    <w:name w:val="Endnote Text Char"/>
    <w:basedOn w:val="DefaultParagraphFont"/>
    <w:link w:val="EndnoteText"/>
    <w:uiPriority w:val="99"/>
    <w:rsid w:val="002F2DF0"/>
    <w:rPr>
      <w:sz w:val="20"/>
      <w:szCs w:val="20"/>
      <w:lang w:val="en-US"/>
    </w:rPr>
  </w:style>
  <w:style w:type="character" w:styleId="EndnoteReference">
    <w:name w:val="endnote reference"/>
    <w:basedOn w:val="DefaultParagraphFont"/>
    <w:uiPriority w:val="99"/>
    <w:unhideWhenUsed/>
    <w:rsid w:val="002F2DF0"/>
    <w:rPr>
      <w:vertAlign w:val="superscript"/>
    </w:rPr>
  </w:style>
  <w:style w:type="character" w:customStyle="1" w:styleId="Heading4Char">
    <w:name w:val="Heading 4 Char"/>
    <w:basedOn w:val="DefaultParagraphFont"/>
    <w:link w:val="Heading4"/>
    <w:uiPriority w:val="9"/>
    <w:rsid w:val="002F2DF0"/>
    <w:rPr>
      <w:rFonts w:asciiTheme="majorHAnsi" w:eastAsiaTheme="majorEastAsia" w:hAnsiTheme="majorHAnsi" w:cstheme="majorBidi"/>
      <w:i/>
      <w:iCs/>
      <w:color w:val="2F5496" w:themeColor="accent1" w:themeShade="BF"/>
      <w:lang w:val="en-US"/>
    </w:rPr>
  </w:style>
  <w:style w:type="paragraph" w:styleId="Caption">
    <w:name w:val="caption"/>
    <w:basedOn w:val="Normal"/>
    <w:next w:val="Normal"/>
    <w:uiPriority w:val="35"/>
    <w:unhideWhenUsed/>
    <w:qFormat/>
    <w:rsid w:val="002F2DF0"/>
    <w:pPr>
      <w:spacing w:after="200"/>
    </w:pPr>
    <w:rPr>
      <w:i/>
      <w:iCs/>
      <w:color w:val="44546A" w:themeColor="text2"/>
      <w:sz w:val="18"/>
      <w:szCs w:val="18"/>
    </w:rPr>
  </w:style>
  <w:style w:type="paragraph" w:styleId="Header">
    <w:name w:val="header"/>
    <w:basedOn w:val="Normal"/>
    <w:link w:val="HeaderChar"/>
    <w:uiPriority w:val="99"/>
    <w:unhideWhenUsed/>
    <w:rsid w:val="002F2DF0"/>
    <w:pPr>
      <w:tabs>
        <w:tab w:val="center" w:pos="4536"/>
        <w:tab w:val="right" w:pos="9072"/>
      </w:tabs>
    </w:pPr>
    <w:rPr>
      <w:rFonts w:ascii="Times New Roman" w:hAnsi="Times New Roman" w:cs="Times New Roman"/>
      <w:lang w:val="en-GB" w:eastAsia="en-GB"/>
    </w:rPr>
  </w:style>
  <w:style w:type="character" w:customStyle="1" w:styleId="HeaderChar">
    <w:name w:val="Header Char"/>
    <w:basedOn w:val="DefaultParagraphFont"/>
    <w:link w:val="Header"/>
    <w:uiPriority w:val="99"/>
    <w:rsid w:val="002F2DF0"/>
    <w:rPr>
      <w:rFonts w:ascii="Times New Roman" w:hAnsi="Times New Roman" w:cs="Times New Roman"/>
      <w:lang w:val="en-GB" w:eastAsia="en-GB"/>
    </w:rPr>
  </w:style>
  <w:style w:type="paragraph" w:styleId="Footer">
    <w:name w:val="footer"/>
    <w:basedOn w:val="Normal"/>
    <w:link w:val="FooterChar"/>
    <w:uiPriority w:val="99"/>
    <w:unhideWhenUsed/>
    <w:rsid w:val="002F2DF0"/>
    <w:pPr>
      <w:tabs>
        <w:tab w:val="center" w:pos="4536"/>
        <w:tab w:val="right" w:pos="9072"/>
      </w:tabs>
    </w:pPr>
    <w:rPr>
      <w:rFonts w:ascii="Times New Roman" w:hAnsi="Times New Roman" w:cs="Times New Roman"/>
      <w:lang w:val="en-GB" w:eastAsia="en-GB"/>
    </w:rPr>
  </w:style>
  <w:style w:type="character" w:customStyle="1" w:styleId="FooterChar">
    <w:name w:val="Footer Char"/>
    <w:basedOn w:val="DefaultParagraphFont"/>
    <w:link w:val="Footer"/>
    <w:uiPriority w:val="99"/>
    <w:rsid w:val="002F2DF0"/>
    <w:rPr>
      <w:rFonts w:ascii="Times New Roman" w:hAnsi="Times New Roman" w:cs="Times New Roman"/>
      <w:lang w:val="en-GB" w:eastAsia="en-GB"/>
    </w:rPr>
  </w:style>
  <w:style w:type="character" w:styleId="PageNumber">
    <w:name w:val="page number"/>
    <w:basedOn w:val="DefaultParagraphFont"/>
    <w:uiPriority w:val="99"/>
    <w:semiHidden/>
    <w:unhideWhenUsed/>
    <w:rsid w:val="002F2DF0"/>
  </w:style>
  <w:style w:type="character" w:styleId="LineNumber">
    <w:name w:val="line number"/>
    <w:basedOn w:val="DefaultParagraphFont"/>
    <w:uiPriority w:val="99"/>
    <w:semiHidden/>
    <w:unhideWhenUsed/>
    <w:rsid w:val="002F2DF0"/>
  </w:style>
  <w:style w:type="character" w:styleId="Hyperlink">
    <w:name w:val="Hyperlink"/>
    <w:basedOn w:val="DefaultParagraphFont"/>
    <w:uiPriority w:val="99"/>
    <w:unhideWhenUsed/>
    <w:rsid w:val="002F2DF0"/>
    <w:rPr>
      <w:color w:val="0563C1" w:themeColor="hyperlink"/>
      <w:u w:val="single"/>
    </w:rPr>
  </w:style>
  <w:style w:type="character" w:styleId="CommentReference">
    <w:name w:val="annotation reference"/>
    <w:basedOn w:val="DefaultParagraphFont"/>
    <w:uiPriority w:val="99"/>
    <w:semiHidden/>
    <w:unhideWhenUsed/>
    <w:rsid w:val="002F2DF0"/>
    <w:rPr>
      <w:sz w:val="18"/>
      <w:szCs w:val="18"/>
    </w:rPr>
  </w:style>
  <w:style w:type="paragraph" w:styleId="CommentText">
    <w:name w:val="annotation text"/>
    <w:basedOn w:val="Normal"/>
    <w:link w:val="CommentTextChar"/>
    <w:uiPriority w:val="99"/>
    <w:unhideWhenUsed/>
    <w:rsid w:val="002F2DF0"/>
    <w:pPr>
      <w:spacing w:after="160"/>
    </w:pPr>
    <w:rPr>
      <w:rFonts w:ascii="Times New Roman" w:hAnsi="Times New Roman" w:cs="Times New Roman"/>
      <w:lang w:val="nb-NO" w:eastAsia="en-GB"/>
    </w:rPr>
  </w:style>
  <w:style w:type="character" w:customStyle="1" w:styleId="CommentTextChar">
    <w:name w:val="Comment Text Char"/>
    <w:basedOn w:val="DefaultParagraphFont"/>
    <w:link w:val="CommentText"/>
    <w:uiPriority w:val="99"/>
    <w:rsid w:val="002F2DF0"/>
    <w:rPr>
      <w:rFonts w:ascii="Times New Roman" w:hAnsi="Times New Roman" w:cs="Times New Roman"/>
      <w:lang w:val="nb-NO" w:eastAsia="en-GB"/>
    </w:rPr>
  </w:style>
  <w:style w:type="paragraph" w:styleId="FootnoteText">
    <w:name w:val="footnote text"/>
    <w:basedOn w:val="Normal"/>
    <w:link w:val="FootnoteTextChar"/>
    <w:uiPriority w:val="99"/>
    <w:unhideWhenUsed/>
    <w:rsid w:val="002F2DF0"/>
    <w:rPr>
      <w:rFonts w:ascii="Times New Roman" w:hAnsi="Times New Roman" w:cs="Times New Roman"/>
      <w:sz w:val="20"/>
      <w:szCs w:val="20"/>
      <w:lang w:val="nb-NO" w:eastAsia="en-GB"/>
    </w:rPr>
  </w:style>
  <w:style w:type="character" w:customStyle="1" w:styleId="FootnoteTextChar">
    <w:name w:val="Footnote Text Char"/>
    <w:basedOn w:val="DefaultParagraphFont"/>
    <w:link w:val="FootnoteText"/>
    <w:uiPriority w:val="99"/>
    <w:rsid w:val="002F2DF0"/>
    <w:rPr>
      <w:rFonts w:ascii="Times New Roman" w:hAnsi="Times New Roman" w:cs="Times New Roman"/>
      <w:sz w:val="20"/>
      <w:szCs w:val="20"/>
      <w:lang w:val="nb-NO" w:eastAsia="en-GB"/>
    </w:rPr>
  </w:style>
  <w:style w:type="character" w:styleId="HTMLCode">
    <w:name w:val="HTML Code"/>
    <w:basedOn w:val="DefaultParagraphFont"/>
    <w:uiPriority w:val="99"/>
    <w:semiHidden/>
    <w:unhideWhenUsed/>
    <w:rsid w:val="002F2DF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F2D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DF0"/>
    <w:rPr>
      <w:rFonts w:ascii="Times New Roman" w:hAnsi="Times New Roman" w:cs="Times New Roman"/>
      <w:sz w:val="18"/>
      <w:szCs w:val="18"/>
      <w:lang w:val="en-US"/>
    </w:rPr>
  </w:style>
  <w:style w:type="character" w:styleId="FootnoteReference">
    <w:name w:val="footnote reference"/>
    <w:basedOn w:val="DefaultParagraphFont"/>
    <w:uiPriority w:val="99"/>
    <w:unhideWhenUsed/>
    <w:rsid w:val="002F2DF0"/>
    <w:rPr>
      <w:vertAlign w:val="superscript"/>
    </w:rPr>
  </w:style>
  <w:style w:type="paragraph" w:styleId="CommentSubject">
    <w:name w:val="annotation subject"/>
    <w:basedOn w:val="CommentText"/>
    <w:next w:val="CommentText"/>
    <w:link w:val="CommentSubjectChar"/>
    <w:uiPriority w:val="99"/>
    <w:semiHidden/>
    <w:unhideWhenUsed/>
    <w:rsid w:val="002F2DF0"/>
    <w:pPr>
      <w:spacing w:after="0"/>
    </w:pPr>
    <w:rPr>
      <w:rFonts w:asciiTheme="minorHAnsi" w:hAnsiTheme="minorHAnsi" w:cstheme="minorBidi"/>
      <w:b/>
      <w:bCs/>
      <w:sz w:val="20"/>
      <w:szCs w:val="20"/>
      <w:lang w:val="en-US" w:eastAsia="en-US"/>
    </w:rPr>
  </w:style>
  <w:style w:type="character" w:customStyle="1" w:styleId="CommentSubjectChar">
    <w:name w:val="Comment Subject Char"/>
    <w:basedOn w:val="CommentTextChar"/>
    <w:link w:val="CommentSubject"/>
    <w:uiPriority w:val="99"/>
    <w:semiHidden/>
    <w:rsid w:val="002F2DF0"/>
    <w:rPr>
      <w:rFonts w:ascii="Times New Roman" w:hAnsi="Times New Roman" w:cs="Times New Roman"/>
      <w:b/>
      <w:bCs/>
      <w:sz w:val="20"/>
      <w:szCs w:val="20"/>
      <w:lang w:val="en-US" w:eastAsia="en-GB"/>
    </w:rPr>
  </w:style>
  <w:style w:type="character" w:customStyle="1" w:styleId="apple-converted-space">
    <w:name w:val="apple-converted-space"/>
    <w:basedOn w:val="DefaultParagraphFont"/>
    <w:rsid w:val="002F2DF0"/>
  </w:style>
  <w:style w:type="character" w:customStyle="1" w:styleId="UnresolvedMention1">
    <w:name w:val="Unresolved Mention1"/>
    <w:basedOn w:val="DefaultParagraphFont"/>
    <w:uiPriority w:val="99"/>
    <w:rsid w:val="002F2DF0"/>
    <w:rPr>
      <w:color w:val="605E5C"/>
      <w:shd w:val="clear" w:color="auto" w:fill="E1DFDD"/>
    </w:rPr>
  </w:style>
  <w:style w:type="character" w:styleId="FollowedHyperlink">
    <w:name w:val="FollowedHyperlink"/>
    <w:basedOn w:val="DefaultParagraphFont"/>
    <w:uiPriority w:val="99"/>
    <w:semiHidden/>
    <w:unhideWhenUsed/>
    <w:rsid w:val="002F2DF0"/>
    <w:rPr>
      <w:color w:val="954F72" w:themeColor="followedHyperlink"/>
      <w:u w:val="single"/>
    </w:rPr>
  </w:style>
  <w:style w:type="table" w:styleId="GridTable1Light">
    <w:name w:val="Grid Table 1 Light"/>
    <w:basedOn w:val="TableNormal"/>
    <w:uiPriority w:val="46"/>
    <w:rsid w:val="002F2DF0"/>
    <w:rPr>
      <w:lang w:val="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2F2DF0"/>
    <w:rPr>
      <w:lang w:val="en-US"/>
    </w:rPr>
  </w:style>
  <w:style w:type="character" w:styleId="UnresolvedMention">
    <w:name w:val="Unresolved Mention"/>
    <w:basedOn w:val="DefaultParagraphFont"/>
    <w:uiPriority w:val="99"/>
    <w:rsid w:val="002F2DF0"/>
    <w:rPr>
      <w:color w:val="605E5C"/>
      <w:shd w:val="clear" w:color="auto" w:fill="E1DFDD"/>
    </w:rPr>
  </w:style>
  <w:style w:type="character" w:customStyle="1" w:styleId="Heading3Char">
    <w:name w:val="Heading 3 Char"/>
    <w:basedOn w:val="DefaultParagraphFont"/>
    <w:link w:val="Heading3"/>
    <w:uiPriority w:val="9"/>
    <w:rsid w:val="00C17B06"/>
    <w:rPr>
      <w:rFonts w:asciiTheme="majorHAnsi" w:eastAsiaTheme="majorEastAsia" w:hAnsiTheme="majorHAnsi" w:cstheme="majorBidi"/>
      <w:color w:val="1F3763" w:themeColor="accent1" w:themeShade="7F"/>
      <w:lang w:val="en-US"/>
    </w:rPr>
  </w:style>
  <w:style w:type="paragraph" w:styleId="Bibliography">
    <w:name w:val="Bibliography"/>
    <w:basedOn w:val="Normal"/>
    <w:next w:val="Normal"/>
    <w:uiPriority w:val="37"/>
    <w:unhideWhenUsed/>
    <w:rsid w:val="00C17B06"/>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un.org/unpd/wpp/DataQue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gdc.net/pw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6427</Words>
  <Characters>36640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Collste</dc:creator>
  <cp:keywords/>
  <dc:description/>
  <cp:lastModifiedBy>David Collste</cp:lastModifiedBy>
  <cp:revision>2</cp:revision>
  <dcterms:created xsi:type="dcterms:W3CDTF">2021-10-22T06:07:00Z</dcterms:created>
  <dcterms:modified xsi:type="dcterms:W3CDTF">2021-10-22T06:07:00Z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id="4RmPZyFB"/&gt;&lt;style id="http://www.zotero.org/styles/apa" locale="en-US" hasBibliography="1" bibliographyStyleHasBeenSet="1"/&gt;&lt;prefs&gt;&lt;pref name="fieldType" value="Field"/&gt;&lt;/prefs&gt;&lt;/data&gt;</vt:lpwstr>
  </property>
</Properties>
</file>