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1CD6" w14:textId="77777777" w:rsidR="00297591" w:rsidRPr="00125E06" w:rsidRDefault="00297591" w:rsidP="00170CD1">
      <w:pPr>
        <w:spacing w:line="480" w:lineRule="auto"/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1349"/>
        <w:gridCol w:w="3146"/>
        <w:gridCol w:w="1417"/>
      </w:tblGrid>
      <w:tr w:rsidR="00297591" w:rsidRPr="00125E06" w14:paraId="44013E79" w14:textId="77777777" w:rsidTr="00A32D3D">
        <w:tc>
          <w:tcPr>
            <w:tcW w:w="9350" w:type="dxa"/>
            <w:gridSpan w:val="4"/>
          </w:tcPr>
          <w:p w14:paraId="769818ED" w14:textId="77777777" w:rsidR="00297591" w:rsidRPr="00125E06" w:rsidRDefault="00297591" w:rsidP="00170CD1">
            <w:pPr>
              <w:spacing w:line="480" w:lineRule="auto"/>
            </w:pPr>
            <w:r w:rsidRPr="00125E06">
              <w:rPr>
                <w:b/>
              </w:rPr>
              <w:t>Table A1:</w:t>
            </w:r>
            <w:r w:rsidRPr="00125E06">
              <w:t xml:space="preserve"> Canadian ridings with the largest concentration of Black individuals, by percent. </w:t>
            </w:r>
          </w:p>
        </w:tc>
      </w:tr>
      <w:tr w:rsidR="00297591" w:rsidRPr="00125E06" w14:paraId="506BA722" w14:textId="77777777" w:rsidTr="00A32D3D">
        <w:tc>
          <w:tcPr>
            <w:tcW w:w="4787" w:type="dxa"/>
            <w:gridSpan w:val="2"/>
          </w:tcPr>
          <w:p w14:paraId="7EC683E4" w14:textId="77777777" w:rsidR="00297591" w:rsidRPr="00125E06" w:rsidRDefault="00297591" w:rsidP="00170CD1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Ontario</w:t>
            </w:r>
          </w:p>
        </w:tc>
        <w:tc>
          <w:tcPr>
            <w:tcW w:w="4563" w:type="dxa"/>
            <w:gridSpan w:val="2"/>
          </w:tcPr>
          <w:p w14:paraId="20BEBD2A" w14:textId="77777777" w:rsidR="00297591" w:rsidRPr="00125E06" w:rsidRDefault="00297591" w:rsidP="00170CD1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Quebec</w:t>
            </w:r>
          </w:p>
        </w:tc>
      </w:tr>
      <w:tr w:rsidR="00297591" w:rsidRPr="00125E06" w14:paraId="5ACA36E0" w14:textId="77777777" w:rsidTr="00A32D3D">
        <w:tc>
          <w:tcPr>
            <w:tcW w:w="3438" w:type="dxa"/>
          </w:tcPr>
          <w:p w14:paraId="4CF7AA01" w14:textId="77777777" w:rsidR="00297591" w:rsidRPr="00125E06" w:rsidRDefault="00297591" w:rsidP="00170CD1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Riding name</w:t>
            </w:r>
          </w:p>
        </w:tc>
        <w:tc>
          <w:tcPr>
            <w:tcW w:w="1349" w:type="dxa"/>
          </w:tcPr>
          <w:p w14:paraId="5441BC5B" w14:textId="77777777" w:rsidR="00297591" w:rsidRPr="00125E06" w:rsidRDefault="00297591" w:rsidP="00170CD1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Percentage</w:t>
            </w:r>
          </w:p>
        </w:tc>
        <w:tc>
          <w:tcPr>
            <w:tcW w:w="3146" w:type="dxa"/>
          </w:tcPr>
          <w:p w14:paraId="78E3E0A6" w14:textId="77777777" w:rsidR="00297591" w:rsidRPr="00125E06" w:rsidRDefault="00297591" w:rsidP="00170CD1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Riding name</w:t>
            </w:r>
          </w:p>
        </w:tc>
        <w:tc>
          <w:tcPr>
            <w:tcW w:w="1417" w:type="dxa"/>
          </w:tcPr>
          <w:p w14:paraId="592E283B" w14:textId="77777777" w:rsidR="00297591" w:rsidRPr="00125E06" w:rsidRDefault="00297591" w:rsidP="00170CD1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Percentage</w:t>
            </w:r>
          </w:p>
        </w:tc>
      </w:tr>
      <w:tr w:rsidR="00297591" w:rsidRPr="00125E06" w14:paraId="136E05CE" w14:textId="77777777" w:rsidTr="00A32D3D">
        <w:tc>
          <w:tcPr>
            <w:tcW w:w="3438" w:type="dxa"/>
          </w:tcPr>
          <w:p w14:paraId="1AA8083E" w14:textId="38911B05" w:rsidR="00297591" w:rsidRPr="00125E06" w:rsidRDefault="009267D2" w:rsidP="00170CD1">
            <w:pPr>
              <w:spacing w:line="480" w:lineRule="auto"/>
            </w:pPr>
            <w:r w:rsidRPr="00125E06">
              <w:t xml:space="preserve">Etobicoke North </w:t>
            </w:r>
          </w:p>
        </w:tc>
        <w:tc>
          <w:tcPr>
            <w:tcW w:w="1349" w:type="dxa"/>
          </w:tcPr>
          <w:p w14:paraId="3B50F656" w14:textId="710F8962" w:rsidR="00297591" w:rsidRPr="00125E06" w:rsidRDefault="00297591" w:rsidP="00170CD1">
            <w:pPr>
              <w:spacing w:line="480" w:lineRule="auto"/>
              <w:jc w:val="center"/>
            </w:pPr>
            <w:r w:rsidRPr="00072E62">
              <w:t>23.</w:t>
            </w:r>
            <w:r w:rsidR="009267D2">
              <w:t>4</w:t>
            </w:r>
            <w:r w:rsidRPr="00072E62">
              <w:t>%</w:t>
            </w:r>
          </w:p>
        </w:tc>
        <w:tc>
          <w:tcPr>
            <w:tcW w:w="3146" w:type="dxa"/>
          </w:tcPr>
          <w:p w14:paraId="2C07037B" w14:textId="77777777" w:rsidR="00297591" w:rsidRPr="00125E06" w:rsidRDefault="00297591" w:rsidP="00170CD1">
            <w:pPr>
              <w:spacing w:line="480" w:lineRule="auto"/>
            </w:pPr>
            <w:r w:rsidRPr="00125E06">
              <w:t>Bourassa</w:t>
            </w:r>
          </w:p>
        </w:tc>
        <w:tc>
          <w:tcPr>
            <w:tcW w:w="1417" w:type="dxa"/>
          </w:tcPr>
          <w:p w14:paraId="241D4F0A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24%</w:t>
            </w:r>
          </w:p>
        </w:tc>
      </w:tr>
      <w:tr w:rsidR="00297591" w:rsidRPr="00125E06" w14:paraId="33171A80" w14:textId="77777777" w:rsidTr="00A32D3D">
        <w:tc>
          <w:tcPr>
            <w:tcW w:w="3438" w:type="dxa"/>
          </w:tcPr>
          <w:p w14:paraId="7EE17B23" w14:textId="35141C1F" w:rsidR="00297591" w:rsidRPr="00125E06" w:rsidRDefault="009267D2" w:rsidP="00170CD1">
            <w:pPr>
              <w:spacing w:line="480" w:lineRule="auto"/>
            </w:pPr>
            <w:r w:rsidRPr="00125E06">
              <w:t>York South</w:t>
            </w:r>
            <w:r>
              <w:t>–</w:t>
            </w:r>
            <w:r w:rsidRPr="00125E06">
              <w:t>Weston</w:t>
            </w:r>
          </w:p>
        </w:tc>
        <w:tc>
          <w:tcPr>
            <w:tcW w:w="1349" w:type="dxa"/>
          </w:tcPr>
          <w:p w14:paraId="2B3DDC9C" w14:textId="048334E6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23.</w:t>
            </w:r>
            <w:r w:rsidR="009267D2">
              <w:t>2</w:t>
            </w:r>
            <w:r w:rsidRPr="00125E06">
              <w:t>%</w:t>
            </w:r>
          </w:p>
        </w:tc>
        <w:tc>
          <w:tcPr>
            <w:tcW w:w="3146" w:type="dxa"/>
          </w:tcPr>
          <w:p w14:paraId="7F451FEA" w14:textId="6F7EEE34" w:rsidR="00297591" w:rsidRPr="00125E06" w:rsidRDefault="00297591" w:rsidP="00170CD1">
            <w:pPr>
              <w:spacing w:line="480" w:lineRule="auto"/>
            </w:pPr>
            <w:r w:rsidRPr="00125E06">
              <w:t>Honoré</w:t>
            </w:r>
            <w:r w:rsidR="005A25E4">
              <w:t>-</w:t>
            </w:r>
            <w:r w:rsidRPr="00125E06">
              <w:t>Mercier</w:t>
            </w:r>
          </w:p>
        </w:tc>
        <w:tc>
          <w:tcPr>
            <w:tcW w:w="1417" w:type="dxa"/>
          </w:tcPr>
          <w:p w14:paraId="19E64CA5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17.8%</w:t>
            </w:r>
          </w:p>
        </w:tc>
      </w:tr>
      <w:tr w:rsidR="00297591" w:rsidRPr="00125E06" w14:paraId="2167D7BC" w14:textId="77777777" w:rsidTr="00A32D3D">
        <w:tc>
          <w:tcPr>
            <w:tcW w:w="3438" w:type="dxa"/>
          </w:tcPr>
          <w:p w14:paraId="1860820F" w14:textId="116DD620" w:rsidR="00297591" w:rsidRPr="00125E06" w:rsidRDefault="00297591" w:rsidP="00170CD1">
            <w:pPr>
              <w:spacing w:line="480" w:lineRule="auto"/>
            </w:pPr>
            <w:r w:rsidRPr="00125E06">
              <w:t>Humber River</w:t>
            </w:r>
            <w:r w:rsidR="004648D2">
              <w:softHyphen/>
              <w:t>–</w:t>
            </w:r>
            <w:r w:rsidRPr="00125E06">
              <w:t>Black Creek</w:t>
            </w:r>
          </w:p>
        </w:tc>
        <w:tc>
          <w:tcPr>
            <w:tcW w:w="1349" w:type="dxa"/>
          </w:tcPr>
          <w:p w14:paraId="496A3FF5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22.8%</w:t>
            </w:r>
          </w:p>
        </w:tc>
        <w:tc>
          <w:tcPr>
            <w:tcW w:w="3146" w:type="dxa"/>
          </w:tcPr>
          <w:p w14:paraId="0C2470ED" w14:textId="15D426F3" w:rsidR="00297591" w:rsidRPr="00125E06" w:rsidRDefault="00297591" w:rsidP="00170CD1">
            <w:pPr>
              <w:spacing w:line="480" w:lineRule="auto"/>
            </w:pPr>
            <w:r w:rsidRPr="00125E06">
              <w:t>Saint-Léonard</w:t>
            </w:r>
            <w:r w:rsidR="004648D2">
              <w:t>–</w:t>
            </w:r>
            <w:r w:rsidRPr="00125E06">
              <w:t>Saint</w:t>
            </w:r>
            <w:r w:rsidR="00601B37">
              <w:t>-</w:t>
            </w:r>
            <w:r w:rsidRPr="00125E06">
              <w:t>Michel</w:t>
            </w:r>
          </w:p>
        </w:tc>
        <w:tc>
          <w:tcPr>
            <w:tcW w:w="1417" w:type="dxa"/>
          </w:tcPr>
          <w:p w14:paraId="6D0CDC2F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15.4%</w:t>
            </w:r>
          </w:p>
        </w:tc>
      </w:tr>
      <w:tr w:rsidR="00297591" w:rsidRPr="00125E06" w14:paraId="3A8BACDD" w14:textId="77777777" w:rsidTr="00A32D3D">
        <w:tc>
          <w:tcPr>
            <w:tcW w:w="3438" w:type="dxa"/>
          </w:tcPr>
          <w:p w14:paraId="27CC0710" w14:textId="77777777" w:rsidR="00297591" w:rsidRPr="00125E06" w:rsidRDefault="00297591" w:rsidP="00170CD1">
            <w:pPr>
              <w:spacing w:line="480" w:lineRule="auto"/>
            </w:pPr>
            <w:r w:rsidRPr="00125E06">
              <w:t>Brampton West</w:t>
            </w:r>
          </w:p>
        </w:tc>
        <w:tc>
          <w:tcPr>
            <w:tcW w:w="1349" w:type="dxa"/>
          </w:tcPr>
          <w:p w14:paraId="5937BA64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18.9%</w:t>
            </w:r>
          </w:p>
        </w:tc>
        <w:tc>
          <w:tcPr>
            <w:tcW w:w="3146" w:type="dxa"/>
          </w:tcPr>
          <w:p w14:paraId="49F67667" w14:textId="59D4FF9F" w:rsidR="00297591" w:rsidRPr="00125E06" w:rsidRDefault="00297591" w:rsidP="00170CD1">
            <w:pPr>
              <w:spacing w:line="480" w:lineRule="auto"/>
            </w:pPr>
            <w:r w:rsidRPr="00125E06">
              <w:t>Dorval</w:t>
            </w:r>
            <w:r w:rsidR="004648D2">
              <w:t>–</w:t>
            </w:r>
            <w:r w:rsidRPr="00125E06">
              <w:t>Lachine</w:t>
            </w:r>
            <w:r w:rsidR="004648D2">
              <w:t>–</w:t>
            </w:r>
            <w:r w:rsidRPr="00125E06">
              <w:t>LaSalle</w:t>
            </w:r>
          </w:p>
        </w:tc>
        <w:tc>
          <w:tcPr>
            <w:tcW w:w="1417" w:type="dxa"/>
          </w:tcPr>
          <w:p w14:paraId="0F2932B9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13.9%</w:t>
            </w:r>
          </w:p>
        </w:tc>
      </w:tr>
      <w:tr w:rsidR="00297591" w:rsidRPr="00125E06" w14:paraId="236E5553" w14:textId="77777777" w:rsidTr="00A32D3D">
        <w:tc>
          <w:tcPr>
            <w:tcW w:w="3438" w:type="dxa"/>
          </w:tcPr>
          <w:p w14:paraId="1B7362F8" w14:textId="77777777" w:rsidR="00297591" w:rsidRPr="00125E06" w:rsidRDefault="00297591" w:rsidP="00170CD1">
            <w:pPr>
              <w:spacing w:line="480" w:lineRule="auto"/>
            </w:pPr>
            <w:r w:rsidRPr="00125E06">
              <w:t>Ajax</w:t>
            </w:r>
          </w:p>
        </w:tc>
        <w:tc>
          <w:tcPr>
            <w:tcW w:w="1349" w:type="dxa"/>
          </w:tcPr>
          <w:p w14:paraId="34A87EEA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16.7%</w:t>
            </w:r>
          </w:p>
        </w:tc>
        <w:tc>
          <w:tcPr>
            <w:tcW w:w="3146" w:type="dxa"/>
          </w:tcPr>
          <w:p w14:paraId="3F19A10A" w14:textId="77777777" w:rsidR="00297591" w:rsidRPr="00125E06" w:rsidRDefault="00297591" w:rsidP="00170CD1">
            <w:pPr>
              <w:spacing w:line="480" w:lineRule="auto"/>
            </w:pPr>
          </w:p>
        </w:tc>
        <w:tc>
          <w:tcPr>
            <w:tcW w:w="1417" w:type="dxa"/>
          </w:tcPr>
          <w:p w14:paraId="5543C1CA" w14:textId="77777777" w:rsidR="00297591" w:rsidRPr="00125E06" w:rsidRDefault="00297591" w:rsidP="00170CD1">
            <w:pPr>
              <w:spacing w:line="480" w:lineRule="auto"/>
              <w:jc w:val="center"/>
            </w:pPr>
          </w:p>
        </w:tc>
      </w:tr>
      <w:tr w:rsidR="00297591" w:rsidRPr="00125E06" w14:paraId="44331F6F" w14:textId="77777777" w:rsidTr="00A32D3D">
        <w:tc>
          <w:tcPr>
            <w:tcW w:w="3438" w:type="dxa"/>
          </w:tcPr>
          <w:p w14:paraId="5ACC1D0E" w14:textId="78FF85EF" w:rsidR="00297591" w:rsidRPr="00125E06" w:rsidRDefault="00297591" w:rsidP="00170CD1">
            <w:pPr>
              <w:spacing w:line="480" w:lineRule="auto"/>
            </w:pPr>
            <w:r w:rsidRPr="00125E06">
              <w:t>Scarborough</w:t>
            </w:r>
            <w:r w:rsidR="004648D2">
              <w:t>–</w:t>
            </w:r>
            <w:r w:rsidRPr="00125E06">
              <w:t>Rouge</w:t>
            </w:r>
            <w:r w:rsidR="00743D2F">
              <w:t xml:space="preserve"> </w:t>
            </w:r>
            <w:r w:rsidRPr="00125E06">
              <w:t>Park</w:t>
            </w:r>
          </w:p>
        </w:tc>
        <w:tc>
          <w:tcPr>
            <w:tcW w:w="1349" w:type="dxa"/>
          </w:tcPr>
          <w:p w14:paraId="63837BFF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15.9%</w:t>
            </w:r>
          </w:p>
        </w:tc>
        <w:tc>
          <w:tcPr>
            <w:tcW w:w="3146" w:type="dxa"/>
          </w:tcPr>
          <w:p w14:paraId="4638E4A4" w14:textId="77777777" w:rsidR="00297591" w:rsidRPr="00125E06" w:rsidRDefault="00297591" w:rsidP="00170CD1">
            <w:pPr>
              <w:spacing w:line="480" w:lineRule="auto"/>
            </w:pPr>
          </w:p>
        </w:tc>
        <w:tc>
          <w:tcPr>
            <w:tcW w:w="1417" w:type="dxa"/>
          </w:tcPr>
          <w:p w14:paraId="0FA83CDA" w14:textId="77777777" w:rsidR="00297591" w:rsidRPr="00125E06" w:rsidRDefault="00297591" w:rsidP="00170CD1">
            <w:pPr>
              <w:spacing w:line="480" w:lineRule="auto"/>
              <w:jc w:val="center"/>
            </w:pPr>
          </w:p>
        </w:tc>
      </w:tr>
      <w:tr w:rsidR="00297591" w:rsidRPr="00125E06" w14:paraId="4353FC50" w14:textId="77777777" w:rsidTr="00A32D3D">
        <w:tc>
          <w:tcPr>
            <w:tcW w:w="3438" w:type="dxa"/>
          </w:tcPr>
          <w:p w14:paraId="7849AD8D" w14:textId="77777777" w:rsidR="00297591" w:rsidRPr="00125E06" w:rsidRDefault="00297591" w:rsidP="00170CD1">
            <w:pPr>
              <w:spacing w:line="480" w:lineRule="auto"/>
            </w:pPr>
            <w:r w:rsidRPr="00125E06">
              <w:t>Brampton Centre</w:t>
            </w:r>
          </w:p>
        </w:tc>
        <w:tc>
          <w:tcPr>
            <w:tcW w:w="1349" w:type="dxa"/>
          </w:tcPr>
          <w:p w14:paraId="3D93FE52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15.3%</w:t>
            </w:r>
          </w:p>
        </w:tc>
        <w:tc>
          <w:tcPr>
            <w:tcW w:w="3146" w:type="dxa"/>
          </w:tcPr>
          <w:p w14:paraId="7190729E" w14:textId="77777777" w:rsidR="00297591" w:rsidRPr="00125E06" w:rsidRDefault="00297591" w:rsidP="00170CD1">
            <w:pPr>
              <w:spacing w:line="480" w:lineRule="auto"/>
            </w:pPr>
          </w:p>
        </w:tc>
        <w:tc>
          <w:tcPr>
            <w:tcW w:w="1417" w:type="dxa"/>
          </w:tcPr>
          <w:p w14:paraId="4D8A07A4" w14:textId="77777777" w:rsidR="00297591" w:rsidRPr="00125E06" w:rsidRDefault="00297591" w:rsidP="00170CD1">
            <w:pPr>
              <w:spacing w:line="480" w:lineRule="auto"/>
            </w:pPr>
          </w:p>
        </w:tc>
      </w:tr>
      <w:tr w:rsidR="00297591" w:rsidRPr="00125E06" w14:paraId="15071B33" w14:textId="77777777" w:rsidTr="00A32D3D">
        <w:tc>
          <w:tcPr>
            <w:tcW w:w="3438" w:type="dxa"/>
          </w:tcPr>
          <w:p w14:paraId="08036BD2" w14:textId="1A9AA3FC" w:rsidR="00297591" w:rsidRPr="00125E06" w:rsidRDefault="00297591" w:rsidP="00170CD1">
            <w:pPr>
              <w:spacing w:line="480" w:lineRule="auto"/>
            </w:pPr>
            <w:r w:rsidRPr="00125E06">
              <w:t>Scarborough</w:t>
            </w:r>
            <w:r w:rsidR="004648D2">
              <w:t>–</w:t>
            </w:r>
            <w:r w:rsidRPr="00125E06">
              <w:t>Guildwood</w:t>
            </w:r>
          </w:p>
        </w:tc>
        <w:tc>
          <w:tcPr>
            <w:tcW w:w="1349" w:type="dxa"/>
          </w:tcPr>
          <w:p w14:paraId="064C1A34" w14:textId="77777777" w:rsidR="00297591" w:rsidRPr="00125E06" w:rsidRDefault="00297591" w:rsidP="00170CD1">
            <w:pPr>
              <w:spacing w:line="480" w:lineRule="auto"/>
              <w:jc w:val="center"/>
            </w:pPr>
            <w:r w:rsidRPr="00125E06">
              <w:t>14.3%</w:t>
            </w:r>
          </w:p>
        </w:tc>
        <w:tc>
          <w:tcPr>
            <w:tcW w:w="3146" w:type="dxa"/>
          </w:tcPr>
          <w:p w14:paraId="3095F83C" w14:textId="77777777" w:rsidR="00297591" w:rsidRPr="00125E06" w:rsidRDefault="00297591" w:rsidP="00170CD1">
            <w:pPr>
              <w:spacing w:line="480" w:lineRule="auto"/>
            </w:pPr>
          </w:p>
        </w:tc>
        <w:tc>
          <w:tcPr>
            <w:tcW w:w="1417" w:type="dxa"/>
          </w:tcPr>
          <w:p w14:paraId="0460EA3F" w14:textId="77777777" w:rsidR="00297591" w:rsidRPr="00125E06" w:rsidRDefault="00297591" w:rsidP="00170CD1">
            <w:pPr>
              <w:spacing w:line="480" w:lineRule="auto"/>
            </w:pPr>
          </w:p>
        </w:tc>
      </w:tr>
    </w:tbl>
    <w:p w14:paraId="4CAB42BA" w14:textId="77777777" w:rsidR="00297591" w:rsidRPr="00125E06" w:rsidRDefault="00297591" w:rsidP="00170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</w:p>
    <w:p w14:paraId="612BB32F" w14:textId="77777777" w:rsidR="00297591" w:rsidRPr="00125E06" w:rsidRDefault="00297591" w:rsidP="00170CD1">
      <w:pPr>
        <w:spacing w:line="480" w:lineRule="auto"/>
        <w:rPr>
          <w:color w:val="000000"/>
        </w:rPr>
      </w:pPr>
      <w:r w:rsidRPr="00125E06">
        <w:br w:type="page"/>
      </w:r>
    </w:p>
    <w:p w14:paraId="6485F534" w14:textId="77777777" w:rsidR="00297591" w:rsidRPr="00125E06" w:rsidRDefault="00297591" w:rsidP="00170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559"/>
        <w:gridCol w:w="2127"/>
        <w:gridCol w:w="2126"/>
        <w:gridCol w:w="1134"/>
        <w:gridCol w:w="1559"/>
        <w:gridCol w:w="1559"/>
        <w:gridCol w:w="851"/>
      </w:tblGrid>
      <w:tr w:rsidR="00EB1CD4" w:rsidRPr="00125E06" w14:paraId="21D7D40B" w14:textId="77777777" w:rsidTr="001963A6">
        <w:tc>
          <w:tcPr>
            <w:tcW w:w="13320" w:type="dxa"/>
            <w:gridSpan w:val="8"/>
            <w:tcBorders>
              <w:bottom w:val="single" w:sz="12" w:space="0" w:color="000000"/>
            </w:tcBorders>
          </w:tcPr>
          <w:p w14:paraId="021CB1A6" w14:textId="63DBF610" w:rsidR="00EB1CD4" w:rsidRPr="00125E06" w:rsidRDefault="00EB1CD4" w:rsidP="00170CD1">
            <w:pPr>
              <w:spacing w:line="480" w:lineRule="auto"/>
            </w:pPr>
            <w:r w:rsidRPr="00125E06">
              <w:rPr>
                <w:b/>
              </w:rPr>
              <w:t>Table A2:</w:t>
            </w:r>
            <w:r w:rsidRPr="00125E06">
              <w:t xml:space="preserve"> Descriptive information about the Black candidates</w:t>
            </w:r>
            <w:r w:rsidR="00BC630C">
              <w:t xml:space="preserve"> and their ridings</w:t>
            </w:r>
          </w:p>
        </w:tc>
      </w:tr>
      <w:tr w:rsidR="00317052" w:rsidRPr="00125E06" w14:paraId="36FE3DCF" w14:textId="77777777" w:rsidTr="00317052">
        <w:tc>
          <w:tcPr>
            <w:tcW w:w="2405" w:type="dxa"/>
            <w:tcBorders>
              <w:top w:val="single" w:sz="12" w:space="0" w:color="000000"/>
              <w:bottom w:val="single" w:sz="12" w:space="0" w:color="000000"/>
            </w:tcBorders>
          </w:tcPr>
          <w:p w14:paraId="6FEE8050" w14:textId="77777777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Candidate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2BBD777F" w14:textId="77777777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Party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14:paraId="1E9E157C" w14:textId="77777777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Riding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</w:tcPr>
          <w:p w14:paraId="52DD0C0C" w14:textId="0CBCD9FA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Percentage of Black </w:t>
            </w:r>
            <w:r w:rsidR="000A7553">
              <w:rPr>
                <w:b/>
              </w:rPr>
              <w:t>adults</w:t>
            </w:r>
            <w:r>
              <w:rPr>
                <w:b/>
              </w:rPr>
              <w:t xml:space="preserve"> in riding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14:paraId="31AB016D" w14:textId="169E52D9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Province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0862821A" w14:textId="77777777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Incumbency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4625C835" w14:textId="77777777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Political position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327E6BE7" w14:textId="77777777" w:rsidR="00317052" w:rsidRPr="00125E06" w:rsidRDefault="00317052" w:rsidP="00317052">
            <w:pPr>
              <w:spacing w:line="480" w:lineRule="auto"/>
              <w:jc w:val="center"/>
              <w:rPr>
                <w:b/>
              </w:rPr>
            </w:pPr>
            <w:r w:rsidRPr="00125E06">
              <w:rPr>
                <w:b/>
              </w:rPr>
              <w:t>Tweet #</w:t>
            </w:r>
          </w:p>
        </w:tc>
      </w:tr>
      <w:tr w:rsidR="00317052" w:rsidRPr="00125E06" w14:paraId="1A66BA2A" w14:textId="77777777" w:rsidTr="00317052">
        <w:tc>
          <w:tcPr>
            <w:tcW w:w="2405" w:type="dxa"/>
            <w:tcBorders>
              <w:top w:val="single" w:sz="12" w:space="0" w:color="000000"/>
            </w:tcBorders>
          </w:tcPr>
          <w:p w14:paraId="5295ED37" w14:textId="77777777" w:rsidR="00317052" w:rsidRPr="00125E06" w:rsidRDefault="00317052" w:rsidP="00170CD1">
            <w:pPr>
              <w:spacing w:line="480" w:lineRule="auto"/>
            </w:pPr>
            <w:r w:rsidRPr="00125E06">
              <w:t>Ahmed Hussen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CBA279A" w14:textId="77777777" w:rsidR="00317052" w:rsidRPr="00125E06" w:rsidRDefault="00317052" w:rsidP="00170CD1">
            <w:pPr>
              <w:spacing w:line="480" w:lineRule="auto"/>
            </w:pPr>
            <w:r w:rsidRPr="00125E06">
              <w:t>Liberal</w:t>
            </w:r>
          </w:p>
        </w:tc>
        <w:tc>
          <w:tcPr>
            <w:tcW w:w="2127" w:type="dxa"/>
            <w:tcBorders>
              <w:top w:val="single" w:sz="12" w:space="0" w:color="000000"/>
            </w:tcBorders>
          </w:tcPr>
          <w:p w14:paraId="6C8E29DE" w14:textId="7AFA71C5" w:rsidR="00317052" w:rsidRPr="00125E06" w:rsidRDefault="00317052" w:rsidP="00170CD1">
            <w:pPr>
              <w:spacing w:line="480" w:lineRule="auto"/>
            </w:pPr>
            <w:r w:rsidRPr="00125E06">
              <w:t>York South</w:t>
            </w:r>
            <w:r w:rsidR="007C0D2C">
              <w:t>–</w:t>
            </w:r>
            <w:r w:rsidRPr="00125E06">
              <w:t>Weston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53C275B0" w14:textId="02BD0855" w:rsidR="00317052" w:rsidRPr="00125E06" w:rsidRDefault="00D35436" w:rsidP="000A7553">
            <w:pPr>
              <w:spacing w:line="480" w:lineRule="auto"/>
              <w:jc w:val="center"/>
            </w:pPr>
            <w:r>
              <w:t>23.2%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24E90B35" w14:textId="05241190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1B5FB6EA" w14:textId="77777777" w:rsidR="00317052" w:rsidRPr="00125E06" w:rsidRDefault="00317052" w:rsidP="00170CD1">
            <w:pPr>
              <w:spacing w:line="480" w:lineRule="auto"/>
            </w:pPr>
            <w:r w:rsidRPr="00125E06">
              <w:t>Incumbent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1F8ED80" w14:textId="77777777" w:rsidR="00317052" w:rsidRPr="00125E06" w:rsidRDefault="00317052" w:rsidP="00170CD1">
            <w:pPr>
              <w:spacing w:line="480" w:lineRule="auto"/>
            </w:pPr>
            <w:r w:rsidRPr="00125E06">
              <w:t>Cabinet minister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05BC0DB6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384</w:t>
            </w:r>
          </w:p>
        </w:tc>
      </w:tr>
      <w:tr w:rsidR="00317052" w:rsidRPr="00125E06" w14:paraId="49E2EF4D" w14:textId="77777777" w:rsidTr="00317052">
        <w:tc>
          <w:tcPr>
            <w:tcW w:w="2405" w:type="dxa"/>
          </w:tcPr>
          <w:p w14:paraId="720095D3" w14:textId="77777777" w:rsidR="00317052" w:rsidRPr="00125E06" w:rsidRDefault="00317052" w:rsidP="00170CD1">
            <w:pPr>
              <w:spacing w:line="480" w:lineRule="auto"/>
            </w:pPr>
            <w:r w:rsidRPr="00125E06">
              <w:t>Annamie Paul</w:t>
            </w:r>
          </w:p>
        </w:tc>
        <w:tc>
          <w:tcPr>
            <w:tcW w:w="1559" w:type="dxa"/>
          </w:tcPr>
          <w:p w14:paraId="1B80C52D" w14:textId="77777777" w:rsidR="00317052" w:rsidRPr="00125E06" w:rsidRDefault="00317052" w:rsidP="00170CD1">
            <w:pPr>
              <w:spacing w:line="480" w:lineRule="auto"/>
            </w:pPr>
            <w:r w:rsidRPr="00125E06">
              <w:t>Green</w:t>
            </w:r>
          </w:p>
        </w:tc>
        <w:tc>
          <w:tcPr>
            <w:tcW w:w="2127" w:type="dxa"/>
          </w:tcPr>
          <w:p w14:paraId="36191D33" w14:textId="77777777" w:rsidR="00317052" w:rsidRPr="00125E06" w:rsidRDefault="00317052" w:rsidP="00170CD1">
            <w:pPr>
              <w:spacing w:line="480" w:lineRule="auto"/>
            </w:pPr>
            <w:r w:rsidRPr="00125E06">
              <w:t>Toronto Centre</w:t>
            </w:r>
          </w:p>
        </w:tc>
        <w:tc>
          <w:tcPr>
            <w:tcW w:w="2126" w:type="dxa"/>
          </w:tcPr>
          <w:p w14:paraId="69BE5829" w14:textId="4B7D222D" w:rsidR="00317052" w:rsidRPr="00125E06" w:rsidRDefault="00D35436" w:rsidP="000A7553">
            <w:pPr>
              <w:spacing w:line="480" w:lineRule="auto"/>
              <w:jc w:val="center"/>
            </w:pPr>
            <w:r>
              <w:t>9.1%</w:t>
            </w:r>
          </w:p>
        </w:tc>
        <w:tc>
          <w:tcPr>
            <w:tcW w:w="1134" w:type="dxa"/>
          </w:tcPr>
          <w:p w14:paraId="7C81FCCC" w14:textId="6629B980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21CC250F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2FB6692C" w14:textId="77777777" w:rsidR="00317052" w:rsidRPr="00125E06" w:rsidRDefault="00317052" w:rsidP="00170CD1">
            <w:pPr>
              <w:spacing w:line="480" w:lineRule="auto"/>
            </w:pPr>
            <w:r w:rsidRPr="00125E06">
              <w:t>Party leader</w:t>
            </w:r>
          </w:p>
        </w:tc>
        <w:tc>
          <w:tcPr>
            <w:tcW w:w="851" w:type="dxa"/>
          </w:tcPr>
          <w:p w14:paraId="03ED83B8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212</w:t>
            </w:r>
          </w:p>
        </w:tc>
      </w:tr>
      <w:tr w:rsidR="00317052" w:rsidRPr="00125E06" w14:paraId="639E4833" w14:textId="77777777" w:rsidTr="00317052">
        <w:tc>
          <w:tcPr>
            <w:tcW w:w="2405" w:type="dxa"/>
          </w:tcPr>
          <w:p w14:paraId="2203456D" w14:textId="77777777" w:rsidR="00317052" w:rsidRPr="00125E06" w:rsidRDefault="00317052" w:rsidP="00170CD1">
            <w:pPr>
              <w:spacing w:line="480" w:lineRule="auto"/>
            </w:pPr>
            <w:r w:rsidRPr="00125E06">
              <w:t>Camille Esther Garon</w:t>
            </w:r>
          </w:p>
        </w:tc>
        <w:tc>
          <w:tcPr>
            <w:tcW w:w="1559" w:type="dxa"/>
          </w:tcPr>
          <w:p w14:paraId="728B2203" w14:textId="77777777" w:rsidR="00317052" w:rsidRPr="00125E06" w:rsidRDefault="00317052" w:rsidP="00170CD1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5EA4CEDD" w14:textId="0A6218CD" w:rsidR="00317052" w:rsidRPr="00125E06" w:rsidRDefault="00317052" w:rsidP="00170CD1">
            <w:pPr>
              <w:spacing w:line="480" w:lineRule="auto"/>
            </w:pPr>
            <w:r w:rsidRPr="00125E06">
              <w:t>Beauport</w:t>
            </w:r>
            <w:r w:rsidR="007C0D2C">
              <w:t>–</w:t>
            </w:r>
            <w:r w:rsidRPr="00125E06">
              <w:t>Limoilou</w:t>
            </w:r>
          </w:p>
        </w:tc>
        <w:tc>
          <w:tcPr>
            <w:tcW w:w="2126" w:type="dxa"/>
          </w:tcPr>
          <w:p w14:paraId="7CDD0609" w14:textId="78831370" w:rsidR="00317052" w:rsidRPr="00125E06" w:rsidRDefault="00D35436" w:rsidP="000A7553">
            <w:pPr>
              <w:spacing w:line="480" w:lineRule="auto"/>
              <w:jc w:val="center"/>
            </w:pPr>
            <w:r>
              <w:t>3.2%</w:t>
            </w:r>
          </w:p>
        </w:tc>
        <w:tc>
          <w:tcPr>
            <w:tcW w:w="1134" w:type="dxa"/>
          </w:tcPr>
          <w:p w14:paraId="73A0E533" w14:textId="464915FB" w:rsidR="00317052" w:rsidRPr="00125E06" w:rsidRDefault="00317052" w:rsidP="00170CD1">
            <w:pPr>
              <w:spacing w:line="480" w:lineRule="auto"/>
            </w:pPr>
            <w:r w:rsidRPr="00125E06">
              <w:t>QC</w:t>
            </w:r>
          </w:p>
        </w:tc>
        <w:tc>
          <w:tcPr>
            <w:tcW w:w="1559" w:type="dxa"/>
          </w:tcPr>
          <w:p w14:paraId="7E85CB76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6DDB6A78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1590807F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344</w:t>
            </w:r>
          </w:p>
        </w:tc>
      </w:tr>
      <w:tr w:rsidR="00317052" w:rsidRPr="00125E06" w14:paraId="2CF35BFB" w14:textId="77777777" w:rsidTr="00317052">
        <w:tc>
          <w:tcPr>
            <w:tcW w:w="2405" w:type="dxa"/>
          </w:tcPr>
          <w:p w14:paraId="4A44B1FB" w14:textId="77777777" w:rsidR="00317052" w:rsidRPr="00125E06" w:rsidRDefault="00317052" w:rsidP="00170CD1">
            <w:pPr>
              <w:spacing w:line="480" w:lineRule="auto"/>
            </w:pPr>
            <w:r w:rsidRPr="00125E06">
              <w:t>Carmen Wilson</w:t>
            </w:r>
          </w:p>
        </w:tc>
        <w:tc>
          <w:tcPr>
            <w:tcW w:w="1559" w:type="dxa"/>
          </w:tcPr>
          <w:p w14:paraId="486CC1C6" w14:textId="77777777" w:rsidR="00317052" w:rsidRPr="00125E06" w:rsidRDefault="00317052" w:rsidP="00170CD1">
            <w:pPr>
              <w:spacing w:line="480" w:lineRule="auto"/>
            </w:pPr>
            <w:r w:rsidRPr="00125E06">
              <w:t>Conservative</w:t>
            </w:r>
          </w:p>
        </w:tc>
        <w:tc>
          <w:tcPr>
            <w:tcW w:w="2127" w:type="dxa"/>
          </w:tcPr>
          <w:p w14:paraId="0F52AFBC" w14:textId="656B0066" w:rsidR="00317052" w:rsidRPr="00125E06" w:rsidRDefault="00317052" w:rsidP="00170CD1">
            <w:pPr>
              <w:spacing w:line="480" w:lineRule="auto"/>
            </w:pPr>
            <w:r w:rsidRPr="00125E06">
              <w:t>Scarborough</w:t>
            </w:r>
            <w:r w:rsidR="007C0D2C">
              <w:t>–</w:t>
            </w:r>
            <w:r w:rsidRPr="00125E06">
              <w:t>Guildwood</w:t>
            </w:r>
          </w:p>
        </w:tc>
        <w:tc>
          <w:tcPr>
            <w:tcW w:w="2126" w:type="dxa"/>
          </w:tcPr>
          <w:p w14:paraId="429F91FA" w14:textId="67F26E92" w:rsidR="00317052" w:rsidRPr="00125E06" w:rsidRDefault="00D35436" w:rsidP="000A7553">
            <w:pPr>
              <w:spacing w:line="480" w:lineRule="auto"/>
              <w:jc w:val="center"/>
            </w:pPr>
            <w:r>
              <w:t>14.3%</w:t>
            </w:r>
          </w:p>
        </w:tc>
        <w:tc>
          <w:tcPr>
            <w:tcW w:w="1134" w:type="dxa"/>
          </w:tcPr>
          <w:p w14:paraId="722C7ADD" w14:textId="463D8EE4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2F7259A3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50E584AD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101FBF1C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0</w:t>
            </w:r>
          </w:p>
        </w:tc>
      </w:tr>
      <w:tr w:rsidR="00317052" w:rsidRPr="00125E06" w14:paraId="61AD1CA9" w14:textId="77777777" w:rsidTr="00317052">
        <w:tc>
          <w:tcPr>
            <w:tcW w:w="2405" w:type="dxa"/>
          </w:tcPr>
          <w:p w14:paraId="0F1C789D" w14:textId="77777777" w:rsidR="00317052" w:rsidRPr="00125E06" w:rsidRDefault="00317052" w:rsidP="00170CD1">
            <w:pPr>
              <w:spacing w:line="480" w:lineRule="auto"/>
            </w:pPr>
            <w:r w:rsidRPr="00125E06">
              <w:t>Carol Royer</w:t>
            </w:r>
          </w:p>
        </w:tc>
        <w:tc>
          <w:tcPr>
            <w:tcW w:w="1559" w:type="dxa"/>
          </w:tcPr>
          <w:p w14:paraId="524BDD00" w14:textId="77777777" w:rsidR="00317052" w:rsidRPr="00125E06" w:rsidRDefault="00317052" w:rsidP="00170CD1">
            <w:pPr>
              <w:spacing w:line="480" w:lineRule="auto"/>
            </w:pPr>
            <w:r w:rsidRPr="00125E06">
              <w:t>Independent</w:t>
            </w:r>
          </w:p>
        </w:tc>
        <w:tc>
          <w:tcPr>
            <w:tcW w:w="2127" w:type="dxa"/>
          </w:tcPr>
          <w:p w14:paraId="436A2B28" w14:textId="77777777" w:rsidR="00317052" w:rsidRPr="00125E06" w:rsidRDefault="00317052" w:rsidP="00170CD1">
            <w:pPr>
              <w:spacing w:line="480" w:lineRule="auto"/>
            </w:pPr>
            <w:r w:rsidRPr="00125E06">
              <w:t>Etobicoke North</w:t>
            </w:r>
          </w:p>
        </w:tc>
        <w:tc>
          <w:tcPr>
            <w:tcW w:w="2126" w:type="dxa"/>
          </w:tcPr>
          <w:p w14:paraId="3F0240D2" w14:textId="264BB00A" w:rsidR="00317052" w:rsidRPr="00125E06" w:rsidRDefault="00D35436" w:rsidP="000A7553">
            <w:pPr>
              <w:spacing w:line="480" w:lineRule="auto"/>
              <w:jc w:val="center"/>
            </w:pPr>
            <w:r>
              <w:t>23.4%</w:t>
            </w:r>
          </w:p>
        </w:tc>
        <w:tc>
          <w:tcPr>
            <w:tcW w:w="1134" w:type="dxa"/>
          </w:tcPr>
          <w:p w14:paraId="5B06756C" w14:textId="7EAFF2CB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21D38C8C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4BC3A84E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2C1CA32F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63</w:t>
            </w:r>
          </w:p>
        </w:tc>
      </w:tr>
      <w:tr w:rsidR="00317052" w:rsidRPr="00125E06" w14:paraId="6971BC90" w14:textId="77777777" w:rsidTr="00317052">
        <w:tc>
          <w:tcPr>
            <w:tcW w:w="2405" w:type="dxa"/>
          </w:tcPr>
          <w:p w14:paraId="49317063" w14:textId="77777777" w:rsidR="00317052" w:rsidRPr="00125E06" w:rsidRDefault="00317052" w:rsidP="00170CD1">
            <w:pPr>
              <w:spacing w:line="480" w:lineRule="auto"/>
            </w:pPr>
            <w:r w:rsidRPr="00125E06">
              <w:t>Clyde Roach</w:t>
            </w:r>
          </w:p>
        </w:tc>
        <w:tc>
          <w:tcPr>
            <w:tcW w:w="1559" w:type="dxa"/>
          </w:tcPr>
          <w:p w14:paraId="08B15C83" w14:textId="77777777" w:rsidR="00317052" w:rsidRPr="00125E06" w:rsidRDefault="00317052" w:rsidP="00170CD1">
            <w:pPr>
              <w:spacing w:line="480" w:lineRule="auto"/>
            </w:pPr>
            <w:r w:rsidRPr="00125E06">
              <w:t>Conservative</w:t>
            </w:r>
          </w:p>
        </w:tc>
        <w:tc>
          <w:tcPr>
            <w:tcW w:w="2127" w:type="dxa"/>
          </w:tcPr>
          <w:p w14:paraId="1736B933" w14:textId="4267F200" w:rsidR="00317052" w:rsidRPr="00125E06" w:rsidRDefault="00317052" w:rsidP="00170CD1">
            <w:pPr>
              <w:spacing w:line="480" w:lineRule="auto"/>
            </w:pPr>
            <w:r w:rsidRPr="00125E06">
              <w:t>Mississauga</w:t>
            </w:r>
            <w:r w:rsidR="007C0D2C">
              <w:t>–</w:t>
            </w:r>
            <w:r w:rsidRPr="00125E06">
              <w:t>Malton</w:t>
            </w:r>
          </w:p>
        </w:tc>
        <w:tc>
          <w:tcPr>
            <w:tcW w:w="2126" w:type="dxa"/>
          </w:tcPr>
          <w:p w14:paraId="6DDDAA5E" w14:textId="712644BA" w:rsidR="00317052" w:rsidRPr="00125E06" w:rsidRDefault="00D35436" w:rsidP="000A7553">
            <w:pPr>
              <w:spacing w:line="480" w:lineRule="auto"/>
              <w:jc w:val="center"/>
            </w:pPr>
            <w:r>
              <w:t>10.5%</w:t>
            </w:r>
          </w:p>
        </w:tc>
        <w:tc>
          <w:tcPr>
            <w:tcW w:w="1134" w:type="dxa"/>
          </w:tcPr>
          <w:p w14:paraId="296BA86E" w14:textId="547D817E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222941B4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23CA63A5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265D6ED6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0</w:t>
            </w:r>
          </w:p>
        </w:tc>
      </w:tr>
      <w:tr w:rsidR="00317052" w:rsidRPr="00125E06" w14:paraId="4988EB27" w14:textId="77777777" w:rsidTr="00317052">
        <w:tc>
          <w:tcPr>
            <w:tcW w:w="2405" w:type="dxa"/>
          </w:tcPr>
          <w:p w14:paraId="4B5BE2B0" w14:textId="77777777" w:rsidR="00317052" w:rsidRPr="00125E06" w:rsidRDefault="00317052" w:rsidP="00170CD1">
            <w:pPr>
              <w:spacing w:line="480" w:lineRule="auto"/>
            </w:pPr>
            <w:r w:rsidRPr="00125E06">
              <w:t>Emmanuel Dubourg</w:t>
            </w:r>
          </w:p>
        </w:tc>
        <w:tc>
          <w:tcPr>
            <w:tcW w:w="1559" w:type="dxa"/>
          </w:tcPr>
          <w:p w14:paraId="1F1455E0" w14:textId="77777777" w:rsidR="00317052" w:rsidRPr="00125E06" w:rsidRDefault="00317052" w:rsidP="00170CD1">
            <w:pPr>
              <w:spacing w:line="480" w:lineRule="auto"/>
            </w:pPr>
            <w:r w:rsidRPr="00125E06">
              <w:t>Liberal</w:t>
            </w:r>
          </w:p>
        </w:tc>
        <w:tc>
          <w:tcPr>
            <w:tcW w:w="2127" w:type="dxa"/>
          </w:tcPr>
          <w:p w14:paraId="6A2F4757" w14:textId="77777777" w:rsidR="00317052" w:rsidRPr="00125E06" w:rsidRDefault="00317052" w:rsidP="00170CD1">
            <w:pPr>
              <w:spacing w:line="480" w:lineRule="auto"/>
            </w:pPr>
            <w:r w:rsidRPr="00125E06">
              <w:t>Bourassa</w:t>
            </w:r>
          </w:p>
        </w:tc>
        <w:tc>
          <w:tcPr>
            <w:tcW w:w="2126" w:type="dxa"/>
          </w:tcPr>
          <w:p w14:paraId="37D0514E" w14:textId="3CBAC24E" w:rsidR="00317052" w:rsidRPr="00125E06" w:rsidRDefault="0013099C" w:rsidP="000A7553">
            <w:pPr>
              <w:spacing w:line="480" w:lineRule="auto"/>
              <w:jc w:val="center"/>
            </w:pPr>
            <w:r>
              <w:t>24%</w:t>
            </w:r>
          </w:p>
        </w:tc>
        <w:tc>
          <w:tcPr>
            <w:tcW w:w="1134" w:type="dxa"/>
          </w:tcPr>
          <w:p w14:paraId="32D0D40F" w14:textId="6BDDD20E" w:rsidR="00317052" w:rsidRPr="00125E06" w:rsidRDefault="00317052" w:rsidP="00170CD1">
            <w:pPr>
              <w:spacing w:line="480" w:lineRule="auto"/>
            </w:pPr>
            <w:r w:rsidRPr="00125E06">
              <w:t>QC</w:t>
            </w:r>
          </w:p>
        </w:tc>
        <w:tc>
          <w:tcPr>
            <w:tcW w:w="1559" w:type="dxa"/>
          </w:tcPr>
          <w:p w14:paraId="10641C2B" w14:textId="77777777" w:rsidR="00317052" w:rsidRPr="00125E06" w:rsidRDefault="00317052" w:rsidP="00170CD1">
            <w:pPr>
              <w:spacing w:line="480" w:lineRule="auto"/>
            </w:pPr>
            <w:r w:rsidRPr="00125E06">
              <w:t>Incumbent</w:t>
            </w:r>
          </w:p>
        </w:tc>
        <w:tc>
          <w:tcPr>
            <w:tcW w:w="1559" w:type="dxa"/>
          </w:tcPr>
          <w:p w14:paraId="6B99537E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7424F99D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62</w:t>
            </w:r>
          </w:p>
        </w:tc>
      </w:tr>
      <w:tr w:rsidR="00317052" w:rsidRPr="00125E06" w14:paraId="6E8CE1E1" w14:textId="77777777" w:rsidTr="00317052">
        <w:tc>
          <w:tcPr>
            <w:tcW w:w="2405" w:type="dxa"/>
          </w:tcPr>
          <w:p w14:paraId="24B21F65" w14:textId="77777777" w:rsidR="00317052" w:rsidRPr="00125E06" w:rsidRDefault="00317052" w:rsidP="00170CD1">
            <w:pPr>
              <w:spacing w:line="480" w:lineRule="auto"/>
            </w:pPr>
            <w:r w:rsidRPr="00125E06">
              <w:lastRenderedPageBreak/>
              <w:t>Fabiola Ngamaleu Teumeni</w:t>
            </w:r>
          </w:p>
        </w:tc>
        <w:tc>
          <w:tcPr>
            <w:tcW w:w="1559" w:type="dxa"/>
          </w:tcPr>
          <w:p w14:paraId="606B3291" w14:textId="77777777" w:rsidR="00317052" w:rsidRPr="00125E06" w:rsidRDefault="00317052" w:rsidP="00170CD1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0B7FCC74" w14:textId="15AF6327" w:rsidR="00317052" w:rsidRPr="00125E06" w:rsidRDefault="00317052" w:rsidP="00170CD1">
            <w:pPr>
              <w:spacing w:line="480" w:lineRule="auto"/>
            </w:pPr>
            <w:r w:rsidRPr="00125E06">
              <w:t>Dorval</w:t>
            </w:r>
            <w:r w:rsidR="007C0D2C">
              <w:t>–</w:t>
            </w:r>
            <w:r w:rsidRPr="00125E06">
              <w:t>Lachine</w:t>
            </w:r>
            <w:r w:rsidR="007C0D2C">
              <w:t>–</w:t>
            </w:r>
            <w:r w:rsidRPr="00125E06">
              <w:t>LaSalle</w:t>
            </w:r>
          </w:p>
        </w:tc>
        <w:tc>
          <w:tcPr>
            <w:tcW w:w="2126" w:type="dxa"/>
          </w:tcPr>
          <w:p w14:paraId="25F5BE17" w14:textId="67ED8511" w:rsidR="00317052" w:rsidRPr="00125E06" w:rsidRDefault="003E5BC4" w:rsidP="000A7553">
            <w:pPr>
              <w:spacing w:line="480" w:lineRule="auto"/>
              <w:jc w:val="center"/>
            </w:pPr>
            <w:r>
              <w:t>13.9%</w:t>
            </w:r>
          </w:p>
        </w:tc>
        <w:tc>
          <w:tcPr>
            <w:tcW w:w="1134" w:type="dxa"/>
          </w:tcPr>
          <w:p w14:paraId="40D34792" w14:textId="4DCBFEAB" w:rsidR="00317052" w:rsidRPr="00125E06" w:rsidRDefault="00317052" w:rsidP="00170CD1">
            <w:pPr>
              <w:spacing w:line="480" w:lineRule="auto"/>
            </w:pPr>
            <w:r w:rsidRPr="00125E06">
              <w:t>QC</w:t>
            </w:r>
          </w:p>
        </w:tc>
        <w:tc>
          <w:tcPr>
            <w:tcW w:w="1559" w:type="dxa"/>
          </w:tcPr>
          <w:p w14:paraId="046D862F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78C159E4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2CA26F19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39</w:t>
            </w:r>
          </w:p>
        </w:tc>
      </w:tr>
      <w:tr w:rsidR="00317052" w:rsidRPr="00125E06" w14:paraId="3425FAF0" w14:textId="77777777" w:rsidTr="00317052">
        <w:tc>
          <w:tcPr>
            <w:tcW w:w="2405" w:type="dxa"/>
          </w:tcPr>
          <w:p w14:paraId="2DC25FBD" w14:textId="77777777" w:rsidR="00317052" w:rsidRPr="00125E06" w:rsidRDefault="00317052" w:rsidP="00170CD1">
            <w:pPr>
              <w:spacing w:line="480" w:lineRule="auto"/>
            </w:pPr>
            <w:r w:rsidRPr="00125E06">
              <w:t>Hawa Mire</w:t>
            </w:r>
          </w:p>
        </w:tc>
        <w:tc>
          <w:tcPr>
            <w:tcW w:w="1559" w:type="dxa"/>
          </w:tcPr>
          <w:p w14:paraId="14DF97D3" w14:textId="77777777" w:rsidR="00317052" w:rsidRPr="00125E06" w:rsidRDefault="00317052" w:rsidP="00170CD1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60D03C0A" w14:textId="12F3811A" w:rsidR="00317052" w:rsidRPr="00125E06" w:rsidRDefault="00317052" w:rsidP="00170CD1">
            <w:pPr>
              <w:spacing w:line="480" w:lineRule="auto"/>
            </w:pPr>
            <w:r w:rsidRPr="00125E06">
              <w:t>York South</w:t>
            </w:r>
            <w:r w:rsidR="007C0D2C">
              <w:t>–</w:t>
            </w:r>
            <w:r w:rsidRPr="00125E06">
              <w:t>Weston</w:t>
            </w:r>
          </w:p>
        </w:tc>
        <w:tc>
          <w:tcPr>
            <w:tcW w:w="2126" w:type="dxa"/>
          </w:tcPr>
          <w:p w14:paraId="542A8BC1" w14:textId="23FFFF16" w:rsidR="00317052" w:rsidRPr="00125E06" w:rsidRDefault="00D35436" w:rsidP="000A7553">
            <w:pPr>
              <w:spacing w:line="480" w:lineRule="auto"/>
              <w:jc w:val="center"/>
            </w:pPr>
            <w:r>
              <w:t>23.2%</w:t>
            </w:r>
          </w:p>
        </w:tc>
        <w:tc>
          <w:tcPr>
            <w:tcW w:w="1134" w:type="dxa"/>
          </w:tcPr>
          <w:p w14:paraId="2F9C22ED" w14:textId="5F8A3545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13F4A907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2C053D99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6018D811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527</w:t>
            </w:r>
          </w:p>
        </w:tc>
      </w:tr>
      <w:tr w:rsidR="00317052" w:rsidRPr="00125E06" w14:paraId="14A542E8" w14:textId="77777777" w:rsidTr="00317052">
        <w:tc>
          <w:tcPr>
            <w:tcW w:w="2405" w:type="dxa"/>
          </w:tcPr>
          <w:p w14:paraId="30189F35" w14:textId="77777777" w:rsidR="00317052" w:rsidRPr="00125E06" w:rsidRDefault="00317052" w:rsidP="00170CD1">
            <w:pPr>
              <w:spacing w:line="480" w:lineRule="auto"/>
            </w:pPr>
            <w:r w:rsidRPr="00125E06">
              <w:t>Huda Mukbil</w:t>
            </w:r>
          </w:p>
        </w:tc>
        <w:tc>
          <w:tcPr>
            <w:tcW w:w="1559" w:type="dxa"/>
          </w:tcPr>
          <w:p w14:paraId="3BA07BD0" w14:textId="77777777" w:rsidR="00317052" w:rsidRPr="00125E06" w:rsidRDefault="00317052" w:rsidP="00170CD1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16BA9FF3" w14:textId="77777777" w:rsidR="00317052" w:rsidRPr="00125E06" w:rsidRDefault="00317052" w:rsidP="00170CD1">
            <w:pPr>
              <w:spacing w:line="480" w:lineRule="auto"/>
            </w:pPr>
            <w:r w:rsidRPr="00125E06">
              <w:t>Ottawa South</w:t>
            </w:r>
          </w:p>
        </w:tc>
        <w:tc>
          <w:tcPr>
            <w:tcW w:w="2126" w:type="dxa"/>
          </w:tcPr>
          <w:p w14:paraId="623CF84F" w14:textId="0622C61E" w:rsidR="00317052" w:rsidRPr="00125E06" w:rsidRDefault="000A7553" w:rsidP="000A7553">
            <w:pPr>
              <w:spacing w:line="480" w:lineRule="auto"/>
              <w:jc w:val="center"/>
            </w:pPr>
            <w:r>
              <w:t>11.1%</w:t>
            </w:r>
          </w:p>
        </w:tc>
        <w:tc>
          <w:tcPr>
            <w:tcW w:w="1134" w:type="dxa"/>
          </w:tcPr>
          <w:p w14:paraId="1096E866" w14:textId="7F405655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085E5099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2546B242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24315C0E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104</w:t>
            </w:r>
          </w:p>
        </w:tc>
      </w:tr>
      <w:tr w:rsidR="00317052" w:rsidRPr="00125E06" w14:paraId="1E5EB608" w14:textId="77777777" w:rsidTr="00317052">
        <w:tc>
          <w:tcPr>
            <w:tcW w:w="2405" w:type="dxa"/>
          </w:tcPr>
          <w:p w14:paraId="23046C24" w14:textId="77777777" w:rsidR="00317052" w:rsidRPr="00125E06" w:rsidRDefault="00317052" w:rsidP="00170CD1">
            <w:pPr>
              <w:spacing w:line="480" w:lineRule="auto"/>
            </w:pPr>
            <w:r w:rsidRPr="00125E06">
              <w:t>Jermaine Chambers</w:t>
            </w:r>
          </w:p>
        </w:tc>
        <w:tc>
          <w:tcPr>
            <w:tcW w:w="1559" w:type="dxa"/>
          </w:tcPr>
          <w:p w14:paraId="7BB55AD8" w14:textId="77777777" w:rsidR="00317052" w:rsidRPr="00125E06" w:rsidRDefault="00317052" w:rsidP="00170CD1">
            <w:pPr>
              <w:spacing w:line="480" w:lineRule="auto"/>
            </w:pPr>
            <w:r w:rsidRPr="00125E06">
              <w:t>Conservative</w:t>
            </w:r>
          </w:p>
        </w:tc>
        <w:tc>
          <w:tcPr>
            <w:tcW w:w="2127" w:type="dxa"/>
          </w:tcPr>
          <w:p w14:paraId="776B1264" w14:textId="77777777" w:rsidR="00317052" w:rsidRPr="00125E06" w:rsidRDefault="00317052" w:rsidP="00170CD1">
            <w:pPr>
              <w:spacing w:line="480" w:lineRule="auto"/>
            </w:pPr>
            <w:r w:rsidRPr="00125E06">
              <w:t>Brampton West</w:t>
            </w:r>
          </w:p>
        </w:tc>
        <w:tc>
          <w:tcPr>
            <w:tcW w:w="2126" w:type="dxa"/>
          </w:tcPr>
          <w:p w14:paraId="4A97A326" w14:textId="7967FCE4" w:rsidR="00317052" w:rsidRPr="00125E06" w:rsidRDefault="00495364" w:rsidP="000A7553">
            <w:pPr>
              <w:spacing w:line="480" w:lineRule="auto"/>
              <w:jc w:val="center"/>
            </w:pPr>
            <w:r>
              <w:t>18.9%</w:t>
            </w:r>
          </w:p>
        </w:tc>
        <w:tc>
          <w:tcPr>
            <w:tcW w:w="1134" w:type="dxa"/>
          </w:tcPr>
          <w:p w14:paraId="61AD8554" w14:textId="580ECB3C" w:rsidR="00317052" w:rsidRPr="00125E06" w:rsidRDefault="00317052" w:rsidP="00170CD1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58E0E339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4679D746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4B4482E7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45</w:t>
            </w:r>
          </w:p>
        </w:tc>
      </w:tr>
      <w:tr w:rsidR="00317052" w:rsidRPr="00125E06" w14:paraId="24B569FC" w14:textId="77777777" w:rsidTr="00317052">
        <w:tc>
          <w:tcPr>
            <w:tcW w:w="2405" w:type="dxa"/>
          </w:tcPr>
          <w:p w14:paraId="327A09C7" w14:textId="77777777" w:rsidR="00317052" w:rsidRPr="00125E06" w:rsidRDefault="00317052" w:rsidP="00170CD1">
            <w:pPr>
              <w:spacing w:line="480" w:lineRule="auto"/>
            </w:pPr>
            <w:r w:rsidRPr="00125E06">
              <w:t>Julienne Soumaoro</w:t>
            </w:r>
          </w:p>
        </w:tc>
        <w:tc>
          <w:tcPr>
            <w:tcW w:w="1559" w:type="dxa"/>
          </w:tcPr>
          <w:p w14:paraId="0ED5EBF7" w14:textId="77777777" w:rsidR="00317052" w:rsidRPr="00125E06" w:rsidRDefault="00317052" w:rsidP="00170CD1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3FCA1FF2" w14:textId="4F6A3EF6" w:rsidR="00317052" w:rsidRPr="00125E06" w:rsidRDefault="00317052" w:rsidP="00170CD1">
            <w:pPr>
              <w:spacing w:line="480" w:lineRule="auto"/>
            </w:pPr>
            <w:r w:rsidRPr="00125E06">
              <w:t>Thérèse</w:t>
            </w:r>
            <w:r w:rsidR="007C0D2C">
              <w:t>–</w:t>
            </w:r>
            <w:r w:rsidRPr="00125E06">
              <w:t>De Blainville</w:t>
            </w:r>
          </w:p>
        </w:tc>
        <w:tc>
          <w:tcPr>
            <w:tcW w:w="2126" w:type="dxa"/>
          </w:tcPr>
          <w:p w14:paraId="539C3D98" w14:textId="38D1627C" w:rsidR="00317052" w:rsidRPr="00125E06" w:rsidRDefault="0024381B" w:rsidP="000A7553">
            <w:pPr>
              <w:spacing w:line="480" w:lineRule="auto"/>
              <w:jc w:val="center"/>
            </w:pPr>
            <w:r>
              <w:t>2.3%</w:t>
            </w:r>
          </w:p>
        </w:tc>
        <w:tc>
          <w:tcPr>
            <w:tcW w:w="1134" w:type="dxa"/>
          </w:tcPr>
          <w:p w14:paraId="4838701D" w14:textId="365AC74A" w:rsidR="00317052" w:rsidRPr="00125E06" w:rsidRDefault="00317052" w:rsidP="00170CD1">
            <w:pPr>
              <w:spacing w:line="480" w:lineRule="auto"/>
            </w:pPr>
            <w:r w:rsidRPr="00125E06">
              <w:t>QC</w:t>
            </w:r>
          </w:p>
        </w:tc>
        <w:tc>
          <w:tcPr>
            <w:tcW w:w="1559" w:type="dxa"/>
          </w:tcPr>
          <w:p w14:paraId="3831E346" w14:textId="77777777" w:rsidR="00317052" w:rsidRPr="00125E06" w:rsidRDefault="00317052" w:rsidP="00170CD1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6CE8CCFE" w14:textId="77777777" w:rsidR="00317052" w:rsidRPr="00125E06" w:rsidRDefault="00317052" w:rsidP="00170CD1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3A0D20F0" w14:textId="77777777" w:rsidR="00317052" w:rsidRPr="00125E06" w:rsidRDefault="00317052" w:rsidP="00170CD1">
            <w:pPr>
              <w:spacing w:line="480" w:lineRule="auto"/>
              <w:jc w:val="right"/>
            </w:pPr>
            <w:r w:rsidRPr="00125E06">
              <w:t>0</w:t>
            </w:r>
          </w:p>
        </w:tc>
      </w:tr>
      <w:tr w:rsidR="00D35436" w:rsidRPr="00125E06" w14:paraId="4DD760D5" w14:textId="77777777" w:rsidTr="00317052">
        <w:tc>
          <w:tcPr>
            <w:tcW w:w="2405" w:type="dxa"/>
          </w:tcPr>
          <w:p w14:paraId="5EAFB75F" w14:textId="77777777" w:rsidR="00D35436" w:rsidRPr="00125E06" w:rsidRDefault="00D35436" w:rsidP="00D35436">
            <w:pPr>
              <w:spacing w:line="480" w:lineRule="auto"/>
            </w:pPr>
            <w:r w:rsidRPr="00125E06">
              <w:t>Marci Ien</w:t>
            </w:r>
          </w:p>
        </w:tc>
        <w:tc>
          <w:tcPr>
            <w:tcW w:w="1559" w:type="dxa"/>
          </w:tcPr>
          <w:p w14:paraId="161A94A7" w14:textId="77777777" w:rsidR="00D35436" w:rsidRPr="00125E06" w:rsidRDefault="00D35436" w:rsidP="00D35436">
            <w:pPr>
              <w:spacing w:line="480" w:lineRule="auto"/>
            </w:pPr>
            <w:r w:rsidRPr="00125E06">
              <w:t>Liberal</w:t>
            </w:r>
          </w:p>
        </w:tc>
        <w:tc>
          <w:tcPr>
            <w:tcW w:w="2127" w:type="dxa"/>
          </w:tcPr>
          <w:p w14:paraId="14C575AE" w14:textId="77777777" w:rsidR="00D35436" w:rsidRPr="00125E06" w:rsidRDefault="00D35436" w:rsidP="00D35436">
            <w:pPr>
              <w:spacing w:line="480" w:lineRule="auto"/>
            </w:pPr>
            <w:r w:rsidRPr="00125E06">
              <w:t>Toronto Centre</w:t>
            </w:r>
          </w:p>
        </w:tc>
        <w:tc>
          <w:tcPr>
            <w:tcW w:w="2126" w:type="dxa"/>
          </w:tcPr>
          <w:p w14:paraId="447E5D65" w14:textId="3F0ABA89" w:rsidR="00D35436" w:rsidRPr="00125E06" w:rsidRDefault="00D35436" w:rsidP="000A7553">
            <w:pPr>
              <w:spacing w:line="480" w:lineRule="auto"/>
              <w:jc w:val="center"/>
            </w:pPr>
            <w:r>
              <w:t>9.1%</w:t>
            </w:r>
          </w:p>
        </w:tc>
        <w:tc>
          <w:tcPr>
            <w:tcW w:w="1134" w:type="dxa"/>
          </w:tcPr>
          <w:p w14:paraId="764051B9" w14:textId="2BF3D6A6" w:rsidR="00D35436" w:rsidRPr="00125E06" w:rsidRDefault="00D35436" w:rsidP="00D35436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1C8C2B48" w14:textId="77777777" w:rsidR="00D35436" w:rsidRPr="00125E06" w:rsidRDefault="00D35436" w:rsidP="00D35436">
            <w:pPr>
              <w:spacing w:line="480" w:lineRule="auto"/>
            </w:pPr>
            <w:r w:rsidRPr="00125E06">
              <w:t>Incumbent</w:t>
            </w:r>
          </w:p>
        </w:tc>
        <w:tc>
          <w:tcPr>
            <w:tcW w:w="1559" w:type="dxa"/>
          </w:tcPr>
          <w:p w14:paraId="48653369" w14:textId="77777777" w:rsidR="00D35436" w:rsidRPr="00125E06" w:rsidRDefault="00D35436" w:rsidP="00D35436">
            <w:pPr>
              <w:spacing w:line="480" w:lineRule="auto"/>
            </w:pPr>
            <w:r w:rsidRPr="00125E06">
              <w:t>Parliamentary secretary</w:t>
            </w:r>
          </w:p>
        </w:tc>
        <w:tc>
          <w:tcPr>
            <w:tcW w:w="851" w:type="dxa"/>
          </w:tcPr>
          <w:p w14:paraId="6D721D35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255</w:t>
            </w:r>
          </w:p>
        </w:tc>
      </w:tr>
      <w:tr w:rsidR="00D35436" w:rsidRPr="00125E06" w14:paraId="2E832E13" w14:textId="77777777" w:rsidTr="00317052">
        <w:tc>
          <w:tcPr>
            <w:tcW w:w="2405" w:type="dxa"/>
          </w:tcPr>
          <w:p w14:paraId="5AAA987B" w14:textId="77777777" w:rsidR="00D35436" w:rsidRPr="00125E06" w:rsidRDefault="00D35436" w:rsidP="00D35436">
            <w:pPr>
              <w:spacing w:line="480" w:lineRule="auto"/>
            </w:pPr>
            <w:r w:rsidRPr="00125E06">
              <w:t>Marie-Éve-Lyne Michel</w:t>
            </w:r>
          </w:p>
        </w:tc>
        <w:tc>
          <w:tcPr>
            <w:tcW w:w="1559" w:type="dxa"/>
          </w:tcPr>
          <w:p w14:paraId="5DA87D00" w14:textId="77777777" w:rsidR="00D35436" w:rsidRPr="00125E06" w:rsidRDefault="00D35436" w:rsidP="00D35436">
            <w:pPr>
              <w:spacing w:line="480" w:lineRule="auto"/>
            </w:pPr>
            <w:r w:rsidRPr="00125E06">
              <w:t>Bloc Québécois</w:t>
            </w:r>
          </w:p>
        </w:tc>
        <w:tc>
          <w:tcPr>
            <w:tcW w:w="2127" w:type="dxa"/>
          </w:tcPr>
          <w:p w14:paraId="23D04C6F" w14:textId="6A174512" w:rsidR="00D35436" w:rsidRPr="00125E06" w:rsidRDefault="00D35436" w:rsidP="00D35436">
            <w:pPr>
              <w:spacing w:line="480" w:lineRule="auto"/>
            </w:pPr>
            <w:r w:rsidRPr="00125E06">
              <w:t>Laurier</w:t>
            </w:r>
            <w:r w:rsidR="007C0D2C">
              <w:t>–</w:t>
            </w:r>
            <w:r w:rsidRPr="00125E06">
              <w:t>Sainte-Marie</w:t>
            </w:r>
          </w:p>
        </w:tc>
        <w:tc>
          <w:tcPr>
            <w:tcW w:w="2126" w:type="dxa"/>
          </w:tcPr>
          <w:p w14:paraId="103D87F6" w14:textId="76A05433" w:rsidR="00D35436" w:rsidRPr="00125E06" w:rsidRDefault="00A84E69" w:rsidP="000A7553">
            <w:pPr>
              <w:spacing w:line="480" w:lineRule="auto"/>
              <w:jc w:val="center"/>
            </w:pPr>
            <w:r>
              <w:t>4.4%</w:t>
            </w:r>
          </w:p>
        </w:tc>
        <w:tc>
          <w:tcPr>
            <w:tcW w:w="1134" w:type="dxa"/>
          </w:tcPr>
          <w:p w14:paraId="0910F33A" w14:textId="3ED1C348" w:rsidR="00D35436" w:rsidRPr="00125E06" w:rsidRDefault="00D35436" w:rsidP="00D35436">
            <w:pPr>
              <w:spacing w:line="480" w:lineRule="auto"/>
            </w:pPr>
            <w:r w:rsidRPr="00125E06">
              <w:t>QC</w:t>
            </w:r>
          </w:p>
        </w:tc>
        <w:tc>
          <w:tcPr>
            <w:tcW w:w="1559" w:type="dxa"/>
          </w:tcPr>
          <w:p w14:paraId="6A4FB4AF" w14:textId="77777777" w:rsidR="00D35436" w:rsidRPr="00125E06" w:rsidRDefault="00D35436" w:rsidP="00D35436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0ED39BC2" w14:textId="77777777" w:rsidR="00D35436" w:rsidRPr="00125E06" w:rsidRDefault="00D35436" w:rsidP="00D35436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670B1074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196</w:t>
            </w:r>
          </w:p>
        </w:tc>
      </w:tr>
      <w:tr w:rsidR="00D35436" w:rsidRPr="00125E06" w14:paraId="23915AAA" w14:textId="77777777" w:rsidTr="00317052">
        <w:tc>
          <w:tcPr>
            <w:tcW w:w="2405" w:type="dxa"/>
          </w:tcPr>
          <w:p w14:paraId="798B5302" w14:textId="77777777" w:rsidR="00D35436" w:rsidRPr="00125E06" w:rsidRDefault="00D35436" w:rsidP="00D35436">
            <w:pPr>
              <w:spacing w:line="480" w:lineRule="auto"/>
            </w:pPr>
            <w:r w:rsidRPr="00125E06">
              <w:t>Michael Coteau</w:t>
            </w:r>
          </w:p>
        </w:tc>
        <w:tc>
          <w:tcPr>
            <w:tcW w:w="1559" w:type="dxa"/>
          </w:tcPr>
          <w:p w14:paraId="70FC7832" w14:textId="77777777" w:rsidR="00D35436" w:rsidRPr="00125E06" w:rsidRDefault="00D35436" w:rsidP="00D35436">
            <w:pPr>
              <w:spacing w:line="480" w:lineRule="auto"/>
            </w:pPr>
            <w:r w:rsidRPr="00125E06">
              <w:t>Liberal</w:t>
            </w:r>
          </w:p>
        </w:tc>
        <w:tc>
          <w:tcPr>
            <w:tcW w:w="2127" w:type="dxa"/>
          </w:tcPr>
          <w:p w14:paraId="209C1BC3" w14:textId="77777777" w:rsidR="00D35436" w:rsidRPr="00125E06" w:rsidRDefault="00D35436" w:rsidP="00D35436">
            <w:pPr>
              <w:spacing w:line="480" w:lineRule="auto"/>
            </w:pPr>
            <w:r w:rsidRPr="00125E06">
              <w:t>Don Valley East</w:t>
            </w:r>
          </w:p>
        </w:tc>
        <w:tc>
          <w:tcPr>
            <w:tcW w:w="2126" w:type="dxa"/>
          </w:tcPr>
          <w:p w14:paraId="3EBEF12C" w14:textId="0836D094" w:rsidR="00D35436" w:rsidRPr="00125E06" w:rsidRDefault="00BD3311" w:rsidP="000A7553">
            <w:pPr>
              <w:spacing w:line="480" w:lineRule="auto"/>
              <w:jc w:val="center"/>
            </w:pPr>
            <w:r>
              <w:t>9.3%</w:t>
            </w:r>
          </w:p>
        </w:tc>
        <w:tc>
          <w:tcPr>
            <w:tcW w:w="1134" w:type="dxa"/>
          </w:tcPr>
          <w:p w14:paraId="1FE1DC96" w14:textId="2395A3F0" w:rsidR="00D35436" w:rsidRPr="00125E06" w:rsidRDefault="00D35436" w:rsidP="00D35436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36D82AAE" w14:textId="77777777" w:rsidR="00D35436" w:rsidRPr="00125E06" w:rsidRDefault="00D35436" w:rsidP="00D35436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1DEA13EE" w14:textId="77777777" w:rsidR="00D35436" w:rsidRPr="00125E06" w:rsidRDefault="00D35436" w:rsidP="00D35436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380B4636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138</w:t>
            </w:r>
          </w:p>
        </w:tc>
      </w:tr>
      <w:tr w:rsidR="00D35436" w:rsidRPr="00125E06" w14:paraId="3BC26226" w14:textId="77777777" w:rsidTr="00317052">
        <w:tc>
          <w:tcPr>
            <w:tcW w:w="2405" w:type="dxa"/>
          </w:tcPr>
          <w:p w14:paraId="1A4FE575" w14:textId="77777777" w:rsidR="00D35436" w:rsidRPr="00125E06" w:rsidRDefault="00D35436" w:rsidP="00D35436">
            <w:pPr>
              <w:spacing w:line="480" w:lineRule="auto"/>
            </w:pPr>
            <w:r w:rsidRPr="00125E06">
              <w:t>Michelle Spencer</w:t>
            </w:r>
          </w:p>
        </w:tc>
        <w:tc>
          <w:tcPr>
            <w:tcW w:w="1559" w:type="dxa"/>
          </w:tcPr>
          <w:p w14:paraId="062267BD" w14:textId="77777777" w:rsidR="00D35436" w:rsidRPr="00125E06" w:rsidRDefault="00D35436" w:rsidP="00D35436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70F273E8" w14:textId="35717062" w:rsidR="00D35436" w:rsidRPr="00125E06" w:rsidRDefault="00D35436" w:rsidP="00D35436">
            <w:pPr>
              <w:spacing w:line="480" w:lineRule="auto"/>
            </w:pPr>
            <w:r w:rsidRPr="00125E06">
              <w:t>Scarborough</w:t>
            </w:r>
            <w:r w:rsidR="007C0D2C">
              <w:t>–</w:t>
            </w:r>
            <w:r w:rsidRPr="00125E06">
              <w:t>Guildwood</w:t>
            </w:r>
          </w:p>
        </w:tc>
        <w:tc>
          <w:tcPr>
            <w:tcW w:w="2126" w:type="dxa"/>
          </w:tcPr>
          <w:p w14:paraId="6113DCB7" w14:textId="33A5EB2C" w:rsidR="00D35436" w:rsidRPr="00125E06" w:rsidRDefault="008C157C" w:rsidP="000A7553">
            <w:pPr>
              <w:spacing w:line="480" w:lineRule="auto"/>
              <w:jc w:val="center"/>
            </w:pPr>
            <w:r>
              <w:t>14.3%</w:t>
            </w:r>
          </w:p>
        </w:tc>
        <w:tc>
          <w:tcPr>
            <w:tcW w:w="1134" w:type="dxa"/>
          </w:tcPr>
          <w:p w14:paraId="2055789B" w14:textId="3E370DA9" w:rsidR="00D35436" w:rsidRPr="00125E06" w:rsidRDefault="00D35436" w:rsidP="00D35436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0A008663" w14:textId="77777777" w:rsidR="00D35436" w:rsidRPr="00125E06" w:rsidRDefault="00D35436" w:rsidP="00D35436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513040A8" w14:textId="77777777" w:rsidR="00D35436" w:rsidRPr="00125E06" w:rsidRDefault="00D35436" w:rsidP="00D35436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432D4BD1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480</w:t>
            </w:r>
          </w:p>
        </w:tc>
      </w:tr>
      <w:tr w:rsidR="00D35436" w:rsidRPr="00125E06" w14:paraId="75CE0EF0" w14:textId="77777777" w:rsidTr="00317052">
        <w:tc>
          <w:tcPr>
            <w:tcW w:w="2405" w:type="dxa"/>
          </w:tcPr>
          <w:p w14:paraId="2B3C21C0" w14:textId="77777777" w:rsidR="00D35436" w:rsidRPr="00125E06" w:rsidRDefault="00D35436" w:rsidP="00D35436">
            <w:pPr>
              <w:spacing w:line="480" w:lineRule="auto"/>
            </w:pPr>
            <w:r w:rsidRPr="00125E06">
              <w:lastRenderedPageBreak/>
              <w:t>Paul Taylor</w:t>
            </w:r>
          </w:p>
        </w:tc>
        <w:tc>
          <w:tcPr>
            <w:tcW w:w="1559" w:type="dxa"/>
          </w:tcPr>
          <w:p w14:paraId="3CE78357" w14:textId="77777777" w:rsidR="00D35436" w:rsidRPr="00125E06" w:rsidRDefault="00D35436" w:rsidP="00D35436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</w:tcPr>
          <w:p w14:paraId="18A66A1D" w14:textId="4EDF651D" w:rsidR="00D35436" w:rsidRPr="00125E06" w:rsidRDefault="00D35436" w:rsidP="00D35436">
            <w:pPr>
              <w:spacing w:line="480" w:lineRule="auto"/>
            </w:pPr>
            <w:r w:rsidRPr="00125E06">
              <w:t>Parkdale</w:t>
            </w:r>
            <w:r w:rsidR="007C0D2C">
              <w:t>–</w:t>
            </w:r>
            <w:r w:rsidRPr="00125E06">
              <w:t>High Park</w:t>
            </w:r>
          </w:p>
        </w:tc>
        <w:tc>
          <w:tcPr>
            <w:tcW w:w="2126" w:type="dxa"/>
          </w:tcPr>
          <w:p w14:paraId="7D4415DE" w14:textId="57258E31" w:rsidR="00D35436" w:rsidRPr="00125E06" w:rsidRDefault="001B0443" w:rsidP="000A7553">
            <w:pPr>
              <w:spacing w:line="480" w:lineRule="auto"/>
              <w:jc w:val="center"/>
            </w:pPr>
            <w:r>
              <w:t>5.3%</w:t>
            </w:r>
          </w:p>
        </w:tc>
        <w:tc>
          <w:tcPr>
            <w:tcW w:w="1134" w:type="dxa"/>
          </w:tcPr>
          <w:p w14:paraId="43419547" w14:textId="52074DE4" w:rsidR="00D35436" w:rsidRPr="00125E06" w:rsidRDefault="00D35436" w:rsidP="00D35436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</w:tcPr>
          <w:p w14:paraId="4608AE38" w14:textId="77777777" w:rsidR="00D35436" w:rsidRPr="00125E06" w:rsidRDefault="00D35436" w:rsidP="00D35436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5610639F" w14:textId="77777777" w:rsidR="00D35436" w:rsidRPr="00125E06" w:rsidRDefault="00D35436" w:rsidP="00D35436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4DCABD54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402</w:t>
            </w:r>
          </w:p>
        </w:tc>
      </w:tr>
      <w:tr w:rsidR="00D35436" w:rsidRPr="00125E06" w14:paraId="370125B6" w14:textId="77777777" w:rsidTr="00317052">
        <w:tc>
          <w:tcPr>
            <w:tcW w:w="2405" w:type="dxa"/>
          </w:tcPr>
          <w:p w14:paraId="7D1FFBB4" w14:textId="77777777" w:rsidR="00D35436" w:rsidRPr="00125E06" w:rsidRDefault="00D35436" w:rsidP="00D35436">
            <w:pPr>
              <w:spacing w:line="480" w:lineRule="auto"/>
            </w:pPr>
            <w:r w:rsidRPr="00125E06">
              <w:t>Shola Agboola</w:t>
            </w:r>
          </w:p>
        </w:tc>
        <w:tc>
          <w:tcPr>
            <w:tcW w:w="1559" w:type="dxa"/>
          </w:tcPr>
          <w:p w14:paraId="4F082598" w14:textId="77777777" w:rsidR="00D35436" w:rsidRPr="00125E06" w:rsidRDefault="00D35436" w:rsidP="00D35436">
            <w:pPr>
              <w:spacing w:line="480" w:lineRule="auto"/>
            </w:pPr>
            <w:r w:rsidRPr="00125E06">
              <w:t>Conservative</w:t>
            </w:r>
          </w:p>
        </w:tc>
        <w:tc>
          <w:tcPr>
            <w:tcW w:w="2127" w:type="dxa"/>
          </w:tcPr>
          <w:p w14:paraId="06972624" w14:textId="326D5AAE" w:rsidR="00D35436" w:rsidRPr="00125E06" w:rsidRDefault="00D35436" w:rsidP="00D35436">
            <w:pPr>
              <w:spacing w:line="480" w:lineRule="auto"/>
            </w:pPr>
            <w:r w:rsidRPr="00125E06">
              <w:t>Saint Boniface</w:t>
            </w:r>
            <w:r w:rsidR="007C0D2C">
              <w:t>–</w:t>
            </w:r>
            <w:r w:rsidRPr="00125E06">
              <w:t>Saint Vital</w:t>
            </w:r>
          </w:p>
        </w:tc>
        <w:tc>
          <w:tcPr>
            <w:tcW w:w="2126" w:type="dxa"/>
          </w:tcPr>
          <w:p w14:paraId="1EEA91E6" w14:textId="598D225C" w:rsidR="00D35436" w:rsidRPr="00125E06" w:rsidRDefault="001950A2" w:rsidP="000A7553">
            <w:pPr>
              <w:spacing w:line="480" w:lineRule="auto"/>
              <w:jc w:val="center"/>
            </w:pPr>
            <w:r>
              <w:t>4.5%</w:t>
            </w:r>
          </w:p>
        </w:tc>
        <w:tc>
          <w:tcPr>
            <w:tcW w:w="1134" w:type="dxa"/>
          </w:tcPr>
          <w:p w14:paraId="6F9EF876" w14:textId="3807D106" w:rsidR="00D35436" w:rsidRPr="00125E06" w:rsidRDefault="00D35436" w:rsidP="00D35436">
            <w:pPr>
              <w:spacing w:line="480" w:lineRule="auto"/>
            </w:pPr>
            <w:r w:rsidRPr="00125E06">
              <w:t>MB</w:t>
            </w:r>
          </w:p>
        </w:tc>
        <w:tc>
          <w:tcPr>
            <w:tcW w:w="1559" w:type="dxa"/>
          </w:tcPr>
          <w:p w14:paraId="40AEA859" w14:textId="77777777" w:rsidR="00D35436" w:rsidRPr="00125E06" w:rsidRDefault="00D35436" w:rsidP="00D35436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</w:tcPr>
          <w:p w14:paraId="077D4450" w14:textId="77777777" w:rsidR="00D35436" w:rsidRPr="00125E06" w:rsidRDefault="00D35436" w:rsidP="00D35436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</w:tcPr>
          <w:p w14:paraId="6BB26CB4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63</w:t>
            </w:r>
          </w:p>
        </w:tc>
      </w:tr>
      <w:tr w:rsidR="00D35436" w:rsidRPr="00125E06" w14:paraId="32FF18CD" w14:textId="77777777" w:rsidTr="00317052">
        <w:tc>
          <w:tcPr>
            <w:tcW w:w="2405" w:type="dxa"/>
            <w:tcBorders>
              <w:bottom w:val="single" w:sz="12" w:space="0" w:color="000000"/>
            </w:tcBorders>
          </w:tcPr>
          <w:p w14:paraId="42107562" w14:textId="77777777" w:rsidR="00D35436" w:rsidRPr="00125E06" w:rsidRDefault="00D35436" w:rsidP="00D35436">
            <w:pPr>
              <w:spacing w:line="480" w:lineRule="auto"/>
            </w:pPr>
            <w:r w:rsidRPr="00125E06">
              <w:t>Teneshia Samuel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C740845" w14:textId="77777777" w:rsidR="00D35436" w:rsidRPr="00125E06" w:rsidRDefault="00D35436" w:rsidP="00D35436">
            <w:pPr>
              <w:spacing w:line="480" w:lineRule="auto"/>
            </w:pPr>
            <w:r w:rsidRPr="00125E06">
              <w:t>NDP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5A6E0679" w14:textId="77777777" w:rsidR="00D35436" w:rsidRPr="00125E06" w:rsidRDefault="00D35436" w:rsidP="00D35436">
            <w:pPr>
              <w:spacing w:line="480" w:lineRule="auto"/>
            </w:pPr>
            <w:r w:rsidRPr="00125E06">
              <w:t>Mississauga Centre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1DFC5A62" w14:textId="555B5D30" w:rsidR="00D35436" w:rsidRPr="00125E06" w:rsidRDefault="00950172" w:rsidP="000A7553">
            <w:pPr>
              <w:spacing w:line="480" w:lineRule="auto"/>
              <w:jc w:val="center"/>
            </w:pPr>
            <w:r>
              <w:t>6.2%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49FB2DC4" w14:textId="27EBD94E" w:rsidR="00D35436" w:rsidRPr="00125E06" w:rsidRDefault="00D35436" w:rsidP="00D35436">
            <w:pPr>
              <w:spacing w:line="480" w:lineRule="auto"/>
            </w:pPr>
            <w:r w:rsidRPr="00125E06">
              <w:t>ON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4417A1ED" w14:textId="77777777" w:rsidR="00D35436" w:rsidRPr="00125E06" w:rsidRDefault="00D35436" w:rsidP="00D35436">
            <w:pPr>
              <w:spacing w:line="480" w:lineRule="auto"/>
            </w:pPr>
            <w:r w:rsidRPr="00125E06">
              <w:t>Challenger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9ABE640" w14:textId="77777777" w:rsidR="00D35436" w:rsidRPr="00125E06" w:rsidRDefault="00D35436" w:rsidP="00D35436">
            <w:pPr>
              <w:spacing w:line="480" w:lineRule="auto"/>
            </w:pPr>
            <w:r w:rsidRPr="00125E06">
              <w:t>None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32AD0755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0</w:t>
            </w:r>
          </w:p>
        </w:tc>
      </w:tr>
      <w:tr w:rsidR="00D35436" w:rsidRPr="00125E06" w14:paraId="277180C0" w14:textId="77777777" w:rsidTr="001E63A8">
        <w:tc>
          <w:tcPr>
            <w:tcW w:w="1091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F6750E7" w14:textId="75241B4B" w:rsidR="00D35436" w:rsidRPr="00125E06" w:rsidRDefault="00D35436" w:rsidP="00D35436">
            <w:pPr>
              <w:spacing w:line="480" w:lineRule="auto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3997A55B" w14:textId="77777777" w:rsidR="00D35436" w:rsidRPr="00125E06" w:rsidRDefault="00D35436" w:rsidP="00D35436">
            <w:pPr>
              <w:spacing w:line="480" w:lineRule="auto"/>
            </w:pPr>
            <w:r w:rsidRPr="00125E06">
              <w:t>TOTAL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09AF5C38" w14:textId="77777777" w:rsidR="00D35436" w:rsidRPr="00125E06" w:rsidRDefault="00D35436" w:rsidP="00D35436">
            <w:pPr>
              <w:spacing w:line="480" w:lineRule="auto"/>
              <w:jc w:val="right"/>
            </w:pPr>
            <w:r w:rsidRPr="00125E06">
              <w:t>3,314</w:t>
            </w:r>
          </w:p>
        </w:tc>
      </w:tr>
    </w:tbl>
    <w:p w14:paraId="48650643" w14:textId="73A4443D" w:rsidR="00297591" w:rsidRPr="00125E06" w:rsidRDefault="00297591" w:rsidP="00170CD1">
      <w:pPr>
        <w:spacing w:line="480" w:lineRule="auto"/>
      </w:pPr>
    </w:p>
    <w:p w14:paraId="7FDAC447" w14:textId="06A8DC32" w:rsidR="006E6F13" w:rsidRPr="00125E06" w:rsidRDefault="006E6F13" w:rsidP="00170CD1">
      <w:pPr>
        <w:spacing w:line="480" w:lineRule="auto"/>
      </w:pPr>
    </w:p>
    <w:p w14:paraId="17141C25" w14:textId="798870D5" w:rsidR="006E6F13" w:rsidRPr="00125E06" w:rsidRDefault="006E6F13" w:rsidP="00170CD1">
      <w:pPr>
        <w:spacing w:line="480" w:lineRule="auto"/>
      </w:pPr>
      <w:r w:rsidRPr="00125E06">
        <w:br w:type="page"/>
      </w:r>
    </w:p>
    <w:p w14:paraId="025DA0D5" w14:textId="77777777" w:rsidR="006E6F13" w:rsidRPr="00125E06" w:rsidRDefault="006E6F13" w:rsidP="00170CD1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5528"/>
      </w:tblGrid>
      <w:tr w:rsidR="00FC00CE" w:rsidRPr="00125E06" w14:paraId="01434D82" w14:textId="77777777" w:rsidTr="00596860">
        <w:tc>
          <w:tcPr>
            <w:tcW w:w="12044" w:type="dxa"/>
            <w:gridSpan w:val="3"/>
          </w:tcPr>
          <w:p w14:paraId="471EBCF1" w14:textId="71E02B28" w:rsidR="00FC00CE" w:rsidRPr="00125E06" w:rsidRDefault="00FC00CE" w:rsidP="00170CD1">
            <w:pPr>
              <w:spacing w:line="480" w:lineRule="auto"/>
            </w:pPr>
            <w:r w:rsidRPr="00125E06">
              <w:rPr>
                <w:b/>
              </w:rPr>
              <w:t>Table A3:</w:t>
            </w:r>
            <w:r w:rsidRPr="00125E06">
              <w:t xml:space="preserve"> </w:t>
            </w:r>
            <w:r w:rsidR="002B3AD7">
              <w:t xml:space="preserve">Coding information for each of the key categories, including subcategories and words, terms, and phrases used by candidates in their tweets, in English and French </w:t>
            </w:r>
          </w:p>
        </w:tc>
      </w:tr>
      <w:tr w:rsidR="000D27A5" w:rsidRPr="00125E06" w14:paraId="61CE036D" w14:textId="77777777" w:rsidTr="000D27A5">
        <w:trPr>
          <w:trHeight w:val="582"/>
        </w:trPr>
        <w:tc>
          <w:tcPr>
            <w:tcW w:w="3256" w:type="dxa"/>
            <w:vMerge w:val="restart"/>
          </w:tcPr>
          <w:p w14:paraId="0E01338B" w14:textId="781C3166" w:rsidR="000D27A5" w:rsidRPr="00125E06" w:rsidRDefault="000D27A5" w:rsidP="00170CD1">
            <w:pPr>
              <w:spacing w:line="480" w:lineRule="auto"/>
            </w:pPr>
            <w:r w:rsidRPr="00125E06">
              <w:t>Racial identity</w:t>
            </w:r>
          </w:p>
        </w:tc>
        <w:tc>
          <w:tcPr>
            <w:tcW w:w="3260" w:type="dxa"/>
          </w:tcPr>
          <w:p w14:paraId="3938E7E5" w14:textId="163C0017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Social group or organization</w:t>
            </w:r>
          </w:p>
        </w:tc>
        <w:tc>
          <w:tcPr>
            <w:tcW w:w="5528" w:type="dxa"/>
          </w:tcPr>
          <w:p w14:paraId="5F2321A1" w14:textId="78ABD8BD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 xml:space="preserve">African Union; Black elementary students; Black Food Toronto; Black women; Black or brown people; @blackvotecanada (organization seeking to boost Black political representation); BIPOC journalists and creators; Filipino-Canadian; Filipino community/la communauté philippine; </w:t>
            </w:r>
            <w:r w:rsidR="002E6BDE" w:rsidRPr="00125E06">
              <w:t xml:space="preserve">Les jeunes </w:t>
            </w:r>
            <w:proofErr w:type="gramStart"/>
            <w:r w:rsidR="002E6BDE" w:rsidRPr="00125E06">
              <w:t>Noir.e.s</w:t>
            </w:r>
            <w:proofErr w:type="gramEnd"/>
            <w:r w:rsidR="002E6BDE" w:rsidRPr="00125E06">
              <w:t xml:space="preserve">; </w:t>
            </w:r>
            <w:r w:rsidRPr="00125E06">
              <w:t>people of colour; Ukrainians</w:t>
            </w:r>
          </w:p>
        </w:tc>
      </w:tr>
      <w:tr w:rsidR="000D27A5" w:rsidRPr="00125E06" w14:paraId="50477C06" w14:textId="77777777" w:rsidTr="004672D6">
        <w:trPr>
          <w:trHeight w:val="582"/>
        </w:trPr>
        <w:tc>
          <w:tcPr>
            <w:tcW w:w="3256" w:type="dxa"/>
            <w:vMerge/>
          </w:tcPr>
          <w:p w14:paraId="1521868F" w14:textId="77777777" w:rsidR="000D27A5" w:rsidRPr="00125E06" w:rsidRDefault="000D27A5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4233D951" w14:textId="3B3BF754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Self-declarations</w:t>
            </w:r>
          </w:p>
        </w:tc>
        <w:tc>
          <w:tcPr>
            <w:tcW w:w="5528" w:type="dxa"/>
          </w:tcPr>
          <w:p w14:paraId="5A24C932" w14:textId="3DA33564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Afro-Québécoise</w:t>
            </w:r>
            <w:r w:rsidR="00EF3027" w:rsidRPr="00125E06">
              <w:t>; Black woman; Black Muslim woman</w:t>
            </w:r>
          </w:p>
        </w:tc>
      </w:tr>
      <w:tr w:rsidR="000D27A5" w:rsidRPr="00125E06" w14:paraId="485954ED" w14:textId="77777777" w:rsidTr="004672D6">
        <w:trPr>
          <w:trHeight w:val="276"/>
        </w:trPr>
        <w:tc>
          <w:tcPr>
            <w:tcW w:w="3256" w:type="dxa"/>
            <w:vMerge/>
          </w:tcPr>
          <w:p w14:paraId="60E7B5DD" w14:textId="77777777" w:rsidR="000D27A5" w:rsidRPr="00125E06" w:rsidRDefault="000D27A5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3438C424" w14:textId="5C14D6DC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Country/region mentions and their variations</w:t>
            </w:r>
          </w:p>
        </w:tc>
        <w:tc>
          <w:tcPr>
            <w:tcW w:w="5528" w:type="dxa"/>
          </w:tcPr>
          <w:p w14:paraId="00C95F4A" w14:textId="316C77EA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Afghanistan/Afghan; Algeria; Armenia; Caribbean; Haiti; India; Jamaica; Pakistan; Philippines; Somalia; Trinidad; Turkey</w:t>
            </w:r>
          </w:p>
        </w:tc>
      </w:tr>
      <w:tr w:rsidR="000D27A5" w:rsidRPr="00125E06" w14:paraId="1E66BC59" w14:textId="77777777" w:rsidTr="00B12347">
        <w:trPr>
          <w:trHeight w:val="174"/>
        </w:trPr>
        <w:tc>
          <w:tcPr>
            <w:tcW w:w="3256" w:type="dxa"/>
            <w:vMerge/>
          </w:tcPr>
          <w:p w14:paraId="261BE709" w14:textId="77777777" w:rsidR="000D27A5" w:rsidRPr="00125E06" w:rsidRDefault="000D27A5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177B0888" w14:textId="497A2058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Black individuals</w:t>
            </w:r>
          </w:p>
        </w:tc>
        <w:tc>
          <w:tcPr>
            <w:tcW w:w="5528" w:type="dxa"/>
          </w:tcPr>
          <w:p w14:paraId="66030F16" w14:textId="0750C05F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Barack Obama; Masai Ujiri; Nelson Mandela; Serena Williams; Toni Morrison</w:t>
            </w:r>
          </w:p>
        </w:tc>
      </w:tr>
      <w:tr w:rsidR="000D27A5" w:rsidRPr="00125E06" w14:paraId="2387B8DC" w14:textId="77777777" w:rsidTr="004672D6">
        <w:trPr>
          <w:trHeight w:val="174"/>
        </w:trPr>
        <w:tc>
          <w:tcPr>
            <w:tcW w:w="3256" w:type="dxa"/>
            <w:vMerge/>
          </w:tcPr>
          <w:p w14:paraId="3AFB179F" w14:textId="77777777" w:rsidR="000D27A5" w:rsidRPr="00125E06" w:rsidRDefault="000D27A5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4DC5F8CA" w14:textId="7DB0C15C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Black culture</w:t>
            </w:r>
          </w:p>
        </w:tc>
        <w:tc>
          <w:tcPr>
            <w:tcW w:w="5528" w:type="dxa"/>
          </w:tcPr>
          <w:p w14:paraId="3EE648E8" w14:textId="11C9E102" w:rsidR="000D27A5" w:rsidRPr="00125E06" w:rsidRDefault="000D27A5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#JamaicanPatties; #Reggae</w:t>
            </w:r>
          </w:p>
        </w:tc>
      </w:tr>
      <w:tr w:rsidR="00FC00CE" w:rsidRPr="00125E06" w14:paraId="7E707DEE" w14:textId="77777777" w:rsidTr="004672D6">
        <w:tc>
          <w:tcPr>
            <w:tcW w:w="3256" w:type="dxa"/>
          </w:tcPr>
          <w:p w14:paraId="37665E57" w14:textId="6FFC6F37" w:rsidR="00FC00CE" w:rsidRPr="00125E06" w:rsidRDefault="002B52D2" w:rsidP="00170CD1">
            <w:pPr>
              <w:spacing w:line="480" w:lineRule="auto"/>
            </w:pPr>
            <w:r w:rsidRPr="00125E06">
              <w:t>Race</w:t>
            </w:r>
            <w:r w:rsidR="00FC00CE" w:rsidRPr="00125E06">
              <w:t>-related issues</w:t>
            </w:r>
            <w:r w:rsidRPr="00125E06">
              <w:t xml:space="preserve"> (with specific focus on Black issues)</w:t>
            </w:r>
          </w:p>
        </w:tc>
        <w:tc>
          <w:tcPr>
            <w:tcW w:w="3260" w:type="dxa"/>
          </w:tcPr>
          <w:p w14:paraId="40DCEFD8" w14:textId="4BEF33F4" w:rsidR="00FC00CE" w:rsidRPr="00125E06" w:rsidRDefault="009904A5" w:rsidP="00170CD1">
            <w:pPr>
              <w:pStyle w:val="NormalWeb"/>
              <w:spacing w:before="0" w:beforeAutospacing="0" w:after="0" w:afterAutospacing="0" w:line="480" w:lineRule="auto"/>
            </w:pPr>
            <w:r>
              <w:t>Issues raised during campaign</w:t>
            </w:r>
          </w:p>
        </w:tc>
        <w:tc>
          <w:tcPr>
            <w:tcW w:w="5528" w:type="dxa"/>
          </w:tcPr>
          <w:p w14:paraId="6D3DFF1A" w14:textId="1FCBCD11" w:rsidR="00FC00CE" w:rsidRPr="00125E06" w:rsidRDefault="005A591B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 xml:space="preserve">Anti-Black racism; </w:t>
            </w:r>
            <w:r w:rsidR="00FC00CE" w:rsidRPr="00125E06">
              <w:t>les enjeux des minorités; la question du racisme; systemic racism</w:t>
            </w:r>
            <w:r w:rsidR="009A5EC7" w:rsidRPr="00125E06">
              <w:t>; slavery</w:t>
            </w:r>
          </w:p>
        </w:tc>
      </w:tr>
      <w:tr w:rsidR="009C1DAC" w:rsidRPr="00125E06" w14:paraId="4A55A9B8" w14:textId="77777777" w:rsidTr="009C1DAC">
        <w:trPr>
          <w:trHeight w:val="168"/>
        </w:trPr>
        <w:tc>
          <w:tcPr>
            <w:tcW w:w="3256" w:type="dxa"/>
            <w:vMerge w:val="restart"/>
          </w:tcPr>
          <w:p w14:paraId="3C9C0C78" w14:textId="0BC87231" w:rsidR="009C1DAC" w:rsidRPr="00125E06" w:rsidRDefault="009C1DAC" w:rsidP="00170CD1">
            <w:pPr>
              <w:spacing w:line="480" w:lineRule="auto"/>
            </w:pPr>
            <w:r w:rsidRPr="00125E06">
              <w:t>Indigenous identity</w:t>
            </w:r>
          </w:p>
        </w:tc>
        <w:tc>
          <w:tcPr>
            <w:tcW w:w="3260" w:type="dxa"/>
          </w:tcPr>
          <w:p w14:paraId="095F42CB" w14:textId="2216E390" w:rsidR="009C1DAC" w:rsidRPr="00125E06" w:rsidRDefault="009C1DAC" w:rsidP="00170CD1">
            <w:pPr>
              <w:spacing w:line="480" w:lineRule="auto"/>
            </w:pPr>
            <w:r w:rsidRPr="00125E06">
              <w:t>Social group or organization</w:t>
            </w:r>
          </w:p>
        </w:tc>
        <w:tc>
          <w:tcPr>
            <w:tcW w:w="5528" w:type="dxa"/>
          </w:tcPr>
          <w:p w14:paraId="49973EEB" w14:textId="63A4937F" w:rsidR="009C1DAC" w:rsidRPr="00125E06" w:rsidRDefault="009C1DAC" w:rsidP="00170CD1">
            <w:pPr>
              <w:spacing w:line="480" w:lineRule="auto"/>
            </w:pPr>
            <w:r w:rsidRPr="00125E06">
              <w:t xml:space="preserve">Aboriginals/Autochtones; </w:t>
            </w:r>
            <w:r w:rsidR="001850F1" w:rsidRPr="00125E06">
              <w:t xml:space="preserve">Indigenous communities; </w:t>
            </w:r>
            <w:r w:rsidRPr="00125E06">
              <w:t xml:space="preserve">Indigenous people(s); BIPOC journalists and creators; First Nations leaders; </w:t>
            </w:r>
          </w:p>
        </w:tc>
      </w:tr>
      <w:tr w:rsidR="009C1DAC" w:rsidRPr="00125E06" w14:paraId="6B64D2CA" w14:textId="77777777" w:rsidTr="004672D6">
        <w:trPr>
          <w:trHeight w:val="168"/>
        </w:trPr>
        <w:tc>
          <w:tcPr>
            <w:tcW w:w="3256" w:type="dxa"/>
            <w:vMerge/>
          </w:tcPr>
          <w:p w14:paraId="7D9C80C6" w14:textId="77777777" w:rsidR="009C1DAC" w:rsidRPr="00125E06" w:rsidRDefault="009C1DAC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7805204A" w14:textId="20117E90" w:rsidR="009C1DAC" w:rsidRPr="00125E06" w:rsidRDefault="009C1DAC" w:rsidP="00170CD1">
            <w:pPr>
              <w:spacing w:line="480" w:lineRule="auto"/>
            </w:pPr>
            <w:r w:rsidRPr="00125E06">
              <w:t>Specific Indigenous nations</w:t>
            </w:r>
          </w:p>
        </w:tc>
        <w:tc>
          <w:tcPr>
            <w:tcW w:w="5528" w:type="dxa"/>
          </w:tcPr>
          <w:p w14:paraId="77B4BA87" w14:textId="0EE874E3" w:rsidR="009C1DAC" w:rsidRPr="00125E06" w:rsidRDefault="009C1DAC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Haida Gwaii</w:t>
            </w:r>
            <w:r w:rsidR="00453720" w:rsidRPr="00125E06">
              <w:t>; Wet'suwet'en</w:t>
            </w:r>
            <w:r w:rsidR="008A081F" w:rsidRPr="00125E06">
              <w:t>; Métis</w:t>
            </w:r>
          </w:p>
        </w:tc>
      </w:tr>
      <w:tr w:rsidR="00FC00CE" w:rsidRPr="00125E06" w14:paraId="001EC1BE" w14:textId="77777777" w:rsidTr="004672D6">
        <w:tc>
          <w:tcPr>
            <w:tcW w:w="3256" w:type="dxa"/>
          </w:tcPr>
          <w:p w14:paraId="535CC458" w14:textId="0442A5B7" w:rsidR="00FC00CE" w:rsidRPr="00125E06" w:rsidRDefault="00FC00CE" w:rsidP="00170CD1">
            <w:pPr>
              <w:spacing w:line="480" w:lineRule="auto"/>
            </w:pPr>
            <w:r w:rsidRPr="00125E06">
              <w:t>Indigenous-related issues</w:t>
            </w:r>
          </w:p>
        </w:tc>
        <w:tc>
          <w:tcPr>
            <w:tcW w:w="3260" w:type="dxa"/>
          </w:tcPr>
          <w:p w14:paraId="4C8580E6" w14:textId="5A9B2777" w:rsidR="00FC00CE" w:rsidRPr="00125E06" w:rsidRDefault="009904A5" w:rsidP="00170CD1">
            <w:pPr>
              <w:pStyle w:val="NormalWeb"/>
              <w:spacing w:before="0" w:beforeAutospacing="0" w:after="0" w:afterAutospacing="0" w:line="480" w:lineRule="auto"/>
            </w:pPr>
            <w:r>
              <w:t>Issues raised during campaign</w:t>
            </w:r>
          </w:p>
        </w:tc>
        <w:tc>
          <w:tcPr>
            <w:tcW w:w="5528" w:type="dxa"/>
          </w:tcPr>
          <w:p w14:paraId="28E54F45" w14:textId="4E31B2C8" w:rsidR="00FC00CE" w:rsidRPr="00125E06" w:rsidRDefault="00FC00CE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 xml:space="preserve">Les Autochtones méritent une autodétermination; Aboriginal communities do not have access to clean water; drinking water; les problèmes d'eau potable chez les Autochtones; Fairy Creek (site of Indigenous protest); #FairyCreek; genocide; housing in Inuit Nunangat; Indigenous child care; Indigenous claims; Indigenous Housing Strategy; Indigenous lands/les </w:t>
            </w:r>
            <w:r w:rsidRPr="00125E06">
              <w:lastRenderedPageBreak/>
              <w:t>territoires autochtones; Indigenous leadership; Indigenous nationhood; Indigenous representation; les langues autochtones; Missing and Murdered Indigenous Women and Girls; National Day for Truth and Reconciliation/Journée nationale de la vérité et de la reconciliation; residential schools/pensionnats; reconciliation/reconciliation; unmarked graves at Marieval Indian Residential School; “Il y a un systéme qui discrimine les communautés autochtones”; end racism in Quebec toward indigenous people</w:t>
            </w:r>
          </w:p>
        </w:tc>
      </w:tr>
      <w:tr w:rsidR="00764CFD" w:rsidRPr="00125E06" w14:paraId="511E210E" w14:textId="77777777" w:rsidTr="00764CFD">
        <w:trPr>
          <w:trHeight w:val="168"/>
        </w:trPr>
        <w:tc>
          <w:tcPr>
            <w:tcW w:w="3256" w:type="dxa"/>
            <w:vMerge w:val="restart"/>
          </w:tcPr>
          <w:p w14:paraId="36FB47ED" w14:textId="38FF5DCD" w:rsidR="00764CFD" w:rsidRPr="00125E06" w:rsidRDefault="00764CFD" w:rsidP="00170CD1">
            <w:pPr>
              <w:tabs>
                <w:tab w:val="left" w:pos="1230"/>
              </w:tabs>
              <w:spacing w:line="480" w:lineRule="auto"/>
            </w:pPr>
            <w:r w:rsidRPr="00125E06">
              <w:lastRenderedPageBreak/>
              <w:t>Gender identity</w:t>
            </w:r>
          </w:p>
        </w:tc>
        <w:tc>
          <w:tcPr>
            <w:tcW w:w="3260" w:type="dxa"/>
          </w:tcPr>
          <w:p w14:paraId="24F1A962" w14:textId="2B980CC5" w:rsidR="00764CFD" w:rsidRPr="00125E06" w:rsidRDefault="00764CFD" w:rsidP="00170CD1">
            <w:pPr>
              <w:spacing w:line="480" w:lineRule="auto"/>
            </w:pPr>
            <w:r>
              <w:t>Social group or organization</w:t>
            </w:r>
          </w:p>
        </w:tc>
        <w:tc>
          <w:tcPr>
            <w:tcW w:w="5528" w:type="dxa"/>
          </w:tcPr>
          <w:p w14:paraId="610327E3" w14:textId="0B9B6117" w:rsidR="00764CFD" w:rsidRPr="00125E06" w:rsidRDefault="00764CFD" w:rsidP="00170CD1">
            <w:pPr>
              <w:spacing w:line="480" w:lineRule="auto"/>
            </w:pPr>
            <w:r w:rsidRPr="00125E06">
              <w:t>woman/women/womxn; girls</w:t>
            </w:r>
            <w:r>
              <w:t>; Indigenous women; Black women</w:t>
            </w:r>
          </w:p>
        </w:tc>
      </w:tr>
      <w:tr w:rsidR="00764CFD" w:rsidRPr="00125E06" w14:paraId="18BD9732" w14:textId="77777777" w:rsidTr="004672D6">
        <w:trPr>
          <w:trHeight w:val="168"/>
        </w:trPr>
        <w:tc>
          <w:tcPr>
            <w:tcW w:w="3256" w:type="dxa"/>
            <w:vMerge/>
          </w:tcPr>
          <w:p w14:paraId="1699AF28" w14:textId="77777777" w:rsidR="00764CFD" w:rsidRPr="00125E06" w:rsidRDefault="00764CFD" w:rsidP="00170CD1">
            <w:pPr>
              <w:tabs>
                <w:tab w:val="left" w:pos="1230"/>
              </w:tabs>
              <w:spacing w:line="480" w:lineRule="auto"/>
            </w:pPr>
          </w:p>
        </w:tc>
        <w:tc>
          <w:tcPr>
            <w:tcW w:w="3260" w:type="dxa"/>
          </w:tcPr>
          <w:p w14:paraId="20E143CF" w14:textId="77C7B5E9" w:rsidR="00764CFD" w:rsidRPr="00125E06" w:rsidRDefault="00764CFD" w:rsidP="00170CD1">
            <w:pPr>
              <w:spacing w:line="480" w:lineRule="auto"/>
            </w:pPr>
            <w:r>
              <w:t>Self-declaration</w:t>
            </w:r>
          </w:p>
        </w:tc>
        <w:tc>
          <w:tcPr>
            <w:tcW w:w="5528" w:type="dxa"/>
          </w:tcPr>
          <w:p w14:paraId="7CF33177" w14:textId="728AFC75" w:rsidR="00764CFD" w:rsidRPr="00125E06" w:rsidRDefault="00764CFD" w:rsidP="00170CD1">
            <w:pPr>
              <w:spacing w:line="480" w:lineRule="auto"/>
            </w:pPr>
            <w:r>
              <w:t>Black woman; Black Muslim woman</w:t>
            </w:r>
          </w:p>
        </w:tc>
      </w:tr>
      <w:tr w:rsidR="00FC00CE" w:rsidRPr="00125E06" w14:paraId="4BD1AA66" w14:textId="77777777" w:rsidTr="004672D6">
        <w:tc>
          <w:tcPr>
            <w:tcW w:w="3256" w:type="dxa"/>
          </w:tcPr>
          <w:p w14:paraId="0BE6FE04" w14:textId="5B284983" w:rsidR="00FC00CE" w:rsidRPr="00125E06" w:rsidRDefault="00FC00CE" w:rsidP="00170CD1">
            <w:pPr>
              <w:spacing w:line="480" w:lineRule="auto"/>
            </w:pPr>
            <w:r w:rsidRPr="00125E06">
              <w:t>Gender issues</w:t>
            </w:r>
          </w:p>
        </w:tc>
        <w:tc>
          <w:tcPr>
            <w:tcW w:w="3260" w:type="dxa"/>
          </w:tcPr>
          <w:p w14:paraId="0AF1CE01" w14:textId="0D45E9CF" w:rsidR="00FC00CE" w:rsidRPr="00125E06" w:rsidRDefault="009904A5" w:rsidP="00170CD1">
            <w:pPr>
              <w:pStyle w:val="NormalWeb"/>
              <w:spacing w:before="0" w:beforeAutospacing="0" w:after="0" w:afterAutospacing="0" w:line="480" w:lineRule="auto"/>
            </w:pPr>
            <w:r>
              <w:t>Issues raised during campaign</w:t>
            </w:r>
          </w:p>
        </w:tc>
        <w:tc>
          <w:tcPr>
            <w:tcW w:w="5528" w:type="dxa"/>
          </w:tcPr>
          <w:p w14:paraId="37AB9075" w14:textId="17287C0C" w:rsidR="00FC00CE" w:rsidRPr="00125E06" w:rsidRDefault="00FC00CE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Abortion</w:t>
            </w:r>
            <w:r w:rsidR="004C288C" w:rsidRPr="00125E06">
              <w:t xml:space="preserve"> and reproductive rights</w:t>
            </w:r>
            <w:r w:rsidRPr="00125E06">
              <w:t>; woman's right to choose; child care (and related phrases);</w:t>
            </w:r>
            <w:r w:rsidR="00057B3B">
              <w:t xml:space="preserve"> equal pay for equal work;</w:t>
            </w:r>
            <w:r w:rsidR="004F0157">
              <w:t xml:space="preserve"> </w:t>
            </w:r>
            <w:r w:rsidR="00A9420C" w:rsidRPr="00125E06">
              <w:t xml:space="preserve">feminism/feminist(s); </w:t>
            </w:r>
            <w:r w:rsidR="004F0157">
              <w:t xml:space="preserve">gender-based </w:t>
            </w:r>
            <w:r w:rsidR="004F0157">
              <w:lastRenderedPageBreak/>
              <w:t>analysis;</w:t>
            </w:r>
            <w:r w:rsidRPr="00125E06">
              <w:t xml:space="preserve"> </w:t>
            </w:r>
            <w:r w:rsidR="006F4695">
              <w:t xml:space="preserve">gender </w:t>
            </w:r>
            <w:r w:rsidR="00840E04">
              <w:t>equity</w:t>
            </w:r>
            <w:r w:rsidR="009B688A">
              <w:t xml:space="preserve">; gender </w:t>
            </w:r>
            <w:r w:rsidR="006F4695">
              <w:t xml:space="preserve">justice; </w:t>
            </w:r>
            <w:r w:rsidR="00221C18">
              <w:t xml:space="preserve">#Vote4GenderEquity; </w:t>
            </w:r>
            <w:r w:rsidR="00551EE1">
              <w:t>gender</w:t>
            </w:r>
            <w:r w:rsidR="00F738EB">
              <w:t xml:space="preserve">/gender </w:t>
            </w:r>
            <w:r w:rsidR="00551EE1">
              <w:t>identity/</w:t>
            </w:r>
            <w:r w:rsidR="00F738EB">
              <w:t xml:space="preserve">gender </w:t>
            </w:r>
            <w:r w:rsidR="00551EE1">
              <w:t xml:space="preserve">expression; </w:t>
            </w:r>
            <w:r w:rsidR="00A9420C" w:rsidRPr="00125E06">
              <w:t>guns</w:t>
            </w:r>
            <w:r w:rsidR="00A9420C">
              <w:t>/weapons</w:t>
            </w:r>
            <w:r w:rsidR="00A9420C" w:rsidRPr="00125E06">
              <w:t xml:space="preserve"> (Liberal party framed gun control as a woman’s issue in their messaging]</w:t>
            </w:r>
            <w:r w:rsidR="00A9420C">
              <w:t xml:space="preserve">; </w:t>
            </w:r>
            <w:r w:rsidRPr="00125E06">
              <w:t xml:space="preserve">Missing and Murdered Indigenous Women and Girls; </w:t>
            </w:r>
            <w:r w:rsidR="00CD7AFB">
              <w:t>sexual assault</w:t>
            </w:r>
            <w:r w:rsidR="005477EB">
              <w:t>; sexual harassment</w:t>
            </w:r>
            <w:r w:rsidR="002D2DD4">
              <w:t>; sexual violence</w:t>
            </w:r>
          </w:p>
        </w:tc>
      </w:tr>
      <w:tr w:rsidR="00000A2A" w:rsidRPr="00125E06" w14:paraId="658941D3" w14:textId="77777777" w:rsidTr="00000A2A">
        <w:trPr>
          <w:trHeight w:val="330"/>
        </w:trPr>
        <w:tc>
          <w:tcPr>
            <w:tcW w:w="3256" w:type="dxa"/>
            <w:vMerge w:val="restart"/>
          </w:tcPr>
          <w:p w14:paraId="4582F959" w14:textId="24E51CDE" w:rsidR="00000A2A" w:rsidRPr="00125E06" w:rsidRDefault="00000A2A" w:rsidP="00170CD1">
            <w:pPr>
              <w:spacing w:line="480" w:lineRule="auto"/>
            </w:pPr>
            <w:r w:rsidRPr="00125E06">
              <w:lastRenderedPageBreak/>
              <w:t>Sexuality identity</w:t>
            </w:r>
          </w:p>
        </w:tc>
        <w:tc>
          <w:tcPr>
            <w:tcW w:w="3260" w:type="dxa"/>
          </w:tcPr>
          <w:p w14:paraId="27DBC750" w14:textId="256CBAC3" w:rsidR="00000A2A" w:rsidRPr="00125E06" w:rsidRDefault="00000A2A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Social group or organization</w:t>
            </w:r>
          </w:p>
        </w:tc>
        <w:tc>
          <w:tcPr>
            <w:tcW w:w="5528" w:type="dxa"/>
          </w:tcPr>
          <w:p w14:paraId="4CA4B38F" w14:textId="3188FD4C" w:rsidR="00000A2A" w:rsidRPr="00125E06" w:rsidRDefault="00000A2A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2SLGBTQIA+; #2SLGBTQI+ folx; #CanQueer; LGBTQ2 Canadians; LGBTQ+ community; LGBTQ+ family; @ProudPolitics [an organization advocating for LGBTQ+ political representation]; trans people</w:t>
            </w:r>
          </w:p>
        </w:tc>
      </w:tr>
      <w:tr w:rsidR="00000A2A" w:rsidRPr="00125E06" w14:paraId="4610AE0F" w14:textId="77777777" w:rsidTr="00445562">
        <w:trPr>
          <w:trHeight w:val="330"/>
        </w:trPr>
        <w:tc>
          <w:tcPr>
            <w:tcW w:w="3256" w:type="dxa"/>
            <w:vMerge/>
          </w:tcPr>
          <w:p w14:paraId="3C94CBAF" w14:textId="77777777" w:rsidR="00000A2A" w:rsidRPr="00125E06" w:rsidRDefault="00000A2A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3356BDE2" w14:textId="65AF1A53" w:rsidR="00000A2A" w:rsidRPr="00125E06" w:rsidRDefault="00000A2A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Event</w:t>
            </w:r>
          </w:p>
        </w:tc>
        <w:tc>
          <w:tcPr>
            <w:tcW w:w="5528" w:type="dxa"/>
          </w:tcPr>
          <w:p w14:paraId="21BF619E" w14:textId="3C3AAAEB" w:rsidR="00000A2A" w:rsidRPr="00125E06" w:rsidRDefault="00000A2A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Pride</w:t>
            </w:r>
            <w:r w:rsidR="00C800ED" w:rsidRPr="00125E06">
              <w:t>; Pride march</w:t>
            </w:r>
          </w:p>
        </w:tc>
      </w:tr>
      <w:tr w:rsidR="00FC00CE" w:rsidRPr="00125E06" w14:paraId="10F09580" w14:textId="77777777" w:rsidTr="004672D6">
        <w:tc>
          <w:tcPr>
            <w:tcW w:w="3256" w:type="dxa"/>
          </w:tcPr>
          <w:p w14:paraId="7573D80E" w14:textId="26D0F7C5" w:rsidR="00FC00CE" w:rsidRPr="00125E06" w:rsidRDefault="00FC00CE" w:rsidP="00170CD1">
            <w:pPr>
              <w:spacing w:line="480" w:lineRule="auto"/>
            </w:pPr>
            <w:r w:rsidRPr="00125E06">
              <w:t>Sexuality-related issues</w:t>
            </w:r>
          </w:p>
        </w:tc>
        <w:tc>
          <w:tcPr>
            <w:tcW w:w="3260" w:type="dxa"/>
          </w:tcPr>
          <w:p w14:paraId="2499A476" w14:textId="4E275B0D" w:rsidR="00FC00CE" w:rsidRPr="00125E06" w:rsidRDefault="009904A5" w:rsidP="00170CD1">
            <w:pPr>
              <w:pStyle w:val="NormalWeb"/>
              <w:spacing w:before="0" w:beforeAutospacing="0" w:after="0" w:afterAutospacing="0" w:line="480" w:lineRule="auto"/>
            </w:pPr>
            <w:r>
              <w:t>Issues raised during campaign</w:t>
            </w:r>
          </w:p>
        </w:tc>
        <w:tc>
          <w:tcPr>
            <w:tcW w:w="5528" w:type="dxa"/>
          </w:tcPr>
          <w:p w14:paraId="78347EC7" w14:textId="76B5A507" w:rsidR="00FC00CE" w:rsidRPr="00125E06" w:rsidRDefault="00FC00CE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 xml:space="preserve">#2SLGBTQ+ issues; blood ban; conversion practices; conversion therapy; #EndConversionTherapy; conscience rights of healthcare professionals”; LGBTQ2 rights; Queer pride; same-sex marriage; </w:t>
            </w:r>
            <w:r w:rsidRPr="00125E06">
              <w:lastRenderedPageBreak/>
              <w:t>traditional definition of marriage; transphobia; transmisogyny; Trans rights are human rights;</w:t>
            </w:r>
          </w:p>
        </w:tc>
      </w:tr>
      <w:tr w:rsidR="00D45936" w:rsidRPr="00125E06" w14:paraId="349B9D79" w14:textId="77777777" w:rsidTr="000A1CF8">
        <w:trPr>
          <w:trHeight w:val="84"/>
        </w:trPr>
        <w:tc>
          <w:tcPr>
            <w:tcW w:w="3256" w:type="dxa"/>
            <w:vMerge w:val="restart"/>
          </w:tcPr>
          <w:p w14:paraId="310A5003" w14:textId="2A1FD4E0" w:rsidR="00D45936" w:rsidRPr="00125E06" w:rsidRDefault="00D45936" w:rsidP="00170CD1">
            <w:pPr>
              <w:spacing w:line="480" w:lineRule="auto"/>
            </w:pPr>
            <w:r w:rsidRPr="00125E06">
              <w:lastRenderedPageBreak/>
              <w:t>Religion identity</w:t>
            </w:r>
          </w:p>
        </w:tc>
        <w:tc>
          <w:tcPr>
            <w:tcW w:w="3260" w:type="dxa"/>
          </w:tcPr>
          <w:p w14:paraId="00AA0585" w14:textId="1ED2013C" w:rsidR="00D45936" w:rsidRPr="00125E06" w:rsidRDefault="00D45936" w:rsidP="00170CD1">
            <w:pPr>
              <w:spacing w:line="480" w:lineRule="auto"/>
            </w:pPr>
            <w:r w:rsidRPr="00125E06">
              <w:t>Specific religions</w:t>
            </w:r>
          </w:p>
        </w:tc>
        <w:tc>
          <w:tcPr>
            <w:tcW w:w="5528" w:type="dxa"/>
          </w:tcPr>
          <w:p w14:paraId="73AC5090" w14:textId="799AEB48" w:rsidR="00D45936" w:rsidRPr="00125E06" w:rsidRDefault="00D45936" w:rsidP="00170CD1">
            <w:pPr>
              <w:spacing w:line="480" w:lineRule="auto"/>
            </w:pPr>
            <w:r w:rsidRPr="00125E06">
              <w:t>Islam; Judaism; Sikh</w:t>
            </w:r>
            <w:r w:rsidR="003B754C" w:rsidRPr="00125E06">
              <w:t>; Hinduism</w:t>
            </w:r>
          </w:p>
        </w:tc>
      </w:tr>
      <w:tr w:rsidR="00D45936" w:rsidRPr="00125E06" w14:paraId="6F59578B" w14:textId="77777777" w:rsidTr="004A01BA">
        <w:trPr>
          <w:trHeight w:val="84"/>
        </w:trPr>
        <w:tc>
          <w:tcPr>
            <w:tcW w:w="3256" w:type="dxa"/>
            <w:vMerge/>
          </w:tcPr>
          <w:p w14:paraId="21AD82ED" w14:textId="77777777" w:rsidR="00D45936" w:rsidRPr="00125E06" w:rsidRDefault="00D45936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18847792" w14:textId="46DF8DAF" w:rsidR="00D45936" w:rsidRPr="00125E06" w:rsidRDefault="00D23AE3" w:rsidP="00170CD1">
            <w:pPr>
              <w:spacing w:line="480" w:lineRule="auto"/>
            </w:pPr>
            <w:r w:rsidRPr="00125E06">
              <w:t>Self-declaration</w:t>
            </w:r>
          </w:p>
        </w:tc>
        <w:tc>
          <w:tcPr>
            <w:tcW w:w="5528" w:type="dxa"/>
          </w:tcPr>
          <w:p w14:paraId="2CEBDBBB" w14:textId="797BA530" w:rsidR="00D45936" w:rsidRPr="00125E06" w:rsidRDefault="00D0444F" w:rsidP="00170CD1">
            <w:pPr>
              <w:spacing w:line="480" w:lineRule="auto"/>
            </w:pPr>
            <w:r w:rsidRPr="00125E06">
              <w:t xml:space="preserve">Jewish; </w:t>
            </w:r>
            <w:r w:rsidR="00D45936" w:rsidRPr="00125E06">
              <w:t>Muslim</w:t>
            </w:r>
          </w:p>
        </w:tc>
      </w:tr>
      <w:tr w:rsidR="00D45936" w:rsidRPr="00125E06" w14:paraId="0C4DE103" w14:textId="77777777" w:rsidTr="00100DE9">
        <w:trPr>
          <w:trHeight w:val="84"/>
        </w:trPr>
        <w:tc>
          <w:tcPr>
            <w:tcW w:w="3256" w:type="dxa"/>
            <w:vMerge/>
          </w:tcPr>
          <w:p w14:paraId="5AC9B206" w14:textId="77777777" w:rsidR="00D45936" w:rsidRPr="00125E06" w:rsidRDefault="00D45936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06BF72CA" w14:textId="49C859DB" w:rsidR="00D45936" w:rsidRPr="00125E06" w:rsidRDefault="00D45936" w:rsidP="00170CD1">
            <w:pPr>
              <w:spacing w:line="480" w:lineRule="auto"/>
            </w:pPr>
            <w:r w:rsidRPr="00125E06">
              <w:t>Religious site</w:t>
            </w:r>
            <w:r w:rsidR="00812AC4" w:rsidRPr="00125E06">
              <w:t xml:space="preserve">, </w:t>
            </w:r>
            <w:r w:rsidRPr="00125E06">
              <w:t>organization</w:t>
            </w:r>
            <w:r w:rsidR="00812AC4" w:rsidRPr="00125E06">
              <w:t>, or person</w:t>
            </w:r>
          </w:p>
        </w:tc>
        <w:tc>
          <w:tcPr>
            <w:tcW w:w="5528" w:type="dxa"/>
          </w:tcPr>
          <w:p w14:paraId="79A3645B" w14:textId="636AA309" w:rsidR="00D45936" w:rsidRPr="00125E06" w:rsidRDefault="00D45936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Church</w:t>
            </w:r>
            <w:r w:rsidR="007102B9" w:rsidRPr="00125E06">
              <w:t>; Church of the Holy Trinity</w:t>
            </w:r>
            <w:r w:rsidRPr="00125E06">
              <w:t xml:space="preserve">; </w:t>
            </w:r>
            <w:r w:rsidR="005901AD" w:rsidRPr="00125E06">
              <w:t xml:space="preserve">Christ Church Scarb Village; </w:t>
            </w:r>
            <w:r w:rsidR="00EC6597" w:rsidRPr="00125E06">
              <w:t xml:space="preserve">#ChurchWellesley; </w:t>
            </w:r>
            <w:r w:rsidR="00812AC4" w:rsidRPr="00125E06">
              <w:t xml:space="preserve">Pastor Charles; </w:t>
            </w:r>
            <w:r w:rsidRPr="00125E06">
              <w:t xml:space="preserve">mosque; </w:t>
            </w:r>
            <w:r w:rsidR="000B3F2F" w:rsidRPr="00125E06">
              <w:t xml:space="preserve">Central Mosque Scarb; </w:t>
            </w:r>
            <w:r w:rsidR="005E0844" w:rsidRPr="00125E06">
              <w:t xml:space="preserve">synagogue; </w:t>
            </w:r>
            <w:r w:rsidR="00FA5A68" w:rsidRPr="00125E06">
              <w:t xml:space="preserve">Beth Sholom Synagogue; </w:t>
            </w:r>
            <w:r w:rsidR="00C85C4B" w:rsidRPr="00125E06">
              <w:t xml:space="preserve">Jewish General Hospital; </w:t>
            </w:r>
            <w:r w:rsidRPr="00125E06">
              <w:t>temple</w:t>
            </w:r>
            <w:r w:rsidR="00AC366A" w:rsidRPr="00125E06">
              <w:t>; Archibald Gurdwara Temple</w:t>
            </w:r>
            <w:r w:rsidR="00C30253" w:rsidRPr="00125E06">
              <w:t>; Ramgharia Association of Manitoba</w:t>
            </w:r>
            <w:r w:rsidR="00125E06" w:rsidRPr="00125E06">
              <w:t>; Gurdwara Guru Nanak Darbar Temple</w:t>
            </w:r>
          </w:p>
        </w:tc>
      </w:tr>
      <w:tr w:rsidR="00D45936" w:rsidRPr="00125E06" w14:paraId="14A0D277" w14:textId="77777777" w:rsidTr="00D45936">
        <w:trPr>
          <w:trHeight w:val="84"/>
        </w:trPr>
        <w:tc>
          <w:tcPr>
            <w:tcW w:w="3256" w:type="dxa"/>
            <w:vMerge/>
          </w:tcPr>
          <w:p w14:paraId="58667C26" w14:textId="77777777" w:rsidR="00D45936" w:rsidRPr="00125E06" w:rsidRDefault="00D45936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6EB5A295" w14:textId="2D5BD466" w:rsidR="00D45936" w:rsidRPr="00125E06" w:rsidRDefault="00D45936" w:rsidP="00170CD1">
            <w:pPr>
              <w:spacing w:line="480" w:lineRule="auto"/>
            </w:pPr>
            <w:r w:rsidRPr="00125E06">
              <w:t>Religious events</w:t>
            </w:r>
          </w:p>
        </w:tc>
        <w:tc>
          <w:tcPr>
            <w:tcW w:w="5528" w:type="dxa"/>
          </w:tcPr>
          <w:p w14:paraId="492B13BB" w14:textId="121E89A6" w:rsidR="00D45936" w:rsidRPr="00125E06" w:rsidRDefault="00AE7FC7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Rosh Hashanah;</w:t>
            </w:r>
            <w:r w:rsidR="008F592E" w:rsidRPr="00125E06">
              <w:t xml:space="preserve"> Sukkot;</w:t>
            </w:r>
            <w:r w:rsidRPr="00125E06">
              <w:t xml:space="preserve"> </w:t>
            </w:r>
            <w:r w:rsidR="00D45936" w:rsidRPr="00125E06">
              <w:t>Yom Kippur</w:t>
            </w:r>
          </w:p>
        </w:tc>
      </w:tr>
      <w:tr w:rsidR="00D45936" w:rsidRPr="00125E06" w14:paraId="0E68CAEE" w14:textId="77777777" w:rsidTr="004672D6">
        <w:trPr>
          <w:trHeight w:val="84"/>
        </w:trPr>
        <w:tc>
          <w:tcPr>
            <w:tcW w:w="3256" w:type="dxa"/>
            <w:vMerge/>
          </w:tcPr>
          <w:p w14:paraId="35005BD3" w14:textId="77777777" w:rsidR="00D45936" w:rsidRPr="00125E06" w:rsidRDefault="00D45936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69CF834B" w14:textId="46F5103E" w:rsidR="00D45936" w:rsidRPr="00125E06" w:rsidRDefault="00D45936" w:rsidP="00170CD1">
            <w:pPr>
              <w:spacing w:line="480" w:lineRule="auto"/>
            </w:pPr>
            <w:r w:rsidRPr="00125E06">
              <w:t>Jewish language</w:t>
            </w:r>
          </w:p>
        </w:tc>
        <w:tc>
          <w:tcPr>
            <w:tcW w:w="5528" w:type="dxa"/>
          </w:tcPr>
          <w:p w14:paraId="58ECC5B0" w14:textId="59EF5EA1" w:rsidR="00D45936" w:rsidRPr="00125E06" w:rsidRDefault="00677263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Chag Sameach</w:t>
            </w:r>
            <w:r w:rsidR="00DD0F40" w:rsidRPr="00125E06">
              <w:t>; G'Mar Chatima Tovah</w:t>
            </w:r>
            <w:r w:rsidR="000E3225" w:rsidRPr="00125E06">
              <w:t>; L'Shanah Tovah</w:t>
            </w:r>
            <w:r w:rsidR="008F0AB8" w:rsidRPr="00125E06">
              <w:t>; Shana Tova U’metuka</w:t>
            </w:r>
          </w:p>
        </w:tc>
      </w:tr>
      <w:tr w:rsidR="00FC00CE" w:rsidRPr="00125E06" w14:paraId="25107986" w14:textId="77777777" w:rsidTr="004672D6">
        <w:tc>
          <w:tcPr>
            <w:tcW w:w="3256" w:type="dxa"/>
          </w:tcPr>
          <w:p w14:paraId="76CB8902" w14:textId="13AFA80E" w:rsidR="00FC00CE" w:rsidRPr="00125E06" w:rsidRDefault="00FC00CE" w:rsidP="00170CD1">
            <w:pPr>
              <w:spacing w:line="480" w:lineRule="auto"/>
            </w:pPr>
            <w:r w:rsidRPr="00125E06">
              <w:t>Religion-related issues</w:t>
            </w:r>
          </w:p>
        </w:tc>
        <w:tc>
          <w:tcPr>
            <w:tcW w:w="3260" w:type="dxa"/>
          </w:tcPr>
          <w:p w14:paraId="15C41448" w14:textId="56DCEC0B" w:rsidR="00FC00CE" w:rsidRPr="00125E06" w:rsidRDefault="009904A5" w:rsidP="00170CD1">
            <w:pPr>
              <w:spacing w:line="480" w:lineRule="auto"/>
            </w:pPr>
            <w:r>
              <w:t>Issues raised during campaign</w:t>
            </w:r>
          </w:p>
        </w:tc>
        <w:tc>
          <w:tcPr>
            <w:tcW w:w="5528" w:type="dxa"/>
          </w:tcPr>
          <w:p w14:paraId="7953F5FA" w14:textId="1ECE68B2" w:rsidR="00FC00CE" w:rsidRPr="00125E06" w:rsidRDefault="003C4A94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Antisemitism</w:t>
            </w:r>
            <w:r w:rsidR="00775457" w:rsidRPr="00125E06">
              <w:t>/ l'antisé</w:t>
            </w:r>
            <w:r w:rsidRPr="00125E06">
              <w:t xml:space="preserve">; </w:t>
            </w:r>
            <w:r w:rsidR="00B53B9C" w:rsidRPr="00125E06">
              <w:t>Bill 21</w:t>
            </w:r>
            <w:r w:rsidR="00F0035E" w:rsidRPr="00125E06">
              <w:t xml:space="preserve">; </w:t>
            </w:r>
            <w:r w:rsidR="00FF2C8F" w:rsidRPr="00125E06">
              <w:t xml:space="preserve">Holocaust comparisons; </w:t>
            </w:r>
            <w:r w:rsidRPr="00125E06">
              <w:t>Islamophobia</w:t>
            </w:r>
            <w:r w:rsidR="00B738EF" w:rsidRPr="00125E06">
              <w:t>/ l'islamophobie</w:t>
            </w:r>
            <w:r w:rsidRPr="00125E06">
              <w:t xml:space="preserve">; </w:t>
            </w:r>
            <w:r w:rsidR="00F0035E" w:rsidRPr="00125E06">
              <w:t xml:space="preserve">religious dogmatism; </w:t>
            </w:r>
            <w:r w:rsidR="008A0D74" w:rsidRPr="00125E06">
              <w:t>secularlism/ la laïcité</w:t>
            </w:r>
            <w:r w:rsidR="00160AD2" w:rsidRPr="00125E06">
              <w:t>; swastikas</w:t>
            </w:r>
          </w:p>
        </w:tc>
      </w:tr>
      <w:tr w:rsidR="004924AD" w:rsidRPr="00125E06" w14:paraId="0E718C0F" w14:textId="77777777" w:rsidTr="004924AD">
        <w:trPr>
          <w:trHeight w:val="330"/>
        </w:trPr>
        <w:tc>
          <w:tcPr>
            <w:tcW w:w="3256" w:type="dxa"/>
            <w:vMerge w:val="restart"/>
          </w:tcPr>
          <w:p w14:paraId="5272F1AA" w14:textId="49E9E10F" w:rsidR="004924AD" w:rsidRPr="00125E06" w:rsidRDefault="004924AD" w:rsidP="00170CD1">
            <w:pPr>
              <w:spacing w:line="480" w:lineRule="auto"/>
            </w:pPr>
            <w:r w:rsidRPr="00125E06">
              <w:lastRenderedPageBreak/>
              <w:t>Disability identity</w:t>
            </w:r>
          </w:p>
        </w:tc>
        <w:tc>
          <w:tcPr>
            <w:tcW w:w="3260" w:type="dxa"/>
          </w:tcPr>
          <w:p w14:paraId="3730ABB9" w14:textId="5B3B4077" w:rsidR="004924AD" w:rsidRPr="00125E06" w:rsidRDefault="004924AD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Social group or organization</w:t>
            </w:r>
          </w:p>
        </w:tc>
        <w:tc>
          <w:tcPr>
            <w:tcW w:w="5528" w:type="dxa"/>
          </w:tcPr>
          <w:p w14:paraId="1EADD92E" w14:textId="042EE418" w:rsidR="004924AD" w:rsidRPr="00125E06" w:rsidRDefault="004924AD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Canadians with disabilities; Canadians living with disabilities; families of children with autism; disabled Canadians; long-term tenants with disabilities; PWD (people with disabilities); women with disabilities</w:t>
            </w:r>
          </w:p>
        </w:tc>
      </w:tr>
      <w:tr w:rsidR="004924AD" w:rsidRPr="00125E06" w14:paraId="39B0EDE0" w14:textId="77777777" w:rsidTr="006416BD">
        <w:trPr>
          <w:trHeight w:val="330"/>
        </w:trPr>
        <w:tc>
          <w:tcPr>
            <w:tcW w:w="3256" w:type="dxa"/>
            <w:vMerge/>
          </w:tcPr>
          <w:p w14:paraId="41725790" w14:textId="77777777" w:rsidR="004924AD" w:rsidRPr="00125E06" w:rsidRDefault="004924AD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5A960FBE" w14:textId="50A9CBD0" w:rsidR="004924AD" w:rsidRPr="00125E06" w:rsidRDefault="004924AD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Self-declaration</w:t>
            </w:r>
          </w:p>
        </w:tc>
        <w:tc>
          <w:tcPr>
            <w:tcW w:w="5528" w:type="dxa"/>
          </w:tcPr>
          <w:p w14:paraId="49E6E375" w14:textId="332E6647" w:rsidR="004924AD" w:rsidRPr="00125E06" w:rsidRDefault="004924AD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“I learned yesterday that I cld possibly be faced with a diagnosis of an invisible disability”</w:t>
            </w:r>
          </w:p>
        </w:tc>
      </w:tr>
      <w:tr w:rsidR="004924AD" w:rsidRPr="00125E06" w14:paraId="673B62E1" w14:textId="77777777" w:rsidTr="004672D6">
        <w:trPr>
          <w:trHeight w:val="168"/>
        </w:trPr>
        <w:tc>
          <w:tcPr>
            <w:tcW w:w="3256" w:type="dxa"/>
            <w:vMerge/>
          </w:tcPr>
          <w:p w14:paraId="029F1D35" w14:textId="77777777" w:rsidR="004924AD" w:rsidRPr="00125E06" w:rsidRDefault="004924AD" w:rsidP="00170CD1">
            <w:pPr>
              <w:spacing w:line="480" w:lineRule="auto"/>
            </w:pPr>
          </w:p>
        </w:tc>
        <w:tc>
          <w:tcPr>
            <w:tcW w:w="3260" w:type="dxa"/>
          </w:tcPr>
          <w:p w14:paraId="2D3022A4" w14:textId="1BC19E15" w:rsidR="004924AD" w:rsidRPr="00125E06" w:rsidRDefault="004924AD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>Conditions</w:t>
            </w:r>
          </w:p>
        </w:tc>
        <w:tc>
          <w:tcPr>
            <w:tcW w:w="5528" w:type="dxa"/>
          </w:tcPr>
          <w:p w14:paraId="2AADC3C0" w14:textId="36DB8826" w:rsidR="004924AD" w:rsidRPr="00125E06" w:rsidRDefault="004924AD" w:rsidP="00170CD1">
            <w:pPr>
              <w:pStyle w:val="NormalWeb"/>
              <w:spacing w:before="0" w:beforeAutospacing="0" w:after="0" w:afterAutospacing="0" w:line="480" w:lineRule="auto"/>
            </w:pPr>
            <w:r w:rsidRPr="00125E06">
              <w:t xml:space="preserve">autism; autism spectrum disorders; disabled; disability; </w:t>
            </w:r>
          </w:p>
        </w:tc>
      </w:tr>
      <w:tr w:rsidR="00FC00CE" w:rsidRPr="00125E06" w14:paraId="7B300BB8" w14:textId="77777777" w:rsidTr="004672D6">
        <w:tc>
          <w:tcPr>
            <w:tcW w:w="3256" w:type="dxa"/>
          </w:tcPr>
          <w:p w14:paraId="12E36B5D" w14:textId="6A4E3F55" w:rsidR="00FC00CE" w:rsidRPr="00125E06" w:rsidRDefault="00FC00CE" w:rsidP="00170CD1">
            <w:pPr>
              <w:spacing w:line="480" w:lineRule="auto"/>
            </w:pPr>
            <w:r w:rsidRPr="00125E06">
              <w:t>Disability-related issues</w:t>
            </w:r>
          </w:p>
        </w:tc>
        <w:tc>
          <w:tcPr>
            <w:tcW w:w="3260" w:type="dxa"/>
          </w:tcPr>
          <w:p w14:paraId="57681441" w14:textId="74585888" w:rsidR="00FC00CE" w:rsidRPr="00125E06" w:rsidRDefault="009904A5" w:rsidP="00170CD1">
            <w:pPr>
              <w:spacing w:line="480" w:lineRule="auto"/>
            </w:pPr>
            <w:r>
              <w:t>Issues raised during campaign</w:t>
            </w:r>
          </w:p>
        </w:tc>
        <w:tc>
          <w:tcPr>
            <w:tcW w:w="5528" w:type="dxa"/>
          </w:tcPr>
          <w:p w14:paraId="399A9AC3" w14:textId="3E324FD1" w:rsidR="00FC00CE" w:rsidRPr="00125E06" w:rsidRDefault="00FC00CE" w:rsidP="00170CD1">
            <w:pPr>
              <w:spacing w:line="480" w:lineRule="auto"/>
            </w:pPr>
            <w:r w:rsidRPr="00125E06">
              <w:t xml:space="preserve">Canadian Disability Benefit; #Disability; disability benefit; </w:t>
            </w:r>
            <w:r w:rsidR="00C348A2" w:rsidRPr="00125E06">
              <w:t>disability justice</w:t>
            </w:r>
            <w:r w:rsidR="00C348A2">
              <w:t xml:space="preserve">; </w:t>
            </w:r>
            <w:r w:rsidRPr="00125E06">
              <w:t>disability community; intellectual disability</w:t>
            </w:r>
          </w:p>
        </w:tc>
      </w:tr>
      <w:tr w:rsidR="0050245B" w:rsidRPr="00125E06" w14:paraId="73CD7B03" w14:textId="77777777" w:rsidTr="009C78DA">
        <w:tc>
          <w:tcPr>
            <w:tcW w:w="12044" w:type="dxa"/>
            <w:gridSpan w:val="3"/>
          </w:tcPr>
          <w:p w14:paraId="3D1F4601" w14:textId="1FD97CB1" w:rsidR="0050245B" w:rsidRPr="00125E06" w:rsidRDefault="0050245B" w:rsidP="00170CD1">
            <w:pPr>
              <w:spacing w:line="480" w:lineRule="auto"/>
            </w:pPr>
            <w:r w:rsidRPr="00125E06">
              <w:rPr>
                <w:b/>
                <w:bCs/>
              </w:rPr>
              <w:t>Note:</w:t>
            </w:r>
            <w:r w:rsidRPr="00125E06">
              <w:t xml:space="preserve"> The “identity” categories refer to how candidates described their own identities and those of other Canadians. The “issues” categories include mentions of specific</w:t>
            </w:r>
            <w:r w:rsidR="00C418ED">
              <w:t xml:space="preserve"> issues</w:t>
            </w:r>
            <w:r w:rsidRPr="00125E06">
              <w:t xml:space="preserve"> </w:t>
            </w:r>
            <w:r w:rsidR="00C418ED">
              <w:t xml:space="preserve">and general </w:t>
            </w:r>
            <w:r w:rsidRPr="00125E06">
              <w:t>policy concerns.</w:t>
            </w:r>
          </w:p>
        </w:tc>
      </w:tr>
    </w:tbl>
    <w:p w14:paraId="66AE213D" w14:textId="724C4723" w:rsidR="00297591" w:rsidRPr="00125E06" w:rsidRDefault="00297591" w:rsidP="00170CD1">
      <w:pPr>
        <w:spacing w:line="480" w:lineRule="auto"/>
      </w:pPr>
    </w:p>
    <w:p w14:paraId="7351FADB" w14:textId="2B118830" w:rsidR="008039DC" w:rsidRPr="00125E06" w:rsidRDefault="008039DC" w:rsidP="00170CD1">
      <w:pPr>
        <w:spacing w:line="480" w:lineRule="auto"/>
      </w:pPr>
    </w:p>
    <w:p w14:paraId="5AA2712D" w14:textId="24DCC017" w:rsidR="008039DC" w:rsidRPr="00125E06" w:rsidRDefault="008039DC" w:rsidP="00170CD1">
      <w:pPr>
        <w:spacing w:line="480" w:lineRule="auto"/>
      </w:pPr>
    </w:p>
    <w:p w14:paraId="0360DA8D" w14:textId="77777777" w:rsidR="00F245B3" w:rsidRPr="00125E06" w:rsidRDefault="00F245B3" w:rsidP="00170CD1">
      <w:pPr>
        <w:spacing w:line="480" w:lineRule="auto"/>
      </w:pPr>
    </w:p>
    <w:sectPr w:rsidR="00F245B3" w:rsidRPr="00125E06">
      <w:pgSz w:w="15840" w:h="12240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91"/>
    <w:rsid w:val="00000A2A"/>
    <w:rsid w:val="00004A44"/>
    <w:rsid w:val="00027349"/>
    <w:rsid w:val="0003539F"/>
    <w:rsid w:val="00036FFC"/>
    <w:rsid w:val="000407E7"/>
    <w:rsid w:val="00057B3B"/>
    <w:rsid w:val="00065281"/>
    <w:rsid w:val="000707A7"/>
    <w:rsid w:val="00070CA2"/>
    <w:rsid w:val="00072E62"/>
    <w:rsid w:val="0008048F"/>
    <w:rsid w:val="00080B11"/>
    <w:rsid w:val="00083618"/>
    <w:rsid w:val="00083AC1"/>
    <w:rsid w:val="00085299"/>
    <w:rsid w:val="000A1CF8"/>
    <w:rsid w:val="000A7553"/>
    <w:rsid w:val="000A7890"/>
    <w:rsid w:val="000B3F2F"/>
    <w:rsid w:val="000B4BA4"/>
    <w:rsid w:val="000B72AA"/>
    <w:rsid w:val="000D22FC"/>
    <w:rsid w:val="000D27A5"/>
    <w:rsid w:val="000E3225"/>
    <w:rsid w:val="00100DE9"/>
    <w:rsid w:val="00102E39"/>
    <w:rsid w:val="00125E06"/>
    <w:rsid w:val="0013099C"/>
    <w:rsid w:val="00137342"/>
    <w:rsid w:val="00160AD2"/>
    <w:rsid w:val="00170CD1"/>
    <w:rsid w:val="00173209"/>
    <w:rsid w:val="001850F1"/>
    <w:rsid w:val="001950A2"/>
    <w:rsid w:val="00197B14"/>
    <w:rsid w:val="001A6AA4"/>
    <w:rsid w:val="001B0443"/>
    <w:rsid w:val="001C4C76"/>
    <w:rsid w:val="001E026B"/>
    <w:rsid w:val="001E370A"/>
    <w:rsid w:val="0020543F"/>
    <w:rsid w:val="00210EE8"/>
    <w:rsid w:val="00214054"/>
    <w:rsid w:val="002158F6"/>
    <w:rsid w:val="00217D50"/>
    <w:rsid w:val="0022060B"/>
    <w:rsid w:val="0022177E"/>
    <w:rsid w:val="00221C18"/>
    <w:rsid w:val="0024381B"/>
    <w:rsid w:val="00245ABB"/>
    <w:rsid w:val="002468E1"/>
    <w:rsid w:val="00250533"/>
    <w:rsid w:val="002616D8"/>
    <w:rsid w:val="00272A86"/>
    <w:rsid w:val="00290078"/>
    <w:rsid w:val="00292B4D"/>
    <w:rsid w:val="00294F9E"/>
    <w:rsid w:val="00297591"/>
    <w:rsid w:val="002B3AD7"/>
    <w:rsid w:val="002B52D2"/>
    <w:rsid w:val="002C3D6B"/>
    <w:rsid w:val="002C5BF3"/>
    <w:rsid w:val="002D2DD4"/>
    <w:rsid w:val="002E6BDE"/>
    <w:rsid w:val="002F0925"/>
    <w:rsid w:val="002F64C2"/>
    <w:rsid w:val="00317052"/>
    <w:rsid w:val="00324647"/>
    <w:rsid w:val="00351462"/>
    <w:rsid w:val="00356B1A"/>
    <w:rsid w:val="00363663"/>
    <w:rsid w:val="00376E5F"/>
    <w:rsid w:val="00381E96"/>
    <w:rsid w:val="0038474B"/>
    <w:rsid w:val="003978F7"/>
    <w:rsid w:val="003A0A66"/>
    <w:rsid w:val="003B754C"/>
    <w:rsid w:val="003C1CB3"/>
    <w:rsid w:val="003C1EF7"/>
    <w:rsid w:val="003C4A94"/>
    <w:rsid w:val="003E5BC4"/>
    <w:rsid w:val="003F023A"/>
    <w:rsid w:val="003F7916"/>
    <w:rsid w:val="00434344"/>
    <w:rsid w:val="00434DC5"/>
    <w:rsid w:val="00452BC4"/>
    <w:rsid w:val="00453720"/>
    <w:rsid w:val="00455C25"/>
    <w:rsid w:val="004648D2"/>
    <w:rsid w:val="00464E43"/>
    <w:rsid w:val="004672D6"/>
    <w:rsid w:val="004718D5"/>
    <w:rsid w:val="00471E86"/>
    <w:rsid w:val="00484E21"/>
    <w:rsid w:val="004924AD"/>
    <w:rsid w:val="00495364"/>
    <w:rsid w:val="004A01BA"/>
    <w:rsid w:val="004A1AB1"/>
    <w:rsid w:val="004B5352"/>
    <w:rsid w:val="004C288C"/>
    <w:rsid w:val="004C7999"/>
    <w:rsid w:val="004E163C"/>
    <w:rsid w:val="004F0157"/>
    <w:rsid w:val="0050245B"/>
    <w:rsid w:val="005066CA"/>
    <w:rsid w:val="00517668"/>
    <w:rsid w:val="005221EA"/>
    <w:rsid w:val="00525678"/>
    <w:rsid w:val="005477EB"/>
    <w:rsid w:val="00551EE1"/>
    <w:rsid w:val="00556736"/>
    <w:rsid w:val="00574B3B"/>
    <w:rsid w:val="0057536C"/>
    <w:rsid w:val="005901AD"/>
    <w:rsid w:val="005908FB"/>
    <w:rsid w:val="00592171"/>
    <w:rsid w:val="00594F17"/>
    <w:rsid w:val="00596379"/>
    <w:rsid w:val="005A25E4"/>
    <w:rsid w:val="005A591B"/>
    <w:rsid w:val="005D43D7"/>
    <w:rsid w:val="005D4DD2"/>
    <w:rsid w:val="005E0844"/>
    <w:rsid w:val="005F3605"/>
    <w:rsid w:val="005F6E23"/>
    <w:rsid w:val="00601B37"/>
    <w:rsid w:val="006117E0"/>
    <w:rsid w:val="006416BD"/>
    <w:rsid w:val="00647341"/>
    <w:rsid w:val="00657A72"/>
    <w:rsid w:val="00677263"/>
    <w:rsid w:val="006905F2"/>
    <w:rsid w:val="006A1F56"/>
    <w:rsid w:val="006A31B5"/>
    <w:rsid w:val="006C3D20"/>
    <w:rsid w:val="006D6FCD"/>
    <w:rsid w:val="006E6F13"/>
    <w:rsid w:val="006F4695"/>
    <w:rsid w:val="006F55D8"/>
    <w:rsid w:val="007038FB"/>
    <w:rsid w:val="00703BC4"/>
    <w:rsid w:val="007102B9"/>
    <w:rsid w:val="00721CDD"/>
    <w:rsid w:val="007348C2"/>
    <w:rsid w:val="00735644"/>
    <w:rsid w:val="00736E4F"/>
    <w:rsid w:val="00743D2F"/>
    <w:rsid w:val="00746D05"/>
    <w:rsid w:val="00764CFD"/>
    <w:rsid w:val="00774038"/>
    <w:rsid w:val="00775457"/>
    <w:rsid w:val="00783C3C"/>
    <w:rsid w:val="007904C6"/>
    <w:rsid w:val="0079299F"/>
    <w:rsid w:val="007A1FE3"/>
    <w:rsid w:val="007A2B48"/>
    <w:rsid w:val="007C0D2C"/>
    <w:rsid w:val="007C73CE"/>
    <w:rsid w:val="007F2FA1"/>
    <w:rsid w:val="007F31B4"/>
    <w:rsid w:val="008039DC"/>
    <w:rsid w:val="00804432"/>
    <w:rsid w:val="00805791"/>
    <w:rsid w:val="00812AC4"/>
    <w:rsid w:val="00813852"/>
    <w:rsid w:val="00814BDC"/>
    <w:rsid w:val="0083564D"/>
    <w:rsid w:val="008376BB"/>
    <w:rsid w:val="008407BC"/>
    <w:rsid w:val="00840E04"/>
    <w:rsid w:val="00842100"/>
    <w:rsid w:val="00861B54"/>
    <w:rsid w:val="00863F84"/>
    <w:rsid w:val="00872887"/>
    <w:rsid w:val="008768DA"/>
    <w:rsid w:val="008A081F"/>
    <w:rsid w:val="008A0D74"/>
    <w:rsid w:val="008A1E72"/>
    <w:rsid w:val="008C0DF9"/>
    <w:rsid w:val="008C157C"/>
    <w:rsid w:val="008C3B07"/>
    <w:rsid w:val="008C7403"/>
    <w:rsid w:val="008F0AB8"/>
    <w:rsid w:val="008F592E"/>
    <w:rsid w:val="009017EB"/>
    <w:rsid w:val="009267D2"/>
    <w:rsid w:val="00934973"/>
    <w:rsid w:val="009432A9"/>
    <w:rsid w:val="00950172"/>
    <w:rsid w:val="0096469D"/>
    <w:rsid w:val="00973845"/>
    <w:rsid w:val="00977D54"/>
    <w:rsid w:val="00984AE2"/>
    <w:rsid w:val="009904A5"/>
    <w:rsid w:val="0099377A"/>
    <w:rsid w:val="009946EC"/>
    <w:rsid w:val="009A5EC7"/>
    <w:rsid w:val="009A72CA"/>
    <w:rsid w:val="009B3A18"/>
    <w:rsid w:val="009B688A"/>
    <w:rsid w:val="009C1DAC"/>
    <w:rsid w:val="009E091A"/>
    <w:rsid w:val="009E1383"/>
    <w:rsid w:val="00A06CAC"/>
    <w:rsid w:val="00A23262"/>
    <w:rsid w:val="00A37EFB"/>
    <w:rsid w:val="00A44A32"/>
    <w:rsid w:val="00A53A73"/>
    <w:rsid w:val="00A62768"/>
    <w:rsid w:val="00A63702"/>
    <w:rsid w:val="00A6775D"/>
    <w:rsid w:val="00A7184D"/>
    <w:rsid w:val="00A72983"/>
    <w:rsid w:val="00A84308"/>
    <w:rsid w:val="00A84E69"/>
    <w:rsid w:val="00A9420C"/>
    <w:rsid w:val="00AC20F6"/>
    <w:rsid w:val="00AC366A"/>
    <w:rsid w:val="00AD0ED2"/>
    <w:rsid w:val="00AE0160"/>
    <w:rsid w:val="00AE6820"/>
    <w:rsid w:val="00AE7FC7"/>
    <w:rsid w:val="00AF6962"/>
    <w:rsid w:val="00B0590B"/>
    <w:rsid w:val="00B12347"/>
    <w:rsid w:val="00B20513"/>
    <w:rsid w:val="00B263BE"/>
    <w:rsid w:val="00B44CE6"/>
    <w:rsid w:val="00B53A40"/>
    <w:rsid w:val="00B53B9C"/>
    <w:rsid w:val="00B544DE"/>
    <w:rsid w:val="00B67E17"/>
    <w:rsid w:val="00B738EF"/>
    <w:rsid w:val="00B8551C"/>
    <w:rsid w:val="00B90BE5"/>
    <w:rsid w:val="00BA7AD6"/>
    <w:rsid w:val="00BC630C"/>
    <w:rsid w:val="00BD3311"/>
    <w:rsid w:val="00BD6960"/>
    <w:rsid w:val="00BE69CC"/>
    <w:rsid w:val="00BE7CA5"/>
    <w:rsid w:val="00BF3313"/>
    <w:rsid w:val="00BF5C6B"/>
    <w:rsid w:val="00C147CE"/>
    <w:rsid w:val="00C30253"/>
    <w:rsid w:val="00C348A2"/>
    <w:rsid w:val="00C418ED"/>
    <w:rsid w:val="00C423EE"/>
    <w:rsid w:val="00C649A1"/>
    <w:rsid w:val="00C67DD2"/>
    <w:rsid w:val="00C800ED"/>
    <w:rsid w:val="00C85C4B"/>
    <w:rsid w:val="00C949CC"/>
    <w:rsid w:val="00CA2948"/>
    <w:rsid w:val="00CD26B1"/>
    <w:rsid w:val="00CD7AFB"/>
    <w:rsid w:val="00D04260"/>
    <w:rsid w:val="00D0444F"/>
    <w:rsid w:val="00D07011"/>
    <w:rsid w:val="00D20A6A"/>
    <w:rsid w:val="00D23AE3"/>
    <w:rsid w:val="00D23EB4"/>
    <w:rsid w:val="00D34821"/>
    <w:rsid w:val="00D35436"/>
    <w:rsid w:val="00D45936"/>
    <w:rsid w:val="00D751F6"/>
    <w:rsid w:val="00D81F97"/>
    <w:rsid w:val="00D9224D"/>
    <w:rsid w:val="00D923C7"/>
    <w:rsid w:val="00D925B7"/>
    <w:rsid w:val="00D97ACE"/>
    <w:rsid w:val="00DA60FE"/>
    <w:rsid w:val="00DB4DAF"/>
    <w:rsid w:val="00DD0F40"/>
    <w:rsid w:val="00DE0579"/>
    <w:rsid w:val="00DF50E7"/>
    <w:rsid w:val="00E21567"/>
    <w:rsid w:val="00E23A4E"/>
    <w:rsid w:val="00E26470"/>
    <w:rsid w:val="00E33546"/>
    <w:rsid w:val="00E34286"/>
    <w:rsid w:val="00E461AE"/>
    <w:rsid w:val="00E50FD6"/>
    <w:rsid w:val="00E51FC1"/>
    <w:rsid w:val="00E6147F"/>
    <w:rsid w:val="00E903C7"/>
    <w:rsid w:val="00E95995"/>
    <w:rsid w:val="00EA12EF"/>
    <w:rsid w:val="00EB03CF"/>
    <w:rsid w:val="00EB1CD4"/>
    <w:rsid w:val="00EC6597"/>
    <w:rsid w:val="00EE15C3"/>
    <w:rsid w:val="00EE1FA3"/>
    <w:rsid w:val="00EF3027"/>
    <w:rsid w:val="00EF4F40"/>
    <w:rsid w:val="00EF6888"/>
    <w:rsid w:val="00F0035E"/>
    <w:rsid w:val="00F1571D"/>
    <w:rsid w:val="00F245B3"/>
    <w:rsid w:val="00F331E7"/>
    <w:rsid w:val="00F33537"/>
    <w:rsid w:val="00F6790C"/>
    <w:rsid w:val="00F738EB"/>
    <w:rsid w:val="00F73A8E"/>
    <w:rsid w:val="00F90619"/>
    <w:rsid w:val="00FA5A68"/>
    <w:rsid w:val="00FB3EC0"/>
    <w:rsid w:val="00FC00CE"/>
    <w:rsid w:val="00FC173F"/>
    <w:rsid w:val="00FC1CA4"/>
    <w:rsid w:val="00FC3F85"/>
    <w:rsid w:val="00FD4E95"/>
    <w:rsid w:val="00FD6292"/>
    <w:rsid w:val="00FD75B8"/>
    <w:rsid w:val="00FE1BCA"/>
    <w:rsid w:val="00FF050C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85864"/>
  <w15:chartTrackingRefBased/>
  <w15:docId w15:val="{003BF10E-180D-3644-83C7-D42C9A9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9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4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Wagner</dc:creator>
  <cp:keywords/>
  <dc:description/>
  <cp:lastModifiedBy>Angelia Wagner</cp:lastModifiedBy>
  <cp:revision>30</cp:revision>
  <dcterms:created xsi:type="dcterms:W3CDTF">2023-03-24T17:41:00Z</dcterms:created>
  <dcterms:modified xsi:type="dcterms:W3CDTF">2023-03-24T17:57:00Z</dcterms:modified>
</cp:coreProperties>
</file>