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39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764"/>
        <w:gridCol w:w="3757"/>
      </w:tblGrid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/>
                <w:bCs w:val="0"/>
                <w:color w:val="auto"/>
                <w:lang w:eastAsia="nl-NL"/>
              </w:rPr>
            </w:pPr>
            <w:r>
              <w:rPr>
                <w:b/>
                <w:bCs w:val="0"/>
                <w:color w:val="auto"/>
                <w:lang w:eastAsia="nl-NL"/>
              </w:rPr>
              <w:t>M</w:t>
            </w:r>
            <w:r w:rsidRPr="00584C77">
              <w:rPr>
                <w:b/>
                <w:bCs w:val="0"/>
                <w:color w:val="auto"/>
                <w:lang w:eastAsia="nl-NL"/>
              </w:rPr>
              <w:t xml:space="preserve">oment of registration 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/>
                <w:bCs w:val="0"/>
                <w:color w:val="auto"/>
                <w:lang w:eastAsia="nl-NL"/>
              </w:rPr>
            </w:pPr>
            <w:r w:rsidRPr="00584C77">
              <w:rPr>
                <w:b/>
                <w:bCs w:val="0"/>
                <w:color w:val="auto"/>
                <w:lang w:eastAsia="nl-NL"/>
              </w:rPr>
              <w:t>Type of registering organization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/>
                <w:bCs w:val="0"/>
                <w:color w:val="auto"/>
                <w:lang w:eastAsia="nl-NL"/>
              </w:rPr>
            </w:pPr>
            <w:r w:rsidRPr="00584C77">
              <w:rPr>
                <w:b/>
                <w:bCs w:val="0"/>
                <w:color w:val="auto"/>
                <w:lang w:eastAsia="nl-NL"/>
              </w:rPr>
              <w:t xml:space="preserve">Organization or </w:t>
            </w:r>
            <w:r>
              <w:rPr>
                <w:b/>
                <w:bCs w:val="0"/>
                <w:color w:val="auto"/>
                <w:lang w:eastAsia="nl-NL"/>
              </w:rPr>
              <w:t>type</w:t>
            </w:r>
            <w:r w:rsidRPr="00584C77">
              <w:rPr>
                <w:b/>
                <w:bCs w:val="0"/>
                <w:color w:val="auto"/>
                <w:lang w:eastAsia="nl-NL"/>
              </w:rPr>
              <w:t xml:space="preserve"> </w:t>
            </w:r>
            <w:r w:rsidRPr="00913628">
              <w:rPr>
                <w:bCs w:val="0"/>
                <w:color w:val="auto"/>
                <w:lang w:eastAsia="nl-NL"/>
              </w:rPr>
              <w:t>(number</w:t>
            </w:r>
            <w:r>
              <w:rPr>
                <w:bCs w:val="0"/>
                <w:color w:val="auto"/>
                <w:lang w:eastAsia="nl-NL"/>
              </w:rPr>
              <w:t xml:space="preserve"> contacted</w:t>
            </w:r>
            <w:r w:rsidRPr="00913628">
              <w:rPr>
                <w:bCs w:val="0"/>
                <w:color w:val="auto"/>
                <w:lang w:eastAsia="nl-NL"/>
              </w:rPr>
              <w:t>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Birth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Municipality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Municipality (1)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val="nl-NL" w:eastAsia="nl-NL"/>
              </w:rPr>
            </w:pPr>
            <w:r>
              <w:rPr>
                <w:bCs w:val="0"/>
                <w:color w:val="auto"/>
                <w:lang w:val="nl-NL" w:eastAsia="nl-NL"/>
              </w:rPr>
              <w:t>K</w:t>
            </w:r>
            <w:r w:rsidRPr="00584C77">
              <w:rPr>
                <w:bCs w:val="0"/>
                <w:color w:val="auto"/>
                <w:lang w:val="nl-NL" w:eastAsia="nl-NL"/>
              </w:rPr>
              <w:t>indergarten (</w:t>
            </w:r>
            <w:r w:rsidRPr="00584C77">
              <w:rPr>
                <w:bCs w:val="0"/>
                <w:i/>
                <w:color w:val="auto"/>
                <w:lang w:val="nl-NL" w:eastAsia="nl-NL"/>
              </w:rPr>
              <w:t>kinderopvang</w:t>
            </w:r>
            <w:r>
              <w:rPr>
                <w:bCs w:val="0"/>
                <w:color w:val="auto"/>
                <w:lang w:val="nl-NL" w:eastAsia="nl-NL"/>
              </w:rPr>
              <w:t>,</w:t>
            </w:r>
            <w:r w:rsidRPr="00584C77">
              <w:rPr>
                <w:bCs w:val="0"/>
                <w:color w:val="auto"/>
                <w:lang w:val="nl-NL" w:eastAsia="nl-NL"/>
              </w:rPr>
              <w:t xml:space="preserve"> </w:t>
            </w:r>
            <w:r w:rsidRPr="00584C77">
              <w:rPr>
                <w:bCs w:val="0"/>
                <w:i/>
                <w:color w:val="auto"/>
                <w:lang w:val="nl-NL" w:eastAsia="nl-NL"/>
              </w:rPr>
              <w:t>peuterspeelzaal</w:t>
            </w:r>
            <w:r w:rsidRPr="00584C77">
              <w:rPr>
                <w:bCs w:val="0"/>
                <w:color w:val="auto"/>
                <w:lang w:val="nl-NL" w:eastAsia="nl-NL"/>
              </w:rPr>
              <w:t>)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Child care </w:t>
            </w:r>
            <w:r>
              <w:rPr>
                <w:bCs w:val="0"/>
                <w:color w:val="auto"/>
                <w:lang w:eastAsia="nl-NL"/>
              </w:rPr>
              <w:t>facility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Child care </w:t>
            </w:r>
            <w:r>
              <w:rPr>
                <w:bCs w:val="0"/>
                <w:color w:val="auto"/>
                <w:lang w:eastAsia="nl-NL"/>
              </w:rPr>
              <w:t xml:space="preserve">facility </w:t>
            </w:r>
            <w:r w:rsidRPr="00584C77">
              <w:rPr>
                <w:bCs w:val="0"/>
                <w:color w:val="auto"/>
                <w:lang w:eastAsia="nl-NL"/>
              </w:rPr>
              <w:t>(1)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>
              <w:rPr>
                <w:bCs w:val="0"/>
                <w:color w:val="auto"/>
                <w:lang w:eastAsia="nl-NL"/>
              </w:rPr>
              <w:t>P</w:t>
            </w:r>
            <w:r w:rsidRPr="00584C77">
              <w:rPr>
                <w:bCs w:val="0"/>
                <w:color w:val="auto"/>
                <w:lang w:eastAsia="nl-NL"/>
              </w:rPr>
              <w:t xml:space="preserve">rimary </w:t>
            </w:r>
            <w:r>
              <w:rPr>
                <w:bCs w:val="0"/>
                <w:color w:val="auto"/>
                <w:lang w:eastAsia="nl-NL"/>
              </w:rPr>
              <w:t>and secondary education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Primary school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Secondary school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Secular primary school (2)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Roman Catholic primary school (2)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High school (5)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Higher education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University</w:t>
            </w:r>
          </w:p>
          <w:p w:rsidR="00463799" w:rsidRPr="00913628" w:rsidRDefault="00463799" w:rsidP="00FD5931">
            <w:pPr>
              <w:widowControl w:val="0"/>
              <w:spacing w:line="240" w:lineRule="auto"/>
              <w:jc w:val="left"/>
              <w:rPr>
                <w:bCs w:val="0"/>
                <w:i/>
                <w:color w:val="auto"/>
                <w:lang w:eastAsia="nl-NL"/>
              </w:rPr>
            </w:pPr>
            <w:proofErr w:type="spellStart"/>
            <w:r w:rsidRPr="00913628">
              <w:rPr>
                <w:bCs w:val="0"/>
                <w:i/>
                <w:color w:val="auto"/>
                <w:lang w:eastAsia="nl-NL"/>
              </w:rPr>
              <w:t>Hogeschool</w:t>
            </w:r>
            <w:proofErr w:type="spellEnd"/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University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proofErr w:type="spellStart"/>
            <w:r w:rsidRPr="00584C77">
              <w:rPr>
                <w:bCs w:val="0"/>
                <w:color w:val="auto"/>
                <w:lang w:eastAsia="nl-NL"/>
              </w:rPr>
              <w:t>Studielink</w:t>
            </w:r>
            <w:proofErr w:type="spellEnd"/>
            <w:r w:rsidRPr="00584C77">
              <w:rPr>
                <w:bCs w:val="0"/>
                <w:color w:val="auto"/>
                <w:lang w:eastAsia="nl-NL"/>
              </w:rPr>
              <w:t xml:space="preserve"> (1)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>
              <w:rPr>
                <w:bCs w:val="0"/>
                <w:color w:val="auto"/>
                <w:lang w:eastAsia="nl-NL"/>
              </w:rPr>
              <w:t>J</w:t>
            </w:r>
            <w:r w:rsidRPr="00584C77">
              <w:rPr>
                <w:bCs w:val="0"/>
                <w:color w:val="auto"/>
                <w:lang w:eastAsia="nl-NL"/>
              </w:rPr>
              <w:t>ob (including military service) or (un)employment benefits</w:t>
            </w:r>
            <w:r>
              <w:rPr>
                <w:bCs w:val="0"/>
                <w:color w:val="auto"/>
                <w:lang w:eastAsia="nl-NL"/>
              </w:rPr>
              <w:t xml:space="preserve"> application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Employment agency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Temporary work agency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Job application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Municipality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ind w:left="288" w:hanging="288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Royal Dutch Army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ind w:left="288" w:hanging="288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Royal Dutch Navy 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Commando Corps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ind w:left="288" w:hanging="288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Employee Insurance </w:t>
            </w:r>
            <w:r>
              <w:rPr>
                <w:bCs w:val="0"/>
                <w:color w:val="auto"/>
                <w:lang w:eastAsia="nl-NL"/>
              </w:rPr>
              <w:t xml:space="preserve">Institute </w:t>
            </w:r>
            <w:r w:rsidRPr="00584C77">
              <w:rPr>
                <w:bCs w:val="0"/>
                <w:color w:val="auto"/>
                <w:lang w:eastAsia="nl-NL"/>
              </w:rPr>
              <w:t>(</w:t>
            </w:r>
            <w:proofErr w:type="spellStart"/>
            <w:r w:rsidRPr="00584C77">
              <w:rPr>
                <w:bCs w:val="0"/>
                <w:i/>
                <w:color w:val="auto"/>
                <w:lang w:eastAsia="nl-NL"/>
              </w:rPr>
              <w:t>Uitvoeringsinstituut</w:t>
            </w:r>
            <w:proofErr w:type="spellEnd"/>
            <w:r w:rsidRPr="00584C77">
              <w:rPr>
                <w:bCs w:val="0"/>
                <w:i/>
                <w:color w:val="auto"/>
                <w:lang w:eastAsia="nl-NL"/>
              </w:rPr>
              <w:t xml:space="preserve"> </w:t>
            </w:r>
            <w:proofErr w:type="spellStart"/>
            <w:r w:rsidRPr="00584C77">
              <w:rPr>
                <w:bCs w:val="0"/>
                <w:i/>
                <w:color w:val="auto"/>
                <w:lang w:eastAsia="nl-NL"/>
              </w:rPr>
              <w:t>Werknemersverzekeringen</w:t>
            </w:r>
            <w:proofErr w:type="spellEnd"/>
            <w:r w:rsidRPr="00584C77">
              <w:rPr>
                <w:bCs w:val="0"/>
                <w:color w:val="auto"/>
                <w:lang w:eastAsia="nl-NL"/>
              </w:rPr>
              <w:t>) (2)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Werk.nl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Police 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Computer course for hospital personnel (1)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Opening a bank account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Bank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[None collected]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Filing for or changing health insurance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Insurance company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Health insurance company (6)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Registering for medical </w:t>
            </w:r>
            <w:r>
              <w:rPr>
                <w:bCs w:val="0"/>
                <w:color w:val="auto"/>
                <w:lang w:eastAsia="nl-NL"/>
              </w:rPr>
              <w:t xml:space="preserve">care </w:t>
            </w:r>
            <w:r w:rsidRPr="00584C77">
              <w:rPr>
                <w:bCs w:val="0"/>
                <w:color w:val="auto"/>
                <w:lang w:eastAsia="nl-NL"/>
              </w:rPr>
              <w:t>(general practitioner, GP)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GP clinic (private or academic medical center-based)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GP practices (7)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Marriage or partnership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Municipality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[None collected]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Pregnancy 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Gynecology/midwifery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bookmarkStart w:id="0" w:name="_GoBack"/>
            <w:bookmarkEnd w:id="0"/>
            <w:r w:rsidRPr="00584C77">
              <w:rPr>
                <w:bCs w:val="0"/>
                <w:color w:val="auto"/>
                <w:lang w:eastAsia="nl-NL"/>
              </w:rPr>
              <w:t>Netherlands Perinatal Registry (5)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Renting or purchasing a </w:t>
            </w:r>
            <w:r>
              <w:rPr>
                <w:bCs w:val="0"/>
                <w:color w:val="auto"/>
                <w:lang w:eastAsia="nl-NL"/>
              </w:rPr>
              <w:t>dwelling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>
              <w:rPr>
                <w:bCs w:val="0"/>
                <w:color w:val="auto"/>
                <w:lang w:eastAsia="nl-NL"/>
              </w:rPr>
              <w:t>Public</w:t>
            </w:r>
            <w:r w:rsidRPr="00584C77">
              <w:rPr>
                <w:bCs w:val="0"/>
                <w:color w:val="auto"/>
                <w:lang w:eastAsia="nl-NL"/>
              </w:rPr>
              <w:t xml:space="preserve"> housing agency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Real estate agent 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[None collected]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Moving house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Municipality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Municipality (1)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Retirement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Employer’s HR department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Pension company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[None collected]</w:t>
            </w:r>
          </w:p>
        </w:tc>
      </w:tr>
      <w:tr w:rsidR="00463799" w:rsidRPr="00584C77" w:rsidTr="00FD5931">
        <w:tc>
          <w:tcPr>
            <w:tcW w:w="274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Death</w:t>
            </w:r>
          </w:p>
        </w:tc>
        <w:tc>
          <w:tcPr>
            <w:tcW w:w="2764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Undertaker, municipality</w:t>
            </w:r>
          </w:p>
        </w:tc>
        <w:tc>
          <w:tcPr>
            <w:tcW w:w="3757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[None collected]</w:t>
            </w:r>
          </w:p>
        </w:tc>
      </w:tr>
    </w:tbl>
    <w:p w:rsidR="00FD5931" w:rsidRDefault="00FD5931" w:rsidP="00FD5931">
      <w:pPr>
        <w:widowControl w:val="0"/>
        <w:suppressAutoHyphens w:val="0"/>
        <w:spacing w:line="240" w:lineRule="auto"/>
        <w:jc w:val="left"/>
        <w:rPr>
          <w:bCs w:val="0"/>
          <w:color w:val="auto"/>
          <w:lang w:eastAsia="nl-NL"/>
        </w:rPr>
      </w:pPr>
      <w:proofErr w:type="gramStart"/>
      <w:r w:rsidRPr="00584C77">
        <w:rPr>
          <w:b/>
          <w:bCs w:val="0"/>
          <w:color w:val="auto"/>
          <w:lang w:eastAsia="nl-NL"/>
        </w:rPr>
        <w:t xml:space="preserve">Table </w:t>
      </w:r>
      <w:r>
        <w:rPr>
          <w:b/>
          <w:bCs w:val="0"/>
          <w:color w:val="auto"/>
          <w:lang w:eastAsia="nl-NL"/>
        </w:rPr>
        <w:t>2</w:t>
      </w:r>
      <w:r w:rsidRPr="00584C77">
        <w:rPr>
          <w:b/>
          <w:bCs w:val="0"/>
          <w:color w:val="auto"/>
          <w:lang w:eastAsia="nl-NL"/>
        </w:rPr>
        <w:t>a.</w:t>
      </w:r>
      <w:proofErr w:type="gramEnd"/>
      <w:r w:rsidRPr="00584C77">
        <w:rPr>
          <w:b/>
          <w:bCs w:val="0"/>
          <w:color w:val="auto"/>
          <w:lang w:eastAsia="nl-NL"/>
        </w:rPr>
        <w:t xml:space="preserve">  </w:t>
      </w:r>
      <w:r w:rsidRPr="00FD5931">
        <w:rPr>
          <w:bCs w:val="0"/>
          <w:color w:val="auto"/>
          <w:lang w:eastAsia="nl-NL"/>
        </w:rPr>
        <w:t>Registration moments in an individual’s life cycle</w:t>
      </w:r>
    </w:p>
    <w:p w:rsidR="00463799" w:rsidRDefault="00463799" w:rsidP="00FD5931">
      <w:pPr>
        <w:widowControl w:val="0"/>
        <w:suppressAutoHyphens w:val="0"/>
        <w:spacing w:line="240" w:lineRule="auto"/>
        <w:jc w:val="left"/>
        <w:rPr>
          <w:b/>
          <w:bCs w:val="0"/>
          <w:color w:val="auto"/>
          <w:lang w:eastAsia="nl-NL"/>
        </w:rPr>
      </w:pPr>
      <w:r>
        <w:rPr>
          <w:b/>
          <w:bCs w:val="0"/>
          <w:color w:val="auto"/>
          <w:lang w:eastAsia="nl-NL"/>
        </w:rPr>
        <w:br w:type="page"/>
      </w:r>
    </w:p>
    <w:p w:rsidR="00FD5931" w:rsidRPr="00FD5931" w:rsidRDefault="00FD5931" w:rsidP="00FD5931">
      <w:pPr>
        <w:widowControl w:val="0"/>
        <w:suppressAutoHyphens w:val="0"/>
        <w:spacing w:line="240" w:lineRule="auto"/>
        <w:jc w:val="left"/>
        <w:rPr>
          <w:rFonts w:ascii="Verdana" w:hAnsi="Verdana"/>
          <w:bCs w:val="0"/>
          <w:color w:val="auto"/>
          <w:sz w:val="22"/>
          <w:szCs w:val="20"/>
          <w:lang w:eastAsia="nl-NL"/>
        </w:rPr>
      </w:pPr>
      <w:proofErr w:type="gramStart"/>
      <w:r w:rsidRPr="00584C77">
        <w:rPr>
          <w:b/>
          <w:bCs w:val="0"/>
          <w:color w:val="auto"/>
          <w:lang w:eastAsia="nl-NL"/>
        </w:rPr>
        <w:lastRenderedPageBreak/>
        <w:t xml:space="preserve">Table </w:t>
      </w:r>
      <w:r>
        <w:rPr>
          <w:b/>
          <w:bCs w:val="0"/>
          <w:color w:val="auto"/>
          <w:lang w:eastAsia="nl-NL"/>
        </w:rPr>
        <w:t>2</w:t>
      </w:r>
      <w:r w:rsidRPr="00584C77">
        <w:rPr>
          <w:b/>
          <w:bCs w:val="0"/>
          <w:color w:val="auto"/>
          <w:lang w:eastAsia="nl-NL"/>
        </w:rPr>
        <w:t>b.</w:t>
      </w:r>
      <w:proofErr w:type="gramEnd"/>
      <w:r w:rsidRPr="00584C77">
        <w:rPr>
          <w:b/>
          <w:bCs w:val="0"/>
          <w:color w:val="auto"/>
          <w:lang w:eastAsia="nl-NL"/>
        </w:rPr>
        <w:t xml:space="preserve">  </w:t>
      </w:r>
      <w:r w:rsidRPr="00FD5931">
        <w:rPr>
          <w:bCs w:val="0"/>
          <w:color w:val="auto"/>
          <w:lang w:eastAsia="nl-NL"/>
        </w:rPr>
        <w:t>Non-life-cycle-related moments of registration</w:t>
      </w:r>
    </w:p>
    <w:p w:rsidR="00463799" w:rsidRPr="00584C77" w:rsidRDefault="00463799" w:rsidP="00463799">
      <w:pPr>
        <w:widowControl w:val="0"/>
        <w:suppressAutoHyphens w:val="0"/>
        <w:spacing w:line="240" w:lineRule="auto"/>
        <w:jc w:val="left"/>
        <w:rPr>
          <w:b/>
          <w:bCs w:val="0"/>
          <w:color w:val="auto"/>
          <w:lang w:eastAsia="nl-NL"/>
        </w:rPr>
      </w:pPr>
    </w:p>
    <w:tbl>
      <w:tblPr>
        <w:tblpPr w:leftFromText="141" w:rightFromText="141" w:tblpY="102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790"/>
        <w:gridCol w:w="3780"/>
      </w:tblGrid>
      <w:tr w:rsidR="00463799" w:rsidRPr="00584C77" w:rsidTr="00FD5931">
        <w:tc>
          <w:tcPr>
            <w:tcW w:w="2718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/>
                <w:bCs w:val="0"/>
                <w:color w:val="auto"/>
                <w:lang w:eastAsia="nl-NL"/>
              </w:rPr>
            </w:pPr>
            <w:r w:rsidRPr="00584C77">
              <w:rPr>
                <w:b/>
                <w:bCs w:val="0"/>
                <w:color w:val="auto"/>
                <w:lang w:eastAsia="nl-NL"/>
              </w:rPr>
              <w:br w:type="page"/>
              <w:t xml:space="preserve">Moment of registration </w:t>
            </w:r>
          </w:p>
        </w:tc>
        <w:tc>
          <w:tcPr>
            <w:tcW w:w="279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/>
                <w:bCs w:val="0"/>
                <w:color w:val="auto"/>
                <w:lang w:eastAsia="nl-NL"/>
              </w:rPr>
            </w:pPr>
            <w:r w:rsidRPr="00584C77">
              <w:rPr>
                <w:b/>
                <w:bCs w:val="0"/>
                <w:color w:val="auto"/>
                <w:lang w:eastAsia="nl-NL"/>
              </w:rPr>
              <w:t>Type of registering institute or organization</w:t>
            </w:r>
          </w:p>
        </w:tc>
        <w:tc>
          <w:tcPr>
            <w:tcW w:w="378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/>
                <w:bCs w:val="0"/>
                <w:color w:val="auto"/>
                <w:lang w:eastAsia="nl-NL"/>
              </w:rPr>
            </w:pPr>
            <w:r w:rsidRPr="00584C77">
              <w:rPr>
                <w:b/>
                <w:bCs w:val="0"/>
                <w:color w:val="auto"/>
                <w:lang w:eastAsia="nl-NL"/>
              </w:rPr>
              <w:t xml:space="preserve">Kind of organization or organizational form </w:t>
            </w:r>
            <w:r w:rsidRPr="0042467E">
              <w:rPr>
                <w:bCs w:val="0"/>
                <w:color w:val="auto"/>
                <w:lang w:eastAsia="nl-NL"/>
              </w:rPr>
              <w:t>(number</w:t>
            </w:r>
            <w:r>
              <w:rPr>
                <w:bCs w:val="0"/>
                <w:color w:val="auto"/>
                <w:lang w:eastAsia="nl-NL"/>
              </w:rPr>
              <w:t xml:space="preserve"> contacted</w:t>
            </w:r>
            <w:r w:rsidRPr="0042467E">
              <w:rPr>
                <w:bCs w:val="0"/>
                <w:color w:val="auto"/>
                <w:lang w:eastAsia="nl-NL"/>
              </w:rPr>
              <w:t>)</w:t>
            </w:r>
          </w:p>
        </w:tc>
      </w:tr>
      <w:tr w:rsidR="00463799" w:rsidRPr="00584C77" w:rsidTr="00FD5931">
        <w:tc>
          <w:tcPr>
            <w:tcW w:w="2718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Joining a social organization</w:t>
            </w:r>
          </w:p>
        </w:tc>
        <w:tc>
          <w:tcPr>
            <w:tcW w:w="279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Rowing club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Gym</w:t>
            </w:r>
          </w:p>
        </w:tc>
        <w:tc>
          <w:tcPr>
            <w:tcW w:w="378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[None collected]</w:t>
            </w:r>
          </w:p>
        </w:tc>
      </w:tr>
      <w:tr w:rsidR="00463799" w:rsidRPr="00584C77" w:rsidTr="00FD5931">
        <w:tc>
          <w:tcPr>
            <w:tcW w:w="2718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Reporting a crime </w:t>
            </w:r>
          </w:p>
        </w:tc>
        <w:tc>
          <w:tcPr>
            <w:tcW w:w="279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Police</w:t>
            </w:r>
          </w:p>
        </w:tc>
        <w:tc>
          <w:tcPr>
            <w:tcW w:w="378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Report on shoplifting (1)</w:t>
            </w:r>
          </w:p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Online theft, vandalism</w:t>
            </w:r>
            <w:r>
              <w:rPr>
                <w:bCs w:val="0"/>
                <w:color w:val="auto"/>
                <w:lang w:eastAsia="nl-NL"/>
              </w:rPr>
              <w:t>,</w:t>
            </w:r>
            <w:r w:rsidRPr="00584C77">
              <w:rPr>
                <w:bCs w:val="0"/>
                <w:color w:val="auto"/>
                <w:lang w:eastAsia="nl-NL"/>
              </w:rPr>
              <w:t xml:space="preserve"> and burglary report (1)</w:t>
            </w:r>
          </w:p>
        </w:tc>
      </w:tr>
      <w:tr w:rsidR="00463799" w:rsidRPr="00584C77" w:rsidTr="00FD5931">
        <w:tc>
          <w:tcPr>
            <w:tcW w:w="2718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>Requiring medical care</w:t>
            </w:r>
          </w:p>
        </w:tc>
        <w:tc>
          <w:tcPr>
            <w:tcW w:w="279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Hospital </w:t>
            </w:r>
          </w:p>
        </w:tc>
        <w:tc>
          <w:tcPr>
            <w:tcW w:w="3780" w:type="dxa"/>
          </w:tcPr>
          <w:p w:rsidR="00463799" w:rsidRPr="00584C77" w:rsidRDefault="00463799" w:rsidP="00FD5931">
            <w:pPr>
              <w:widowControl w:val="0"/>
              <w:spacing w:line="240" w:lineRule="auto"/>
              <w:jc w:val="left"/>
              <w:rPr>
                <w:bCs w:val="0"/>
                <w:color w:val="auto"/>
                <w:lang w:eastAsia="nl-NL"/>
              </w:rPr>
            </w:pPr>
            <w:r w:rsidRPr="00584C77">
              <w:rPr>
                <w:bCs w:val="0"/>
                <w:color w:val="auto"/>
                <w:lang w:eastAsia="nl-NL"/>
              </w:rPr>
              <w:t xml:space="preserve">Academic Medical Center (3) </w:t>
            </w:r>
          </w:p>
        </w:tc>
      </w:tr>
    </w:tbl>
    <w:p w:rsidR="00463799" w:rsidRDefault="00463799" w:rsidP="00463799">
      <w:pPr>
        <w:widowControl w:val="0"/>
        <w:suppressAutoHyphens w:val="0"/>
        <w:spacing w:line="240" w:lineRule="auto"/>
        <w:jc w:val="left"/>
        <w:rPr>
          <w:b/>
          <w:bCs w:val="0"/>
          <w:color w:val="auto"/>
          <w:lang w:eastAsia="nl-NL"/>
        </w:rPr>
      </w:pPr>
    </w:p>
    <w:sectPr w:rsidR="0046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99"/>
    <w:rsid w:val="00264894"/>
    <w:rsid w:val="003124EE"/>
    <w:rsid w:val="00463799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99"/>
    <w:pPr>
      <w:suppressAutoHyphens/>
      <w:spacing w:line="480" w:lineRule="auto"/>
      <w:jc w:val="center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99"/>
    <w:pPr>
      <w:suppressAutoHyphens/>
      <w:spacing w:line="480" w:lineRule="auto"/>
      <w:jc w:val="center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E823A345</Template>
  <TotalTime>0</TotalTime>
  <Pages>2</Pages>
  <Words>262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Yanow, Dvora, Prof.</cp:lastModifiedBy>
  <cp:revision>3</cp:revision>
  <dcterms:created xsi:type="dcterms:W3CDTF">2016-01-28T19:36:00Z</dcterms:created>
  <dcterms:modified xsi:type="dcterms:W3CDTF">2016-04-15T09:01:00Z</dcterms:modified>
</cp:coreProperties>
</file>