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09E7" w14:textId="77777777" w:rsidR="00806F09" w:rsidRDefault="000F15E3" w:rsidP="00925448">
      <w:pPr>
        <w:pStyle w:val="Subtitle"/>
        <w:rPr>
          <w:rFonts w:asciiTheme="majorHAnsi" w:eastAsiaTheme="majorEastAsia" w:hAnsiTheme="majorHAnsi" w:cstheme="majorBidi"/>
          <w:color w:val="auto"/>
          <w:spacing w:val="-10"/>
          <w:kern w:val="28"/>
          <w:sz w:val="36"/>
          <w:szCs w:val="36"/>
        </w:rPr>
      </w:pPr>
      <w:r w:rsidRPr="000F15E3">
        <w:rPr>
          <w:rFonts w:asciiTheme="majorHAnsi" w:eastAsiaTheme="majorEastAsia" w:hAnsiTheme="majorHAnsi" w:cstheme="majorBidi"/>
          <w:color w:val="auto"/>
          <w:spacing w:val="-10"/>
          <w:kern w:val="28"/>
          <w:sz w:val="36"/>
          <w:szCs w:val="36"/>
        </w:rPr>
        <w:t>Childhood adversity and mental health admission patterns prior to young person suicide (CHASE): a case-control 36 year linked hospital data study, Scotland UK 1981-2017</w:t>
      </w:r>
    </w:p>
    <w:p w14:paraId="053401FD" w14:textId="7C5BDC6C" w:rsidR="00130C4A" w:rsidRPr="00925448" w:rsidRDefault="00130C4A" w:rsidP="00925448">
      <w:pPr>
        <w:pStyle w:val="Subtitle"/>
        <w:rPr>
          <w:sz w:val="32"/>
          <w:szCs w:val="32"/>
        </w:rPr>
      </w:pPr>
      <w:r w:rsidRPr="00925448">
        <w:rPr>
          <w:sz w:val="32"/>
          <w:szCs w:val="32"/>
        </w:rPr>
        <w:t>Supplementary materials</w:t>
      </w:r>
    </w:p>
    <w:p w14:paraId="5DAB66AE" w14:textId="0D115AF7" w:rsidR="00655CF7" w:rsidRDefault="002C33EF">
      <w:pPr>
        <w:pStyle w:val="TOC1"/>
        <w:tabs>
          <w:tab w:val="right" w:leader="dot" w:pos="9016"/>
        </w:tabs>
        <w:rPr>
          <w:rFonts w:eastAsiaTheme="minorEastAsia" w:cstheme="minorBidi"/>
          <w:b w:val="0"/>
          <w:bCs w:val="0"/>
          <w:noProof/>
          <w:kern w:val="2"/>
          <w:sz w:val="22"/>
          <w:szCs w:val="22"/>
          <w:lang w:eastAsia="en-GB"/>
          <w14:ligatures w14:val="standardContextual"/>
        </w:rPr>
      </w:pPr>
      <w:r>
        <w:rPr>
          <w:caps/>
          <w:sz w:val="22"/>
          <w:u w:val="single"/>
        </w:rPr>
        <w:fldChar w:fldCharType="begin"/>
      </w:r>
      <w:r>
        <w:rPr>
          <w:caps/>
          <w:sz w:val="22"/>
          <w:u w:val="single"/>
        </w:rPr>
        <w:instrText xml:space="preserve"> TOC \o "1-3" \h \z \t "Caption,2" </w:instrText>
      </w:r>
      <w:r>
        <w:rPr>
          <w:caps/>
          <w:sz w:val="22"/>
          <w:u w:val="single"/>
        </w:rPr>
        <w:fldChar w:fldCharType="separate"/>
      </w:r>
      <w:hyperlink w:anchor="_Toc152862560" w:history="1">
        <w:r w:rsidR="00655CF7" w:rsidRPr="00C42784">
          <w:rPr>
            <w:rStyle w:val="Hyperlink"/>
            <w:noProof/>
          </w:rPr>
          <w:t>Methodology</w:t>
        </w:r>
        <w:r w:rsidR="00655CF7">
          <w:rPr>
            <w:noProof/>
            <w:webHidden/>
          </w:rPr>
          <w:tab/>
        </w:r>
        <w:r w:rsidR="00655CF7">
          <w:rPr>
            <w:noProof/>
            <w:webHidden/>
          </w:rPr>
          <w:fldChar w:fldCharType="begin"/>
        </w:r>
        <w:r w:rsidR="00655CF7">
          <w:rPr>
            <w:noProof/>
            <w:webHidden/>
          </w:rPr>
          <w:instrText xml:space="preserve"> PAGEREF _Toc152862560 \h </w:instrText>
        </w:r>
        <w:r w:rsidR="00655CF7">
          <w:rPr>
            <w:noProof/>
            <w:webHidden/>
          </w:rPr>
        </w:r>
        <w:r w:rsidR="00655CF7">
          <w:rPr>
            <w:noProof/>
            <w:webHidden/>
          </w:rPr>
          <w:fldChar w:fldCharType="separate"/>
        </w:r>
        <w:r w:rsidR="00655CF7">
          <w:rPr>
            <w:noProof/>
            <w:webHidden/>
          </w:rPr>
          <w:t>2</w:t>
        </w:r>
        <w:r w:rsidR="00655CF7">
          <w:rPr>
            <w:noProof/>
            <w:webHidden/>
          </w:rPr>
          <w:fldChar w:fldCharType="end"/>
        </w:r>
      </w:hyperlink>
    </w:p>
    <w:p w14:paraId="138F108F" w14:textId="056C9315"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61" w:history="1">
        <w:r w:rsidR="00655CF7" w:rsidRPr="00C42784">
          <w:rPr>
            <w:rStyle w:val="Hyperlink"/>
            <w:noProof/>
          </w:rPr>
          <w:t xml:space="preserve">Definition of ‘Probable suicide’ </w:t>
        </w:r>
        <w:r w:rsidR="00655CF7" w:rsidRPr="00C42784">
          <w:rPr>
            <w:rStyle w:val="Hyperlink"/>
            <w:noProof/>
            <w:highlight w:val="yellow"/>
          </w:rPr>
          <w:t>in Scotland</w:t>
        </w:r>
        <w:r w:rsidR="00655CF7">
          <w:rPr>
            <w:noProof/>
            <w:webHidden/>
          </w:rPr>
          <w:tab/>
        </w:r>
        <w:r w:rsidR="00655CF7">
          <w:rPr>
            <w:noProof/>
            <w:webHidden/>
          </w:rPr>
          <w:fldChar w:fldCharType="begin"/>
        </w:r>
        <w:r w:rsidR="00655CF7">
          <w:rPr>
            <w:noProof/>
            <w:webHidden/>
          </w:rPr>
          <w:instrText xml:space="preserve"> PAGEREF _Toc152862561 \h </w:instrText>
        </w:r>
        <w:r w:rsidR="00655CF7">
          <w:rPr>
            <w:noProof/>
            <w:webHidden/>
          </w:rPr>
        </w:r>
        <w:r w:rsidR="00655CF7">
          <w:rPr>
            <w:noProof/>
            <w:webHidden/>
          </w:rPr>
          <w:fldChar w:fldCharType="separate"/>
        </w:r>
        <w:r w:rsidR="00655CF7">
          <w:rPr>
            <w:noProof/>
            <w:webHidden/>
          </w:rPr>
          <w:t>2</w:t>
        </w:r>
        <w:r w:rsidR="00655CF7">
          <w:rPr>
            <w:noProof/>
            <w:webHidden/>
          </w:rPr>
          <w:fldChar w:fldCharType="end"/>
        </w:r>
      </w:hyperlink>
    </w:p>
    <w:p w14:paraId="727AEE46" w14:textId="41E64FE0"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62" w:history="1">
        <w:r w:rsidR="00655CF7" w:rsidRPr="00C42784">
          <w:rPr>
            <w:rStyle w:val="Hyperlink"/>
            <w:noProof/>
          </w:rPr>
          <w:t>Equivalent chapters between ICD-9 and ICD-10</w:t>
        </w:r>
        <w:r w:rsidR="00655CF7">
          <w:rPr>
            <w:noProof/>
            <w:webHidden/>
          </w:rPr>
          <w:tab/>
        </w:r>
        <w:r w:rsidR="00655CF7">
          <w:rPr>
            <w:noProof/>
            <w:webHidden/>
          </w:rPr>
          <w:fldChar w:fldCharType="begin"/>
        </w:r>
        <w:r w:rsidR="00655CF7">
          <w:rPr>
            <w:noProof/>
            <w:webHidden/>
          </w:rPr>
          <w:instrText xml:space="preserve"> PAGEREF _Toc152862562 \h </w:instrText>
        </w:r>
        <w:r w:rsidR="00655CF7">
          <w:rPr>
            <w:noProof/>
            <w:webHidden/>
          </w:rPr>
        </w:r>
        <w:r w:rsidR="00655CF7">
          <w:rPr>
            <w:noProof/>
            <w:webHidden/>
          </w:rPr>
          <w:fldChar w:fldCharType="separate"/>
        </w:r>
        <w:r w:rsidR="00655CF7">
          <w:rPr>
            <w:noProof/>
            <w:webHidden/>
          </w:rPr>
          <w:t>2</w:t>
        </w:r>
        <w:r w:rsidR="00655CF7">
          <w:rPr>
            <w:noProof/>
            <w:webHidden/>
          </w:rPr>
          <w:fldChar w:fldCharType="end"/>
        </w:r>
      </w:hyperlink>
    </w:p>
    <w:p w14:paraId="7113F9B3" w14:textId="676275FE"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63" w:history="1">
        <w:r w:rsidR="00655CF7" w:rsidRPr="00C42784">
          <w:rPr>
            <w:rStyle w:val="Hyperlink"/>
            <w:noProof/>
          </w:rPr>
          <w:t>Supplementary table 1: Equivalent chapters between ICD versions 9 and 10</w:t>
        </w:r>
        <w:r w:rsidR="00655CF7">
          <w:rPr>
            <w:noProof/>
            <w:webHidden/>
          </w:rPr>
          <w:tab/>
        </w:r>
        <w:r w:rsidR="00655CF7">
          <w:rPr>
            <w:noProof/>
            <w:webHidden/>
          </w:rPr>
          <w:fldChar w:fldCharType="begin"/>
        </w:r>
        <w:r w:rsidR="00655CF7">
          <w:rPr>
            <w:noProof/>
            <w:webHidden/>
          </w:rPr>
          <w:instrText xml:space="preserve"> PAGEREF _Toc152862563 \h </w:instrText>
        </w:r>
        <w:r w:rsidR="00655CF7">
          <w:rPr>
            <w:noProof/>
            <w:webHidden/>
          </w:rPr>
        </w:r>
        <w:r w:rsidR="00655CF7">
          <w:rPr>
            <w:noProof/>
            <w:webHidden/>
          </w:rPr>
          <w:fldChar w:fldCharType="separate"/>
        </w:r>
        <w:r w:rsidR="00655CF7">
          <w:rPr>
            <w:noProof/>
            <w:webHidden/>
          </w:rPr>
          <w:t>2</w:t>
        </w:r>
        <w:r w:rsidR="00655CF7">
          <w:rPr>
            <w:noProof/>
            <w:webHidden/>
          </w:rPr>
          <w:fldChar w:fldCharType="end"/>
        </w:r>
      </w:hyperlink>
    </w:p>
    <w:p w14:paraId="265F350D" w14:textId="7A50A34D"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64" w:history="1">
        <w:r w:rsidR="00655CF7" w:rsidRPr="00C42784">
          <w:rPr>
            <w:rStyle w:val="Hyperlink"/>
            <w:noProof/>
          </w:rPr>
          <w:t>Codes added to CCS classification &amp; accidental poisoning category</w:t>
        </w:r>
        <w:r w:rsidR="00655CF7">
          <w:rPr>
            <w:noProof/>
            <w:webHidden/>
          </w:rPr>
          <w:tab/>
        </w:r>
        <w:r w:rsidR="00655CF7">
          <w:rPr>
            <w:noProof/>
            <w:webHidden/>
          </w:rPr>
          <w:fldChar w:fldCharType="begin"/>
        </w:r>
        <w:r w:rsidR="00655CF7">
          <w:rPr>
            <w:noProof/>
            <w:webHidden/>
          </w:rPr>
          <w:instrText xml:space="preserve"> PAGEREF _Toc152862564 \h </w:instrText>
        </w:r>
        <w:r w:rsidR="00655CF7">
          <w:rPr>
            <w:noProof/>
            <w:webHidden/>
          </w:rPr>
        </w:r>
        <w:r w:rsidR="00655CF7">
          <w:rPr>
            <w:noProof/>
            <w:webHidden/>
          </w:rPr>
          <w:fldChar w:fldCharType="separate"/>
        </w:r>
        <w:r w:rsidR="00655CF7">
          <w:rPr>
            <w:noProof/>
            <w:webHidden/>
          </w:rPr>
          <w:t>3</w:t>
        </w:r>
        <w:r w:rsidR="00655CF7">
          <w:rPr>
            <w:noProof/>
            <w:webHidden/>
          </w:rPr>
          <w:fldChar w:fldCharType="end"/>
        </w:r>
      </w:hyperlink>
    </w:p>
    <w:p w14:paraId="2D82F24A" w14:textId="5B5A2F3A"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65" w:history="1">
        <w:r w:rsidR="00655CF7" w:rsidRPr="00C42784">
          <w:rPr>
            <w:rStyle w:val="Hyperlink"/>
            <w:noProof/>
          </w:rPr>
          <w:t>Supplementary table 2: Code ranges used to determine intentional self-injury, undetermined intent, and accidental poisoning codes</w:t>
        </w:r>
        <w:r w:rsidR="00655CF7">
          <w:rPr>
            <w:noProof/>
            <w:webHidden/>
          </w:rPr>
          <w:tab/>
        </w:r>
        <w:r w:rsidR="00655CF7">
          <w:rPr>
            <w:noProof/>
            <w:webHidden/>
          </w:rPr>
          <w:fldChar w:fldCharType="begin"/>
        </w:r>
        <w:r w:rsidR="00655CF7">
          <w:rPr>
            <w:noProof/>
            <w:webHidden/>
          </w:rPr>
          <w:instrText xml:space="preserve"> PAGEREF _Toc152862565 \h </w:instrText>
        </w:r>
        <w:r w:rsidR="00655CF7">
          <w:rPr>
            <w:noProof/>
            <w:webHidden/>
          </w:rPr>
        </w:r>
        <w:r w:rsidR="00655CF7">
          <w:rPr>
            <w:noProof/>
            <w:webHidden/>
          </w:rPr>
          <w:fldChar w:fldCharType="separate"/>
        </w:r>
        <w:r w:rsidR="00655CF7">
          <w:rPr>
            <w:noProof/>
            <w:webHidden/>
          </w:rPr>
          <w:t>3</w:t>
        </w:r>
        <w:r w:rsidR="00655CF7">
          <w:rPr>
            <w:noProof/>
            <w:webHidden/>
          </w:rPr>
          <w:fldChar w:fldCharType="end"/>
        </w:r>
      </w:hyperlink>
    </w:p>
    <w:p w14:paraId="1395CE10" w14:textId="2EA48EFD"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66" w:history="1">
        <w:r w:rsidR="00655CF7" w:rsidRPr="00C42784">
          <w:rPr>
            <w:rStyle w:val="Hyperlink"/>
            <w:noProof/>
          </w:rPr>
          <w:t>Case-control matching algorithm</w:t>
        </w:r>
        <w:r w:rsidR="00655CF7">
          <w:rPr>
            <w:noProof/>
            <w:webHidden/>
          </w:rPr>
          <w:tab/>
        </w:r>
        <w:r w:rsidR="00655CF7">
          <w:rPr>
            <w:noProof/>
            <w:webHidden/>
          </w:rPr>
          <w:fldChar w:fldCharType="begin"/>
        </w:r>
        <w:r w:rsidR="00655CF7">
          <w:rPr>
            <w:noProof/>
            <w:webHidden/>
          </w:rPr>
          <w:instrText xml:space="preserve"> PAGEREF _Toc152862566 \h </w:instrText>
        </w:r>
        <w:r w:rsidR="00655CF7">
          <w:rPr>
            <w:noProof/>
            <w:webHidden/>
          </w:rPr>
        </w:r>
        <w:r w:rsidR="00655CF7">
          <w:rPr>
            <w:noProof/>
            <w:webHidden/>
          </w:rPr>
          <w:fldChar w:fldCharType="separate"/>
        </w:r>
        <w:r w:rsidR="00655CF7">
          <w:rPr>
            <w:noProof/>
            <w:webHidden/>
          </w:rPr>
          <w:t>3</w:t>
        </w:r>
        <w:r w:rsidR="00655CF7">
          <w:rPr>
            <w:noProof/>
            <w:webHidden/>
          </w:rPr>
          <w:fldChar w:fldCharType="end"/>
        </w:r>
      </w:hyperlink>
    </w:p>
    <w:p w14:paraId="750EF2BB" w14:textId="3F17AD93"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67" w:history="1">
        <w:r w:rsidR="00655CF7" w:rsidRPr="00C42784">
          <w:rPr>
            <w:rStyle w:val="Hyperlink"/>
            <w:noProof/>
          </w:rPr>
          <w:t>Supplementary table 3: Case-control matching precision, matching by birth year</w:t>
        </w:r>
        <w:r w:rsidR="00655CF7">
          <w:rPr>
            <w:noProof/>
            <w:webHidden/>
          </w:rPr>
          <w:tab/>
        </w:r>
        <w:r w:rsidR="00655CF7">
          <w:rPr>
            <w:noProof/>
            <w:webHidden/>
          </w:rPr>
          <w:fldChar w:fldCharType="begin"/>
        </w:r>
        <w:r w:rsidR="00655CF7">
          <w:rPr>
            <w:noProof/>
            <w:webHidden/>
          </w:rPr>
          <w:instrText xml:space="preserve"> PAGEREF _Toc152862567 \h </w:instrText>
        </w:r>
        <w:r w:rsidR="00655CF7">
          <w:rPr>
            <w:noProof/>
            <w:webHidden/>
          </w:rPr>
        </w:r>
        <w:r w:rsidR="00655CF7">
          <w:rPr>
            <w:noProof/>
            <w:webHidden/>
          </w:rPr>
          <w:fldChar w:fldCharType="separate"/>
        </w:r>
        <w:r w:rsidR="00655CF7">
          <w:rPr>
            <w:noProof/>
            <w:webHidden/>
          </w:rPr>
          <w:t>4</w:t>
        </w:r>
        <w:r w:rsidR="00655CF7">
          <w:rPr>
            <w:noProof/>
            <w:webHidden/>
          </w:rPr>
          <w:fldChar w:fldCharType="end"/>
        </w:r>
      </w:hyperlink>
    </w:p>
    <w:p w14:paraId="5982F59B" w14:textId="55D0443A"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68" w:history="1">
        <w:r w:rsidR="00655CF7" w:rsidRPr="00C42784">
          <w:rPr>
            <w:rStyle w:val="Hyperlink"/>
            <w:noProof/>
          </w:rPr>
          <w:t>Supplementary table 4: Case-control matching precision, matching by geography (postcode)</w:t>
        </w:r>
        <w:r w:rsidR="00655CF7">
          <w:rPr>
            <w:noProof/>
            <w:webHidden/>
          </w:rPr>
          <w:tab/>
        </w:r>
        <w:r w:rsidR="00655CF7">
          <w:rPr>
            <w:noProof/>
            <w:webHidden/>
          </w:rPr>
          <w:fldChar w:fldCharType="begin"/>
        </w:r>
        <w:r w:rsidR="00655CF7">
          <w:rPr>
            <w:noProof/>
            <w:webHidden/>
          </w:rPr>
          <w:instrText xml:space="preserve"> PAGEREF _Toc152862568 \h </w:instrText>
        </w:r>
        <w:r w:rsidR="00655CF7">
          <w:rPr>
            <w:noProof/>
            <w:webHidden/>
          </w:rPr>
        </w:r>
        <w:r w:rsidR="00655CF7">
          <w:rPr>
            <w:noProof/>
            <w:webHidden/>
          </w:rPr>
          <w:fldChar w:fldCharType="separate"/>
        </w:r>
        <w:r w:rsidR="00655CF7">
          <w:rPr>
            <w:noProof/>
            <w:webHidden/>
          </w:rPr>
          <w:t>4</w:t>
        </w:r>
        <w:r w:rsidR="00655CF7">
          <w:rPr>
            <w:noProof/>
            <w:webHidden/>
          </w:rPr>
          <w:fldChar w:fldCharType="end"/>
        </w:r>
      </w:hyperlink>
    </w:p>
    <w:p w14:paraId="101516F3" w14:textId="29D76B23"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69" w:history="1">
        <w:r w:rsidR="00655CF7" w:rsidRPr="00C42784">
          <w:rPr>
            <w:rStyle w:val="Hyperlink"/>
            <w:noProof/>
          </w:rPr>
          <w:t>Deprivation variables over years</w:t>
        </w:r>
        <w:r w:rsidR="00655CF7">
          <w:rPr>
            <w:noProof/>
            <w:webHidden/>
          </w:rPr>
          <w:tab/>
        </w:r>
        <w:r w:rsidR="00655CF7">
          <w:rPr>
            <w:noProof/>
            <w:webHidden/>
          </w:rPr>
          <w:fldChar w:fldCharType="begin"/>
        </w:r>
        <w:r w:rsidR="00655CF7">
          <w:rPr>
            <w:noProof/>
            <w:webHidden/>
          </w:rPr>
          <w:instrText xml:space="preserve"> PAGEREF _Toc152862569 \h </w:instrText>
        </w:r>
        <w:r w:rsidR="00655CF7">
          <w:rPr>
            <w:noProof/>
            <w:webHidden/>
          </w:rPr>
        </w:r>
        <w:r w:rsidR="00655CF7">
          <w:rPr>
            <w:noProof/>
            <w:webHidden/>
          </w:rPr>
          <w:fldChar w:fldCharType="separate"/>
        </w:r>
        <w:r w:rsidR="00655CF7">
          <w:rPr>
            <w:noProof/>
            <w:webHidden/>
          </w:rPr>
          <w:t>4</w:t>
        </w:r>
        <w:r w:rsidR="00655CF7">
          <w:rPr>
            <w:noProof/>
            <w:webHidden/>
          </w:rPr>
          <w:fldChar w:fldCharType="end"/>
        </w:r>
      </w:hyperlink>
    </w:p>
    <w:p w14:paraId="141E2160" w14:textId="2A2C59DF"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70" w:history="1">
        <w:r w:rsidR="00655CF7" w:rsidRPr="00C42784">
          <w:rPr>
            <w:rStyle w:val="Hyperlink"/>
            <w:noProof/>
          </w:rPr>
          <w:t>Supplementary table 5: Carstairs index versions used depending on year of record</w:t>
        </w:r>
        <w:r w:rsidR="00655CF7">
          <w:rPr>
            <w:noProof/>
            <w:webHidden/>
          </w:rPr>
          <w:tab/>
        </w:r>
        <w:r w:rsidR="00655CF7">
          <w:rPr>
            <w:noProof/>
            <w:webHidden/>
          </w:rPr>
          <w:fldChar w:fldCharType="begin"/>
        </w:r>
        <w:r w:rsidR="00655CF7">
          <w:rPr>
            <w:noProof/>
            <w:webHidden/>
          </w:rPr>
          <w:instrText xml:space="preserve"> PAGEREF _Toc152862570 \h </w:instrText>
        </w:r>
        <w:r w:rsidR="00655CF7">
          <w:rPr>
            <w:noProof/>
            <w:webHidden/>
          </w:rPr>
        </w:r>
        <w:r w:rsidR="00655CF7">
          <w:rPr>
            <w:noProof/>
            <w:webHidden/>
          </w:rPr>
          <w:fldChar w:fldCharType="separate"/>
        </w:r>
        <w:r w:rsidR="00655CF7">
          <w:rPr>
            <w:noProof/>
            <w:webHidden/>
          </w:rPr>
          <w:t>4</w:t>
        </w:r>
        <w:r w:rsidR="00655CF7">
          <w:rPr>
            <w:noProof/>
            <w:webHidden/>
          </w:rPr>
          <w:fldChar w:fldCharType="end"/>
        </w:r>
      </w:hyperlink>
    </w:p>
    <w:p w14:paraId="62F32315" w14:textId="422F8092"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71" w:history="1">
        <w:r w:rsidR="00655CF7" w:rsidRPr="00C42784">
          <w:rPr>
            <w:rStyle w:val="Hyperlink"/>
            <w:noProof/>
          </w:rPr>
          <w:t>Supplementary table 6: SIMD versions used depending on year of record</w:t>
        </w:r>
        <w:r w:rsidR="00655CF7">
          <w:rPr>
            <w:noProof/>
            <w:webHidden/>
          </w:rPr>
          <w:tab/>
        </w:r>
        <w:r w:rsidR="00655CF7">
          <w:rPr>
            <w:noProof/>
            <w:webHidden/>
          </w:rPr>
          <w:fldChar w:fldCharType="begin"/>
        </w:r>
        <w:r w:rsidR="00655CF7">
          <w:rPr>
            <w:noProof/>
            <w:webHidden/>
          </w:rPr>
          <w:instrText xml:space="preserve"> PAGEREF _Toc152862571 \h </w:instrText>
        </w:r>
        <w:r w:rsidR="00655CF7">
          <w:rPr>
            <w:noProof/>
            <w:webHidden/>
          </w:rPr>
        </w:r>
        <w:r w:rsidR="00655CF7">
          <w:rPr>
            <w:noProof/>
            <w:webHidden/>
          </w:rPr>
          <w:fldChar w:fldCharType="separate"/>
        </w:r>
        <w:r w:rsidR="00655CF7">
          <w:rPr>
            <w:noProof/>
            <w:webHidden/>
          </w:rPr>
          <w:t>4</w:t>
        </w:r>
        <w:r w:rsidR="00655CF7">
          <w:rPr>
            <w:noProof/>
            <w:webHidden/>
          </w:rPr>
          <w:fldChar w:fldCharType="end"/>
        </w:r>
      </w:hyperlink>
    </w:p>
    <w:p w14:paraId="2495DA36" w14:textId="546BCF91"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72" w:history="1">
        <w:r w:rsidR="00655CF7" w:rsidRPr="00C42784">
          <w:rPr>
            <w:rStyle w:val="Hyperlink"/>
            <w:noProof/>
          </w:rPr>
          <w:t>Codes used for care-experienced children and ‘no fixed abode’</w:t>
        </w:r>
        <w:r w:rsidR="00655CF7">
          <w:rPr>
            <w:noProof/>
            <w:webHidden/>
          </w:rPr>
          <w:tab/>
        </w:r>
        <w:r w:rsidR="00655CF7">
          <w:rPr>
            <w:noProof/>
            <w:webHidden/>
          </w:rPr>
          <w:fldChar w:fldCharType="begin"/>
        </w:r>
        <w:r w:rsidR="00655CF7">
          <w:rPr>
            <w:noProof/>
            <w:webHidden/>
          </w:rPr>
          <w:instrText xml:space="preserve"> PAGEREF _Toc152862572 \h </w:instrText>
        </w:r>
        <w:r w:rsidR="00655CF7">
          <w:rPr>
            <w:noProof/>
            <w:webHidden/>
          </w:rPr>
        </w:r>
        <w:r w:rsidR="00655CF7">
          <w:rPr>
            <w:noProof/>
            <w:webHidden/>
          </w:rPr>
          <w:fldChar w:fldCharType="separate"/>
        </w:r>
        <w:r w:rsidR="00655CF7">
          <w:rPr>
            <w:noProof/>
            <w:webHidden/>
          </w:rPr>
          <w:t>5</w:t>
        </w:r>
        <w:r w:rsidR="00655CF7">
          <w:rPr>
            <w:noProof/>
            <w:webHidden/>
          </w:rPr>
          <w:fldChar w:fldCharType="end"/>
        </w:r>
      </w:hyperlink>
    </w:p>
    <w:p w14:paraId="23E10D94" w14:textId="631321A2"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73" w:history="1">
        <w:r w:rsidR="00655CF7" w:rsidRPr="00C42784">
          <w:rPr>
            <w:rStyle w:val="Hyperlink"/>
            <w:noProof/>
          </w:rPr>
          <w:t>Supplementary table 7: admission transfer from/discharge transfer to codes used to classify individuals with care experience or ‘no fixed abode’</w:t>
        </w:r>
        <w:r w:rsidR="00655CF7">
          <w:rPr>
            <w:noProof/>
            <w:webHidden/>
          </w:rPr>
          <w:tab/>
        </w:r>
        <w:r w:rsidR="00655CF7">
          <w:rPr>
            <w:noProof/>
            <w:webHidden/>
          </w:rPr>
          <w:fldChar w:fldCharType="begin"/>
        </w:r>
        <w:r w:rsidR="00655CF7">
          <w:rPr>
            <w:noProof/>
            <w:webHidden/>
          </w:rPr>
          <w:instrText xml:space="preserve"> PAGEREF _Toc152862573 \h </w:instrText>
        </w:r>
        <w:r w:rsidR="00655CF7">
          <w:rPr>
            <w:noProof/>
            <w:webHidden/>
          </w:rPr>
        </w:r>
        <w:r w:rsidR="00655CF7">
          <w:rPr>
            <w:noProof/>
            <w:webHidden/>
          </w:rPr>
          <w:fldChar w:fldCharType="separate"/>
        </w:r>
        <w:r w:rsidR="00655CF7">
          <w:rPr>
            <w:noProof/>
            <w:webHidden/>
          </w:rPr>
          <w:t>5</w:t>
        </w:r>
        <w:r w:rsidR="00655CF7">
          <w:rPr>
            <w:noProof/>
            <w:webHidden/>
          </w:rPr>
          <w:fldChar w:fldCharType="end"/>
        </w:r>
      </w:hyperlink>
    </w:p>
    <w:p w14:paraId="0BD2B6F1" w14:textId="56BC3F80" w:rsidR="00655CF7" w:rsidRDefault="00806F09">
      <w:pPr>
        <w:pStyle w:val="TOC1"/>
        <w:tabs>
          <w:tab w:val="right" w:leader="dot" w:pos="9016"/>
        </w:tabs>
        <w:rPr>
          <w:rFonts w:eastAsiaTheme="minorEastAsia" w:cstheme="minorBidi"/>
          <w:b w:val="0"/>
          <w:bCs w:val="0"/>
          <w:noProof/>
          <w:kern w:val="2"/>
          <w:sz w:val="22"/>
          <w:szCs w:val="22"/>
          <w:lang w:eastAsia="en-GB"/>
          <w14:ligatures w14:val="standardContextual"/>
        </w:rPr>
      </w:pPr>
      <w:hyperlink w:anchor="_Toc152862574" w:history="1">
        <w:r w:rsidR="00655CF7" w:rsidRPr="00C42784">
          <w:rPr>
            <w:rStyle w:val="Hyperlink"/>
            <w:noProof/>
          </w:rPr>
          <w:t>Descriptive statistics</w:t>
        </w:r>
        <w:r w:rsidR="00655CF7">
          <w:rPr>
            <w:noProof/>
            <w:webHidden/>
          </w:rPr>
          <w:tab/>
        </w:r>
        <w:r w:rsidR="00655CF7">
          <w:rPr>
            <w:noProof/>
            <w:webHidden/>
          </w:rPr>
          <w:fldChar w:fldCharType="begin"/>
        </w:r>
        <w:r w:rsidR="00655CF7">
          <w:rPr>
            <w:noProof/>
            <w:webHidden/>
          </w:rPr>
          <w:instrText xml:space="preserve"> PAGEREF _Toc152862574 \h </w:instrText>
        </w:r>
        <w:r w:rsidR="00655CF7">
          <w:rPr>
            <w:noProof/>
            <w:webHidden/>
          </w:rPr>
        </w:r>
        <w:r w:rsidR="00655CF7">
          <w:rPr>
            <w:noProof/>
            <w:webHidden/>
          </w:rPr>
          <w:fldChar w:fldCharType="separate"/>
        </w:r>
        <w:r w:rsidR="00655CF7">
          <w:rPr>
            <w:noProof/>
            <w:webHidden/>
          </w:rPr>
          <w:t>6</w:t>
        </w:r>
        <w:r w:rsidR="00655CF7">
          <w:rPr>
            <w:noProof/>
            <w:webHidden/>
          </w:rPr>
          <w:fldChar w:fldCharType="end"/>
        </w:r>
      </w:hyperlink>
    </w:p>
    <w:p w14:paraId="2DC0FCAA" w14:textId="75AB254A"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75" w:history="1">
        <w:r w:rsidR="00655CF7" w:rsidRPr="00C42784">
          <w:rPr>
            <w:rStyle w:val="Hyperlink"/>
            <w:noProof/>
          </w:rPr>
          <w:t>Supplementary table 8: Distribution of ICD codes in hospital admissions under age 18 by ICD chapter, sex, and case status</w:t>
        </w:r>
        <w:r w:rsidR="00655CF7">
          <w:rPr>
            <w:noProof/>
            <w:webHidden/>
          </w:rPr>
          <w:tab/>
        </w:r>
        <w:r w:rsidR="00655CF7">
          <w:rPr>
            <w:noProof/>
            <w:webHidden/>
          </w:rPr>
          <w:fldChar w:fldCharType="begin"/>
        </w:r>
        <w:r w:rsidR="00655CF7">
          <w:rPr>
            <w:noProof/>
            <w:webHidden/>
          </w:rPr>
          <w:instrText xml:space="preserve"> PAGEREF _Toc152862575 \h </w:instrText>
        </w:r>
        <w:r w:rsidR="00655CF7">
          <w:rPr>
            <w:noProof/>
            <w:webHidden/>
          </w:rPr>
        </w:r>
        <w:r w:rsidR="00655CF7">
          <w:rPr>
            <w:noProof/>
            <w:webHidden/>
          </w:rPr>
          <w:fldChar w:fldCharType="separate"/>
        </w:r>
        <w:r w:rsidR="00655CF7">
          <w:rPr>
            <w:noProof/>
            <w:webHidden/>
          </w:rPr>
          <w:t>6</w:t>
        </w:r>
        <w:r w:rsidR="00655CF7">
          <w:rPr>
            <w:noProof/>
            <w:webHidden/>
          </w:rPr>
          <w:fldChar w:fldCharType="end"/>
        </w:r>
      </w:hyperlink>
    </w:p>
    <w:p w14:paraId="5FA9D9AD" w14:textId="20745584"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76" w:history="1">
        <w:r w:rsidR="00655CF7" w:rsidRPr="00C42784">
          <w:rPr>
            <w:rStyle w:val="Hyperlink"/>
            <w:noProof/>
          </w:rPr>
          <w:t>Supplementary Table 9: Mental health diagnosis frequency in hospitalisations before age 18, by sex and case status</w:t>
        </w:r>
        <w:r w:rsidR="00655CF7">
          <w:rPr>
            <w:noProof/>
            <w:webHidden/>
          </w:rPr>
          <w:tab/>
        </w:r>
        <w:r w:rsidR="00655CF7">
          <w:rPr>
            <w:noProof/>
            <w:webHidden/>
          </w:rPr>
          <w:fldChar w:fldCharType="begin"/>
        </w:r>
        <w:r w:rsidR="00655CF7">
          <w:rPr>
            <w:noProof/>
            <w:webHidden/>
          </w:rPr>
          <w:instrText xml:space="preserve"> PAGEREF _Toc152862576 \h </w:instrText>
        </w:r>
        <w:r w:rsidR="00655CF7">
          <w:rPr>
            <w:noProof/>
            <w:webHidden/>
          </w:rPr>
        </w:r>
        <w:r w:rsidR="00655CF7">
          <w:rPr>
            <w:noProof/>
            <w:webHidden/>
          </w:rPr>
          <w:fldChar w:fldCharType="separate"/>
        </w:r>
        <w:r w:rsidR="00655CF7">
          <w:rPr>
            <w:noProof/>
            <w:webHidden/>
          </w:rPr>
          <w:t>7</w:t>
        </w:r>
        <w:r w:rsidR="00655CF7">
          <w:rPr>
            <w:noProof/>
            <w:webHidden/>
          </w:rPr>
          <w:fldChar w:fldCharType="end"/>
        </w:r>
      </w:hyperlink>
    </w:p>
    <w:p w14:paraId="1210AC79" w14:textId="760F1FB5"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77" w:history="1">
        <w:r w:rsidR="00655CF7" w:rsidRPr="00C42784">
          <w:rPr>
            <w:rStyle w:val="Hyperlink"/>
            <w:noProof/>
          </w:rPr>
          <w:t>Supplementary Table 10:  Frequency of poisoning codes by intent, sex, age at first admission, and case status</w:t>
        </w:r>
        <w:r w:rsidR="00655CF7">
          <w:rPr>
            <w:noProof/>
            <w:webHidden/>
          </w:rPr>
          <w:tab/>
        </w:r>
        <w:r w:rsidR="00655CF7">
          <w:rPr>
            <w:noProof/>
            <w:webHidden/>
          </w:rPr>
          <w:fldChar w:fldCharType="begin"/>
        </w:r>
        <w:r w:rsidR="00655CF7">
          <w:rPr>
            <w:noProof/>
            <w:webHidden/>
          </w:rPr>
          <w:instrText xml:space="preserve"> PAGEREF _Toc152862577 \h </w:instrText>
        </w:r>
        <w:r w:rsidR="00655CF7">
          <w:rPr>
            <w:noProof/>
            <w:webHidden/>
          </w:rPr>
        </w:r>
        <w:r w:rsidR="00655CF7">
          <w:rPr>
            <w:noProof/>
            <w:webHidden/>
          </w:rPr>
          <w:fldChar w:fldCharType="separate"/>
        </w:r>
        <w:r w:rsidR="00655CF7">
          <w:rPr>
            <w:noProof/>
            <w:webHidden/>
          </w:rPr>
          <w:t>7</w:t>
        </w:r>
        <w:r w:rsidR="00655CF7">
          <w:rPr>
            <w:noProof/>
            <w:webHidden/>
          </w:rPr>
          <w:fldChar w:fldCharType="end"/>
        </w:r>
      </w:hyperlink>
    </w:p>
    <w:p w14:paraId="24B563A4" w14:textId="76E0B745"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78" w:history="1">
        <w:r w:rsidR="00655CF7" w:rsidRPr="00C42784">
          <w:rPr>
            <w:rStyle w:val="Hyperlink"/>
            <w:noProof/>
            <w:highlight w:val="yellow"/>
          </w:rPr>
          <w:t>Supplementary Table 11: Model 1 univariate descriptive statistics of adverse events &amp; mental health-related admissions used as explanatory variables (conditional logistic regression</w:t>
        </w:r>
        <w:r w:rsidR="00655CF7" w:rsidRPr="00C42784">
          <w:rPr>
            <w:rStyle w:val="Hyperlink"/>
            <w:noProof/>
          </w:rPr>
          <w:t>)</w:t>
        </w:r>
        <w:r w:rsidR="00655CF7">
          <w:rPr>
            <w:noProof/>
            <w:webHidden/>
          </w:rPr>
          <w:tab/>
        </w:r>
        <w:r w:rsidR="00655CF7">
          <w:rPr>
            <w:noProof/>
            <w:webHidden/>
          </w:rPr>
          <w:fldChar w:fldCharType="begin"/>
        </w:r>
        <w:r w:rsidR="00655CF7">
          <w:rPr>
            <w:noProof/>
            <w:webHidden/>
          </w:rPr>
          <w:instrText xml:space="preserve"> PAGEREF _Toc152862578 \h </w:instrText>
        </w:r>
        <w:r w:rsidR="00655CF7">
          <w:rPr>
            <w:noProof/>
            <w:webHidden/>
          </w:rPr>
        </w:r>
        <w:r w:rsidR="00655CF7">
          <w:rPr>
            <w:noProof/>
            <w:webHidden/>
          </w:rPr>
          <w:fldChar w:fldCharType="separate"/>
        </w:r>
        <w:r w:rsidR="00655CF7">
          <w:rPr>
            <w:noProof/>
            <w:webHidden/>
          </w:rPr>
          <w:t>8</w:t>
        </w:r>
        <w:r w:rsidR="00655CF7">
          <w:rPr>
            <w:noProof/>
            <w:webHidden/>
          </w:rPr>
          <w:fldChar w:fldCharType="end"/>
        </w:r>
      </w:hyperlink>
    </w:p>
    <w:p w14:paraId="5DBC6192" w14:textId="5579D562"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79" w:history="1">
        <w:r w:rsidR="00655CF7" w:rsidRPr="00C42784">
          <w:rPr>
            <w:rStyle w:val="Hyperlink"/>
            <w:noProof/>
            <w:highlight w:val="yellow"/>
          </w:rPr>
          <w:t>Supplementary Table 12: Model 2 univariate descriptive statistics of types of adverse events and number of mental health-related admissions before age 18</w:t>
        </w:r>
        <w:r w:rsidR="00655CF7">
          <w:rPr>
            <w:noProof/>
            <w:webHidden/>
          </w:rPr>
          <w:tab/>
        </w:r>
        <w:r w:rsidR="00655CF7">
          <w:rPr>
            <w:noProof/>
            <w:webHidden/>
          </w:rPr>
          <w:fldChar w:fldCharType="begin"/>
        </w:r>
        <w:r w:rsidR="00655CF7">
          <w:rPr>
            <w:noProof/>
            <w:webHidden/>
          </w:rPr>
          <w:instrText xml:space="preserve"> PAGEREF _Toc152862579 \h </w:instrText>
        </w:r>
        <w:r w:rsidR="00655CF7">
          <w:rPr>
            <w:noProof/>
            <w:webHidden/>
          </w:rPr>
        </w:r>
        <w:r w:rsidR="00655CF7">
          <w:rPr>
            <w:noProof/>
            <w:webHidden/>
          </w:rPr>
          <w:fldChar w:fldCharType="separate"/>
        </w:r>
        <w:r w:rsidR="00655CF7">
          <w:rPr>
            <w:noProof/>
            <w:webHidden/>
          </w:rPr>
          <w:t>9</w:t>
        </w:r>
        <w:r w:rsidR="00655CF7">
          <w:rPr>
            <w:noProof/>
            <w:webHidden/>
          </w:rPr>
          <w:fldChar w:fldCharType="end"/>
        </w:r>
      </w:hyperlink>
    </w:p>
    <w:p w14:paraId="1EF7F376" w14:textId="5F1C9CE8"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80" w:history="1">
        <w:r w:rsidR="00655CF7" w:rsidRPr="00C42784">
          <w:rPr>
            <w:rStyle w:val="Hyperlink"/>
            <w:noProof/>
            <w:highlight w:val="yellow"/>
          </w:rPr>
          <w:t>Supplementary Table 13: Frequency of individuals experiencing combination of one or more types of adverse events and one or more mental health-related admission</w:t>
        </w:r>
        <w:r w:rsidR="00655CF7">
          <w:rPr>
            <w:noProof/>
            <w:webHidden/>
          </w:rPr>
          <w:tab/>
        </w:r>
        <w:r w:rsidR="00655CF7">
          <w:rPr>
            <w:noProof/>
            <w:webHidden/>
          </w:rPr>
          <w:fldChar w:fldCharType="begin"/>
        </w:r>
        <w:r w:rsidR="00655CF7">
          <w:rPr>
            <w:noProof/>
            <w:webHidden/>
          </w:rPr>
          <w:instrText xml:space="preserve"> PAGEREF _Toc152862580 \h </w:instrText>
        </w:r>
        <w:r w:rsidR="00655CF7">
          <w:rPr>
            <w:noProof/>
            <w:webHidden/>
          </w:rPr>
        </w:r>
        <w:r w:rsidR="00655CF7">
          <w:rPr>
            <w:noProof/>
            <w:webHidden/>
          </w:rPr>
          <w:fldChar w:fldCharType="separate"/>
        </w:r>
        <w:r w:rsidR="00655CF7">
          <w:rPr>
            <w:noProof/>
            <w:webHidden/>
          </w:rPr>
          <w:t>9</w:t>
        </w:r>
        <w:r w:rsidR="00655CF7">
          <w:rPr>
            <w:noProof/>
            <w:webHidden/>
          </w:rPr>
          <w:fldChar w:fldCharType="end"/>
        </w:r>
      </w:hyperlink>
    </w:p>
    <w:p w14:paraId="2943AC0B" w14:textId="4B311EBA"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81" w:history="1">
        <w:r w:rsidR="00655CF7" w:rsidRPr="00C42784">
          <w:rPr>
            <w:rStyle w:val="Hyperlink"/>
            <w:noProof/>
          </w:rPr>
          <w:t>Supplementary Table 14: Univariate descriptive statistics of ‘subcategorised’ MVR admissions and MH admissions</w:t>
        </w:r>
        <w:r w:rsidR="00655CF7">
          <w:rPr>
            <w:noProof/>
            <w:webHidden/>
          </w:rPr>
          <w:tab/>
        </w:r>
        <w:r w:rsidR="00655CF7">
          <w:rPr>
            <w:noProof/>
            <w:webHidden/>
          </w:rPr>
          <w:fldChar w:fldCharType="begin"/>
        </w:r>
        <w:r w:rsidR="00655CF7">
          <w:rPr>
            <w:noProof/>
            <w:webHidden/>
          </w:rPr>
          <w:instrText xml:space="preserve"> PAGEREF _Toc152862581 \h </w:instrText>
        </w:r>
        <w:r w:rsidR="00655CF7">
          <w:rPr>
            <w:noProof/>
            <w:webHidden/>
          </w:rPr>
        </w:r>
        <w:r w:rsidR="00655CF7">
          <w:rPr>
            <w:noProof/>
            <w:webHidden/>
          </w:rPr>
          <w:fldChar w:fldCharType="separate"/>
        </w:r>
        <w:r w:rsidR="00655CF7">
          <w:rPr>
            <w:noProof/>
            <w:webHidden/>
          </w:rPr>
          <w:t>10</w:t>
        </w:r>
        <w:r w:rsidR="00655CF7">
          <w:rPr>
            <w:noProof/>
            <w:webHidden/>
          </w:rPr>
          <w:fldChar w:fldCharType="end"/>
        </w:r>
      </w:hyperlink>
    </w:p>
    <w:p w14:paraId="242BE1FD" w14:textId="6BFD54DA"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82" w:history="1">
        <w:r w:rsidR="00655CF7" w:rsidRPr="00C42784">
          <w:rPr>
            <w:rStyle w:val="Hyperlink"/>
            <w:noProof/>
            <w:highlight w:val="yellow"/>
          </w:rPr>
          <w:t>Supplementary Table 15: adjusted odds ratios of adverse events from conditional logistic regression using ‘subcategorised’ MVR and MH admissions, with case status outcome, stratified by sex</w:t>
        </w:r>
        <w:r w:rsidR="00655CF7">
          <w:rPr>
            <w:noProof/>
            <w:webHidden/>
          </w:rPr>
          <w:tab/>
        </w:r>
        <w:r w:rsidR="00655CF7">
          <w:rPr>
            <w:noProof/>
            <w:webHidden/>
          </w:rPr>
          <w:fldChar w:fldCharType="begin"/>
        </w:r>
        <w:r w:rsidR="00655CF7">
          <w:rPr>
            <w:noProof/>
            <w:webHidden/>
          </w:rPr>
          <w:instrText xml:space="preserve"> PAGEREF _Toc152862582 \h </w:instrText>
        </w:r>
        <w:r w:rsidR="00655CF7">
          <w:rPr>
            <w:noProof/>
            <w:webHidden/>
          </w:rPr>
        </w:r>
        <w:r w:rsidR="00655CF7">
          <w:rPr>
            <w:noProof/>
            <w:webHidden/>
          </w:rPr>
          <w:fldChar w:fldCharType="separate"/>
        </w:r>
        <w:r w:rsidR="00655CF7">
          <w:rPr>
            <w:noProof/>
            <w:webHidden/>
          </w:rPr>
          <w:t>11</w:t>
        </w:r>
        <w:r w:rsidR="00655CF7">
          <w:rPr>
            <w:noProof/>
            <w:webHidden/>
          </w:rPr>
          <w:fldChar w:fldCharType="end"/>
        </w:r>
      </w:hyperlink>
    </w:p>
    <w:p w14:paraId="42895F08" w14:textId="5F73A463"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83" w:history="1">
        <w:r w:rsidR="00655CF7" w:rsidRPr="00C42784">
          <w:rPr>
            <w:rStyle w:val="Hyperlink"/>
            <w:noProof/>
            <w:highlight w:val="yellow"/>
          </w:rPr>
          <w:t>Supplementary Table 16: adjusted odds ratios of adverse events from conditional logistic regression using ‘subcategorised’ MVR and MH admissions, with case status outcome, stratified by sex, excluding self-harm as explanatory variable</w:t>
        </w:r>
        <w:r w:rsidR="00655CF7">
          <w:rPr>
            <w:noProof/>
            <w:webHidden/>
          </w:rPr>
          <w:tab/>
        </w:r>
        <w:r w:rsidR="00655CF7">
          <w:rPr>
            <w:noProof/>
            <w:webHidden/>
          </w:rPr>
          <w:fldChar w:fldCharType="begin"/>
        </w:r>
        <w:r w:rsidR="00655CF7">
          <w:rPr>
            <w:noProof/>
            <w:webHidden/>
          </w:rPr>
          <w:instrText xml:space="preserve"> PAGEREF _Toc152862583 \h </w:instrText>
        </w:r>
        <w:r w:rsidR="00655CF7">
          <w:rPr>
            <w:noProof/>
            <w:webHidden/>
          </w:rPr>
        </w:r>
        <w:r w:rsidR="00655CF7">
          <w:rPr>
            <w:noProof/>
            <w:webHidden/>
          </w:rPr>
          <w:fldChar w:fldCharType="separate"/>
        </w:r>
        <w:r w:rsidR="00655CF7">
          <w:rPr>
            <w:noProof/>
            <w:webHidden/>
          </w:rPr>
          <w:t>12</w:t>
        </w:r>
        <w:r w:rsidR="00655CF7">
          <w:rPr>
            <w:noProof/>
            <w:webHidden/>
          </w:rPr>
          <w:fldChar w:fldCharType="end"/>
        </w:r>
      </w:hyperlink>
    </w:p>
    <w:p w14:paraId="2B0F919F" w14:textId="4EC3D78D"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84" w:history="1">
        <w:r w:rsidR="00655CF7" w:rsidRPr="00C42784">
          <w:rPr>
            <w:rStyle w:val="Hyperlink"/>
            <w:noProof/>
          </w:rPr>
          <w:t>Supplementary Figure 1: adjusted odds ratios with 95% confidence intervals from conditional logistic models using ‘subcategorised’ MVR and MH admissions, comparing models with or without self-harm as explanatory variable</w:t>
        </w:r>
        <w:r w:rsidR="00655CF7">
          <w:rPr>
            <w:noProof/>
            <w:webHidden/>
          </w:rPr>
          <w:tab/>
        </w:r>
        <w:r w:rsidR="00655CF7">
          <w:rPr>
            <w:noProof/>
            <w:webHidden/>
          </w:rPr>
          <w:fldChar w:fldCharType="begin"/>
        </w:r>
        <w:r w:rsidR="00655CF7">
          <w:rPr>
            <w:noProof/>
            <w:webHidden/>
          </w:rPr>
          <w:instrText xml:space="preserve"> PAGEREF _Toc152862584 \h </w:instrText>
        </w:r>
        <w:r w:rsidR="00655CF7">
          <w:rPr>
            <w:noProof/>
            <w:webHidden/>
          </w:rPr>
        </w:r>
        <w:r w:rsidR="00655CF7">
          <w:rPr>
            <w:noProof/>
            <w:webHidden/>
          </w:rPr>
          <w:fldChar w:fldCharType="separate"/>
        </w:r>
        <w:r w:rsidR="00655CF7">
          <w:rPr>
            <w:noProof/>
            <w:webHidden/>
          </w:rPr>
          <w:t>13</w:t>
        </w:r>
        <w:r w:rsidR="00655CF7">
          <w:rPr>
            <w:noProof/>
            <w:webHidden/>
          </w:rPr>
          <w:fldChar w:fldCharType="end"/>
        </w:r>
      </w:hyperlink>
    </w:p>
    <w:p w14:paraId="0F5240D4" w14:textId="4729E182"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85" w:history="1">
        <w:r w:rsidR="00655CF7" w:rsidRPr="00C42784">
          <w:rPr>
            <w:rStyle w:val="Hyperlink"/>
            <w:noProof/>
          </w:rPr>
          <w:t>Note on codes suggestive of maltreatment or neglect</w:t>
        </w:r>
        <w:r w:rsidR="00655CF7">
          <w:rPr>
            <w:noProof/>
            <w:webHidden/>
          </w:rPr>
          <w:tab/>
        </w:r>
        <w:r w:rsidR="00655CF7">
          <w:rPr>
            <w:noProof/>
            <w:webHidden/>
          </w:rPr>
          <w:fldChar w:fldCharType="begin"/>
        </w:r>
        <w:r w:rsidR="00655CF7">
          <w:rPr>
            <w:noProof/>
            <w:webHidden/>
          </w:rPr>
          <w:instrText xml:space="preserve"> PAGEREF _Toc152862585 \h </w:instrText>
        </w:r>
        <w:r w:rsidR="00655CF7">
          <w:rPr>
            <w:noProof/>
            <w:webHidden/>
          </w:rPr>
        </w:r>
        <w:r w:rsidR="00655CF7">
          <w:rPr>
            <w:noProof/>
            <w:webHidden/>
          </w:rPr>
          <w:fldChar w:fldCharType="separate"/>
        </w:r>
        <w:r w:rsidR="00655CF7">
          <w:rPr>
            <w:noProof/>
            <w:webHidden/>
          </w:rPr>
          <w:t>14</w:t>
        </w:r>
        <w:r w:rsidR="00655CF7">
          <w:rPr>
            <w:noProof/>
            <w:webHidden/>
          </w:rPr>
          <w:fldChar w:fldCharType="end"/>
        </w:r>
      </w:hyperlink>
    </w:p>
    <w:p w14:paraId="618DC41B" w14:textId="1528B693" w:rsidR="00655CF7" w:rsidRDefault="00806F09">
      <w:pPr>
        <w:pStyle w:val="TOC1"/>
        <w:tabs>
          <w:tab w:val="right" w:leader="dot" w:pos="9016"/>
        </w:tabs>
        <w:rPr>
          <w:rFonts w:eastAsiaTheme="minorEastAsia" w:cstheme="minorBidi"/>
          <w:b w:val="0"/>
          <w:bCs w:val="0"/>
          <w:noProof/>
          <w:kern w:val="2"/>
          <w:sz w:val="22"/>
          <w:szCs w:val="22"/>
          <w:lang w:eastAsia="en-GB"/>
          <w14:ligatures w14:val="standardContextual"/>
        </w:rPr>
      </w:pPr>
      <w:hyperlink w:anchor="_Toc152862586" w:history="1">
        <w:r w:rsidR="00655CF7" w:rsidRPr="00C42784">
          <w:rPr>
            <w:rStyle w:val="Hyperlink"/>
            <w:noProof/>
            <w:lang w:val="en-US"/>
          </w:rPr>
          <w:t>Details of conditional logistic regression</w:t>
        </w:r>
        <w:r w:rsidR="00655CF7">
          <w:rPr>
            <w:noProof/>
            <w:webHidden/>
          </w:rPr>
          <w:tab/>
        </w:r>
        <w:r w:rsidR="00655CF7">
          <w:rPr>
            <w:noProof/>
            <w:webHidden/>
          </w:rPr>
          <w:fldChar w:fldCharType="begin"/>
        </w:r>
        <w:r w:rsidR="00655CF7">
          <w:rPr>
            <w:noProof/>
            <w:webHidden/>
          </w:rPr>
          <w:instrText xml:space="preserve"> PAGEREF _Toc152862586 \h </w:instrText>
        </w:r>
        <w:r w:rsidR="00655CF7">
          <w:rPr>
            <w:noProof/>
            <w:webHidden/>
          </w:rPr>
        </w:r>
        <w:r w:rsidR="00655CF7">
          <w:rPr>
            <w:noProof/>
            <w:webHidden/>
          </w:rPr>
          <w:fldChar w:fldCharType="separate"/>
        </w:r>
        <w:r w:rsidR="00655CF7">
          <w:rPr>
            <w:noProof/>
            <w:webHidden/>
          </w:rPr>
          <w:t>14</w:t>
        </w:r>
        <w:r w:rsidR="00655CF7">
          <w:rPr>
            <w:noProof/>
            <w:webHidden/>
          </w:rPr>
          <w:fldChar w:fldCharType="end"/>
        </w:r>
      </w:hyperlink>
    </w:p>
    <w:p w14:paraId="16A91767" w14:textId="0E059A1A"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87" w:history="1">
        <w:r w:rsidR="00655CF7" w:rsidRPr="00C42784">
          <w:rPr>
            <w:rStyle w:val="Hyperlink"/>
            <w:noProof/>
          </w:rPr>
          <w:t>Supplementary Table 17: Generalised Variance Inflation Factor (GVIF)</w:t>
        </w:r>
        <w:r w:rsidR="00655CF7">
          <w:rPr>
            <w:noProof/>
            <w:webHidden/>
          </w:rPr>
          <w:tab/>
        </w:r>
        <w:r w:rsidR="00655CF7">
          <w:rPr>
            <w:noProof/>
            <w:webHidden/>
          </w:rPr>
          <w:fldChar w:fldCharType="begin"/>
        </w:r>
        <w:r w:rsidR="00655CF7">
          <w:rPr>
            <w:noProof/>
            <w:webHidden/>
          </w:rPr>
          <w:instrText xml:space="preserve"> PAGEREF _Toc152862587 \h </w:instrText>
        </w:r>
        <w:r w:rsidR="00655CF7">
          <w:rPr>
            <w:noProof/>
            <w:webHidden/>
          </w:rPr>
        </w:r>
        <w:r w:rsidR="00655CF7">
          <w:rPr>
            <w:noProof/>
            <w:webHidden/>
          </w:rPr>
          <w:fldChar w:fldCharType="separate"/>
        </w:r>
        <w:r w:rsidR="00655CF7">
          <w:rPr>
            <w:noProof/>
            <w:webHidden/>
          </w:rPr>
          <w:t>15</w:t>
        </w:r>
        <w:r w:rsidR="00655CF7">
          <w:rPr>
            <w:noProof/>
            <w:webHidden/>
          </w:rPr>
          <w:fldChar w:fldCharType="end"/>
        </w:r>
      </w:hyperlink>
    </w:p>
    <w:p w14:paraId="6FF38ADB" w14:textId="782104EE"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88" w:history="1">
        <w:r w:rsidR="00655CF7" w:rsidRPr="00C42784">
          <w:rPr>
            <w:rStyle w:val="Hyperlink"/>
            <w:noProof/>
          </w:rPr>
          <w:t>Controlling for geographical variables</w:t>
        </w:r>
        <w:r w:rsidR="00655CF7">
          <w:rPr>
            <w:noProof/>
            <w:webHidden/>
          </w:rPr>
          <w:tab/>
        </w:r>
        <w:r w:rsidR="00655CF7">
          <w:rPr>
            <w:noProof/>
            <w:webHidden/>
          </w:rPr>
          <w:fldChar w:fldCharType="begin"/>
        </w:r>
        <w:r w:rsidR="00655CF7">
          <w:rPr>
            <w:noProof/>
            <w:webHidden/>
          </w:rPr>
          <w:instrText xml:space="preserve"> PAGEREF _Toc152862588 \h </w:instrText>
        </w:r>
        <w:r w:rsidR="00655CF7">
          <w:rPr>
            <w:noProof/>
            <w:webHidden/>
          </w:rPr>
        </w:r>
        <w:r w:rsidR="00655CF7">
          <w:rPr>
            <w:noProof/>
            <w:webHidden/>
          </w:rPr>
          <w:fldChar w:fldCharType="separate"/>
        </w:r>
        <w:r w:rsidR="00655CF7">
          <w:rPr>
            <w:noProof/>
            <w:webHidden/>
          </w:rPr>
          <w:t>15</w:t>
        </w:r>
        <w:r w:rsidR="00655CF7">
          <w:rPr>
            <w:noProof/>
            <w:webHidden/>
          </w:rPr>
          <w:fldChar w:fldCharType="end"/>
        </w:r>
      </w:hyperlink>
    </w:p>
    <w:p w14:paraId="6D22D57D" w14:textId="14BD4CC6"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89" w:history="1">
        <w:r w:rsidR="00655CF7" w:rsidRPr="00C42784">
          <w:rPr>
            <w:rStyle w:val="Hyperlink"/>
            <w:noProof/>
          </w:rPr>
          <w:t>A note on (non-)overlapping adversity categories in logistic regression model</w:t>
        </w:r>
        <w:r w:rsidR="00655CF7">
          <w:rPr>
            <w:noProof/>
            <w:webHidden/>
          </w:rPr>
          <w:tab/>
        </w:r>
        <w:r w:rsidR="00655CF7">
          <w:rPr>
            <w:noProof/>
            <w:webHidden/>
          </w:rPr>
          <w:fldChar w:fldCharType="begin"/>
        </w:r>
        <w:r w:rsidR="00655CF7">
          <w:rPr>
            <w:noProof/>
            <w:webHidden/>
          </w:rPr>
          <w:instrText xml:space="preserve"> PAGEREF _Toc152862589 \h </w:instrText>
        </w:r>
        <w:r w:rsidR="00655CF7">
          <w:rPr>
            <w:noProof/>
            <w:webHidden/>
          </w:rPr>
        </w:r>
        <w:r w:rsidR="00655CF7">
          <w:rPr>
            <w:noProof/>
            <w:webHidden/>
          </w:rPr>
          <w:fldChar w:fldCharType="separate"/>
        </w:r>
        <w:r w:rsidR="00655CF7">
          <w:rPr>
            <w:noProof/>
            <w:webHidden/>
          </w:rPr>
          <w:t>15</w:t>
        </w:r>
        <w:r w:rsidR="00655CF7">
          <w:rPr>
            <w:noProof/>
            <w:webHidden/>
          </w:rPr>
          <w:fldChar w:fldCharType="end"/>
        </w:r>
      </w:hyperlink>
    </w:p>
    <w:p w14:paraId="6C6505D5" w14:textId="3B2A7152" w:rsidR="00655CF7" w:rsidRDefault="00806F09">
      <w:pPr>
        <w:pStyle w:val="TOC2"/>
        <w:tabs>
          <w:tab w:val="right" w:leader="dot" w:pos="9016"/>
        </w:tabs>
        <w:rPr>
          <w:rFonts w:eastAsiaTheme="minorEastAsia" w:cstheme="minorBidi"/>
          <w:i w:val="0"/>
          <w:iCs w:val="0"/>
          <w:noProof/>
          <w:kern w:val="2"/>
          <w:sz w:val="22"/>
          <w:szCs w:val="22"/>
          <w:lang w:eastAsia="en-GB"/>
          <w14:ligatures w14:val="standardContextual"/>
        </w:rPr>
      </w:pPr>
      <w:hyperlink w:anchor="_Toc152862590" w:history="1">
        <w:r w:rsidR="00655CF7" w:rsidRPr="00C42784">
          <w:rPr>
            <w:rStyle w:val="Hyperlink"/>
            <w:noProof/>
            <w:highlight w:val="yellow"/>
          </w:rPr>
          <w:t>Note on variable selection</w:t>
        </w:r>
        <w:r w:rsidR="00655CF7">
          <w:rPr>
            <w:noProof/>
            <w:webHidden/>
          </w:rPr>
          <w:tab/>
        </w:r>
        <w:r w:rsidR="00655CF7">
          <w:rPr>
            <w:noProof/>
            <w:webHidden/>
          </w:rPr>
          <w:fldChar w:fldCharType="begin"/>
        </w:r>
        <w:r w:rsidR="00655CF7">
          <w:rPr>
            <w:noProof/>
            <w:webHidden/>
          </w:rPr>
          <w:instrText xml:space="preserve"> PAGEREF _Toc152862590 \h </w:instrText>
        </w:r>
        <w:r w:rsidR="00655CF7">
          <w:rPr>
            <w:noProof/>
            <w:webHidden/>
          </w:rPr>
        </w:r>
        <w:r w:rsidR="00655CF7">
          <w:rPr>
            <w:noProof/>
            <w:webHidden/>
          </w:rPr>
          <w:fldChar w:fldCharType="separate"/>
        </w:r>
        <w:r w:rsidR="00655CF7">
          <w:rPr>
            <w:noProof/>
            <w:webHidden/>
          </w:rPr>
          <w:t>15</w:t>
        </w:r>
        <w:r w:rsidR="00655CF7">
          <w:rPr>
            <w:noProof/>
            <w:webHidden/>
          </w:rPr>
          <w:fldChar w:fldCharType="end"/>
        </w:r>
      </w:hyperlink>
    </w:p>
    <w:p w14:paraId="7A9DAC18" w14:textId="29A28226" w:rsidR="00655CF7" w:rsidRDefault="00806F09">
      <w:pPr>
        <w:pStyle w:val="TOC1"/>
        <w:tabs>
          <w:tab w:val="right" w:leader="dot" w:pos="9016"/>
        </w:tabs>
        <w:rPr>
          <w:rFonts w:eastAsiaTheme="minorEastAsia" w:cstheme="minorBidi"/>
          <w:b w:val="0"/>
          <w:bCs w:val="0"/>
          <w:noProof/>
          <w:kern w:val="2"/>
          <w:sz w:val="22"/>
          <w:szCs w:val="22"/>
          <w:lang w:eastAsia="en-GB"/>
          <w14:ligatures w14:val="standardContextual"/>
        </w:rPr>
      </w:pPr>
      <w:hyperlink w:anchor="_Toc152862591" w:history="1">
        <w:r w:rsidR="00655CF7" w:rsidRPr="00C42784">
          <w:rPr>
            <w:rStyle w:val="Hyperlink"/>
            <w:noProof/>
          </w:rPr>
          <w:t>References</w:t>
        </w:r>
        <w:r w:rsidR="00655CF7">
          <w:rPr>
            <w:noProof/>
            <w:webHidden/>
          </w:rPr>
          <w:tab/>
        </w:r>
        <w:r w:rsidR="00655CF7">
          <w:rPr>
            <w:noProof/>
            <w:webHidden/>
          </w:rPr>
          <w:fldChar w:fldCharType="begin"/>
        </w:r>
        <w:r w:rsidR="00655CF7">
          <w:rPr>
            <w:noProof/>
            <w:webHidden/>
          </w:rPr>
          <w:instrText xml:space="preserve"> PAGEREF _Toc152862591 \h </w:instrText>
        </w:r>
        <w:r w:rsidR="00655CF7">
          <w:rPr>
            <w:noProof/>
            <w:webHidden/>
          </w:rPr>
        </w:r>
        <w:r w:rsidR="00655CF7">
          <w:rPr>
            <w:noProof/>
            <w:webHidden/>
          </w:rPr>
          <w:fldChar w:fldCharType="separate"/>
        </w:r>
        <w:r w:rsidR="00655CF7">
          <w:rPr>
            <w:noProof/>
            <w:webHidden/>
          </w:rPr>
          <w:t>16</w:t>
        </w:r>
        <w:r w:rsidR="00655CF7">
          <w:rPr>
            <w:noProof/>
            <w:webHidden/>
          </w:rPr>
          <w:fldChar w:fldCharType="end"/>
        </w:r>
      </w:hyperlink>
    </w:p>
    <w:p w14:paraId="33FE2F3A" w14:textId="0DE00E55" w:rsidR="003970B6" w:rsidRDefault="002C33EF" w:rsidP="003970B6">
      <w:pPr>
        <w:rPr>
          <w:rFonts w:asciiTheme="minorHAnsi" w:hAnsiTheme="minorHAnsi" w:cstheme="minorHAnsi"/>
          <w:b/>
          <w:bCs/>
          <w:caps/>
          <w:sz w:val="22"/>
          <w:u w:val="single"/>
        </w:rPr>
      </w:pPr>
      <w:r>
        <w:rPr>
          <w:rFonts w:asciiTheme="minorHAnsi" w:hAnsiTheme="minorHAnsi" w:cstheme="minorHAnsi"/>
          <w:caps/>
          <w:sz w:val="22"/>
          <w:szCs w:val="20"/>
          <w:u w:val="single"/>
        </w:rPr>
        <w:fldChar w:fldCharType="end"/>
      </w:r>
      <w:bookmarkStart w:id="0" w:name="_Toc146900558"/>
    </w:p>
    <w:p w14:paraId="0F1C4960" w14:textId="689B9709" w:rsidR="004A1A08" w:rsidRPr="00F24CA1" w:rsidRDefault="004A1A08" w:rsidP="003970B6">
      <w:pPr>
        <w:pStyle w:val="Heading1"/>
      </w:pPr>
      <w:bookmarkStart w:id="1" w:name="_Toc152862560"/>
      <w:r w:rsidRPr="00F24CA1">
        <w:t>Methodology</w:t>
      </w:r>
      <w:bookmarkEnd w:id="0"/>
      <w:bookmarkEnd w:id="1"/>
    </w:p>
    <w:p w14:paraId="0C3B16FC" w14:textId="24986097" w:rsidR="004A1A08" w:rsidRPr="001778F9" w:rsidRDefault="004A1A08" w:rsidP="004A1A08">
      <w:pPr>
        <w:pStyle w:val="Heading2"/>
        <w:rPr>
          <w:rFonts w:asciiTheme="minorHAnsi" w:hAnsiTheme="minorHAnsi" w:cstheme="minorHAnsi"/>
        </w:rPr>
      </w:pPr>
      <w:bookmarkStart w:id="2" w:name="_Toc94170918"/>
      <w:bookmarkStart w:id="3" w:name="_Toc94171075"/>
      <w:bookmarkStart w:id="4" w:name="_Toc94173265"/>
      <w:bookmarkStart w:id="5" w:name="_Toc146900559"/>
      <w:bookmarkStart w:id="6" w:name="_Toc152862561"/>
      <w:r w:rsidRPr="001778F9">
        <w:rPr>
          <w:rFonts w:asciiTheme="minorHAnsi" w:hAnsiTheme="minorHAnsi" w:cstheme="minorHAnsi"/>
        </w:rPr>
        <w:t>Definition of ‘Probable suicide</w:t>
      </w:r>
      <w:bookmarkEnd w:id="2"/>
      <w:bookmarkEnd w:id="3"/>
      <w:r w:rsidRPr="001778F9">
        <w:rPr>
          <w:rFonts w:asciiTheme="minorHAnsi" w:hAnsiTheme="minorHAnsi" w:cstheme="minorHAnsi"/>
        </w:rPr>
        <w:t>’</w:t>
      </w:r>
      <w:bookmarkEnd w:id="4"/>
      <w:bookmarkEnd w:id="5"/>
      <w:r w:rsidR="008115A3">
        <w:rPr>
          <w:rFonts w:asciiTheme="minorHAnsi" w:hAnsiTheme="minorHAnsi" w:cstheme="minorHAnsi"/>
        </w:rPr>
        <w:t xml:space="preserve"> </w:t>
      </w:r>
      <w:r w:rsidR="008115A3" w:rsidRPr="009520BD">
        <w:rPr>
          <w:rFonts w:asciiTheme="minorHAnsi" w:hAnsiTheme="minorHAnsi" w:cstheme="minorHAnsi"/>
          <w:highlight w:val="yellow"/>
        </w:rPr>
        <w:t>in Scotland</w:t>
      </w:r>
      <w:bookmarkEnd w:id="6"/>
    </w:p>
    <w:p w14:paraId="51ED6E21" w14:textId="5B918EED" w:rsidR="004A1A08" w:rsidRPr="001778F9" w:rsidRDefault="004A1A08" w:rsidP="004A1A08">
      <w:pPr>
        <w:rPr>
          <w:rFonts w:asciiTheme="minorHAnsi" w:hAnsiTheme="minorHAnsi" w:cstheme="minorHAnsi"/>
          <w:lang w:val="en-US"/>
        </w:rPr>
      </w:pPr>
      <w:r w:rsidRPr="001778F9">
        <w:rPr>
          <w:rFonts w:asciiTheme="minorHAnsi" w:hAnsiTheme="minorHAnsi" w:cstheme="minorHAnsi"/>
          <w:lang w:val="en-US"/>
        </w:rPr>
        <w:t xml:space="preserve">In Scotland, deaths by suicide are reported in terms of </w:t>
      </w:r>
      <w:r>
        <w:rPr>
          <w:rFonts w:asciiTheme="minorHAnsi" w:hAnsiTheme="minorHAnsi" w:cstheme="minorHAnsi"/>
          <w:lang w:val="en-US"/>
        </w:rPr>
        <w:t>‘</w:t>
      </w:r>
      <w:r w:rsidRPr="001778F9">
        <w:rPr>
          <w:rFonts w:asciiTheme="minorHAnsi" w:hAnsiTheme="minorHAnsi" w:cstheme="minorHAnsi"/>
          <w:lang w:val="en-US"/>
        </w:rPr>
        <w:t>probable suicide</w:t>
      </w:r>
      <w:r>
        <w:rPr>
          <w:rFonts w:asciiTheme="minorHAnsi" w:hAnsiTheme="minorHAnsi" w:cstheme="minorHAnsi"/>
          <w:lang w:val="en-US"/>
        </w:rPr>
        <w:t>’</w:t>
      </w:r>
      <w:r w:rsidRPr="001778F9">
        <w:rPr>
          <w:rFonts w:asciiTheme="minorHAnsi" w:hAnsiTheme="minorHAnsi" w:cstheme="minorHAnsi"/>
          <w:lang w:val="en-US"/>
        </w:rPr>
        <w:t>, which includes deaths due to events of undetermined intent</w:t>
      </w:r>
      <w:r>
        <w:rPr>
          <w:rFonts w:asciiTheme="minorHAnsi" w:hAnsiTheme="minorHAnsi" w:cstheme="minorHAnsi"/>
          <w:lang w:val="en-US"/>
        </w:rPr>
        <w:t>, the majority of which are assumed to have been suicides</w:t>
      </w:r>
      <w:r w:rsidRPr="001778F9">
        <w:rPr>
          <w:rFonts w:asciiTheme="minorHAnsi" w:hAnsiTheme="minorHAnsi" w:cstheme="minorHAnsi"/>
          <w:lang w:val="en-US"/>
        </w:rPr>
        <w:t xml:space="preserve">. In terms of ICD codes, this includes </w:t>
      </w:r>
      <w:r w:rsidRPr="001778F9">
        <w:rPr>
          <w:rFonts w:asciiTheme="minorHAnsi" w:hAnsiTheme="minorHAnsi" w:cstheme="minorHAnsi"/>
        </w:rPr>
        <w:t>intentional self-harm (ICD-9 codes E950-E959; ICD-10 codes X60-X84 plus Y87.0) and events of undetermined intent (ICD-9 codes E980-E989; ICD-10 codes Y10-Y34 plus Y87.2)</w:t>
      </w:r>
      <w:r w:rsidRPr="001778F9">
        <w:rPr>
          <w:rFonts w:asciiTheme="minorHAnsi" w:hAnsiTheme="minorHAnsi" w:cstheme="minorHAnsi"/>
        </w:rPr>
        <w:fldChar w:fldCharType="begin"/>
      </w:r>
      <w:r w:rsidR="001D344D">
        <w:rPr>
          <w:rFonts w:asciiTheme="minorHAnsi" w:hAnsiTheme="minorHAnsi" w:cstheme="minorHAnsi"/>
        </w:rPr>
        <w:instrText xml:space="preserve"> ADDIN ZOTERO_ITEM CSL_CITATION {"citationID":"kG34Jef5","properties":{"formattedCitation":"\\super 1\\nosupersub{}","plainCitation":"1","noteIndex":0},"citationItems":[{"id":1788,"uris":["http://zotero.org/groups/2291807/items/CNWNLD9K"],"itemData":{"id":1788,"type":"report","genre":"Document","language":"English","note":"publisher: National Records of Scotland","title":"Probable Suicides: Deaths which are the Result of Intentional Self-harm or Events of Undetermined Intent","URL":"/statistics-and-data/statistics/statistics-by-theme/vital-events/deaths/suicides","author":[{"literal":"National Records of Scotland"}],"accessed":{"date-parts":[["2021",2,25]]},"issued":{"date-parts":[["2020",11,24]]}}}],"schema":"https://github.com/citation-style-language/schema/raw/master/csl-citation.json"} </w:instrText>
      </w:r>
      <w:r w:rsidRPr="001778F9">
        <w:rPr>
          <w:rFonts w:asciiTheme="minorHAnsi" w:hAnsiTheme="minorHAnsi" w:cstheme="minorHAnsi"/>
        </w:rPr>
        <w:fldChar w:fldCharType="separate"/>
      </w:r>
      <w:r w:rsidRPr="001778F9">
        <w:rPr>
          <w:rFonts w:asciiTheme="minorHAnsi" w:hAnsiTheme="minorHAnsi" w:cstheme="minorHAnsi"/>
          <w:sz w:val="22"/>
          <w:szCs w:val="24"/>
          <w:vertAlign w:val="superscript"/>
        </w:rPr>
        <w:t>1</w:t>
      </w:r>
      <w:r w:rsidRPr="001778F9">
        <w:rPr>
          <w:rFonts w:asciiTheme="minorHAnsi" w:hAnsiTheme="minorHAnsi" w:cstheme="minorHAnsi"/>
        </w:rPr>
        <w:fldChar w:fldCharType="end"/>
      </w:r>
      <w:r w:rsidRPr="001778F9">
        <w:rPr>
          <w:rFonts w:asciiTheme="minorHAnsi" w:hAnsiTheme="minorHAnsi" w:cstheme="minorHAnsi"/>
        </w:rPr>
        <w:t>.</w:t>
      </w:r>
      <w:r>
        <w:rPr>
          <w:rFonts w:asciiTheme="minorHAnsi" w:hAnsiTheme="minorHAnsi" w:cstheme="minorHAnsi"/>
        </w:rPr>
        <w:t xml:space="preserve"> Note that this differs from the approach taken by the Office for National Statistics (ONS) in England &amp; Wales, where probable suicides are based on codes for intentional self-harm for ages 10 or above and undetermined intent for ages 15 or above</w:t>
      </w:r>
      <w:r>
        <w:rPr>
          <w:rFonts w:asciiTheme="minorHAnsi" w:hAnsiTheme="minorHAnsi" w:cstheme="minorHAnsi"/>
        </w:rPr>
        <w:fldChar w:fldCharType="begin"/>
      </w:r>
      <w:r w:rsidR="001D344D">
        <w:rPr>
          <w:rFonts w:asciiTheme="minorHAnsi" w:hAnsiTheme="minorHAnsi" w:cstheme="minorHAnsi"/>
        </w:rPr>
        <w:instrText xml:space="preserve"> ADDIN ZOTERO_ITEM CSL_CITATION {"citationID":"U6vkIH6M","properties":{"formattedCitation":"\\super 2\\nosupersub{}","plainCitation":"2","noteIndex":0},"citationItems":[{"id":1716,"uris":["http://zotero.org/groups/2291807/items/G5JDNNJQ"],"itemData":{"id":1716,"type":"webpage","container-title":"Office for National Statistics","genre":"Document","language":"English","note":"publisher: Office for National Statistics","title":"Suicides in the UK Quality and Methodology Information","URL":"https://www.ons.gov.uk/peoplepopulationandcommunity/birthsdeathsandmarriages/deaths/methodologies/suicideratesintheukqmi#other-information","author":[{"literal":"Office for National Statistics"}],"accessed":{"date-parts":[["2022",8,31]]},"issued":{"date-parts":[["2019"]]}}}],"schema":"https://github.com/citation-style-language/schema/raw/master/csl-citation.json"} </w:instrText>
      </w:r>
      <w:r>
        <w:rPr>
          <w:rFonts w:asciiTheme="minorHAnsi" w:hAnsiTheme="minorHAnsi" w:cstheme="minorHAnsi"/>
        </w:rPr>
        <w:fldChar w:fldCharType="separate"/>
      </w:r>
      <w:r w:rsidRPr="00F049B1">
        <w:rPr>
          <w:rFonts w:ascii="Calibri" w:hAnsi="Calibri" w:cs="Calibri"/>
          <w:szCs w:val="24"/>
          <w:vertAlign w:val="superscript"/>
        </w:rPr>
        <w:t>2</w:t>
      </w:r>
      <w:r>
        <w:rPr>
          <w:rFonts w:asciiTheme="minorHAnsi" w:hAnsiTheme="minorHAnsi" w:cstheme="minorHAnsi"/>
        </w:rPr>
        <w:fldChar w:fldCharType="end"/>
      </w:r>
      <w:r>
        <w:rPr>
          <w:rFonts w:asciiTheme="minorHAnsi" w:hAnsiTheme="minorHAnsi" w:cstheme="minorHAnsi"/>
        </w:rPr>
        <w:t>. In the present study, either code was included from age 10 or above.</w:t>
      </w:r>
    </w:p>
    <w:p w14:paraId="1CA6C4C1" w14:textId="77777777" w:rsidR="004A1A08" w:rsidRPr="001778F9" w:rsidRDefault="004A1A08" w:rsidP="004A1A08">
      <w:pPr>
        <w:pStyle w:val="Heading2"/>
        <w:rPr>
          <w:rFonts w:asciiTheme="minorHAnsi" w:hAnsiTheme="minorHAnsi" w:cstheme="minorHAnsi"/>
        </w:rPr>
      </w:pPr>
    </w:p>
    <w:p w14:paraId="44D6CEA5" w14:textId="77777777" w:rsidR="004A1A08" w:rsidRPr="001778F9" w:rsidRDefault="004A1A08" w:rsidP="004A1A08">
      <w:pPr>
        <w:pStyle w:val="Heading2"/>
        <w:rPr>
          <w:rFonts w:asciiTheme="minorHAnsi" w:hAnsiTheme="minorHAnsi" w:cstheme="minorHAnsi"/>
          <w:b w:val="0"/>
        </w:rPr>
      </w:pPr>
      <w:bookmarkStart w:id="7" w:name="_Toc94170919"/>
      <w:bookmarkStart w:id="8" w:name="_Toc94171076"/>
      <w:bookmarkStart w:id="9" w:name="_Toc94173266"/>
      <w:bookmarkStart w:id="10" w:name="_Toc146900560"/>
      <w:bookmarkStart w:id="11" w:name="_Toc152862562"/>
      <w:r w:rsidRPr="001778F9">
        <w:rPr>
          <w:rFonts w:asciiTheme="minorHAnsi" w:hAnsiTheme="minorHAnsi" w:cstheme="minorHAnsi"/>
        </w:rPr>
        <w:t>Equivalent chapters between ICD-9 and ICD-10</w:t>
      </w:r>
      <w:bookmarkEnd w:id="7"/>
      <w:bookmarkEnd w:id="8"/>
      <w:bookmarkEnd w:id="9"/>
      <w:bookmarkEnd w:id="10"/>
      <w:bookmarkEnd w:id="11"/>
    </w:p>
    <w:p w14:paraId="7FC2620F" w14:textId="77777777" w:rsidR="004A1A08" w:rsidRPr="001778F9" w:rsidRDefault="004A1A08" w:rsidP="004A1A08">
      <w:pPr>
        <w:rPr>
          <w:rFonts w:asciiTheme="minorHAnsi" w:hAnsiTheme="minorHAnsi" w:cstheme="minorHAnsi"/>
          <w:lang w:val="en-US"/>
        </w:rPr>
      </w:pPr>
      <w:r w:rsidRPr="001778F9">
        <w:rPr>
          <w:rFonts w:asciiTheme="minorHAnsi" w:hAnsiTheme="minorHAnsi" w:cstheme="minorHAnsi"/>
          <w:lang w:val="en-US"/>
        </w:rPr>
        <w:t>The below table was used for computing the frequency tables of diagnoses by ICD chapters over both ICD-9 and ICD-10 versions. ICD-10 Chapter XXII – Codes for special purposes doesn’t have an ICD-9 equivalent but was not used in any of the extracted records.</w:t>
      </w:r>
    </w:p>
    <w:p w14:paraId="5F38DCA6" w14:textId="696CAED6" w:rsidR="004A1A08" w:rsidRPr="001778F9" w:rsidRDefault="004A1A08" w:rsidP="004A1A08">
      <w:pPr>
        <w:pStyle w:val="Caption"/>
      </w:pPr>
      <w:bookmarkStart w:id="12" w:name="_Toc94170920"/>
      <w:bookmarkStart w:id="13" w:name="_Toc94173267"/>
      <w:bookmarkStart w:id="14" w:name="_Toc124798368"/>
      <w:bookmarkStart w:id="15" w:name="_Toc152862563"/>
      <w:r w:rsidRPr="001778F9">
        <w:t xml:space="preserve">Supplementary table </w:t>
      </w:r>
      <w:fldSimple w:instr=" SEQ Supplementary_Table \* ARABIC ">
        <w:r w:rsidR="00527DB4">
          <w:rPr>
            <w:noProof/>
          </w:rPr>
          <w:t>1</w:t>
        </w:r>
      </w:fldSimple>
      <w:r w:rsidRPr="001778F9">
        <w:t>: Equivalent chapters between ICD versions 9 and 10</w:t>
      </w:r>
      <w:bookmarkEnd w:id="12"/>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471"/>
        <w:gridCol w:w="540"/>
        <w:gridCol w:w="811"/>
      </w:tblGrid>
      <w:tr w:rsidR="004A1A08" w:rsidRPr="001778F9" w14:paraId="472BE5DD" w14:textId="77777777" w:rsidTr="001B1F30">
        <w:trPr>
          <w:trHeight w:val="227"/>
        </w:trPr>
        <w:tc>
          <w:tcPr>
            <w:tcW w:w="0" w:type="auto"/>
            <w:gridSpan w:val="2"/>
            <w:shd w:val="clear" w:color="auto" w:fill="auto"/>
            <w:noWrap/>
            <w:vAlign w:val="center"/>
            <w:hideMark/>
          </w:tcPr>
          <w:p w14:paraId="2375A83E" w14:textId="77777777" w:rsidR="004A1A08" w:rsidRPr="001778F9" w:rsidRDefault="004A1A08" w:rsidP="001B1F30">
            <w:pPr>
              <w:spacing w:after="0" w:line="240" w:lineRule="auto"/>
              <w:jc w:val="center"/>
              <w:rPr>
                <w:rFonts w:asciiTheme="minorHAnsi" w:eastAsia="Times New Roman" w:hAnsiTheme="minorHAnsi" w:cstheme="minorHAnsi"/>
                <w:b/>
                <w:bCs/>
                <w:color w:val="000000"/>
                <w:sz w:val="16"/>
                <w:szCs w:val="16"/>
                <w:lang w:eastAsia="en-GB"/>
              </w:rPr>
            </w:pPr>
            <w:r w:rsidRPr="001778F9">
              <w:rPr>
                <w:rFonts w:asciiTheme="minorHAnsi" w:eastAsia="Times New Roman" w:hAnsiTheme="minorHAnsi" w:cstheme="minorHAnsi"/>
                <w:b/>
                <w:bCs/>
                <w:color w:val="000000"/>
                <w:sz w:val="16"/>
                <w:szCs w:val="16"/>
                <w:lang w:eastAsia="en-GB"/>
              </w:rPr>
              <w:t>ICD-9</w:t>
            </w:r>
          </w:p>
        </w:tc>
        <w:tc>
          <w:tcPr>
            <w:tcW w:w="0" w:type="auto"/>
            <w:gridSpan w:val="2"/>
            <w:vAlign w:val="center"/>
          </w:tcPr>
          <w:p w14:paraId="73C4277D" w14:textId="77777777" w:rsidR="004A1A08" w:rsidRPr="001778F9" w:rsidRDefault="004A1A08" w:rsidP="001B1F30">
            <w:pPr>
              <w:spacing w:after="0" w:line="240" w:lineRule="auto"/>
              <w:jc w:val="center"/>
              <w:rPr>
                <w:rFonts w:asciiTheme="minorHAnsi" w:eastAsia="Times New Roman" w:hAnsiTheme="minorHAnsi" w:cstheme="minorHAnsi"/>
                <w:b/>
                <w:bCs/>
                <w:color w:val="000000"/>
                <w:sz w:val="16"/>
                <w:szCs w:val="16"/>
                <w:lang w:eastAsia="en-GB"/>
              </w:rPr>
            </w:pPr>
            <w:r w:rsidRPr="001778F9">
              <w:rPr>
                <w:rFonts w:asciiTheme="minorHAnsi" w:eastAsia="Times New Roman" w:hAnsiTheme="minorHAnsi" w:cstheme="minorHAnsi"/>
                <w:b/>
                <w:bCs/>
                <w:color w:val="000000"/>
                <w:sz w:val="16"/>
                <w:szCs w:val="16"/>
                <w:lang w:eastAsia="en-GB"/>
              </w:rPr>
              <w:t>ICD-10</w:t>
            </w:r>
          </w:p>
        </w:tc>
      </w:tr>
      <w:tr w:rsidR="004A1A08" w:rsidRPr="001778F9" w14:paraId="4CB6DA87" w14:textId="77777777" w:rsidTr="001B1F30">
        <w:trPr>
          <w:trHeight w:val="227"/>
        </w:trPr>
        <w:tc>
          <w:tcPr>
            <w:tcW w:w="0" w:type="auto"/>
            <w:shd w:val="clear" w:color="auto" w:fill="auto"/>
            <w:noWrap/>
            <w:vAlign w:val="center"/>
            <w:hideMark/>
          </w:tcPr>
          <w:p w14:paraId="7A1E2812"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w:t>
            </w:r>
          </w:p>
        </w:tc>
        <w:tc>
          <w:tcPr>
            <w:tcW w:w="0" w:type="auto"/>
            <w:vAlign w:val="center"/>
          </w:tcPr>
          <w:p w14:paraId="71F4441B"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w:t>
            </w:r>
          </w:p>
        </w:tc>
        <w:tc>
          <w:tcPr>
            <w:tcW w:w="0" w:type="auto"/>
            <w:vAlign w:val="center"/>
          </w:tcPr>
          <w:p w14:paraId="42E5AC88"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w:t>
            </w:r>
          </w:p>
        </w:tc>
        <w:tc>
          <w:tcPr>
            <w:tcW w:w="0" w:type="auto"/>
            <w:shd w:val="clear" w:color="auto" w:fill="auto"/>
            <w:noWrap/>
            <w:vAlign w:val="center"/>
            <w:hideMark/>
          </w:tcPr>
          <w:p w14:paraId="0018A677"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w:t>
            </w:r>
          </w:p>
        </w:tc>
      </w:tr>
      <w:tr w:rsidR="004A1A08" w:rsidRPr="001778F9" w14:paraId="50F3FFB4" w14:textId="77777777" w:rsidTr="001B1F30">
        <w:trPr>
          <w:trHeight w:val="227"/>
        </w:trPr>
        <w:tc>
          <w:tcPr>
            <w:tcW w:w="0" w:type="auto"/>
            <w:shd w:val="clear" w:color="auto" w:fill="auto"/>
            <w:noWrap/>
            <w:vAlign w:val="center"/>
            <w:hideMark/>
          </w:tcPr>
          <w:p w14:paraId="1DEA48D5"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10</w:t>
            </w:r>
          </w:p>
        </w:tc>
        <w:tc>
          <w:tcPr>
            <w:tcW w:w="0" w:type="auto"/>
            <w:vAlign w:val="center"/>
          </w:tcPr>
          <w:p w14:paraId="3FF8E80C"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w:t>
            </w:r>
          </w:p>
        </w:tc>
        <w:tc>
          <w:tcPr>
            <w:tcW w:w="0" w:type="auto"/>
            <w:vAlign w:val="center"/>
          </w:tcPr>
          <w:p w14:paraId="4AEAF7F0"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14</w:t>
            </w:r>
          </w:p>
        </w:tc>
        <w:tc>
          <w:tcPr>
            <w:tcW w:w="0" w:type="auto"/>
            <w:shd w:val="clear" w:color="auto" w:fill="auto"/>
            <w:noWrap/>
            <w:vAlign w:val="center"/>
            <w:hideMark/>
          </w:tcPr>
          <w:p w14:paraId="33369B63"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XIV</w:t>
            </w:r>
          </w:p>
        </w:tc>
      </w:tr>
      <w:tr w:rsidR="004A1A08" w:rsidRPr="001778F9" w14:paraId="612D4497" w14:textId="77777777" w:rsidTr="001B1F30">
        <w:trPr>
          <w:trHeight w:val="227"/>
        </w:trPr>
        <w:tc>
          <w:tcPr>
            <w:tcW w:w="0" w:type="auto"/>
            <w:shd w:val="clear" w:color="auto" w:fill="auto"/>
            <w:noWrap/>
            <w:vAlign w:val="center"/>
            <w:hideMark/>
          </w:tcPr>
          <w:p w14:paraId="3BA574F5"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11</w:t>
            </w:r>
          </w:p>
        </w:tc>
        <w:tc>
          <w:tcPr>
            <w:tcW w:w="0" w:type="auto"/>
            <w:vAlign w:val="center"/>
          </w:tcPr>
          <w:p w14:paraId="5584A94E"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XI</w:t>
            </w:r>
          </w:p>
        </w:tc>
        <w:tc>
          <w:tcPr>
            <w:tcW w:w="0" w:type="auto"/>
            <w:vAlign w:val="center"/>
          </w:tcPr>
          <w:p w14:paraId="5D5FE80E"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15</w:t>
            </w:r>
          </w:p>
        </w:tc>
        <w:tc>
          <w:tcPr>
            <w:tcW w:w="0" w:type="auto"/>
            <w:shd w:val="clear" w:color="auto" w:fill="auto"/>
            <w:noWrap/>
            <w:vAlign w:val="center"/>
            <w:hideMark/>
          </w:tcPr>
          <w:p w14:paraId="43564F4E"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XV</w:t>
            </w:r>
          </w:p>
        </w:tc>
      </w:tr>
      <w:tr w:rsidR="004A1A08" w:rsidRPr="001778F9" w14:paraId="0E4C8368" w14:textId="77777777" w:rsidTr="001B1F30">
        <w:trPr>
          <w:trHeight w:val="227"/>
        </w:trPr>
        <w:tc>
          <w:tcPr>
            <w:tcW w:w="0" w:type="auto"/>
            <w:shd w:val="clear" w:color="auto" w:fill="auto"/>
            <w:noWrap/>
            <w:vAlign w:val="center"/>
            <w:hideMark/>
          </w:tcPr>
          <w:p w14:paraId="20AD4C38"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12</w:t>
            </w:r>
          </w:p>
        </w:tc>
        <w:tc>
          <w:tcPr>
            <w:tcW w:w="0" w:type="auto"/>
            <w:vAlign w:val="center"/>
          </w:tcPr>
          <w:p w14:paraId="3351C162"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XII</w:t>
            </w:r>
          </w:p>
        </w:tc>
        <w:tc>
          <w:tcPr>
            <w:tcW w:w="0" w:type="auto"/>
            <w:vAlign w:val="center"/>
          </w:tcPr>
          <w:p w14:paraId="6274998D"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12</w:t>
            </w:r>
          </w:p>
        </w:tc>
        <w:tc>
          <w:tcPr>
            <w:tcW w:w="0" w:type="auto"/>
            <w:shd w:val="clear" w:color="auto" w:fill="auto"/>
            <w:noWrap/>
            <w:vAlign w:val="center"/>
            <w:hideMark/>
          </w:tcPr>
          <w:p w14:paraId="2E33A4F8"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XII</w:t>
            </w:r>
          </w:p>
        </w:tc>
      </w:tr>
      <w:tr w:rsidR="004A1A08" w:rsidRPr="001778F9" w14:paraId="4FD684E7" w14:textId="77777777" w:rsidTr="001B1F30">
        <w:trPr>
          <w:trHeight w:val="227"/>
        </w:trPr>
        <w:tc>
          <w:tcPr>
            <w:tcW w:w="0" w:type="auto"/>
            <w:shd w:val="clear" w:color="auto" w:fill="auto"/>
            <w:noWrap/>
            <w:vAlign w:val="center"/>
            <w:hideMark/>
          </w:tcPr>
          <w:p w14:paraId="2859E0EF"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13</w:t>
            </w:r>
          </w:p>
        </w:tc>
        <w:tc>
          <w:tcPr>
            <w:tcW w:w="0" w:type="auto"/>
            <w:vAlign w:val="center"/>
          </w:tcPr>
          <w:p w14:paraId="1B16F47D"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XIII</w:t>
            </w:r>
          </w:p>
        </w:tc>
        <w:tc>
          <w:tcPr>
            <w:tcW w:w="0" w:type="auto"/>
            <w:vAlign w:val="center"/>
          </w:tcPr>
          <w:p w14:paraId="5AAE13B5"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13</w:t>
            </w:r>
          </w:p>
        </w:tc>
        <w:tc>
          <w:tcPr>
            <w:tcW w:w="0" w:type="auto"/>
            <w:shd w:val="clear" w:color="auto" w:fill="auto"/>
            <w:noWrap/>
            <w:vAlign w:val="center"/>
            <w:hideMark/>
          </w:tcPr>
          <w:p w14:paraId="6336FEB6"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XIII</w:t>
            </w:r>
          </w:p>
        </w:tc>
      </w:tr>
      <w:tr w:rsidR="004A1A08" w:rsidRPr="001778F9" w14:paraId="64C508F6" w14:textId="77777777" w:rsidTr="001B1F30">
        <w:trPr>
          <w:trHeight w:val="227"/>
        </w:trPr>
        <w:tc>
          <w:tcPr>
            <w:tcW w:w="0" w:type="auto"/>
            <w:shd w:val="clear" w:color="auto" w:fill="auto"/>
            <w:noWrap/>
            <w:vAlign w:val="center"/>
            <w:hideMark/>
          </w:tcPr>
          <w:p w14:paraId="73B56443"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14</w:t>
            </w:r>
          </w:p>
        </w:tc>
        <w:tc>
          <w:tcPr>
            <w:tcW w:w="0" w:type="auto"/>
            <w:vAlign w:val="center"/>
          </w:tcPr>
          <w:p w14:paraId="10D45016"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XIV</w:t>
            </w:r>
          </w:p>
        </w:tc>
        <w:tc>
          <w:tcPr>
            <w:tcW w:w="0" w:type="auto"/>
            <w:vAlign w:val="center"/>
          </w:tcPr>
          <w:p w14:paraId="3C110547"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17</w:t>
            </w:r>
          </w:p>
        </w:tc>
        <w:tc>
          <w:tcPr>
            <w:tcW w:w="0" w:type="auto"/>
            <w:shd w:val="clear" w:color="auto" w:fill="auto"/>
            <w:noWrap/>
            <w:vAlign w:val="center"/>
            <w:hideMark/>
          </w:tcPr>
          <w:p w14:paraId="740451DA"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XVII</w:t>
            </w:r>
          </w:p>
        </w:tc>
      </w:tr>
      <w:tr w:rsidR="004A1A08" w:rsidRPr="001778F9" w14:paraId="256C5406" w14:textId="77777777" w:rsidTr="001B1F30">
        <w:trPr>
          <w:trHeight w:val="227"/>
        </w:trPr>
        <w:tc>
          <w:tcPr>
            <w:tcW w:w="0" w:type="auto"/>
            <w:shd w:val="clear" w:color="auto" w:fill="auto"/>
            <w:noWrap/>
            <w:vAlign w:val="center"/>
            <w:hideMark/>
          </w:tcPr>
          <w:p w14:paraId="75F5AD71"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15</w:t>
            </w:r>
          </w:p>
        </w:tc>
        <w:tc>
          <w:tcPr>
            <w:tcW w:w="0" w:type="auto"/>
            <w:vAlign w:val="center"/>
          </w:tcPr>
          <w:p w14:paraId="6D0BAD5A"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XV</w:t>
            </w:r>
          </w:p>
        </w:tc>
        <w:tc>
          <w:tcPr>
            <w:tcW w:w="0" w:type="auto"/>
            <w:vAlign w:val="center"/>
          </w:tcPr>
          <w:p w14:paraId="740645B6"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16</w:t>
            </w:r>
          </w:p>
        </w:tc>
        <w:tc>
          <w:tcPr>
            <w:tcW w:w="0" w:type="auto"/>
            <w:shd w:val="clear" w:color="auto" w:fill="auto"/>
            <w:noWrap/>
            <w:vAlign w:val="center"/>
            <w:hideMark/>
          </w:tcPr>
          <w:p w14:paraId="2FAD463D"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XVI</w:t>
            </w:r>
          </w:p>
        </w:tc>
      </w:tr>
      <w:tr w:rsidR="004A1A08" w:rsidRPr="001778F9" w14:paraId="0A384EF2" w14:textId="77777777" w:rsidTr="001B1F30">
        <w:trPr>
          <w:trHeight w:val="227"/>
        </w:trPr>
        <w:tc>
          <w:tcPr>
            <w:tcW w:w="0" w:type="auto"/>
            <w:shd w:val="clear" w:color="auto" w:fill="auto"/>
            <w:noWrap/>
            <w:vAlign w:val="center"/>
            <w:hideMark/>
          </w:tcPr>
          <w:p w14:paraId="47E0370E"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16</w:t>
            </w:r>
          </w:p>
        </w:tc>
        <w:tc>
          <w:tcPr>
            <w:tcW w:w="0" w:type="auto"/>
            <w:vAlign w:val="center"/>
          </w:tcPr>
          <w:p w14:paraId="7FACFBDC"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XVI</w:t>
            </w:r>
          </w:p>
        </w:tc>
        <w:tc>
          <w:tcPr>
            <w:tcW w:w="0" w:type="auto"/>
            <w:vAlign w:val="center"/>
          </w:tcPr>
          <w:p w14:paraId="2A4716B7"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18</w:t>
            </w:r>
          </w:p>
        </w:tc>
        <w:tc>
          <w:tcPr>
            <w:tcW w:w="0" w:type="auto"/>
            <w:shd w:val="clear" w:color="auto" w:fill="auto"/>
            <w:noWrap/>
            <w:vAlign w:val="center"/>
            <w:hideMark/>
          </w:tcPr>
          <w:p w14:paraId="043F44A0"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XVIII</w:t>
            </w:r>
          </w:p>
        </w:tc>
      </w:tr>
      <w:tr w:rsidR="004A1A08" w:rsidRPr="001778F9" w14:paraId="407054DF" w14:textId="77777777" w:rsidTr="001B1F30">
        <w:trPr>
          <w:trHeight w:val="227"/>
        </w:trPr>
        <w:tc>
          <w:tcPr>
            <w:tcW w:w="0" w:type="auto"/>
            <w:shd w:val="clear" w:color="auto" w:fill="auto"/>
            <w:noWrap/>
            <w:vAlign w:val="center"/>
            <w:hideMark/>
          </w:tcPr>
          <w:p w14:paraId="2D3962D2"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17</w:t>
            </w:r>
          </w:p>
        </w:tc>
        <w:tc>
          <w:tcPr>
            <w:tcW w:w="0" w:type="auto"/>
            <w:vAlign w:val="center"/>
          </w:tcPr>
          <w:p w14:paraId="0D90E204"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XVII</w:t>
            </w:r>
          </w:p>
        </w:tc>
        <w:tc>
          <w:tcPr>
            <w:tcW w:w="0" w:type="auto"/>
            <w:vAlign w:val="center"/>
          </w:tcPr>
          <w:p w14:paraId="0A3B711F"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19</w:t>
            </w:r>
          </w:p>
        </w:tc>
        <w:tc>
          <w:tcPr>
            <w:tcW w:w="0" w:type="auto"/>
            <w:shd w:val="clear" w:color="auto" w:fill="auto"/>
            <w:noWrap/>
            <w:vAlign w:val="center"/>
            <w:hideMark/>
          </w:tcPr>
          <w:p w14:paraId="256F788C"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XIX</w:t>
            </w:r>
          </w:p>
        </w:tc>
      </w:tr>
      <w:tr w:rsidR="004A1A08" w:rsidRPr="001778F9" w14:paraId="7AE6EE78" w14:textId="77777777" w:rsidTr="001B1F30">
        <w:trPr>
          <w:trHeight w:val="227"/>
        </w:trPr>
        <w:tc>
          <w:tcPr>
            <w:tcW w:w="0" w:type="auto"/>
            <w:shd w:val="clear" w:color="auto" w:fill="auto"/>
            <w:noWrap/>
            <w:vAlign w:val="center"/>
            <w:hideMark/>
          </w:tcPr>
          <w:p w14:paraId="3074C9D3"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2</w:t>
            </w:r>
          </w:p>
        </w:tc>
        <w:tc>
          <w:tcPr>
            <w:tcW w:w="0" w:type="auto"/>
            <w:vAlign w:val="center"/>
          </w:tcPr>
          <w:p w14:paraId="0B6F8330"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II</w:t>
            </w:r>
          </w:p>
        </w:tc>
        <w:tc>
          <w:tcPr>
            <w:tcW w:w="0" w:type="auto"/>
            <w:vAlign w:val="center"/>
          </w:tcPr>
          <w:p w14:paraId="5008929E"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2</w:t>
            </w:r>
          </w:p>
        </w:tc>
        <w:tc>
          <w:tcPr>
            <w:tcW w:w="0" w:type="auto"/>
            <w:shd w:val="clear" w:color="auto" w:fill="auto"/>
            <w:noWrap/>
            <w:vAlign w:val="center"/>
            <w:hideMark/>
          </w:tcPr>
          <w:p w14:paraId="73ED8A7E"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II</w:t>
            </w:r>
          </w:p>
        </w:tc>
      </w:tr>
      <w:tr w:rsidR="004A1A08" w:rsidRPr="001778F9" w14:paraId="52B98981" w14:textId="77777777" w:rsidTr="001B1F30">
        <w:trPr>
          <w:trHeight w:val="227"/>
        </w:trPr>
        <w:tc>
          <w:tcPr>
            <w:tcW w:w="0" w:type="auto"/>
            <w:shd w:val="clear" w:color="auto" w:fill="auto"/>
            <w:noWrap/>
            <w:vAlign w:val="center"/>
            <w:hideMark/>
          </w:tcPr>
          <w:p w14:paraId="0857649D"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3</w:t>
            </w:r>
          </w:p>
        </w:tc>
        <w:tc>
          <w:tcPr>
            <w:tcW w:w="0" w:type="auto"/>
            <w:vAlign w:val="center"/>
          </w:tcPr>
          <w:p w14:paraId="1BBB879F"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III</w:t>
            </w:r>
          </w:p>
        </w:tc>
        <w:tc>
          <w:tcPr>
            <w:tcW w:w="0" w:type="auto"/>
            <w:vAlign w:val="center"/>
          </w:tcPr>
          <w:p w14:paraId="044E952A"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4</w:t>
            </w:r>
          </w:p>
        </w:tc>
        <w:tc>
          <w:tcPr>
            <w:tcW w:w="0" w:type="auto"/>
            <w:shd w:val="clear" w:color="auto" w:fill="auto"/>
            <w:noWrap/>
            <w:vAlign w:val="center"/>
            <w:hideMark/>
          </w:tcPr>
          <w:p w14:paraId="55BD1ACA"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IV</w:t>
            </w:r>
          </w:p>
        </w:tc>
      </w:tr>
      <w:tr w:rsidR="004A1A08" w:rsidRPr="001778F9" w14:paraId="46665769" w14:textId="77777777" w:rsidTr="001B1F30">
        <w:trPr>
          <w:trHeight w:val="227"/>
        </w:trPr>
        <w:tc>
          <w:tcPr>
            <w:tcW w:w="0" w:type="auto"/>
            <w:shd w:val="clear" w:color="auto" w:fill="auto"/>
            <w:noWrap/>
            <w:vAlign w:val="center"/>
            <w:hideMark/>
          </w:tcPr>
          <w:p w14:paraId="32DCF6B3"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4</w:t>
            </w:r>
          </w:p>
        </w:tc>
        <w:tc>
          <w:tcPr>
            <w:tcW w:w="0" w:type="auto"/>
            <w:vAlign w:val="center"/>
          </w:tcPr>
          <w:p w14:paraId="61F10CE3"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IV</w:t>
            </w:r>
          </w:p>
        </w:tc>
        <w:tc>
          <w:tcPr>
            <w:tcW w:w="0" w:type="auto"/>
            <w:vAlign w:val="center"/>
          </w:tcPr>
          <w:p w14:paraId="778854D3"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3</w:t>
            </w:r>
          </w:p>
        </w:tc>
        <w:tc>
          <w:tcPr>
            <w:tcW w:w="0" w:type="auto"/>
            <w:shd w:val="clear" w:color="auto" w:fill="auto"/>
            <w:noWrap/>
            <w:vAlign w:val="center"/>
            <w:hideMark/>
          </w:tcPr>
          <w:p w14:paraId="442B263A"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III</w:t>
            </w:r>
          </w:p>
        </w:tc>
      </w:tr>
      <w:tr w:rsidR="004A1A08" w:rsidRPr="001778F9" w14:paraId="22C82696" w14:textId="77777777" w:rsidTr="001B1F30">
        <w:trPr>
          <w:trHeight w:val="227"/>
        </w:trPr>
        <w:tc>
          <w:tcPr>
            <w:tcW w:w="0" w:type="auto"/>
            <w:shd w:val="clear" w:color="auto" w:fill="auto"/>
            <w:noWrap/>
            <w:vAlign w:val="center"/>
            <w:hideMark/>
          </w:tcPr>
          <w:p w14:paraId="5F3436E7"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5</w:t>
            </w:r>
          </w:p>
        </w:tc>
        <w:tc>
          <w:tcPr>
            <w:tcW w:w="0" w:type="auto"/>
            <w:vAlign w:val="center"/>
          </w:tcPr>
          <w:p w14:paraId="712B1B00"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V</w:t>
            </w:r>
          </w:p>
        </w:tc>
        <w:tc>
          <w:tcPr>
            <w:tcW w:w="0" w:type="auto"/>
            <w:vAlign w:val="center"/>
          </w:tcPr>
          <w:p w14:paraId="1DB7BC19"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5</w:t>
            </w:r>
          </w:p>
        </w:tc>
        <w:tc>
          <w:tcPr>
            <w:tcW w:w="0" w:type="auto"/>
            <w:shd w:val="clear" w:color="auto" w:fill="auto"/>
            <w:noWrap/>
            <w:vAlign w:val="center"/>
            <w:hideMark/>
          </w:tcPr>
          <w:p w14:paraId="2CB7D08B"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V</w:t>
            </w:r>
          </w:p>
        </w:tc>
      </w:tr>
      <w:tr w:rsidR="004A1A08" w:rsidRPr="001778F9" w14:paraId="2C57F948" w14:textId="77777777" w:rsidTr="001B1F30">
        <w:trPr>
          <w:trHeight w:val="227"/>
        </w:trPr>
        <w:tc>
          <w:tcPr>
            <w:tcW w:w="0" w:type="auto"/>
            <w:shd w:val="clear" w:color="auto" w:fill="auto"/>
            <w:noWrap/>
            <w:vAlign w:val="center"/>
            <w:hideMark/>
          </w:tcPr>
          <w:p w14:paraId="737D03E8"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6</w:t>
            </w:r>
          </w:p>
        </w:tc>
        <w:tc>
          <w:tcPr>
            <w:tcW w:w="0" w:type="auto"/>
            <w:vAlign w:val="center"/>
          </w:tcPr>
          <w:p w14:paraId="1E0BDD0F"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VI</w:t>
            </w:r>
          </w:p>
        </w:tc>
        <w:tc>
          <w:tcPr>
            <w:tcW w:w="0" w:type="auto"/>
            <w:vAlign w:val="center"/>
          </w:tcPr>
          <w:p w14:paraId="482C5301"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6,7,8</w:t>
            </w:r>
          </w:p>
        </w:tc>
        <w:tc>
          <w:tcPr>
            <w:tcW w:w="0" w:type="auto"/>
            <w:shd w:val="clear" w:color="auto" w:fill="auto"/>
            <w:noWrap/>
            <w:vAlign w:val="center"/>
            <w:hideMark/>
          </w:tcPr>
          <w:p w14:paraId="67791CEF"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VI,VII,VIII</w:t>
            </w:r>
          </w:p>
        </w:tc>
      </w:tr>
      <w:tr w:rsidR="004A1A08" w:rsidRPr="001778F9" w14:paraId="267106E8" w14:textId="77777777" w:rsidTr="001B1F30">
        <w:trPr>
          <w:trHeight w:val="227"/>
        </w:trPr>
        <w:tc>
          <w:tcPr>
            <w:tcW w:w="0" w:type="auto"/>
            <w:shd w:val="clear" w:color="auto" w:fill="auto"/>
            <w:noWrap/>
            <w:vAlign w:val="center"/>
            <w:hideMark/>
          </w:tcPr>
          <w:p w14:paraId="46030DAE"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7</w:t>
            </w:r>
          </w:p>
        </w:tc>
        <w:tc>
          <w:tcPr>
            <w:tcW w:w="0" w:type="auto"/>
            <w:vAlign w:val="center"/>
          </w:tcPr>
          <w:p w14:paraId="7E30B3D5"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VII</w:t>
            </w:r>
          </w:p>
        </w:tc>
        <w:tc>
          <w:tcPr>
            <w:tcW w:w="0" w:type="auto"/>
            <w:vAlign w:val="center"/>
          </w:tcPr>
          <w:p w14:paraId="2D6FFA9A"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9</w:t>
            </w:r>
          </w:p>
        </w:tc>
        <w:tc>
          <w:tcPr>
            <w:tcW w:w="0" w:type="auto"/>
            <w:shd w:val="clear" w:color="auto" w:fill="auto"/>
            <w:noWrap/>
            <w:vAlign w:val="center"/>
            <w:hideMark/>
          </w:tcPr>
          <w:p w14:paraId="3BEDA21D"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IX</w:t>
            </w:r>
          </w:p>
        </w:tc>
      </w:tr>
      <w:tr w:rsidR="004A1A08" w:rsidRPr="001778F9" w14:paraId="1D31D5B6" w14:textId="77777777" w:rsidTr="001B1F30">
        <w:trPr>
          <w:trHeight w:val="227"/>
        </w:trPr>
        <w:tc>
          <w:tcPr>
            <w:tcW w:w="0" w:type="auto"/>
            <w:shd w:val="clear" w:color="auto" w:fill="auto"/>
            <w:noWrap/>
            <w:vAlign w:val="center"/>
            <w:hideMark/>
          </w:tcPr>
          <w:p w14:paraId="5922B9FD"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8</w:t>
            </w:r>
          </w:p>
        </w:tc>
        <w:tc>
          <w:tcPr>
            <w:tcW w:w="0" w:type="auto"/>
            <w:vAlign w:val="center"/>
          </w:tcPr>
          <w:p w14:paraId="2445F23C"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VIII</w:t>
            </w:r>
          </w:p>
        </w:tc>
        <w:tc>
          <w:tcPr>
            <w:tcW w:w="0" w:type="auto"/>
            <w:vAlign w:val="center"/>
          </w:tcPr>
          <w:p w14:paraId="2A6A9AAD"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10</w:t>
            </w:r>
          </w:p>
        </w:tc>
        <w:tc>
          <w:tcPr>
            <w:tcW w:w="0" w:type="auto"/>
            <w:shd w:val="clear" w:color="auto" w:fill="auto"/>
            <w:noWrap/>
            <w:vAlign w:val="center"/>
            <w:hideMark/>
          </w:tcPr>
          <w:p w14:paraId="56BC9F23"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w:t>
            </w:r>
          </w:p>
        </w:tc>
      </w:tr>
      <w:tr w:rsidR="004A1A08" w:rsidRPr="001778F9" w14:paraId="3B1C1CD7" w14:textId="77777777" w:rsidTr="001B1F30">
        <w:trPr>
          <w:trHeight w:val="227"/>
        </w:trPr>
        <w:tc>
          <w:tcPr>
            <w:tcW w:w="0" w:type="auto"/>
            <w:shd w:val="clear" w:color="auto" w:fill="auto"/>
            <w:noWrap/>
            <w:vAlign w:val="center"/>
            <w:hideMark/>
          </w:tcPr>
          <w:p w14:paraId="1BE07259"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lastRenderedPageBreak/>
              <w:t>9</w:t>
            </w:r>
          </w:p>
        </w:tc>
        <w:tc>
          <w:tcPr>
            <w:tcW w:w="0" w:type="auto"/>
            <w:vAlign w:val="center"/>
          </w:tcPr>
          <w:p w14:paraId="0C8F81E6"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IX</w:t>
            </w:r>
          </w:p>
        </w:tc>
        <w:tc>
          <w:tcPr>
            <w:tcW w:w="0" w:type="auto"/>
            <w:vAlign w:val="center"/>
          </w:tcPr>
          <w:p w14:paraId="7877058E"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11</w:t>
            </w:r>
          </w:p>
        </w:tc>
        <w:tc>
          <w:tcPr>
            <w:tcW w:w="0" w:type="auto"/>
            <w:shd w:val="clear" w:color="auto" w:fill="auto"/>
            <w:noWrap/>
            <w:vAlign w:val="center"/>
            <w:hideMark/>
          </w:tcPr>
          <w:p w14:paraId="091D10D9"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XI</w:t>
            </w:r>
          </w:p>
        </w:tc>
      </w:tr>
      <w:tr w:rsidR="004A1A08" w:rsidRPr="001778F9" w14:paraId="5B15634C" w14:textId="77777777" w:rsidTr="001B1F30">
        <w:trPr>
          <w:trHeight w:val="227"/>
        </w:trPr>
        <w:tc>
          <w:tcPr>
            <w:tcW w:w="0" w:type="auto"/>
            <w:gridSpan w:val="2"/>
            <w:shd w:val="clear" w:color="auto" w:fill="auto"/>
            <w:noWrap/>
            <w:vAlign w:val="center"/>
            <w:hideMark/>
          </w:tcPr>
          <w:p w14:paraId="408B2CF0"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E-codes</w:t>
            </w:r>
          </w:p>
        </w:tc>
        <w:tc>
          <w:tcPr>
            <w:tcW w:w="0" w:type="auto"/>
            <w:vAlign w:val="center"/>
          </w:tcPr>
          <w:p w14:paraId="3647BBF2"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20</w:t>
            </w:r>
          </w:p>
        </w:tc>
        <w:tc>
          <w:tcPr>
            <w:tcW w:w="0" w:type="auto"/>
            <w:shd w:val="clear" w:color="auto" w:fill="auto"/>
            <w:noWrap/>
            <w:vAlign w:val="center"/>
            <w:hideMark/>
          </w:tcPr>
          <w:p w14:paraId="7901F4B3"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XX</w:t>
            </w:r>
          </w:p>
        </w:tc>
      </w:tr>
      <w:tr w:rsidR="004A1A08" w:rsidRPr="001778F9" w14:paraId="4CDFEAEA" w14:textId="77777777" w:rsidTr="001B1F30">
        <w:trPr>
          <w:trHeight w:val="227"/>
        </w:trPr>
        <w:tc>
          <w:tcPr>
            <w:tcW w:w="0" w:type="auto"/>
            <w:gridSpan w:val="2"/>
            <w:shd w:val="clear" w:color="auto" w:fill="auto"/>
            <w:noWrap/>
            <w:vAlign w:val="center"/>
            <w:hideMark/>
          </w:tcPr>
          <w:p w14:paraId="5E8F4694"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V-codes</w:t>
            </w:r>
          </w:p>
        </w:tc>
        <w:tc>
          <w:tcPr>
            <w:tcW w:w="0" w:type="auto"/>
            <w:vAlign w:val="center"/>
          </w:tcPr>
          <w:p w14:paraId="39939227"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21</w:t>
            </w:r>
          </w:p>
        </w:tc>
        <w:tc>
          <w:tcPr>
            <w:tcW w:w="0" w:type="auto"/>
            <w:shd w:val="clear" w:color="auto" w:fill="auto"/>
            <w:noWrap/>
            <w:vAlign w:val="center"/>
            <w:hideMark/>
          </w:tcPr>
          <w:p w14:paraId="6D5ABBB4"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XXI</w:t>
            </w:r>
          </w:p>
        </w:tc>
      </w:tr>
      <w:tr w:rsidR="004A1A08" w:rsidRPr="001778F9" w14:paraId="6CC90FA2" w14:textId="77777777" w:rsidTr="001B1F30">
        <w:trPr>
          <w:trHeight w:val="227"/>
        </w:trPr>
        <w:tc>
          <w:tcPr>
            <w:tcW w:w="0" w:type="auto"/>
            <w:gridSpan w:val="2"/>
            <w:shd w:val="clear" w:color="auto" w:fill="auto"/>
            <w:noWrap/>
            <w:vAlign w:val="center"/>
            <w:hideMark/>
          </w:tcPr>
          <w:p w14:paraId="4543FD08"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NA</w:t>
            </w:r>
          </w:p>
        </w:tc>
        <w:tc>
          <w:tcPr>
            <w:tcW w:w="0" w:type="auto"/>
            <w:vAlign w:val="center"/>
          </w:tcPr>
          <w:p w14:paraId="5C4EF691"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22</w:t>
            </w:r>
          </w:p>
        </w:tc>
        <w:tc>
          <w:tcPr>
            <w:tcW w:w="0" w:type="auto"/>
            <w:shd w:val="clear" w:color="auto" w:fill="auto"/>
            <w:noWrap/>
            <w:vAlign w:val="center"/>
            <w:hideMark/>
          </w:tcPr>
          <w:p w14:paraId="5C5610A2" w14:textId="77777777" w:rsidR="004A1A08" w:rsidRPr="001778F9" w:rsidRDefault="004A1A08" w:rsidP="001B1F30">
            <w:pPr>
              <w:spacing w:after="0" w:line="240" w:lineRule="auto"/>
              <w:jc w:val="center"/>
              <w:rPr>
                <w:rFonts w:asciiTheme="minorHAnsi" w:eastAsia="Times New Roman" w:hAnsiTheme="minorHAnsi" w:cstheme="minorHAnsi"/>
                <w:color w:val="000000"/>
                <w:sz w:val="16"/>
                <w:szCs w:val="16"/>
                <w:lang w:eastAsia="en-GB"/>
              </w:rPr>
            </w:pPr>
            <w:r w:rsidRPr="001778F9">
              <w:rPr>
                <w:rFonts w:asciiTheme="minorHAnsi" w:eastAsia="Times New Roman" w:hAnsiTheme="minorHAnsi" w:cstheme="minorHAnsi"/>
                <w:color w:val="000000"/>
                <w:sz w:val="16"/>
                <w:szCs w:val="16"/>
                <w:lang w:eastAsia="en-GB"/>
              </w:rPr>
              <w:t>XXII</w:t>
            </w:r>
          </w:p>
        </w:tc>
      </w:tr>
    </w:tbl>
    <w:p w14:paraId="7869B28F" w14:textId="77777777" w:rsidR="004A1A08" w:rsidRPr="001778F9" w:rsidRDefault="004A1A08" w:rsidP="004A1A08">
      <w:pPr>
        <w:rPr>
          <w:rFonts w:asciiTheme="minorHAnsi" w:hAnsiTheme="minorHAnsi" w:cstheme="minorHAnsi"/>
          <w:sz w:val="16"/>
          <w:szCs w:val="16"/>
          <w:lang w:val="en-US"/>
        </w:rPr>
      </w:pPr>
      <w:r w:rsidRPr="001778F9">
        <w:rPr>
          <w:rFonts w:asciiTheme="minorHAnsi" w:hAnsiTheme="minorHAnsi" w:cstheme="minorHAnsi"/>
          <w:bCs/>
          <w:sz w:val="16"/>
          <w:szCs w:val="16"/>
          <w:lang w:val="en-US"/>
        </w:rPr>
        <w:t>Footnotes: NA: not applicable</w:t>
      </w:r>
    </w:p>
    <w:p w14:paraId="09F409C5" w14:textId="77777777" w:rsidR="004A1A08" w:rsidRPr="001778F9" w:rsidRDefault="004A1A08" w:rsidP="004A1A08">
      <w:pPr>
        <w:rPr>
          <w:rFonts w:asciiTheme="minorHAnsi" w:hAnsiTheme="minorHAnsi" w:cstheme="minorHAnsi"/>
          <w:b/>
          <w:lang w:val="en-US"/>
        </w:rPr>
      </w:pPr>
    </w:p>
    <w:p w14:paraId="72277ABE" w14:textId="77777777" w:rsidR="004A1A08" w:rsidRPr="001778F9" w:rsidRDefault="004A1A08" w:rsidP="004A1A08">
      <w:pPr>
        <w:pStyle w:val="Heading2"/>
        <w:rPr>
          <w:rFonts w:asciiTheme="minorHAnsi" w:hAnsiTheme="minorHAnsi" w:cstheme="minorHAnsi"/>
        </w:rPr>
      </w:pPr>
      <w:bookmarkStart w:id="16" w:name="_Toc94170921"/>
      <w:bookmarkStart w:id="17" w:name="_Toc94171077"/>
      <w:bookmarkStart w:id="18" w:name="_Toc94173268"/>
      <w:bookmarkStart w:id="19" w:name="_Toc146900561"/>
      <w:bookmarkStart w:id="20" w:name="_Toc152862564"/>
      <w:r w:rsidRPr="001778F9">
        <w:rPr>
          <w:rFonts w:asciiTheme="minorHAnsi" w:hAnsiTheme="minorHAnsi" w:cstheme="minorHAnsi"/>
        </w:rPr>
        <w:t>Codes added to CCS classification &amp; accidental poisoning category</w:t>
      </w:r>
      <w:bookmarkEnd w:id="16"/>
      <w:bookmarkEnd w:id="17"/>
      <w:bookmarkEnd w:id="18"/>
      <w:bookmarkEnd w:id="19"/>
      <w:bookmarkEnd w:id="20"/>
    </w:p>
    <w:p w14:paraId="6F9CC35B" w14:textId="77777777" w:rsidR="004A1A08" w:rsidRPr="001778F9" w:rsidRDefault="004A1A08" w:rsidP="004A1A08">
      <w:pPr>
        <w:rPr>
          <w:rFonts w:asciiTheme="minorHAnsi" w:hAnsiTheme="minorHAnsi" w:cstheme="minorHAnsi"/>
          <w:lang w:val="en-US"/>
        </w:rPr>
      </w:pPr>
      <w:r w:rsidRPr="001778F9">
        <w:rPr>
          <w:rFonts w:asciiTheme="minorHAnsi" w:hAnsiTheme="minorHAnsi" w:cstheme="minorHAnsi"/>
          <w:lang w:val="en-US"/>
        </w:rPr>
        <w:t>After data were extracted from the Scottish Morbidity Record (SMR), we discovered several codes that were related to mental health but were missed in the initial cross-mapping from ICD-9-CM and ICD-10-CM codes to ICD-9 and ICD-10 to obtain a list of mental health-related Clinical Classifications Software (CCS) codes. This is likely due to a combination of an older revision of ICD-10 having been used for cross-mapping (as available from the UK Biobank data dictionary (</w:t>
      </w:r>
      <w:hyperlink r:id="rId8" w:history="1">
        <w:r w:rsidRPr="001778F9">
          <w:rPr>
            <w:rStyle w:val="Hyperlink"/>
            <w:rFonts w:asciiTheme="minorHAnsi" w:hAnsiTheme="minorHAnsi" w:cstheme="minorHAnsi"/>
            <w:lang w:val="en-US"/>
          </w:rPr>
          <w:t>https://biobank.ctsu.ox.ac.uk/crystal/coding.cgi?id=19</w:t>
        </w:r>
      </w:hyperlink>
      <w:r w:rsidRPr="001778F9">
        <w:rPr>
          <w:rFonts w:asciiTheme="minorHAnsi" w:hAnsiTheme="minorHAnsi" w:cstheme="minorHAnsi"/>
          <w:lang w:val="en-US"/>
        </w:rPr>
        <w:t xml:space="preserve">), and codes used for clinical coding specific to Scotland. The missing codes were included in the CCS code list by prefix-matching on existing CCS codes. For example, the ICD-9 code 295.03, not originally included in CCS but found in the SMR data, was assumed to be a subtype of 295.0 (‘Schizophrenic psychosis, simple type’) and was therefore matched by code 295.0 as it is a prefix of 295.03. This also captured all codes where a filler ‘X’ character was used to denote a missing fifth character, for example. In addition, a range of codes in ICD-9 and ICD-10 (see Supplementary table 3) were used to include codes for intentional self-injury, events of undetermined intent and accidents. These two strategies captured all codes missed in the initial cross-mapping effort, and an updated list of CCS codes mapped to categories is available at </w:t>
      </w:r>
      <w:hyperlink r:id="rId9" w:history="1">
        <w:r w:rsidRPr="001778F9">
          <w:rPr>
            <w:rStyle w:val="Hyperlink"/>
            <w:rFonts w:asciiTheme="minorHAnsi" w:hAnsiTheme="minorHAnsi" w:cstheme="minorHAnsi"/>
            <w:lang w:val="en-US"/>
          </w:rPr>
          <w:t>https://github.com/jsavn/CHASe-outside-safe-haven</w:t>
        </w:r>
      </w:hyperlink>
      <w:r w:rsidRPr="001778F9">
        <w:rPr>
          <w:rFonts w:asciiTheme="minorHAnsi" w:hAnsiTheme="minorHAnsi" w:cstheme="minorHAnsi"/>
          <w:lang w:val="en-US"/>
        </w:rPr>
        <w:t>.</w:t>
      </w:r>
    </w:p>
    <w:p w14:paraId="6BFF6F78" w14:textId="77777777" w:rsidR="004A1A08" w:rsidRPr="001778F9" w:rsidRDefault="004A1A08" w:rsidP="004A1A08">
      <w:pPr>
        <w:rPr>
          <w:rFonts w:asciiTheme="minorHAnsi" w:hAnsiTheme="minorHAnsi" w:cstheme="minorHAnsi"/>
          <w:lang w:val="en-US"/>
        </w:rPr>
      </w:pPr>
      <w:r w:rsidRPr="001778F9">
        <w:rPr>
          <w:rFonts w:asciiTheme="minorHAnsi" w:hAnsiTheme="minorHAnsi" w:cstheme="minorHAnsi"/>
          <w:lang w:val="en-US"/>
        </w:rPr>
        <w:t>Note that ICD-10 requires that poisonings where the intent cannot be distinguished between assault, accident, or self-harm, are coded using accidental poisoning codes, X40-X49, despite the available range Y10-Y19 specifying poisonings of undetermined intent:</w:t>
      </w:r>
    </w:p>
    <w:p w14:paraId="416440B6" w14:textId="61FA9D80" w:rsidR="004A1A08" w:rsidRPr="001778F9" w:rsidRDefault="004A1A08" w:rsidP="004A1A08">
      <w:pPr>
        <w:ind w:left="720"/>
        <w:rPr>
          <w:rFonts w:asciiTheme="minorHAnsi" w:hAnsiTheme="minorHAnsi" w:cstheme="minorHAnsi"/>
          <w:i/>
          <w:lang w:val="en-US"/>
        </w:rPr>
      </w:pPr>
      <w:r w:rsidRPr="001778F9">
        <w:rPr>
          <w:rFonts w:asciiTheme="minorHAnsi" w:hAnsiTheme="minorHAnsi" w:cstheme="minorHAnsi"/>
          <w:i/>
          <w:lang w:val="en-US"/>
        </w:rPr>
        <w:t xml:space="preserve">“[Y10-Y34] covers events where available information is insufficient to enable a medical or legal authority to make a distinction between accident, self-harm and assault. It includes self-inflicted injuries, but not poisoning, when not specified whether accidental or with intent to harm (X40-X49). Follow legal rulings when available.” </w:t>
      </w:r>
      <w:r w:rsidRPr="001778F9">
        <w:rPr>
          <w:rFonts w:asciiTheme="minorHAnsi" w:hAnsiTheme="minorHAnsi" w:cstheme="minorHAnsi"/>
          <w:i/>
          <w:lang w:val="en-US"/>
        </w:rPr>
        <w:fldChar w:fldCharType="begin"/>
      </w:r>
      <w:r w:rsidR="001D344D">
        <w:rPr>
          <w:rFonts w:asciiTheme="minorHAnsi" w:hAnsiTheme="minorHAnsi" w:cstheme="minorHAnsi"/>
          <w:i/>
          <w:lang w:val="en-US"/>
        </w:rPr>
        <w:instrText xml:space="preserve"> ADDIN ZOTERO_ITEM CSL_CITATION {"citationID":"E2f7vnb0","properties":{"formattedCitation":"\\super 3\\nosupersub{}","plainCitation":"3","noteIndex":0},"citationItems":[{"id":1780,"uris":["http://zotero.org/groups/2291807/items/JUNFW48N"],"itemData":{"id":1780,"type":"document","title":"International Statistical Classification of Diseases and Related Health Problems 10th Revision, Version 2019","author":[{"literal":"WHO"}],"issued":{"date-parts":[["2019"]]}}}],"schema":"https://github.com/citation-style-language/schema/raw/master/csl-citation.json"} </w:instrText>
      </w:r>
      <w:r w:rsidRPr="001778F9">
        <w:rPr>
          <w:rFonts w:asciiTheme="minorHAnsi" w:hAnsiTheme="minorHAnsi" w:cstheme="minorHAnsi"/>
          <w:i/>
          <w:lang w:val="en-US"/>
        </w:rPr>
        <w:fldChar w:fldCharType="separate"/>
      </w:r>
      <w:r w:rsidRPr="00F049B1">
        <w:rPr>
          <w:rFonts w:ascii="Calibri" w:hAnsi="Calibri" w:cs="Calibri"/>
          <w:sz w:val="22"/>
          <w:szCs w:val="24"/>
          <w:vertAlign w:val="superscript"/>
        </w:rPr>
        <w:t>3</w:t>
      </w:r>
      <w:r w:rsidRPr="001778F9">
        <w:rPr>
          <w:rFonts w:asciiTheme="minorHAnsi" w:hAnsiTheme="minorHAnsi" w:cstheme="minorHAnsi"/>
          <w:i/>
          <w:lang w:val="en-US"/>
        </w:rPr>
        <w:fldChar w:fldCharType="end"/>
      </w:r>
    </w:p>
    <w:p w14:paraId="3E13522B" w14:textId="77777777" w:rsidR="004A1A08" w:rsidRPr="001778F9" w:rsidRDefault="004A1A08" w:rsidP="004A1A08">
      <w:pPr>
        <w:rPr>
          <w:rFonts w:asciiTheme="minorHAnsi" w:hAnsiTheme="minorHAnsi" w:cstheme="minorHAnsi"/>
          <w:lang w:val="en-US"/>
        </w:rPr>
      </w:pPr>
      <w:r w:rsidRPr="001778F9">
        <w:rPr>
          <w:rFonts w:asciiTheme="minorHAnsi" w:hAnsiTheme="minorHAnsi" w:cstheme="minorHAnsi"/>
          <w:lang w:val="en-US"/>
        </w:rPr>
        <w:t>On review, accidental poisoning codes (X40-X49, E850-E869) were relatively common so they were included as an adversity category separate to CCS codes. There were a very small number of poisonings of undetermined intent, and these were included in the CCS coding, under the ‘Undetermined intent’ heading.</w:t>
      </w:r>
    </w:p>
    <w:p w14:paraId="0644237A" w14:textId="22BC0CAF" w:rsidR="004A1A08" w:rsidRPr="001778F9" w:rsidRDefault="004A1A08" w:rsidP="004A1A08">
      <w:pPr>
        <w:pStyle w:val="Caption"/>
      </w:pPr>
      <w:bookmarkStart w:id="21" w:name="_Toc94170922"/>
      <w:bookmarkStart w:id="22" w:name="_Toc94173269"/>
      <w:bookmarkStart w:id="23" w:name="_Toc124798369"/>
      <w:bookmarkStart w:id="24" w:name="_Toc152862565"/>
      <w:r w:rsidRPr="001778F9">
        <w:t xml:space="preserve">Supplementary table </w:t>
      </w:r>
      <w:fldSimple w:instr=" SEQ Supplementary_Table \* ARABIC ">
        <w:r w:rsidR="00527DB4">
          <w:rPr>
            <w:noProof/>
          </w:rPr>
          <w:t>2</w:t>
        </w:r>
      </w:fldSimple>
      <w:r w:rsidRPr="001778F9">
        <w:t>: Code ranges used to determine intentional self-injury, undetermined intent, and accidental poisoning codes</w:t>
      </w:r>
      <w:bookmarkEnd w:id="21"/>
      <w:bookmarkEnd w:id="22"/>
      <w:bookmarkEnd w:id="23"/>
      <w:bookmarkEnd w:id="24"/>
    </w:p>
    <w:tbl>
      <w:tblPr>
        <w:tblStyle w:val="TableGrid"/>
        <w:tblpPr w:leftFromText="180" w:rightFromText="180" w:vertAnchor="text" w:tblpY="1"/>
        <w:tblOverlap w:val="never"/>
        <w:tblW w:w="7508" w:type="dxa"/>
        <w:tblLook w:val="04A0" w:firstRow="1" w:lastRow="0" w:firstColumn="1" w:lastColumn="0" w:noHBand="0" w:noVBand="1"/>
      </w:tblPr>
      <w:tblGrid>
        <w:gridCol w:w="1525"/>
        <w:gridCol w:w="1253"/>
        <w:gridCol w:w="1240"/>
        <w:gridCol w:w="3490"/>
      </w:tblGrid>
      <w:tr w:rsidR="004A1A08" w:rsidRPr="001778F9" w14:paraId="190D5AC1" w14:textId="77777777" w:rsidTr="001B1F30">
        <w:tc>
          <w:tcPr>
            <w:tcW w:w="1525" w:type="dxa"/>
          </w:tcPr>
          <w:p w14:paraId="7F11A95A" w14:textId="77777777" w:rsidR="004A1A08" w:rsidRPr="001778F9" w:rsidRDefault="004A1A08" w:rsidP="001B1F30">
            <w:pPr>
              <w:rPr>
                <w:rFonts w:asciiTheme="minorHAnsi" w:hAnsiTheme="minorHAnsi" w:cstheme="minorHAnsi"/>
                <w:b/>
                <w:bCs/>
                <w:sz w:val="16"/>
                <w:szCs w:val="16"/>
                <w:lang w:val="en-US"/>
              </w:rPr>
            </w:pPr>
            <w:r w:rsidRPr="001778F9">
              <w:rPr>
                <w:rFonts w:asciiTheme="minorHAnsi" w:hAnsiTheme="minorHAnsi" w:cstheme="minorHAnsi"/>
                <w:b/>
                <w:bCs/>
                <w:sz w:val="16"/>
                <w:szCs w:val="16"/>
                <w:lang w:val="en-US"/>
              </w:rPr>
              <w:t>Description</w:t>
            </w:r>
          </w:p>
        </w:tc>
        <w:tc>
          <w:tcPr>
            <w:tcW w:w="1253" w:type="dxa"/>
          </w:tcPr>
          <w:p w14:paraId="639ADE13" w14:textId="77777777" w:rsidR="004A1A08" w:rsidRPr="001778F9" w:rsidRDefault="004A1A08" w:rsidP="001B1F30">
            <w:pPr>
              <w:rPr>
                <w:rFonts w:asciiTheme="minorHAnsi" w:hAnsiTheme="minorHAnsi" w:cstheme="minorHAnsi"/>
                <w:b/>
                <w:bCs/>
                <w:sz w:val="16"/>
                <w:szCs w:val="16"/>
                <w:lang w:val="en-US"/>
              </w:rPr>
            </w:pPr>
            <w:r w:rsidRPr="001778F9">
              <w:rPr>
                <w:rFonts w:asciiTheme="minorHAnsi" w:hAnsiTheme="minorHAnsi" w:cstheme="minorHAnsi"/>
                <w:b/>
                <w:bCs/>
                <w:sz w:val="16"/>
                <w:szCs w:val="16"/>
                <w:lang w:val="en-US"/>
              </w:rPr>
              <w:t>ICD version</w:t>
            </w:r>
          </w:p>
        </w:tc>
        <w:tc>
          <w:tcPr>
            <w:tcW w:w="1240" w:type="dxa"/>
          </w:tcPr>
          <w:p w14:paraId="47466CD2" w14:textId="77777777" w:rsidR="004A1A08" w:rsidRPr="001778F9" w:rsidRDefault="004A1A08" w:rsidP="001B1F30">
            <w:pPr>
              <w:rPr>
                <w:rFonts w:asciiTheme="minorHAnsi" w:hAnsiTheme="minorHAnsi" w:cstheme="minorHAnsi"/>
                <w:b/>
                <w:bCs/>
                <w:sz w:val="16"/>
                <w:szCs w:val="16"/>
                <w:lang w:val="en-US"/>
              </w:rPr>
            </w:pPr>
            <w:r w:rsidRPr="001778F9">
              <w:rPr>
                <w:rFonts w:asciiTheme="minorHAnsi" w:hAnsiTheme="minorHAnsi" w:cstheme="minorHAnsi"/>
                <w:b/>
                <w:bCs/>
                <w:sz w:val="16"/>
                <w:szCs w:val="16"/>
                <w:lang w:val="en-US"/>
              </w:rPr>
              <w:t>Code range</w:t>
            </w:r>
          </w:p>
        </w:tc>
        <w:tc>
          <w:tcPr>
            <w:tcW w:w="3490" w:type="dxa"/>
          </w:tcPr>
          <w:p w14:paraId="73C9A008" w14:textId="77777777" w:rsidR="004A1A08" w:rsidRPr="001778F9" w:rsidRDefault="004A1A08" w:rsidP="001B1F30">
            <w:pPr>
              <w:rPr>
                <w:rFonts w:asciiTheme="minorHAnsi" w:hAnsiTheme="minorHAnsi" w:cstheme="minorHAnsi"/>
                <w:b/>
                <w:bCs/>
                <w:sz w:val="16"/>
                <w:szCs w:val="16"/>
                <w:lang w:val="en-US"/>
              </w:rPr>
            </w:pPr>
            <w:proofErr w:type="spellStart"/>
            <w:r w:rsidRPr="001778F9">
              <w:rPr>
                <w:rFonts w:asciiTheme="minorHAnsi" w:hAnsiTheme="minorHAnsi" w:cstheme="minorHAnsi"/>
                <w:b/>
                <w:bCs/>
                <w:sz w:val="16"/>
                <w:szCs w:val="16"/>
                <w:lang w:val="en-US"/>
              </w:rPr>
              <w:t>Categorisation</w:t>
            </w:r>
            <w:proofErr w:type="spellEnd"/>
            <w:r w:rsidRPr="001778F9">
              <w:rPr>
                <w:rFonts w:asciiTheme="minorHAnsi" w:hAnsiTheme="minorHAnsi" w:cstheme="minorHAnsi"/>
                <w:b/>
                <w:bCs/>
                <w:sz w:val="16"/>
                <w:szCs w:val="16"/>
                <w:lang w:val="en-US"/>
              </w:rPr>
              <w:t xml:space="preserve"> in present study</w:t>
            </w:r>
          </w:p>
        </w:tc>
      </w:tr>
      <w:tr w:rsidR="004A1A08" w:rsidRPr="001778F9" w14:paraId="5021F5C0" w14:textId="77777777" w:rsidTr="001B1F30">
        <w:tc>
          <w:tcPr>
            <w:tcW w:w="1525" w:type="dxa"/>
            <w:vMerge w:val="restart"/>
          </w:tcPr>
          <w:p w14:paraId="305F5DBB"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Intentional self-injury</w:t>
            </w:r>
          </w:p>
        </w:tc>
        <w:tc>
          <w:tcPr>
            <w:tcW w:w="1253" w:type="dxa"/>
          </w:tcPr>
          <w:p w14:paraId="559B8A93"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10</w:t>
            </w:r>
          </w:p>
        </w:tc>
        <w:tc>
          <w:tcPr>
            <w:tcW w:w="1240" w:type="dxa"/>
          </w:tcPr>
          <w:p w14:paraId="4B2019B8"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X60-X84</w:t>
            </w:r>
          </w:p>
        </w:tc>
        <w:tc>
          <w:tcPr>
            <w:tcW w:w="3490" w:type="dxa"/>
            <w:vMerge w:val="restart"/>
          </w:tcPr>
          <w:p w14:paraId="29878C66"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CCS category 662: Suicide and intentional self-inflicted injury</w:t>
            </w:r>
          </w:p>
        </w:tc>
      </w:tr>
      <w:tr w:rsidR="004A1A08" w:rsidRPr="001778F9" w14:paraId="67F4F829" w14:textId="77777777" w:rsidTr="001B1F30">
        <w:tc>
          <w:tcPr>
            <w:tcW w:w="1525" w:type="dxa"/>
            <w:vMerge/>
          </w:tcPr>
          <w:p w14:paraId="41DDB8A4" w14:textId="77777777" w:rsidR="004A1A08" w:rsidRPr="001778F9" w:rsidRDefault="004A1A08" w:rsidP="001B1F30">
            <w:pPr>
              <w:rPr>
                <w:rFonts w:asciiTheme="minorHAnsi" w:hAnsiTheme="minorHAnsi" w:cstheme="minorHAnsi"/>
                <w:sz w:val="16"/>
                <w:szCs w:val="16"/>
                <w:lang w:val="en-US"/>
              </w:rPr>
            </w:pPr>
          </w:p>
        </w:tc>
        <w:tc>
          <w:tcPr>
            <w:tcW w:w="1253" w:type="dxa"/>
          </w:tcPr>
          <w:p w14:paraId="72014903"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9</w:t>
            </w:r>
          </w:p>
        </w:tc>
        <w:tc>
          <w:tcPr>
            <w:tcW w:w="1240" w:type="dxa"/>
          </w:tcPr>
          <w:p w14:paraId="365AE556"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E950-E959</w:t>
            </w:r>
          </w:p>
        </w:tc>
        <w:tc>
          <w:tcPr>
            <w:tcW w:w="3490" w:type="dxa"/>
            <w:vMerge/>
          </w:tcPr>
          <w:p w14:paraId="581CE7C9" w14:textId="77777777" w:rsidR="004A1A08" w:rsidRPr="001778F9" w:rsidRDefault="004A1A08" w:rsidP="001B1F30">
            <w:pPr>
              <w:rPr>
                <w:rFonts w:asciiTheme="minorHAnsi" w:hAnsiTheme="minorHAnsi" w:cstheme="minorHAnsi"/>
                <w:sz w:val="16"/>
                <w:szCs w:val="16"/>
                <w:lang w:val="en-US"/>
              </w:rPr>
            </w:pPr>
          </w:p>
        </w:tc>
      </w:tr>
      <w:tr w:rsidR="004A1A08" w:rsidRPr="001778F9" w14:paraId="52314B52" w14:textId="77777777" w:rsidTr="001B1F30">
        <w:tc>
          <w:tcPr>
            <w:tcW w:w="1525" w:type="dxa"/>
            <w:vMerge w:val="restart"/>
          </w:tcPr>
          <w:p w14:paraId="3BE13D8C"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Undetermined intent</w:t>
            </w:r>
          </w:p>
        </w:tc>
        <w:tc>
          <w:tcPr>
            <w:tcW w:w="1253" w:type="dxa"/>
          </w:tcPr>
          <w:p w14:paraId="4B02F8FA"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10</w:t>
            </w:r>
          </w:p>
        </w:tc>
        <w:tc>
          <w:tcPr>
            <w:tcW w:w="1240" w:type="dxa"/>
          </w:tcPr>
          <w:p w14:paraId="4C1675D9"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Y10-Y34</w:t>
            </w:r>
          </w:p>
        </w:tc>
        <w:tc>
          <w:tcPr>
            <w:tcW w:w="3490" w:type="dxa"/>
            <w:vMerge w:val="restart"/>
          </w:tcPr>
          <w:p w14:paraId="14B3D64F"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CCS category 671: Events of undetermined intent</w:t>
            </w:r>
          </w:p>
        </w:tc>
      </w:tr>
      <w:tr w:rsidR="004A1A08" w:rsidRPr="001778F9" w14:paraId="0259CCBD" w14:textId="77777777" w:rsidTr="001B1F30">
        <w:tc>
          <w:tcPr>
            <w:tcW w:w="1525" w:type="dxa"/>
            <w:vMerge/>
          </w:tcPr>
          <w:p w14:paraId="48237296" w14:textId="77777777" w:rsidR="004A1A08" w:rsidRPr="001778F9" w:rsidRDefault="004A1A08" w:rsidP="001B1F30">
            <w:pPr>
              <w:rPr>
                <w:rFonts w:asciiTheme="minorHAnsi" w:hAnsiTheme="minorHAnsi" w:cstheme="minorHAnsi"/>
                <w:sz w:val="16"/>
                <w:szCs w:val="16"/>
                <w:lang w:val="en-US"/>
              </w:rPr>
            </w:pPr>
          </w:p>
        </w:tc>
        <w:tc>
          <w:tcPr>
            <w:tcW w:w="1253" w:type="dxa"/>
          </w:tcPr>
          <w:p w14:paraId="12EFD09E"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9</w:t>
            </w:r>
          </w:p>
        </w:tc>
        <w:tc>
          <w:tcPr>
            <w:tcW w:w="1240" w:type="dxa"/>
          </w:tcPr>
          <w:p w14:paraId="1522F500"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E980-E989</w:t>
            </w:r>
          </w:p>
        </w:tc>
        <w:tc>
          <w:tcPr>
            <w:tcW w:w="3490" w:type="dxa"/>
            <w:vMerge/>
          </w:tcPr>
          <w:p w14:paraId="791DABEE" w14:textId="77777777" w:rsidR="004A1A08" w:rsidRPr="001778F9" w:rsidRDefault="004A1A08" w:rsidP="001B1F30">
            <w:pPr>
              <w:rPr>
                <w:rFonts w:asciiTheme="minorHAnsi" w:hAnsiTheme="minorHAnsi" w:cstheme="minorHAnsi"/>
                <w:sz w:val="16"/>
                <w:szCs w:val="16"/>
                <w:lang w:val="en-US"/>
              </w:rPr>
            </w:pPr>
          </w:p>
        </w:tc>
      </w:tr>
      <w:tr w:rsidR="004A1A08" w:rsidRPr="001778F9" w14:paraId="0CF232FD" w14:textId="77777777" w:rsidTr="001B1F30">
        <w:tc>
          <w:tcPr>
            <w:tcW w:w="1525" w:type="dxa"/>
            <w:vMerge w:val="restart"/>
          </w:tcPr>
          <w:p w14:paraId="4A102B21"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Accidental poisoning</w:t>
            </w:r>
          </w:p>
        </w:tc>
        <w:tc>
          <w:tcPr>
            <w:tcW w:w="1253" w:type="dxa"/>
          </w:tcPr>
          <w:p w14:paraId="69535ADE"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10</w:t>
            </w:r>
          </w:p>
        </w:tc>
        <w:tc>
          <w:tcPr>
            <w:tcW w:w="1240" w:type="dxa"/>
          </w:tcPr>
          <w:p w14:paraId="3DD1EB3D"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X40-X49</w:t>
            </w:r>
          </w:p>
        </w:tc>
        <w:tc>
          <w:tcPr>
            <w:tcW w:w="3490" w:type="dxa"/>
            <w:vMerge w:val="restart"/>
          </w:tcPr>
          <w:p w14:paraId="393A4EEA"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Separate adversity category: Accidental poisoning</w:t>
            </w:r>
          </w:p>
        </w:tc>
      </w:tr>
      <w:tr w:rsidR="004A1A08" w:rsidRPr="001778F9" w14:paraId="1BD90036" w14:textId="77777777" w:rsidTr="001B1F30">
        <w:tc>
          <w:tcPr>
            <w:tcW w:w="1525" w:type="dxa"/>
            <w:vMerge/>
          </w:tcPr>
          <w:p w14:paraId="429ACE6E" w14:textId="77777777" w:rsidR="004A1A08" w:rsidRPr="001778F9" w:rsidRDefault="004A1A08" w:rsidP="001B1F30">
            <w:pPr>
              <w:rPr>
                <w:rFonts w:asciiTheme="minorHAnsi" w:hAnsiTheme="minorHAnsi" w:cstheme="minorHAnsi"/>
                <w:sz w:val="16"/>
                <w:szCs w:val="16"/>
                <w:lang w:val="en-US"/>
              </w:rPr>
            </w:pPr>
          </w:p>
        </w:tc>
        <w:tc>
          <w:tcPr>
            <w:tcW w:w="1253" w:type="dxa"/>
          </w:tcPr>
          <w:p w14:paraId="47EE267B"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9</w:t>
            </w:r>
          </w:p>
        </w:tc>
        <w:tc>
          <w:tcPr>
            <w:tcW w:w="1240" w:type="dxa"/>
          </w:tcPr>
          <w:p w14:paraId="16471254" w14:textId="77777777" w:rsidR="004A1A08" w:rsidRPr="001778F9" w:rsidRDefault="004A1A08" w:rsidP="001B1F30">
            <w:pPr>
              <w:rPr>
                <w:rFonts w:asciiTheme="minorHAnsi" w:hAnsiTheme="minorHAnsi" w:cstheme="minorHAnsi"/>
                <w:sz w:val="16"/>
                <w:szCs w:val="16"/>
                <w:lang w:val="en-US"/>
              </w:rPr>
            </w:pPr>
            <w:r w:rsidRPr="001778F9">
              <w:rPr>
                <w:rFonts w:asciiTheme="minorHAnsi" w:hAnsiTheme="minorHAnsi" w:cstheme="minorHAnsi"/>
                <w:sz w:val="16"/>
                <w:szCs w:val="16"/>
                <w:lang w:val="en-US"/>
              </w:rPr>
              <w:t>E850-E869</w:t>
            </w:r>
          </w:p>
        </w:tc>
        <w:tc>
          <w:tcPr>
            <w:tcW w:w="3490" w:type="dxa"/>
            <w:vMerge/>
          </w:tcPr>
          <w:p w14:paraId="3F96EB98" w14:textId="77777777" w:rsidR="004A1A08" w:rsidRPr="001778F9" w:rsidRDefault="004A1A08" w:rsidP="001B1F30">
            <w:pPr>
              <w:rPr>
                <w:rFonts w:asciiTheme="minorHAnsi" w:hAnsiTheme="minorHAnsi" w:cstheme="minorHAnsi"/>
                <w:sz w:val="16"/>
                <w:szCs w:val="16"/>
                <w:lang w:val="en-US"/>
              </w:rPr>
            </w:pPr>
          </w:p>
        </w:tc>
      </w:tr>
    </w:tbl>
    <w:p w14:paraId="6EE9D0DC" w14:textId="77777777" w:rsidR="004A1A08" w:rsidRPr="001778F9" w:rsidRDefault="004A1A08" w:rsidP="004A1A08">
      <w:pPr>
        <w:rPr>
          <w:rFonts w:asciiTheme="minorHAnsi" w:hAnsiTheme="minorHAnsi" w:cstheme="minorHAnsi"/>
          <w:b/>
          <w:lang w:val="en-US"/>
        </w:rPr>
      </w:pPr>
      <w:r w:rsidRPr="001778F9">
        <w:rPr>
          <w:rFonts w:asciiTheme="minorHAnsi" w:hAnsiTheme="minorHAnsi" w:cstheme="minorHAnsi"/>
          <w:b/>
          <w:lang w:val="en-US"/>
        </w:rPr>
        <w:br w:type="textWrapping" w:clear="all"/>
      </w:r>
    </w:p>
    <w:p w14:paraId="1AFE7F6F" w14:textId="77777777" w:rsidR="004A1A08" w:rsidRPr="001778F9" w:rsidRDefault="004A1A08" w:rsidP="004A1A08">
      <w:pPr>
        <w:rPr>
          <w:rFonts w:asciiTheme="minorHAnsi" w:hAnsiTheme="minorHAnsi" w:cstheme="minorHAnsi"/>
          <w:b/>
          <w:lang w:val="en-US"/>
        </w:rPr>
      </w:pPr>
    </w:p>
    <w:p w14:paraId="306B9460" w14:textId="0B45D527" w:rsidR="004A1A08" w:rsidRPr="001778F9" w:rsidRDefault="004A1A08" w:rsidP="004A1A08">
      <w:pPr>
        <w:pStyle w:val="Heading2"/>
        <w:rPr>
          <w:rFonts w:asciiTheme="minorHAnsi" w:hAnsiTheme="minorHAnsi" w:cstheme="minorHAnsi"/>
          <w:b w:val="0"/>
        </w:rPr>
      </w:pPr>
      <w:bookmarkStart w:id="25" w:name="_Toc94170923"/>
      <w:bookmarkStart w:id="26" w:name="_Toc94171078"/>
      <w:bookmarkStart w:id="27" w:name="_Toc94173270"/>
      <w:bookmarkStart w:id="28" w:name="_Toc146900562"/>
      <w:bookmarkStart w:id="29" w:name="_Toc152862566"/>
      <w:r w:rsidRPr="001778F9">
        <w:rPr>
          <w:rFonts w:asciiTheme="minorHAnsi" w:hAnsiTheme="minorHAnsi" w:cstheme="minorHAnsi"/>
        </w:rPr>
        <w:t>Case-control matching algorithm</w:t>
      </w:r>
      <w:bookmarkEnd w:id="25"/>
      <w:bookmarkEnd w:id="26"/>
      <w:bookmarkEnd w:id="27"/>
      <w:bookmarkEnd w:id="28"/>
      <w:bookmarkEnd w:id="29"/>
    </w:p>
    <w:p w14:paraId="2A27F28E" w14:textId="77777777" w:rsidR="004A1A08" w:rsidRDefault="004A1A08" w:rsidP="004A1A08">
      <w:pPr>
        <w:rPr>
          <w:rFonts w:asciiTheme="minorHAnsi" w:hAnsiTheme="minorHAnsi" w:cstheme="minorHAnsi"/>
          <w:lang w:val="en-US"/>
        </w:rPr>
      </w:pPr>
      <w:r w:rsidRPr="001778F9">
        <w:rPr>
          <w:rFonts w:asciiTheme="minorHAnsi" w:hAnsiTheme="minorHAnsi" w:cstheme="minorHAnsi"/>
          <w:lang w:val="en-US"/>
        </w:rPr>
        <w:t xml:space="preserve">Controls were exactly matched to cases on sex and approximately on birth year and geography as recorded in cases’ death records. A 1:10 ratio was used for controls for a total of N=24,770. The following tables </w:t>
      </w:r>
      <w:proofErr w:type="spellStart"/>
      <w:r w:rsidRPr="001778F9">
        <w:rPr>
          <w:rFonts w:asciiTheme="minorHAnsi" w:hAnsiTheme="minorHAnsi" w:cstheme="minorHAnsi"/>
          <w:lang w:val="en-US"/>
        </w:rPr>
        <w:t>summarise</w:t>
      </w:r>
      <w:proofErr w:type="spellEnd"/>
      <w:r w:rsidRPr="001778F9">
        <w:rPr>
          <w:rFonts w:asciiTheme="minorHAnsi" w:hAnsiTheme="minorHAnsi" w:cstheme="minorHAnsi"/>
          <w:lang w:val="en-US"/>
        </w:rPr>
        <w:t xml:space="preserve"> the precision achieved in the matching, with nearly 99% of controls having the same birth year, and just over 98% of controls residing in the same postcode sector.</w:t>
      </w:r>
    </w:p>
    <w:p w14:paraId="5990F698" w14:textId="5A2F5B51" w:rsidR="004A1A08" w:rsidRPr="00013C86" w:rsidRDefault="004A1A08" w:rsidP="004A1A08">
      <w:pPr>
        <w:rPr>
          <w:rFonts w:asciiTheme="minorHAnsi" w:hAnsiTheme="minorHAnsi" w:cstheme="minorHAnsi"/>
          <w:lang w:val="en-US"/>
        </w:rPr>
      </w:pPr>
      <w:r w:rsidRPr="00013C86">
        <w:rPr>
          <w:rFonts w:asciiTheme="minorHAnsi" w:hAnsiTheme="minorHAnsi" w:cstheme="minorHAnsi"/>
          <w:highlight w:val="yellow"/>
          <w:lang w:val="en-US"/>
        </w:rPr>
        <w:t>Controls were matched to cases by a trusted third party</w:t>
      </w:r>
      <w:r w:rsidR="00963425" w:rsidRPr="00013C86">
        <w:rPr>
          <w:rFonts w:asciiTheme="minorHAnsi" w:hAnsiTheme="minorHAnsi" w:cstheme="minorHAnsi"/>
          <w:highlight w:val="yellow"/>
          <w:lang w:val="en-US"/>
        </w:rPr>
        <w:t>, the electronic Data Research and Innovation Service (</w:t>
      </w:r>
      <w:proofErr w:type="spellStart"/>
      <w:r w:rsidRPr="00013C86">
        <w:rPr>
          <w:rFonts w:asciiTheme="minorHAnsi" w:hAnsiTheme="minorHAnsi" w:cstheme="minorHAnsi"/>
          <w:highlight w:val="yellow"/>
          <w:lang w:val="en-US"/>
        </w:rPr>
        <w:t>eDRIS</w:t>
      </w:r>
      <w:proofErr w:type="spellEnd"/>
      <w:r w:rsidRPr="00013C86">
        <w:rPr>
          <w:rFonts w:asciiTheme="minorHAnsi" w:hAnsiTheme="minorHAnsi" w:cstheme="minorHAnsi"/>
          <w:highlight w:val="yellow"/>
          <w:lang w:val="en-US"/>
        </w:rPr>
        <w:t>)</w:t>
      </w:r>
      <w:r w:rsidR="009C2BFC" w:rsidRPr="00013C86">
        <w:rPr>
          <w:rFonts w:asciiTheme="minorHAnsi" w:hAnsiTheme="minorHAnsi" w:cstheme="minorHAnsi"/>
          <w:highlight w:val="yellow"/>
          <w:lang w:val="en-US"/>
        </w:rPr>
        <w:t>, which is part of Public Health Scotland (PHS)</w:t>
      </w:r>
      <w:r w:rsidR="00D44615">
        <w:rPr>
          <w:rFonts w:asciiTheme="minorHAnsi" w:hAnsiTheme="minorHAnsi" w:cstheme="minorHAnsi"/>
          <w:highlight w:val="yellow"/>
          <w:lang w:val="en-US"/>
        </w:rPr>
        <w:t>,</w:t>
      </w:r>
      <w:r w:rsidRPr="00013C86">
        <w:rPr>
          <w:rFonts w:asciiTheme="minorHAnsi" w:hAnsiTheme="minorHAnsi" w:cstheme="minorHAnsi"/>
          <w:highlight w:val="yellow"/>
          <w:lang w:val="en-US"/>
        </w:rPr>
        <w:t xml:space="preserve"> during data extraction</w:t>
      </w:r>
      <w:r w:rsidR="001D344D">
        <w:rPr>
          <w:rFonts w:asciiTheme="minorHAnsi" w:hAnsiTheme="minorHAnsi" w:cstheme="minorHAnsi"/>
          <w:highlight w:val="yellow"/>
          <w:lang w:val="en-US"/>
        </w:rPr>
        <w:fldChar w:fldCharType="begin"/>
      </w:r>
      <w:r w:rsidR="001D344D">
        <w:rPr>
          <w:rFonts w:asciiTheme="minorHAnsi" w:hAnsiTheme="minorHAnsi" w:cstheme="minorHAnsi"/>
          <w:highlight w:val="yellow"/>
          <w:lang w:val="en-US"/>
        </w:rPr>
        <w:instrText xml:space="preserve"> ADDIN ZOTERO_ITEM CSL_CITATION {"citationID":"d09Y6kVZ","properties":{"formattedCitation":"\\super 4\\nosupersub{}","plainCitation":"4","noteIndex":0},"citationItems":[{"id":1891,"uris":["http://zotero.org/groups/2291807/items/8FRLQJVY"],"itemData":{"id":1891,"type":"article-journal","container-title":"Public Health Research &amp; Practice","DOI":"10.17061/phrp2541541","ISSN":"22042091","issue":"4","journalAbbreviation":"Public Health Res Pr","source":"DOI.org (Crossref)","title":"Unleashing the power of administrative health data: the Scottish model","title-short":"Unleashing the power of administrative health data","URL":"http://www.phrp.com.au/issues/september-2015-volume-25-issue-4/unleashing-the-power-of-administrative-health-data-the-scottish-model/","volume":"25","author":[{"family":"Pavis","given":"Stephen"},{"family":"Morris","given":"Andrew D"}],"accessed":{"date-parts":[["2019",11,23]]},"issued":{"date-parts":[["2015"]]}}}],"schema":"https://github.com/citation-style-language/schema/raw/master/csl-citation.json"} </w:instrText>
      </w:r>
      <w:r w:rsidR="001D344D">
        <w:rPr>
          <w:rFonts w:asciiTheme="minorHAnsi" w:hAnsiTheme="minorHAnsi" w:cstheme="minorHAnsi"/>
          <w:highlight w:val="yellow"/>
          <w:lang w:val="en-US"/>
        </w:rPr>
        <w:fldChar w:fldCharType="separate"/>
      </w:r>
      <w:r w:rsidR="001D344D" w:rsidRPr="001D344D">
        <w:rPr>
          <w:rFonts w:ascii="Calibri" w:hAnsi="Calibri" w:cs="Calibri"/>
          <w:szCs w:val="24"/>
          <w:vertAlign w:val="superscript"/>
        </w:rPr>
        <w:t>4</w:t>
      </w:r>
      <w:r w:rsidR="001D344D">
        <w:rPr>
          <w:rFonts w:asciiTheme="minorHAnsi" w:hAnsiTheme="minorHAnsi" w:cstheme="minorHAnsi"/>
          <w:highlight w:val="yellow"/>
          <w:lang w:val="en-US"/>
        </w:rPr>
        <w:fldChar w:fldCharType="end"/>
      </w:r>
      <w:r w:rsidRPr="00013C86">
        <w:rPr>
          <w:rFonts w:asciiTheme="minorHAnsi" w:hAnsiTheme="minorHAnsi" w:cstheme="minorHAnsi"/>
          <w:highlight w:val="yellow"/>
          <w:lang w:val="en-US"/>
        </w:rPr>
        <w:t xml:space="preserve">. The matching algorithm proceeded as follows: for each individual, a ‘pool’ of matching individuals were </w:t>
      </w:r>
      <w:r w:rsidR="0022015E">
        <w:rPr>
          <w:rFonts w:asciiTheme="minorHAnsi" w:hAnsiTheme="minorHAnsi" w:cstheme="minorHAnsi"/>
          <w:highlight w:val="yellow"/>
          <w:lang w:val="en-US"/>
        </w:rPr>
        <w:t>identified</w:t>
      </w:r>
      <w:r w:rsidRPr="00013C86">
        <w:rPr>
          <w:rFonts w:asciiTheme="minorHAnsi" w:hAnsiTheme="minorHAnsi" w:cstheme="minorHAnsi"/>
          <w:highlight w:val="yellow"/>
          <w:lang w:val="en-US"/>
        </w:rPr>
        <w:t xml:space="preserve"> with the same</w:t>
      </w:r>
      <w:r w:rsidR="007D7022">
        <w:rPr>
          <w:rFonts w:asciiTheme="minorHAnsi" w:hAnsiTheme="minorHAnsi" w:cstheme="minorHAnsi"/>
          <w:highlight w:val="yellow"/>
          <w:lang w:val="en-US"/>
        </w:rPr>
        <w:t xml:space="preserve"> sex, </w:t>
      </w:r>
      <w:r w:rsidR="007D7022">
        <w:rPr>
          <w:rFonts w:asciiTheme="minorHAnsi" w:hAnsiTheme="minorHAnsi" w:cstheme="minorHAnsi"/>
          <w:highlight w:val="yellow"/>
          <w:lang w:val="en-US"/>
        </w:rPr>
        <w:lastRenderedPageBreak/>
        <w:t>birth year within ±2 years</w:t>
      </w:r>
      <w:r w:rsidRPr="00013C86">
        <w:rPr>
          <w:rFonts w:asciiTheme="minorHAnsi" w:hAnsiTheme="minorHAnsi" w:cstheme="minorHAnsi"/>
          <w:highlight w:val="yellow"/>
          <w:lang w:val="en-US"/>
        </w:rPr>
        <w:t xml:space="preserve">, and geography (defined as Postcode sector – </w:t>
      </w:r>
      <w:r w:rsidRPr="00013C86">
        <w:rPr>
          <w:rFonts w:asciiTheme="minorHAnsi" w:hAnsiTheme="minorHAnsi" w:cstheme="minorHAnsi"/>
          <w:highlight w:val="yellow"/>
        </w:rPr>
        <w:t xml:space="preserve">see </w:t>
      </w:r>
      <w:r w:rsidRPr="00013C86">
        <w:rPr>
          <w:rFonts w:asciiTheme="minorHAnsi" w:hAnsiTheme="minorHAnsi" w:cstheme="minorHAnsi"/>
          <w:highlight w:val="yellow"/>
        </w:rPr>
        <w:fldChar w:fldCharType="begin"/>
      </w:r>
      <w:r w:rsidRPr="00013C86">
        <w:rPr>
          <w:rFonts w:asciiTheme="minorHAnsi" w:hAnsiTheme="minorHAnsi" w:cstheme="minorHAnsi"/>
          <w:highlight w:val="yellow"/>
        </w:rPr>
        <w:instrText xml:space="preserve"> REF _Ref140237924  \* MERGEFORMAT </w:instrText>
      </w:r>
      <w:r w:rsidRPr="00013C86">
        <w:rPr>
          <w:rFonts w:asciiTheme="minorHAnsi" w:hAnsiTheme="minorHAnsi" w:cstheme="minorHAnsi"/>
          <w:highlight w:val="yellow"/>
        </w:rPr>
        <w:fldChar w:fldCharType="separate"/>
      </w:r>
      <w:r w:rsidRPr="00013C86">
        <w:rPr>
          <w:rFonts w:asciiTheme="minorHAnsi" w:hAnsiTheme="minorHAnsi" w:cstheme="minorHAnsi"/>
          <w:highlight w:val="yellow"/>
        </w:rPr>
        <w:t xml:space="preserve">Supplementary table </w:t>
      </w:r>
      <w:r w:rsidR="001D2E89">
        <w:rPr>
          <w:rFonts w:asciiTheme="minorHAnsi" w:hAnsiTheme="minorHAnsi" w:cstheme="minorHAnsi"/>
          <w:highlight w:val="yellow"/>
        </w:rPr>
        <w:t>4</w:t>
      </w:r>
      <w:r w:rsidRPr="00013C86">
        <w:rPr>
          <w:rFonts w:asciiTheme="minorHAnsi" w:hAnsiTheme="minorHAnsi" w:cstheme="minorHAnsi"/>
          <w:highlight w:val="yellow"/>
        </w:rPr>
        <w:fldChar w:fldCharType="end"/>
      </w:r>
      <w:r w:rsidRPr="00013C86">
        <w:rPr>
          <w:rFonts w:asciiTheme="minorHAnsi" w:hAnsiTheme="minorHAnsi" w:cstheme="minorHAnsi"/>
          <w:highlight w:val="yellow"/>
        </w:rPr>
        <w:t xml:space="preserve"> below)</w:t>
      </w:r>
      <w:r w:rsidRPr="00013C86">
        <w:rPr>
          <w:rFonts w:asciiTheme="minorHAnsi" w:hAnsiTheme="minorHAnsi" w:cstheme="minorHAnsi"/>
          <w:highlight w:val="yellow"/>
          <w:lang w:val="en-US"/>
        </w:rPr>
        <w:t xml:space="preserve">. Where fewer than 10 individuals were available in the pool of potential matches, </w:t>
      </w:r>
      <w:r w:rsidR="0056008B">
        <w:rPr>
          <w:rFonts w:asciiTheme="minorHAnsi" w:hAnsiTheme="minorHAnsi" w:cstheme="minorHAnsi"/>
          <w:highlight w:val="yellow"/>
          <w:lang w:val="en-US"/>
        </w:rPr>
        <w:t xml:space="preserve">the </w:t>
      </w:r>
      <w:r w:rsidRPr="00013C86">
        <w:rPr>
          <w:rFonts w:asciiTheme="minorHAnsi" w:hAnsiTheme="minorHAnsi" w:cstheme="minorHAnsi"/>
          <w:highlight w:val="yellow"/>
          <w:lang w:val="en-US"/>
        </w:rPr>
        <w:t>geography criteri</w:t>
      </w:r>
      <w:r w:rsidR="0056008B">
        <w:rPr>
          <w:rFonts w:asciiTheme="minorHAnsi" w:hAnsiTheme="minorHAnsi" w:cstheme="minorHAnsi"/>
          <w:highlight w:val="yellow"/>
          <w:lang w:val="en-US"/>
        </w:rPr>
        <w:t>on</w:t>
      </w:r>
      <w:r w:rsidRPr="00013C86">
        <w:rPr>
          <w:rFonts w:asciiTheme="minorHAnsi" w:hAnsiTheme="minorHAnsi" w:cstheme="minorHAnsi"/>
          <w:highlight w:val="yellow"/>
          <w:lang w:val="en-US"/>
        </w:rPr>
        <w:t xml:space="preserve"> w</w:t>
      </w:r>
      <w:r w:rsidR="0056008B">
        <w:rPr>
          <w:rFonts w:asciiTheme="minorHAnsi" w:hAnsiTheme="minorHAnsi" w:cstheme="minorHAnsi"/>
          <w:highlight w:val="yellow"/>
          <w:lang w:val="en-US"/>
        </w:rPr>
        <w:t>as</w:t>
      </w:r>
      <w:r w:rsidRPr="00013C86">
        <w:rPr>
          <w:rFonts w:asciiTheme="minorHAnsi" w:hAnsiTheme="minorHAnsi" w:cstheme="minorHAnsi"/>
          <w:highlight w:val="yellow"/>
          <w:lang w:val="en-US"/>
        </w:rPr>
        <w:t xml:space="preserve"> relaxed</w:t>
      </w:r>
      <w:r w:rsidR="000E0F5C">
        <w:rPr>
          <w:rFonts w:asciiTheme="minorHAnsi" w:hAnsiTheme="minorHAnsi" w:cstheme="minorHAnsi"/>
          <w:highlight w:val="yellow"/>
          <w:lang w:val="en-US"/>
        </w:rPr>
        <w:t xml:space="preserve"> (from Postcode sector to Postcode district, Postcode area, or all of Scotland, as </w:t>
      </w:r>
      <w:r w:rsidR="00E21441">
        <w:rPr>
          <w:rFonts w:asciiTheme="minorHAnsi" w:hAnsiTheme="minorHAnsi" w:cstheme="minorHAnsi"/>
          <w:highlight w:val="yellow"/>
          <w:lang w:val="en-US"/>
        </w:rPr>
        <w:t>required</w:t>
      </w:r>
      <w:r w:rsidR="000E0F5C">
        <w:rPr>
          <w:rFonts w:asciiTheme="minorHAnsi" w:hAnsiTheme="minorHAnsi" w:cstheme="minorHAnsi"/>
          <w:highlight w:val="yellow"/>
          <w:lang w:val="en-US"/>
        </w:rPr>
        <w:t>)</w:t>
      </w:r>
      <w:r w:rsidRPr="00013C86">
        <w:rPr>
          <w:rFonts w:asciiTheme="minorHAnsi" w:hAnsiTheme="minorHAnsi" w:cstheme="minorHAnsi"/>
          <w:highlight w:val="yellow"/>
          <w:lang w:val="en-US"/>
        </w:rPr>
        <w:t>, until at least 10 individuals were available for matching</w:t>
      </w:r>
      <w:r w:rsidRPr="00013C86">
        <w:rPr>
          <w:rFonts w:asciiTheme="minorHAnsi" w:hAnsiTheme="minorHAnsi" w:cstheme="minorHAnsi"/>
          <w:lang w:val="en-US"/>
        </w:rPr>
        <w:t>.</w:t>
      </w:r>
    </w:p>
    <w:p w14:paraId="24BA4C72" w14:textId="77777777" w:rsidR="00013C86" w:rsidRDefault="00013C86" w:rsidP="004A1A08">
      <w:pPr>
        <w:pStyle w:val="Caption"/>
      </w:pPr>
      <w:bookmarkStart w:id="30" w:name="_Toc94170924"/>
      <w:bookmarkStart w:id="31" w:name="_Toc94173271"/>
      <w:bookmarkStart w:id="32" w:name="_Toc124798370"/>
    </w:p>
    <w:p w14:paraId="29510A39" w14:textId="491B5679" w:rsidR="004A1A08" w:rsidRPr="001778F9" w:rsidRDefault="004A1A08" w:rsidP="004A1A08">
      <w:pPr>
        <w:pStyle w:val="Caption"/>
      </w:pPr>
      <w:bookmarkStart w:id="33" w:name="_Toc152862567"/>
      <w:r w:rsidRPr="001778F9">
        <w:t xml:space="preserve">Supplementary table </w:t>
      </w:r>
      <w:fldSimple w:instr=" SEQ Supplementary_Table \* ARABIC ">
        <w:r w:rsidR="00527DB4">
          <w:rPr>
            <w:noProof/>
          </w:rPr>
          <w:t>3</w:t>
        </w:r>
      </w:fldSimple>
      <w:r w:rsidRPr="001778F9">
        <w:t>: Case-control matching precision, matching by birth year</w:t>
      </w:r>
      <w:bookmarkEnd w:id="30"/>
      <w:bookmarkEnd w:id="31"/>
      <w:bookmarkEnd w:id="32"/>
      <w:bookmarkEnd w:id="33"/>
    </w:p>
    <w:tbl>
      <w:tblPr>
        <w:tblStyle w:val="TableGrid"/>
        <w:tblW w:w="0" w:type="auto"/>
        <w:tblLook w:val="04A0" w:firstRow="1" w:lastRow="0" w:firstColumn="1" w:lastColumn="0" w:noHBand="0" w:noVBand="1"/>
      </w:tblPr>
      <w:tblGrid>
        <w:gridCol w:w="3552"/>
        <w:gridCol w:w="960"/>
        <w:gridCol w:w="1189"/>
      </w:tblGrid>
      <w:tr w:rsidR="004A1A08" w:rsidRPr="001778F9" w14:paraId="1F10ECED" w14:textId="77777777" w:rsidTr="001B1F30">
        <w:trPr>
          <w:trHeight w:val="300"/>
        </w:trPr>
        <w:tc>
          <w:tcPr>
            <w:tcW w:w="3552" w:type="dxa"/>
            <w:noWrap/>
            <w:hideMark/>
          </w:tcPr>
          <w:p w14:paraId="250200DA"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Birth year difference (case - control)</w:t>
            </w:r>
          </w:p>
        </w:tc>
        <w:tc>
          <w:tcPr>
            <w:tcW w:w="960" w:type="dxa"/>
            <w:noWrap/>
            <w:hideMark/>
          </w:tcPr>
          <w:p w14:paraId="58E7845C"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N</w:t>
            </w:r>
          </w:p>
        </w:tc>
        <w:tc>
          <w:tcPr>
            <w:tcW w:w="1189" w:type="dxa"/>
            <w:noWrap/>
            <w:hideMark/>
          </w:tcPr>
          <w:p w14:paraId="44CD9D1B"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 xml:space="preserve">Proportion </w:t>
            </w:r>
          </w:p>
        </w:tc>
      </w:tr>
      <w:tr w:rsidR="004A1A08" w:rsidRPr="001778F9" w14:paraId="6C7894BB" w14:textId="77777777" w:rsidTr="001B1F30">
        <w:trPr>
          <w:trHeight w:val="300"/>
        </w:trPr>
        <w:tc>
          <w:tcPr>
            <w:tcW w:w="3552" w:type="dxa"/>
            <w:noWrap/>
            <w:hideMark/>
          </w:tcPr>
          <w:p w14:paraId="675E0AF3"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-2</w:t>
            </w:r>
          </w:p>
        </w:tc>
        <w:tc>
          <w:tcPr>
            <w:tcW w:w="960" w:type="dxa"/>
            <w:noWrap/>
            <w:hideMark/>
          </w:tcPr>
          <w:p w14:paraId="1DD6F7BA"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9</w:t>
            </w:r>
          </w:p>
        </w:tc>
        <w:tc>
          <w:tcPr>
            <w:tcW w:w="1189" w:type="dxa"/>
            <w:noWrap/>
            <w:hideMark/>
          </w:tcPr>
          <w:p w14:paraId="5AEA602D"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0</w:t>
            </w:r>
            <w:r>
              <w:rPr>
                <w:rFonts w:asciiTheme="minorHAnsi" w:hAnsiTheme="minorHAnsi" w:cstheme="minorHAnsi"/>
                <w:sz w:val="16"/>
                <w:szCs w:val="16"/>
              </w:rPr>
              <w:t>.</w:t>
            </w:r>
            <w:r w:rsidRPr="001778F9">
              <w:rPr>
                <w:rFonts w:asciiTheme="minorHAnsi" w:hAnsiTheme="minorHAnsi" w:cstheme="minorHAnsi"/>
                <w:sz w:val="16"/>
                <w:szCs w:val="16"/>
              </w:rPr>
              <w:t>04%</w:t>
            </w:r>
          </w:p>
        </w:tc>
      </w:tr>
      <w:tr w:rsidR="004A1A08" w:rsidRPr="001778F9" w14:paraId="10B0AF5E" w14:textId="77777777" w:rsidTr="001B1F30">
        <w:trPr>
          <w:trHeight w:val="300"/>
        </w:trPr>
        <w:tc>
          <w:tcPr>
            <w:tcW w:w="3552" w:type="dxa"/>
            <w:noWrap/>
            <w:hideMark/>
          </w:tcPr>
          <w:p w14:paraId="68EEC9D6"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-1</w:t>
            </w:r>
          </w:p>
        </w:tc>
        <w:tc>
          <w:tcPr>
            <w:tcW w:w="960" w:type="dxa"/>
            <w:noWrap/>
            <w:hideMark/>
          </w:tcPr>
          <w:p w14:paraId="2BC1F2FB"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94</w:t>
            </w:r>
          </w:p>
        </w:tc>
        <w:tc>
          <w:tcPr>
            <w:tcW w:w="1189" w:type="dxa"/>
            <w:noWrap/>
            <w:hideMark/>
          </w:tcPr>
          <w:p w14:paraId="4A9351A9"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0</w:t>
            </w:r>
            <w:r>
              <w:rPr>
                <w:rFonts w:asciiTheme="minorHAnsi" w:hAnsiTheme="minorHAnsi" w:cstheme="minorHAnsi"/>
                <w:sz w:val="16"/>
                <w:szCs w:val="16"/>
              </w:rPr>
              <w:t>.</w:t>
            </w:r>
            <w:r w:rsidRPr="001778F9">
              <w:rPr>
                <w:rFonts w:asciiTheme="minorHAnsi" w:hAnsiTheme="minorHAnsi" w:cstheme="minorHAnsi"/>
                <w:sz w:val="16"/>
                <w:szCs w:val="16"/>
              </w:rPr>
              <w:t>38%</w:t>
            </w:r>
          </w:p>
        </w:tc>
      </w:tr>
      <w:tr w:rsidR="004A1A08" w:rsidRPr="001778F9" w14:paraId="213D9BBE" w14:textId="77777777" w:rsidTr="001B1F30">
        <w:trPr>
          <w:trHeight w:val="300"/>
        </w:trPr>
        <w:tc>
          <w:tcPr>
            <w:tcW w:w="3552" w:type="dxa"/>
            <w:noWrap/>
            <w:hideMark/>
          </w:tcPr>
          <w:p w14:paraId="65445CFF"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0</w:t>
            </w:r>
          </w:p>
        </w:tc>
        <w:tc>
          <w:tcPr>
            <w:tcW w:w="960" w:type="dxa"/>
            <w:noWrap/>
            <w:hideMark/>
          </w:tcPr>
          <w:p w14:paraId="0AB09727"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24,510</w:t>
            </w:r>
          </w:p>
        </w:tc>
        <w:tc>
          <w:tcPr>
            <w:tcW w:w="1189" w:type="dxa"/>
            <w:noWrap/>
            <w:hideMark/>
          </w:tcPr>
          <w:p w14:paraId="33A377F4"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98</w:t>
            </w:r>
            <w:r>
              <w:rPr>
                <w:rFonts w:asciiTheme="minorHAnsi" w:hAnsiTheme="minorHAnsi" w:cstheme="minorHAnsi"/>
                <w:sz w:val="16"/>
                <w:szCs w:val="16"/>
              </w:rPr>
              <w:t>.</w:t>
            </w:r>
            <w:r w:rsidRPr="001778F9">
              <w:rPr>
                <w:rFonts w:asciiTheme="minorHAnsi" w:hAnsiTheme="minorHAnsi" w:cstheme="minorHAnsi"/>
                <w:sz w:val="16"/>
                <w:szCs w:val="16"/>
              </w:rPr>
              <w:t>95%</w:t>
            </w:r>
          </w:p>
        </w:tc>
      </w:tr>
      <w:tr w:rsidR="004A1A08" w:rsidRPr="001778F9" w14:paraId="286F8726" w14:textId="77777777" w:rsidTr="001B1F30">
        <w:trPr>
          <w:trHeight w:val="300"/>
        </w:trPr>
        <w:tc>
          <w:tcPr>
            <w:tcW w:w="3552" w:type="dxa"/>
            <w:noWrap/>
            <w:hideMark/>
          </w:tcPr>
          <w:p w14:paraId="538C822B"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1</w:t>
            </w:r>
          </w:p>
        </w:tc>
        <w:tc>
          <w:tcPr>
            <w:tcW w:w="960" w:type="dxa"/>
            <w:noWrap/>
            <w:hideMark/>
          </w:tcPr>
          <w:p w14:paraId="506A83A9"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143</w:t>
            </w:r>
          </w:p>
        </w:tc>
        <w:tc>
          <w:tcPr>
            <w:tcW w:w="1189" w:type="dxa"/>
            <w:noWrap/>
            <w:hideMark/>
          </w:tcPr>
          <w:p w14:paraId="2149D4A5"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0</w:t>
            </w:r>
            <w:r>
              <w:rPr>
                <w:rFonts w:asciiTheme="minorHAnsi" w:hAnsiTheme="minorHAnsi" w:cstheme="minorHAnsi"/>
                <w:sz w:val="16"/>
                <w:szCs w:val="16"/>
              </w:rPr>
              <w:t>.</w:t>
            </w:r>
            <w:r w:rsidRPr="001778F9">
              <w:rPr>
                <w:rFonts w:asciiTheme="minorHAnsi" w:hAnsiTheme="minorHAnsi" w:cstheme="minorHAnsi"/>
                <w:sz w:val="16"/>
                <w:szCs w:val="16"/>
              </w:rPr>
              <w:t>58%</w:t>
            </w:r>
          </w:p>
        </w:tc>
      </w:tr>
      <w:tr w:rsidR="004A1A08" w:rsidRPr="001778F9" w14:paraId="6705ED36" w14:textId="77777777" w:rsidTr="001B1F30">
        <w:trPr>
          <w:trHeight w:val="300"/>
        </w:trPr>
        <w:tc>
          <w:tcPr>
            <w:tcW w:w="3552" w:type="dxa"/>
            <w:noWrap/>
            <w:hideMark/>
          </w:tcPr>
          <w:p w14:paraId="59A0820A"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2</w:t>
            </w:r>
          </w:p>
        </w:tc>
        <w:tc>
          <w:tcPr>
            <w:tcW w:w="960" w:type="dxa"/>
            <w:noWrap/>
            <w:hideMark/>
          </w:tcPr>
          <w:p w14:paraId="7DA98D2D"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14</w:t>
            </w:r>
          </w:p>
        </w:tc>
        <w:tc>
          <w:tcPr>
            <w:tcW w:w="1189" w:type="dxa"/>
            <w:noWrap/>
            <w:hideMark/>
          </w:tcPr>
          <w:p w14:paraId="6C99E57D" w14:textId="77777777" w:rsidR="004A1A08" w:rsidRPr="001778F9" w:rsidRDefault="004A1A08" w:rsidP="001B1F30">
            <w:pPr>
              <w:jc w:val="right"/>
              <w:rPr>
                <w:rFonts w:asciiTheme="minorHAnsi" w:hAnsiTheme="minorHAnsi" w:cstheme="minorHAnsi"/>
                <w:sz w:val="16"/>
                <w:szCs w:val="16"/>
              </w:rPr>
            </w:pPr>
            <w:r w:rsidRPr="001778F9">
              <w:rPr>
                <w:rFonts w:asciiTheme="minorHAnsi" w:hAnsiTheme="minorHAnsi" w:cstheme="minorHAnsi"/>
                <w:sz w:val="16"/>
                <w:szCs w:val="16"/>
              </w:rPr>
              <w:t>0</w:t>
            </w:r>
            <w:r>
              <w:rPr>
                <w:rFonts w:asciiTheme="minorHAnsi" w:hAnsiTheme="minorHAnsi" w:cstheme="minorHAnsi"/>
                <w:sz w:val="16"/>
                <w:szCs w:val="16"/>
              </w:rPr>
              <w:t>.</w:t>
            </w:r>
            <w:r w:rsidRPr="001778F9">
              <w:rPr>
                <w:rFonts w:asciiTheme="minorHAnsi" w:hAnsiTheme="minorHAnsi" w:cstheme="minorHAnsi"/>
                <w:sz w:val="16"/>
                <w:szCs w:val="16"/>
              </w:rPr>
              <w:t>06%</w:t>
            </w:r>
          </w:p>
        </w:tc>
      </w:tr>
    </w:tbl>
    <w:p w14:paraId="696A13BF" w14:textId="77777777" w:rsidR="004A1A08" w:rsidRPr="001778F9" w:rsidRDefault="004A1A08" w:rsidP="004A1A08">
      <w:pPr>
        <w:rPr>
          <w:rFonts w:asciiTheme="minorHAnsi" w:hAnsiTheme="minorHAnsi" w:cstheme="minorHAnsi"/>
          <w:lang w:val="en-US"/>
        </w:rPr>
      </w:pPr>
    </w:p>
    <w:p w14:paraId="25846C24" w14:textId="2841FCD3" w:rsidR="004A1A08" w:rsidRPr="001778F9" w:rsidRDefault="004A1A08" w:rsidP="004A1A08">
      <w:pPr>
        <w:pStyle w:val="Caption"/>
      </w:pPr>
      <w:bookmarkStart w:id="34" w:name="_Ref140237924"/>
      <w:bookmarkStart w:id="35" w:name="_Toc94170925"/>
      <w:bookmarkStart w:id="36" w:name="_Toc94173272"/>
      <w:bookmarkStart w:id="37" w:name="_Toc124798371"/>
      <w:bookmarkStart w:id="38" w:name="_Toc152862568"/>
      <w:r w:rsidRPr="001778F9">
        <w:t xml:space="preserve">Supplementary table </w:t>
      </w:r>
      <w:fldSimple w:instr=" SEQ Supplementary_Table \* ARABIC ">
        <w:r w:rsidR="00527DB4">
          <w:rPr>
            <w:noProof/>
          </w:rPr>
          <w:t>4</w:t>
        </w:r>
      </w:fldSimple>
      <w:bookmarkEnd w:id="34"/>
      <w:r w:rsidRPr="001778F9">
        <w:t>: Case-control matching precision, matching by geography (postcode)</w:t>
      </w:r>
      <w:bookmarkEnd w:id="35"/>
      <w:bookmarkEnd w:id="36"/>
      <w:bookmarkEnd w:id="37"/>
      <w:bookmarkEnd w:id="38"/>
    </w:p>
    <w:tbl>
      <w:tblPr>
        <w:tblStyle w:val="TableGrid"/>
        <w:tblW w:w="9808" w:type="dxa"/>
        <w:tblLook w:val="04A0" w:firstRow="1" w:lastRow="0" w:firstColumn="1" w:lastColumn="0" w:noHBand="0" w:noVBand="1"/>
      </w:tblPr>
      <w:tblGrid>
        <w:gridCol w:w="1838"/>
        <w:gridCol w:w="774"/>
        <w:gridCol w:w="1189"/>
        <w:gridCol w:w="6007"/>
      </w:tblGrid>
      <w:tr w:rsidR="004A1A08" w:rsidRPr="001778F9" w14:paraId="688610B1" w14:textId="77777777" w:rsidTr="001B1F30">
        <w:trPr>
          <w:trHeight w:val="300"/>
        </w:trPr>
        <w:tc>
          <w:tcPr>
            <w:tcW w:w="1838" w:type="dxa"/>
            <w:noWrap/>
            <w:hideMark/>
          </w:tcPr>
          <w:p w14:paraId="64356E2D"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Matching area</w:t>
            </w:r>
          </w:p>
        </w:tc>
        <w:tc>
          <w:tcPr>
            <w:tcW w:w="774" w:type="dxa"/>
            <w:noWrap/>
            <w:hideMark/>
          </w:tcPr>
          <w:p w14:paraId="70D0B107"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N</w:t>
            </w:r>
          </w:p>
        </w:tc>
        <w:tc>
          <w:tcPr>
            <w:tcW w:w="1189" w:type="dxa"/>
            <w:noWrap/>
            <w:hideMark/>
          </w:tcPr>
          <w:p w14:paraId="11243CFA"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Proportion</w:t>
            </w:r>
          </w:p>
        </w:tc>
        <w:tc>
          <w:tcPr>
            <w:tcW w:w="6007" w:type="dxa"/>
            <w:noWrap/>
            <w:hideMark/>
          </w:tcPr>
          <w:p w14:paraId="3643F7CC"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Interpretation of area</w:t>
            </w:r>
          </w:p>
        </w:tc>
      </w:tr>
      <w:tr w:rsidR="004A1A08" w:rsidRPr="001778F9" w14:paraId="53AED8C1" w14:textId="77777777" w:rsidTr="001B1F30">
        <w:trPr>
          <w:trHeight w:val="300"/>
        </w:trPr>
        <w:tc>
          <w:tcPr>
            <w:tcW w:w="1838" w:type="dxa"/>
            <w:noWrap/>
            <w:hideMark/>
          </w:tcPr>
          <w:p w14:paraId="7A3B505B"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Postcode sector</w:t>
            </w:r>
          </w:p>
        </w:tc>
        <w:tc>
          <w:tcPr>
            <w:tcW w:w="774" w:type="dxa"/>
            <w:noWrap/>
            <w:hideMark/>
          </w:tcPr>
          <w:p w14:paraId="5086AF24"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24,368</w:t>
            </w:r>
          </w:p>
        </w:tc>
        <w:tc>
          <w:tcPr>
            <w:tcW w:w="1189" w:type="dxa"/>
            <w:noWrap/>
            <w:hideMark/>
          </w:tcPr>
          <w:p w14:paraId="59F9CA20"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98</w:t>
            </w:r>
            <w:r>
              <w:rPr>
                <w:rFonts w:asciiTheme="minorHAnsi" w:hAnsiTheme="minorHAnsi" w:cstheme="minorHAnsi"/>
                <w:sz w:val="16"/>
                <w:szCs w:val="16"/>
              </w:rPr>
              <w:t>.</w:t>
            </w:r>
            <w:r w:rsidRPr="001778F9">
              <w:rPr>
                <w:rFonts w:asciiTheme="minorHAnsi" w:hAnsiTheme="minorHAnsi" w:cstheme="minorHAnsi"/>
                <w:sz w:val="16"/>
                <w:szCs w:val="16"/>
              </w:rPr>
              <w:t>38%</w:t>
            </w:r>
          </w:p>
        </w:tc>
        <w:tc>
          <w:tcPr>
            <w:tcW w:w="6007" w:type="dxa"/>
            <w:noWrap/>
            <w:hideMark/>
          </w:tcPr>
          <w:p w14:paraId="5ECC037E"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Postcode Sector is postcode minus last two characters</w:t>
            </w:r>
          </w:p>
        </w:tc>
      </w:tr>
      <w:tr w:rsidR="004A1A08" w:rsidRPr="001778F9" w14:paraId="5B9E1492" w14:textId="77777777" w:rsidTr="001B1F30">
        <w:trPr>
          <w:trHeight w:val="300"/>
        </w:trPr>
        <w:tc>
          <w:tcPr>
            <w:tcW w:w="1838" w:type="dxa"/>
            <w:noWrap/>
            <w:hideMark/>
          </w:tcPr>
          <w:p w14:paraId="75BE5819"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Postcode district</w:t>
            </w:r>
          </w:p>
        </w:tc>
        <w:tc>
          <w:tcPr>
            <w:tcW w:w="774" w:type="dxa"/>
            <w:noWrap/>
            <w:hideMark/>
          </w:tcPr>
          <w:p w14:paraId="2246BE2E"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223</w:t>
            </w:r>
          </w:p>
        </w:tc>
        <w:tc>
          <w:tcPr>
            <w:tcW w:w="1189" w:type="dxa"/>
            <w:noWrap/>
            <w:hideMark/>
          </w:tcPr>
          <w:p w14:paraId="0EFAB15F"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0</w:t>
            </w:r>
            <w:r>
              <w:rPr>
                <w:rFonts w:asciiTheme="minorHAnsi" w:hAnsiTheme="minorHAnsi" w:cstheme="minorHAnsi"/>
                <w:sz w:val="16"/>
                <w:szCs w:val="16"/>
              </w:rPr>
              <w:t>.</w:t>
            </w:r>
            <w:r w:rsidRPr="001778F9">
              <w:rPr>
                <w:rFonts w:asciiTheme="minorHAnsi" w:hAnsiTheme="minorHAnsi" w:cstheme="minorHAnsi"/>
                <w:sz w:val="16"/>
                <w:szCs w:val="16"/>
              </w:rPr>
              <w:t>90%</w:t>
            </w:r>
          </w:p>
        </w:tc>
        <w:tc>
          <w:tcPr>
            <w:tcW w:w="6007" w:type="dxa"/>
            <w:noWrap/>
            <w:hideMark/>
          </w:tcPr>
          <w:p w14:paraId="42734801"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Postcode District is postcode minus last three digits/characters</w:t>
            </w:r>
          </w:p>
        </w:tc>
      </w:tr>
      <w:tr w:rsidR="004A1A08" w:rsidRPr="001778F9" w14:paraId="42FCE3A8" w14:textId="77777777" w:rsidTr="001B1F30">
        <w:trPr>
          <w:trHeight w:val="300"/>
        </w:trPr>
        <w:tc>
          <w:tcPr>
            <w:tcW w:w="1838" w:type="dxa"/>
            <w:noWrap/>
          </w:tcPr>
          <w:p w14:paraId="5A880672"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Postcode area</w:t>
            </w:r>
          </w:p>
        </w:tc>
        <w:tc>
          <w:tcPr>
            <w:tcW w:w="774" w:type="dxa"/>
            <w:noWrap/>
          </w:tcPr>
          <w:p w14:paraId="2F6C2259"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89</w:t>
            </w:r>
          </w:p>
        </w:tc>
        <w:tc>
          <w:tcPr>
            <w:tcW w:w="1189" w:type="dxa"/>
            <w:noWrap/>
          </w:tcPr>
          <w:p w14:paraId="626E8F7D"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0</w:t>
            </w:r>
            <w:r>
              <w:rPr>
                <w:rFonts w:asciiTheme="minorHAnsi" w:hAnsiTheme="minorHAnsi" w:cstheme="minorHAnsi"/>
                <w:sz w:val="16"/>
                <w:szCs w:val="16"/>
              </w:rPr>
              <w:t>.</w:t>
            </w:r>
            <w:r w:rsidRPr="001778F9">
              <w:rPr>
                <w:rFonts w:asciiTheme="minorHAnsi" w:hAnsiTheme="minorHAnsi" w:cstheme="minorHAnsi"/>
                <w:sz w:val="16"/>
                <w:szCs w:val="16"/>
              </w:rPr>
              <w:t>36%</w:t>
            </w:r>
          </w:p>
        </w:tc>
        <w:tc>
          <w:tcPr>
            <w:tcW w:w="6007" w:type="dxa"/>
            <w:noWrap/>
          </w:tcPr>
          <w:p w14:paraId="4683A279"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Postcode Area is first two characters of postcode (first character in Glasgow)</w:t>
            </w:r>
          </w:p>
        </w:tc>
      </w:tr>
      <w:tr w:rsidR="004A1A08" w:rsidRPr="001778F9" w14:paraId="598AE056" w14:textId="77777777" w:rsidTr="001B1F30">
        <w:trPr>
          <w:trHeight w:val="300"/>
        </w:trPr>
        <w:tc>
          <w:tcPr>
            <w:tcW w:w="1838" w:type="dxa"/>
            <w:noWrap/>
          </w:tcPr>
          <w:p w14:paraId="7AB68CDA"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Scotland</w:t>
            </w:r>
          </w:p>
        </w:tc>
        <w:tc>
          <w:tcPr>
            <w:tcW w:w="774" w:type="dxa"/>
            <w:noWrap/>
          </w:tcPr>
          <w:p w14:paraId="48468BD1"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90</w:t>
            </w:r>
          </w:p>
        </w:tc>
        <w:tc>
          <w:tcPr>
            <w:tcW w:w="1189" w:type="dxa"/>
            <w:noWrap/>
          </w:tcPr>
          <w:p w14:paraId="556EBE3F"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0</w:t>
            </w:r>
            <w:r>
              <w:rPr>
                <w:rFonts w:asciiTheme="minorHAnsi" w:hAnsiTheme="minorHAnsi" w:cstheme="minorHAnsi"/>
                <w:sz w:val="16"/>
                <w:szCs w:val="16"/>
              </w:rPr>
              <w:t>.</w:t>
            </w:r>
            <w:r w:rsidRPr="001778F9">
              <w:rPr>
                <w:rFonts w:asciiTheme="minorHAnsi" w:hAnsiTheme="minorHAnsi" w:cstheme="minorHAnsi"/>
                <w:sz w:val="16"/>
                <w:szCs w:val="16"/>
              </w:rPr>
              <w:t>36%</w:t>
            </w:r>
          </w:p>
        </w:tc>
        <w:tc>
          <w:tcPr>
            <w:tcW w:w="6007" w:type="dxa"/>
            <w:noWrap/>
          </w:tcPr>
          <w:p w14:paraId="14855141"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Scotland-wide matching used for missing or invalid postcodes</w:t>
            </w:r>
          </w:p>
        </w:tc>
      </w:tr>
    </w:tbl>
    <w:p w14:paraId="3FCD2626" w14:textId="77777777" w:rsidR="004A1A08" w:rsidRPr="001778F9" w:rsidRDefault="004A1A08" w:rsidP="004A1A08">
      <w:pPr>
        <w:rPr>
          <w:rFonts w:asciiTheme="minorHAnsi" w:hAnsiTheme="minorHAnsi" w:cstheme="minorHAnsi"/>
          <w:lang w:val="en-US"/>
        </w:rPr>
      </w:pPr>
      <w:r w:rsidRPr="001778F9">
        <w:rPr>
          <w:rFonts w:asciiTheme="minorHAnsi" w:hAnsiTheme="minorHAnsi" w:cstheme="minorHAnsi"/>
          <w:sz w:val="16"/>
          <w:szCs w:val="16"/>
          <w:lang w:val="en-US"/>
        </w:rPr>
        <w:t>Footnotes: for cases, the postcode in the death record was matched to controls’ postcode in their CHI (Community Health Index) record at the time of the cases’ death.</w:t>
      </w:r>
    </w:p>
    <w:p w14:paraId="3C3D50A7" w14:textId="77777777" w:rsidR="004A1A08" w:rsidRPr="001778F9" w:rsidRDefault="004A1A08" w:rsidP="004A1A08">
      <w:pPr>
        <w:rPr>
          <w:rFonts w:asciiTheme="minorHAnsi" w:hAnsiTheme="minorHAnsi" w:cstheme="minorHAnsi"/>
          <w:b/>
          <w:lang w:val="en-US"/>
        </w:rPr>
      </w:pPr>
    </w:p>
    <w:p w14:paraId="174BF023" w14:textId="77777777" w:rsidR="004A1A08" w:rsidRPr="001778F9" w:rsidRDefault="004A1A08" w:rsidP="004A1A08">
      <w:pPr>
        <w:pStyle w:val="Heading2"/>
        <w:rPr>
          <w:rFonts w:asciiTheme="minorHAnsi" w:hAnsiTheme="minorHAnsi" w:cstheme="minorHAnsi"/>
          <w:b w:val="0"/>
        </w:rPr>
      </w:pPr>
      <w:bookmarkStart w:id="39" w:name="_Toc94170926"/>
      <w:bookmarkStart w:id="40" w:name="_Toc94171079"/>
      <w:bookmarkStart w:id="41" w:name="_Toc94173273"/>
      <w:bookmarkStart w:id="42" w:name="_Toc146900563"/>
      <w:bookmarkStart w:id="43" w:name="_Toc152862569"/>
      <w:r w:rsidRPr="001778F9">
        <w:rPr>
          <w:rFonts w:asciiTheme="minorHAnsi" w:hAnsiTheme="minorHAnsi" w:cstheme="minorHAnsi"/>
        </w:rPr>
        <w:t>Deprivation variables over years</w:t>
      </w:r>
      <w:bookmarkEnd w:id="39"/>
      <w:bookmarkEnd w:id="40"/>
      <w:bookmarkEnd w:id="41"/>
      <w:bookmarkEnd w:id="42"/>
      <w:bookmarkEnd w:id="43"/>
    </w:p>
    <w:p w14:paraId="57481D8B" w14:textId="58143FBE" w:rsidR="004A1A08" w:rsidRPr="001778F9" w:rsidRDefault="004A1A08" w:rsidP="004A1A08">
      <w:pPr>
        <w:rPr>
          <w:rFonts w:asciiTheme="minorHAnsi" w:hAnsiTheme="minorHAnsi" w:cstheme="minorHAnsi"/>
          <w:lang w:val="en-US"/>
        </w:rPr>
      </w:pPr>
      <w:r w:rsidRPr="001778F9">
        <w:rPr>
          <w:rFonts w:asciiTheme="minorHAnsi" w:hAnsiTheme="minorHAnsi" w:cstheme="minorHAnsi"/>
          <w:lang w:val="en-US"/>
        </w:rPr>
        <w:t>The data spanned 1981 to 2017 so the Carstairs Index and SIMD (Scottish Index of Multiple Deprivation) at all available years were computed from postcodes. For each record, the most appropriate Carstairs Index and SIMD were determined based on the date of death (Death records) or date of discharge (SMR01, SMR02, SMR04), according to guidance by ISD Scotland</w:t>
      </w:r>
      <w:r w:rsidRPr="001778F9">
        <w:rPr>
          <w:rFonts w:asciiTheme="minorHAnsi" w:hAnsiTheme="minorHAnsi" w:cstheme="minorHAnsi"/>
          <w:lang w:val="en-US"/>
        </w:rPr>
        <w:fldChar w:fldCharType="begin"/>
      </w:r>
      <w:r w:rsidR="001D344D">
        <w:rPr>
          <w:rFonts w:asciiTheme="minorHAnsi" w:hAnsiTheme="minorHAnsi" w:cstheme="minorHAnsi"/>
          <w:lang w:val="en-US"/>
        </w:rPr>
        <w:instrText xml:space="preserve"> ADDIN ZOTERO_ITEM CSL_CITATION {"citationID":"7hR6n2PE","properties":{"formattedCitation":"\\super 5\\nosupersub{}","plainCitation":"5","noteIndex":0},"citationItems":[{"id":1762,"uris":["http://zotero.org/groups/2291807/items/96CD39AB"],"itemData":{"id":1762,"type":"document","publisher":"NHS National Services Scotland","title":"Deprivation guidance for analysts, version 3.4","URL":"https://www.isdscotland.org/Products-and-Services/GPD-Support/Deprivation/_docs/PHS-Deprivation-Guidance-version-3-4.pdf","author":[{"literal":"Public Health Scotland, GPD Team"}],"accessed":{"date-parts":[["2020",8,3]]},"issued":{"date-parts":[["2020"]]}}}],"schema":"https://github.com/citation-style-language/schema/raw/master/csl-citation.json"} </w:instrText>
      </w:r>
      <w:r w:rsidRPr="001778F9">
        <w:rPr>
          <w:rFonts w:asciiTheme="minorHAnsi" w:hAnsiTheme="minorHAnsi" w:cstheme="minorHAnsi"/>
          <w:lang w:val="en-US"/>
        </w:rPr>
        <w:fldChar w:fldCharType="separate"/>
      </w:r>
      <w:r w:rsidR="001D344D" w:rsidRPr="001D344D">
        <w:rPr>
          <w:rFonts w:ascii="Calibri" w:hAnsi="Calibri" w:cs="Calibri"/>
          <w:sz w:val="22"/>
          <w:szCs w:val="24"/>
          <w:vertAlign w:val="superscript"/>
        </w:rPr>
        <w:t>5</w:t>
      </w:r>
      <w:r w:rsidRPr="001778F9">
        <w:rPr>
          <w:rFonts w:asciiTheme="minorHAnsi" w:hAnsiTheme="minorHAnsi" w:cstheme="minorHAnsi"/>
          <w:lang w:val="en-US"/>
        </w:rPr>
        <w:fldChar w:fldCharType="end"/>
      </w:r>
      <w:r w:rsidRPr="001778F9">
        <w:rPr>
          <w:rFonts w:asciiTheme="minorHAnsi" w:hAnsiTheme="minorHAnsi" w:cstheme="minorHAnsi"/>
          <w:lang w:val="en-US"/>
        </w:rPr>
        <w:t>:</w:t>
      </w:r>
    </w:p>
    <w:p w14:paraId="04A24B7F" w14:textId="77777777" w:rsidR="004A1A08" w:rsidRPr="001778F9" w:rsidRDefault="004A1A08" w:rsidP="004A1A08">
      <w:pPr>
        <w:pStyle w:val="Caption"/>
      </w:pPr>
      <w:bookmarkStart w:id="44" w:name="_Toc94170927"/>
    </w:p>
    <w:p w14:paraId="6136ED20" w14:textId="2BB0EA0A" w:rsidR="004A1A08" w:rsidRPr="001778F9" w:rsidRDefault="004A1A08" w:rsidP="004A1A08">
      <w:pPr>
        <w:pStyle w:val="Caption"/>
      </w:pPr>
      <w:bookmarkStart w:id="45" w:name="_Toc94173274"/>
      <w:bookmarkStart w:id="46" w:name="_Toc124798372"/>
      <w:bookmarkStart w:id="47" w:name="_Toc152862570"/>
      <w:r w:rsidRPr="001778F9">
        <w:t xml:space="preserve">Supplementary table </w:t>
      </w:r>
      <w:fldSimple w:instr=" SEQ Supplementary_Table \* ARABIC ">
        <w:r w:rsidR="00527DB4">
          <w:rPr>
            <w:noProof/>
          </w:rPr>
          <w:t>5</w:t>
        </w:r>
      </w:fldSimple>
      <w:r w:rsidRPr="001778F9">
        <w:t>: Carstairs index versions used depending on year of record</w:t>
      </w:r>
      <w:bookmarkEnd w:id="44"/>
      <w:bookmarkEnd w:id="45"/>
      <w:bookmarkEnd w:id="46"/>
      <w:bookmarkEnd w:id="47"/>
    </w:p>
    <w:tbl>
      <w:tblPr>
        <w:tblStyle w:val="TableGrid"/>
        <w:tblW w:w="0" w:type="auto"/>
        <w:tblLook w:val="04A0" w:firstRow="1" w:lastRow="0" w:firstColumn="1" w:lastColumn="0" w:noHBand="0" w:noVBand="1"/>
      </w:tblPr>
      <w:tblGrid>
        <w:gridCol w:w="1640"/>
        <w:gridCol w:w="3241"/>
      </w:tblGrid>
      <w:tr w:rsidR="004A1A08" w:rsidRPr="001778F9" w14:paraId="49C9642B" w14:textId="77777777" w:rsidTr="001B1F30">
        <w:trPr>
          <w:trHeight w:val="300"/>
        </w:trPr>
        <w:tc>
          <w:tcPr>
            <w:tcW w:w="1640" w:type="dxa"/>
            <w:noWrap/>
            <w:hideMark/>
          </w:tcPr>
          <w:p w14:paraId="1333C1FD"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Carstairs index</w:t>
            </w:r>
          </w:p>
        </w:tc>
        <w:tc>
          <w:tcPr>
            <w:tcW w:w="3241" w:type="dxa"/>
            <w:noWrap/>
            <w:hideMark/>
          </w:tcPr>
          <w:p w14:paraId="43A5C6D3"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Year of record</w:t>
            </w:r>
          </w:p>
        </w:tc>
      </w:tr>
      <w:tr w:rsidR="004A1A08" w:rsidRPr="001778F9" w14:paraId="1ACAF5C7" w14:textId="77777777" w:rsidTr="001B1F30">
        <w:trPr>
          <w:trHeight w:val="300"/>
        </w:trPr>
        <w:tc>
          <w:tcPr>
            <w:tcW w:w="1640" w:type="dxa"/>
            <w:noWrap/>
            <w:hideMark/>
          </w:tcPr>
          <w:p w14:paraId="4E14A574"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1981</w:t>
            </w:r>
          </w:p>
        </w:tc>
        <w:tc>
          <w:tcPr>
            <w:tcW w:w="3241" w:type="dxa"/>
            <w:noWrap/>
            <w:hideMark/>
          </w:tcPr>
          <w:p w14:paraId="091C3932"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1981-1985</w:t>
            </w:r>
          </w:p>
        </w:tc>
      </w:tr>
      <w:tr w:rsidR="004A1A08" w:rsidRPr="001778F9" w14:paraId="43B725D6" w14:textId="77777777" w:rsidTr="001B1F30">
        <w:trPr>
          <w:trHeight w:val="300"/>
        </w:trPr>
        <w:tc>
          <w:tcPr>
            <w:tcW w:w="1640" w:type="dxa"/>
            <w:noWrap/>
            <w:hideMark/>
          </w:tcPr>
          <w:p w14:paraId="77439920"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1991</w:t>
            </w:r>
          </w:p>
        </w:tc>
        <w:tc>
          <w:tcPr>
            <w:tcW w:w="3241" w:type="dxa"/>
            <w:noWrap/>
            <w:hideMark/>
          </w:tcPr>
          <w:p w14:paraId="7756458D"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1986-1995</w:t>
            </w:r>
          </w:p>
        </w:tc>
      </w:tr>
      <w:tr w:rsidR="004A1A08" w:rsidRPr="001778F9" w14:paraId="382F278E" w14:textId="77777777" w:rsidTr="001B1F30">
        <w:trPr>
          <w:trHeight w:val="300"/>
        </w:trPr>
        <w:tc>
          <w:tcPr>
            <w:tcW w:w="1640" w:type="dxa"/>
            <w:noWrap/>
            <w:hideMark/>
          </w:tcPr>
          <w:p w14:paraId="64336712"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2001</w:t>
            </w:r>
          </w:p>
        </w:tc>
        <w:tc>
          <w:tcPr>
            <w:tcW w:w="3241" w:type="dxa"/>
            <w:noWrap/>
            <w:hideMark/>
          </w:tcPr>
          <w:p w14:paraId="2305FFB2"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1996-2005</w:t>
            </w:r>
          </w:p>
        </w:tc>
      </w:tr>
      <w:tr w:rsidR="004A1A08" w:rsidRPr="001778F9" w14:paraId="3318ADD9" w14:textId="77777777" w:rsidTr="001B1F30">
        <w:trPr>
          <w:trHeight w:val="300"/>
        </w:trPr>
        <w:tc>
          <w:tcPr>
            <w:tcW w:w="1640" w:type="dxa"/>
            <w:noWrap/>
            <w:hideMark/>
          </w:tcPr>
          <w:p w14:paraId="040D4EE7"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2011</w:t>
            </w:r>
          </w:p>
        </w:tc>
        <w:tc>
          <w:tcPr>
            <w:tcW w:w="3241" w:type="dxa"/>
            <w:noWrap/>
            <w:hideMark/>
          </w:tcPr>
          <w:p w14:paraId="0D989F01"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2006-2017</w:t>
            </w:r>
          </w:p>
        </w:tc>
      </w:tr>
    </w:tbl>
    <w:p w14:paraId="54D2386B" w14:textId="77777777" w:rsidR="004A1A08" w:rsidRPr="001778F9" w:rsidRDefault="004A1A08" w:rsidP="004A1A08">
      <w:pPr>
        <w:rPr>
          <w:rFonts w:asciiTheme="minorHAnsi" w:hAnsiTheme="minorHAnsi" w:cstheme="minorHAnsi"/>
          <w:lang w:val="en-US"/>
        </w:rPr>
      </w:pPr>
    </w:p>
    <w:p w14:paraId="1FCB51DE" w14:textId="26CE22DB" w:rsidR="004A1A08" w:rsidRPr="001778F9" w:rsidRDefault="004A1A08" w:rsidP="004A1A08">
      <w:pPr>
        <w:pStyle w:val="Caption"/>
      </w:pPr>
      <w:bookmarkStart w:id="48" w:name="_Toc94170928"/>
      <w:bookmarkStart w:id="49" w:name="_Toc94173275"/>
      <w:bookmarkStart w:id="50" w:name="_Toc124798373"/>
      <w:bookmarkStart w:id="51" w:name="_Toc152862571"/>
      <w:r w:rsidRPr="001778F9">
        <w:t xml:space="preserve">Supplementary table </w:t>
      </w:r>
      <w:fldSimple w:instr=" SEQ Supplementary_Table \* ARABIC ">
        <w:r w:rsidR="00527DB4">
          <w:rPr>
            <w:noProof/>
          </w:rPr>
          <w:t>6</w:t>
        </w:r>
      </w:fldSimple>
      <w:r w:rsidRPr="001778F9">
        <w:t>: SIMD versions used depending on year of record</w:t>
      </w:r>
      <w:bookmarkEnd w:id="48"/>
      <w:bookmarkEnd w:id="49"/>
      <w:bookmarkEnd w:id="50"/>
      <w:bookmarkEnd w:id="51"/>
    </w:p>
    <w:tbl>
      <w:tblPr>
        <w:tblStyle w:val="TableGrid"/>
        <w:tblW w:w="0" w:type="auto"/>
        <w:tblLook w:val="04A0" w:firstRow="1" w:lastRow="0" w:firstColumn="1" w:lastColumn="0" w:noHBand="0" w:noVBand="1"/>
      </w:tblPr>
      <w:tblGrid>
        <w:gridCol w:w="666"/>
        <w:gridCol w:w="772"/>
        <w:gridCol w:w="7578"/>
      </w:tblGrid>
      <w:tr w:rsidR="004A1A08" w:rsidRPr="001778F9" w14:paraId="1BC26C4E" w14:textId="77777777" w:rsidTr="001B1F30">
        <w:trPr>
          <w:trHeight w:val="300"/>
        </w:trPr>
        <w:tc>
          <w:tcPr>
            <w:tcW w:w="0" w:type="auto"/>
            <w:noWrap/>
            <w:hideMark/>
          </w:tcPr>
          <w:p w14:paraId="561061D4"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SIMD index</w:t>
            </w:r>
          </w:p>
        </w:tc>
        <w:tc>
          <w:tcPr>
            <w:tcW w:w="0" w:type="auto"/>
            <w:noWrap/>
            <w:hideMark/>
          </w:tcPr>
          <w:p w14:paraId="4D85D3FD"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Year of record</w:t>
            </w:r>
          </w:p>
        </w:tc>
        <w:tc>
          <w:tcPr>
            <w:tcW w:w="0" w:type="auto"/>
            <w:noWrap/>
            <w:hideMark/>
          </w:tcPr>
          <w:p w14:paraId="22225FD0"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Note</w:t>
            </w:r>
          </w:p>
        </w:tc>
      </w:tr>
      <w:tr w:rsidR="004A1A08" w:rsidRPr="001778F9" w14:paraId="41CBA07D" w14:textId="77777777" w:rsidTr="001B1F30">
        <w:trPr>
          <w:trHeight w:val="300"/>
        </w:trPr>
        <w:tc>
          <w:tcPr>
            <w:tcW w:w="0" w:type="auto"/>
            <w:noWrap/>
            <w:hideMark/>
          </w:tcPr>
          <w:p w14:paraId="0CC1B997"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2004</w:t>
            </w:r>
          </w:p>
        </w:tc>
        <w:tc>
          <w:tcPr>
            <w:tcW w:w="0" w:type="auto"/>
            <w:noWrap/>
            <w:hideMark/>
          </w:tcPr>
          <w:p w14:paraId="7EF993BE"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1981-1995</w:t>
            </w:r>
          </w:p>
        </w:tc>
        <w:tc>
          <w:tcPr>
            <w:tcW w:w="0" w:type="auto"/>
            <w:noWrap/>
            <w:hideMark/>
          </w:tcPr>
          <w:p w14:paraId="47A5E193"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The earliest SIMD version is 2004 which is only advised for use with data from 1996 onwards; fewer than 0</w:t>
            </w:r>
            <w:r>
              <w:rPr>
                <w:rFonts w:asciiTheme="minorHAnsi" w:hAnsiTheme="minorHAnsi" w:cstheme="minorHAnsi"/>
                <w:sz w:val="16"/>
                <w:szCs w:val="16"/>
              </w:rPr>
              <w:t>.</w:t>
            </w:r>
            <w:r w:rsidRPr="001778F9">
              <w:rPr>
                <w:rFonts w:asciiTheme="minorHAnsi" w:hAnsiTheme="minorHAnsi" w:cstheme="minorHAnsi"/>
                <w:sz w:val="16"/>
                <w:szCs w:val="16"/>
              </w:rPr>
              <w:t>5% of death records were prior to 1996, so the 2004 version was used for those also.</w:t>
            </w:r>
          </w:p>
        </w:tc>
      </w:tr>
      <w:tr w:rsidR="004A1A08" w:rsidRPr="001778F9" w14:paraId="41D4AE63" w14:textId="77777777" w:rsidTr="001B1F30">
        <w:trPr>
          <w:trHeight w:val="300"/>
        </w:trPr>
        <w:tc>
          <w:tcPr>
            <w:tcW w:w="0" w:type="auto"/>
            <w:noWrap/>
            <w:hideMark/>
          </w:tcPr>
          <w:p w14:paraId="3BD8BE51"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2004</w:t>
            </w:r>
          </w:p>
        </w:tc>
        <w:tc>
          <w:tcPr>
            <w:tcW w:w="0" w:type="auto"/>
            <w:noWrap/>
            <w:hideMark/>
          </w:tcPr>
          <w:p w14:paraId="0509FA47"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1996-2003</w:t>
            </w:r>
          </w:p>
        </w:tc>
        <w:tc>
          <w:tcPr>
            <w:tcW w:w="0" w:type="auto"/>
            <w:noWrap/>
            <w:hideMark/>
          </w:tcPr>
          <w:p w14:paraId="6AD328E4" w14:textId="77777777" w:rsidR="004A1A08" w:rsidRPr="001778F9" w:rsidRDefault="004A1A08" w:rsidP="001B1F30">
            <w:pPr>
              <w:rPr>
                <w:rFonts w:asciiTheme="minorHAnsi" w:hAnsiTheme="minorHAnsi" w:cstheme="minorHAnsi"/>
                <w:sz w:val="16"/>
                <w:szCs w:val="16"/>
              </w:rPr>
            </w:pPr>
          </w:p>
        </w:tc>
      </w:tr>
      <w:tr w:rsidR="004A1A08" w:rsidRPr="001778F9" w14:paraId="005AD78F" w14:textId="77777777" w:rsidTr="001B1F30">
        <w:trPr>
          <w:trHeight w:val="300"/>
        </w:trPr>
        <w:tc>
          <w:tcPr>
            <w:tcW w:w="0" w:type="auto"/>
            <w:noWrap/>
            <w:hideMark/>
          </w:tcPr>
          <w:p w14:paraId="1732D3AD"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2006</w:t>
            </w:r>
          </w:p>
        </w:tc>
        <w:tc>
          <w:tcPr>
            <w:tcW w:w="0" w:type="auto"/>
            <w:noWrap/>
            <w:hideMark/>
          </w:tcPr>
          <w:p w14:paraId="13EF40CF"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2004-2006</w:t>
            </w:r>
          </w:p>
        </w:tc>
        <w:tc>
          <w:tcPr>
            <w:tcW w:w="0" w:type="auto"/>
            <w:noWrap/>
            <w:hideMark/>
          </w:tcPr>
          <w:p w14:paraId="5C95F813" w14:textId="77777777" w:rsidR="004A1A08" w:rsidRPr="001778F9" w:rsidRDefault="004A1A08" w:rsidP="001B1F30">
            <w:pPr>
              <w:rPr>
                <w:rFonts w:asciiTheme="minorHAnsi" w:hAnsiTheme="minorHAnsi" w:cstheme="minorHAnsi"/>
                <w:sz w:val="16"/>
                <w:szCs w:val="16"/>
              </w:rPr>
            </w:pPr>
          </w:p>
        </w:tc>
      </w:tr>
      <w:tr w:rsidR="004A1A08" w:rsidRPr="001778F9" w14:paraId="685E0915" w14:textId="77777777" w:rsidTr="001B1F30">
        <w:trPr>
          <w:trHeight w:val="300"/>
        </w:trPr>
        <w:tc>
          <w:tcPr>
            <w:tcW w:w="0" w:type="auto"/>
            <w:noWrap/>
            <w:hideMark/>
          </w:tcPr>
          <w:p w14:paraId="380C3695"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2009</w:t>
            </w:r>
          </w:p>
        </w:tc>
        <w:tc>
          <w:tcPr>
            <w:tcW w:w="0" w:type="auto"/>
            <w:noWrap/>
            <w:hideMark/>
          </w:tcPr>
          <w:p w14:paraId="4796BD5C"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2007-2009</w:t>
            </w:r>
          </w:p>
        </w:tc>
        <w:tc>
          <w:tcPr>
            <w:tcW w:w="0" w:type="auto"/>
            <w:noWrap/>
            <w:hideMark/>
          </w:tcPr>
          <w:p w14:paraId="7CEB425E" w14:textId="77777777" w:rsidR="004A1A08" w:rsidRPr="001778F9" w:rsidRDefault="004A1A08" w:rsidP="001B1F30">
            <w:pPr>
              <w:rPr>
                <w:rFonts w:asciiTheme="minorHAnsi" w:hAnsiTheme="minorHAnsi" w:cstheme="minorHAnsi"/>
                <w:sz w:val="16"/>
                <w:szCs w:val="16"/>
              </w:rPr>
            </w:pPr>
          </w:p>
        </w:tc>
      </w:tr>
      <w:tr w:rsidR="004A1A08" w:rsidRPr="001778F9" w14:paraId="59A0A387" w14:textId="77777777" w:rsidTr="001B1F30">
        <w:trPr>
          <w:trHeight w:val="300"/>
        </w:trPr>
        <w:tc>
          <w:tcPr>
            <w:tcW w:w="0" w:type="auto"/>
            <w:noWrap/>
            <w:hideMark/>
          </w:tcPr>
          <w:p w14:paraId="7A8F4B0F"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lastRenderedPageBreak/>
              <w:t>2012</w:t>
            </w:r>
          </w:p>
        </w:tc>
        <w:tc>
          <w:tcPr>
            <w:tcW w:w="0" w:type="auto"/>
            <w:noWrap/>
            <w:hideMark/>
          </w:tcPr>
          <w:p w14:paraId="663F75E2"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2010-2013</w:t>
            </w:r>
          </w:p>
        </w:tc>
        <w:tc>
          <w:tcPr>
            <w:tcW w:w="0" w:type="auto"/>
            <w:noWrap/>
            <w:hideMark/>
          </w:tcPr>
          <w:p w14:paraId="2B9A4D9F" w14:textId="77777777" w:rsidR="004A1A08" w:rsidRPr="001778F9" w:rsidRDefault="004A1A08" w:rsidP="001B1F30">
            <w:pPr>
              <w:rPr>
                <w:rFonts w:asciiTheme="minorHAnsi" w:hAnsiTheme="minorHAnsi" w:cstheme="minorHAnsi"/>
                <w:sz w:val="16"/>
                <w:szCs w:val="16"/>
              </w:rPr>
            </w:pPr>
          </w:p>
        </w:tc>
      </w:tr>
      <w:tr w:rsidR="004A1A08" w:rsidRPr="001778F9" w14:paraId="7001E14C" w14:textId="77777777" w:rsidTr="001B1F30">
        <w:trPr>
          <w:trHeight w:val="300"/>
        </w:trPr>
        <w:tc>
          <w:tcPr>
            <w:tcW w:w="0" w:type="auto"/>
            <w:noWrap/>
            <w:hideMark/>
          </w:tcPr>
          <w:p w14:paraId="02AE58EC"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2016</w:t>
            </w:r>
          </w:p>
        </w:tc>
        <w:tc>
          <w:tcPr>
            <w:tcW w:w="0" w:type="auto"/>
            <w:noWrap/>
            <w:hideMark/>
          </w:tcPr>
          <w:p w14:paraId="75961845"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2014-2017</w:t>
            </w:r>
          </w:p>
        </w:tc>
        <w:tc>
          <w:tcPr>
            <w:tcW w:w="0" w:type="auto"/>
            <w:noWrap/>
            <w:hideMark/>
          </w:tcPr>
          <w:p w14:paraId="1A2DF44D" w14:textId="77777777" w:rsidR="004A1A08" w:rsidRPr="001778F9" w:rsidRDefault="004A1A08" w:rsidP="001B1F30">
            <w:pPr>
              <w:rPr>
                <w:rFonts w:asciiTheme="minorHAnsi" w:hAnsiTheme="minorHAnsi" w:cstheme="minorHAnsi"/>
                <w:sz w:val="16"/>
                <w:szCs w:val="16"/>
              </w:rPr>
            </w:pPr>
          </w:p>
        </w:tc>
      </w:tr>
    </w:tbl>
    <w:p w14:paraId="132D0AB6" w14:textId="77777777" w:rsidR="004A1A08" w:rsidRPr="001778F9" w:rsidRDefault="004A1A08" w:rsidP="004A1A08">
      <w:pPr>
        <w:rPr>
          <w:rFonts w:asciiTheme="minorHAnsi" w:hAnsiTheme="minorHAnsi" w:cstheme="minorHAnsi"/>
          <w:sz w:val="16"/>
          <w:szCs w:val="16"/>
          <w:lang w:val="en-US"/>
        </w:rPr>
      </w:pPr>
      <w:r w:rsidRPr="001778F9">
        <w:rPr>
          <w:rFonts w:asciiTheme="minorHAnsi" w:hAnsiTheme="minorHAnsi" w:cstheme="minorHAnsi"/>
          <w:sz w:val="16"/>
          <w:szCs w:val="16"/>
          <w:lang w:val="en-US"/>
        </w:rPr>
        <w:t>Footnotes: SIMD: Scottish Index of Multiple Deprivation</w:t>
      </w:r>
    </w:p>
    <w:p w14:paraId="4200A363" w14:textId="64A1424A" w:rsidR="004A1A08" w:rsidRPr="001778F9" w:rsidRDefault="004A1A08" w:rsidP="004A1A08">
      <w:pPr>
        <w:rPr>
          <w:rFonts w:asciiTheme="minorHAnsi" w:hAnsiTheme="minorHAnsi" w:cstheme="minorHAnsi"/>
          <w:lang w:val="en-US"/>
        </w:rPr>
      </w:pPr>
      <w:r w:rsidRPr="001778F9">
        <w:rPr>
          <w:rFonts w:asciiTheme="minorHAnsi" w:hAnsiTheme="minorHAnsi" w:cstheme="minorHAnsi"/>
          <w:lang w:val="en-US"/>
        </w:rPr>
        <w:t>All deprivation variables were expressed as deciles and were recoded so that the value of 1 represented the most deprived decile</w:t>
      </w:r>
      <w:r w:rsidRPr="001778F9">
        <w:rPr>
          <w:rFonts w:asciiTheme="minorHAnsi" w:hAnsiTheme="minorHAnsi" w:cstheme="minorHAnsi"/>
          <w:lang w:val="en-US"/>
        </w:rPr>
        <w:fldChar w:fldCharType="begin"/>
      </w:r>
      <w:r w:rsidR="001D344D">
        <w:rPr>
          <w:rFonts w:asciiTheme="minorHAnsi" w:hAnsiTheme="minorHAnsi" w:cstheme="minorHAnsi"/>
          <w:lang w:val="en-US"/>
        </w:rPr>
        <w:instrText xml:space="preserve"> ADDIN ZOTERO_ITEM CSL_CITATION {"citationID":"idaI7y5d","properties":{"formattedCitation":"\\super 5\\nosupersub{}","plainCitation":"5","noteIndex":0},"citationItems":[{"id":1762,"uris":["http://zotero.org/groups/2291807/items/96CD39AB"],"itemData":{"id":1762,"type":"document","publisher":"NHS National Services Scotland","title":"Deprivation guidance for analysts, version 3.4","URL":"https://www.isdscotland.org/Products-and-Services/GPD-Support/Deprivation/_docs/PHS-Deprivation-Guidance-version-3-4.pdf","author":[{"literal":"Public Health Scotland, GPD Team"}],"accessed":{"date-parts":[["2020",8,3]]},"issued":{"date-parts":[["2020"]]}}}],"schema":"https://github.com/citation-style-language/schema/raw/master/csl-citation.json"} </w:instrText>
      </w:r>
      <w:r w:rsidRPr="001778F9">
        <w:rPr>
          <w:rFonts w:asciiTheme="minorHAnsi" w:hAnsiTheme="minorHAnsi" w:cstheme="minorHAnsi"/>
          <w:lang w:val="en-US"/>
        </w:rPr>
        <w:fldChar w:fldCharType="separate"/>
      </w:r>
      <w:r w:rsidR="001D344D" w:rsidRPr="001D344D">
        <w:rPr>
          <w:rFonts w:ascii="Calibri" w:hAnsi="Calibri" w:cs="Calibri"/>
          <w:sz w:val="22"/>
          <w:szCs w:val="24"/>
          <w:vertAlign w:val="superscript"/>
        </w:rPr>
        <w:t>5</w:t>
      </w:r>
      <w:r w:rsidRPr="001778F9">
        <w:rPr>
          <w:rFonts w:asciiTheme="minorHAnsi" w:hAnsiTheme="minorHAnsi" w:cstheme="minorHAnsi"/>
          <w:lang w:val="en-US"/>
        </w:rPr>
        <w:fldChar w:fldCharType="end"/>
      </w:r>
      <w:r w:rsidRPr="001778F9">
        <w:rPr>
          <w:rFonts w:asciiTheme="minorHAnsi" w:hAnsiTheme="minorHAnsi" w:cstheme="minorHAnsi"/>
          <w:lang w:val="en-US"/>
        </w:rPr>
        <w:t xml:space="preserve">. Because of changes to postcodes over time it may not be possible to compute a Carstairs Index and SIMD for a particular record for all the available deprivation variable years. For this reason, we used an algorithm to choose either the deprivation variable as determined in the above tables where available, or the closest more recent available deprivation variable (e.g. for a 2003 record, we would use the 2004 SIMD index if available, or the 2006 index </w:t>
      </w:r>
      <w:proofErr w:type="spellStart"/>
      <w:r w:rsidRPr="001778F9">
        <w:rPr>
          <w:rFonts w:asciiTheme="minorHAnsi" w:hAnsiTheme="minorHAnsi" w:cstheme="minorHAnsi"/>
          <w:lang w:val="en-US"/>
        </w:rPr>
        <w:t>if</w:t>
      </w:r>
      <w:proofErr w:type="spellEnd"/>
      <w:r w:rsidRPr="001778F9">
        <w:rPr>
          <w:rFonts w:asciiTheme="minorHAnsi" w:hAnsiTheme="minorHAnsi" w:cstheme="minorHAnsi"/>
          <w:lang w:val="en-US"/>
        </w:rPr>
        <w:t xml:space="preserve"> 2004 was not available, or the 2009 index if neither 2004 nor 2006 were available, and so on). However, in all cases with any available deprivation variables, the appropriate variable according to the above tables was also available.</w:t>
      </w:r>
    </w:p>
    <w:p w14:paraId="2D88DA71" w14:textId="77777777" w:rsidR="004A1A08" w:rsidRPr="001778F9" w:rsidRDefault="004A1A08" w:rsidP="004A1A08">
      <w:pPr>
        <w:rPr>
          <w:rFonts w:asciiTheme="minorHAnsi" w:hAnsiTheme="minorHAnsi" w:cstheme="minorHAnsi"/>
          <w:b/>
          <w:lang w:val="en-US"/>
        </w:rPr>
      </w:pPr>
    </w:p>
    <w:p w14:paraId="7630F3D8" w14:textId="77777777" w:rsidR="004A1A08" w:rsidRPr="001778F9" w:rsidRDefault="004A1A08" w:rsidP="004A1A08">
      <w:pPr>
        <w:pStyle w:val="Heading2"/>
        <w:rPr>
          <w:rFonts w:asciiTheme="minorHAnsi" w:hAnsiTheme="minorHAnsi" w:cstheme="minorHAnsi"/>
          <w:b w:val="0"/>
        </w:rPr>
      </w:pPr>
      <w:bookmarkStart w:id="52" w:name="_Toc94170929"/>
      <w:bookmarkStart w:id="53" w:name="_Toc94171080"/>
      <w:bookmarkStart w:id="54" w:name="_Toc94173276"/>
      <w:bookmarkStart w:id="55" w:name="_Toc146900564"/>
      <w:bookmarkStart w:id="56" w:name="_Toc152862572"/>
      <w:r w:rsidRPr="001778F9">
        <w:rPr>
          <w:rFonts w:asciiTheme="minorHAnsi" w:hAnsiTheme="minorHAnsi" w:cstheme="minorHAnsi"/>
        </w:rPr>
        <w:t>Codes used for care-experienced children and ‘no fixed abode’</w:t>
      </w:r>
      <w:bookmarkEnd w:id="52"/>
      <w:bookmarkEnd w:id="53"/>
      <w:bookmarkEnd w:id="54"/>
      <w:bookmarkEnd w:id="55"/>
      <w:bookmarkEnd w:id="56"/>
    </w:p>
    <w:p w14:paraId="4F079AA8" w14:textId="77777777" w:rsidR="004A1A08" w:rsidRPr="001778F9" w:rsidRDefault="004A1A08" w:rsidP="004A1A08">
      <w:pPr>
        <w:rPr>
          <w:rFonts w:asciiTheme="minorHAnsi" w:hAnsiTheme="minorHAnsi" w:cstheme="minorHAnsi"/>
          <w:lang w:val="en-US"/>
        </w:rPr>
      </w:pPr>
      <w:r w:rsidRPr="001778F9">
        <w:rPr>
          <w:rFonts w:asciiTheme="minorHAnsi" w:hAnsiTheme="minorHAnsi" w:cstheme="minorHAnsi"/>
          <w:i/>
          <w:lang w:val="en-US"/>
        </w:rPr>
        <w:t>Admission transfer from</w:t>
      </w:r>
      <w:r w:rsidRPr="001778F9">
        <w:rPr>
          <w:rFonts w:asciiTheme="minorHAnsi" w:hAnsiTheme="minorHAnsi" w:cstheme="minorHAnsi"/>
          <w:lang w:val="en-US"/>
        </w:rPr>
        <w:t xml:space="preserve"> and </w:t>
      </w:r>
      <w:r w:rsidRPr="001778F9">
        <w:rPr>
          <w:rFonts w:asciiTheme="minorHAnsi" w:hAnsiTheme="minorHAnsi" w:cstheme="minorHAnsi"/>
          <w:i/>
          <w:lang w:val="en-US"/>
        </w:rPr>
        <w:t>Discharge transfer to</w:t>
      </w:r>
      <w:r w:rsidRPr="001778F9">
        <w:rPr>
          <w:rFonts w:asciiTheme="minorHAnsi" w:hAnsiTheme="minorHAnsi" w:cstheme="minorHAnsi"/>
          <w:lang w:val="en-US"/>
        </w:rPr>
        <w:t xml:space="preserve"> codes were used to classify admissions as coming from or being discharged to care-related institutions and these were used to identify individuals with experience of care or individuals at risk of experiencing homelessness (‘no fixed abode’). SMR01 and SMR04 variables ADMISSION_TRANSFER_FROM and DISCHARGE_TRANSFER_TO were available in data from April 1996 onward. Additionally, the variable OLD_ADMITTED_FROM was available for SMR01 data prior to April 1996. The SMR code dictionaries at </w:t>
      </w:r>
      <w:hyperlink r:id="rId10" w:history="1">
        <w:r w:rsidRPr="001778F9">
          <w:rPr>
            <w:rStyle w:val="Hyperlink"/>
            <w:rFonts w:asciiTheme="minorHAnsi" w:hAnsiTheme="minorHAnsi" w:cstheme="minorHAnsi"/>
            <w:lang w:val="en-US"/>
          </w:rPr>
          <w:t>https://www.ndc.scot.nhs.uk/Data-Dictionary/SMR-Datasets/Episode-Management/Discharge-Transfer-To/</w:t>
        </w:r>
      </w:hyperlink>
      <w:r w:rsidRPr="001778F9">
        <w:rPr>
          <w:rFonts w:asciiTheme="minorHAnsi" w:hAnsiTheme="minorHAnsi" w:cstheme="minorHAnsi"/>
          <w:lang w:val="en-US"/>
        </w:rPr>
        <w:t xml:space="preserve"> and </w:t>
      </w:r>
      <w:hyperlink r:id="rId11" w:history="1">
        <w:r w:rsidRPr="001778F9">
          <w:rPr>
            <w:rStyle w:val="Hyperlink"/>
            <w:rFonts w:asciiTheme="minorHAnsi" w:hAnsiTheme="minorHAnsi" w:cstheme="minorHAnsi"/>
            <w:lang w:val="en-US"/>
          </w:rPr>
          <w:t>https://www.ndc.scot.nhs.uk/Data-Dictionary/SMR-Datasets/Episode-Management/Admission-Transfer-From/</w:t>
        </w:r>
      </w:hyperlink>
      <w:r w:rsidRPr="001778F9">
        <w:rPr>
          <w:rFonts w:asciiTheme="minorHAnsi" w:hAnsiTheme="minorHAnsi" w:cstheme="minorHAnsi"/>
          <w:lang w:val="en-US"/>
        </w:rPr>
        <w:t xml:space="preserve"> were manually reviewed. Codes indicating care homes, residential institutions, and ‘unusual’ places of residence were included as indicative of care experience and were found to be relatively rare. ‘No fixed abode’ was also very rare, and so was combined with places indicative of care experience to form a single, place of residence-based adversity category.</w:t>
      </w:r>
    </w:p>
    <w:p w14:paraId="71C4FC2A" w14:textId="77777777" w:rsidR="004A1A08" w:rsidRPr="001778F9" w:rsidRDefault="004A1A08" w:rsidP="004A1A08">
      <w:pPr>
        <w:rPr>
          <w:rFonts w:asciiTheme="minorHAnsi" w:hAnsiTheme="minorHAnsi" w:cstheme="minorHAnsi"/>
          <w:lang w:val="en-US"/>
        </w:rPr>
      </w:pPr>
    </w:p>
    <w:p w14:paraId="2D0ACEFF" w14:textId="745F61C2" w:rsidR="004A1A08" w:rsidRPr="001778F9" w:rsidRDefault="004A1A08" w:rsidP="004A1A08">
      <w:pPr>
        <w:pStyle w:val="Caption"/>
      </w:pPr>
      <w:bookmarkStart w:id="57" w:name="_Toc94170930"/>
      <w:bookmarkStart w:id="58" w:name="_Toc94173277"/>
      <w:bookmarkStart w:id="59" w:name="_Toc124798374"/>
      <w:bookmarkStart w:id="60" w:name="_Toc152862573"/>
      <w:r w:rsidRPr="001778F9">
        <w:t xml:space="preserve">Supplementary table </w:t>
      </w:r>
      <w:fldSimple w:instr=" SEQ Supplementary_Table \* ARABIC ">
        <w:r w:rsidR="00527DB4">
          <w:rPr>
            <w:noProof/>
          </w:rPr>
          <w:t>7</w:t>
        </w:r>
      </w:fldSimple>
      <w:r w:rsidRPr="001778F9">
        <w:t>: admission transfer from/discharge transfer to codes used to classify individuals with care experience or ‘no fixed abode’</w:t>
      </w:r>
      <w:bookmarkEnd w:id="57"/>
      <w:bookmarkEnd w:id="58"/>
      <w:bookmarkEnd w:id="59"/>
      <w:bookmarkEnd w:id="60"/>
    </w:p>
    <w:tbl>
      <w:tblPr>
        <w:tblStyle w:val="TableGrid"/>
        <w:tblW w:w="0" w:type="auto"/>
        <w:tblLook w:val="04A0" w:firstRow="1" w:lastRow="0" w:firstColumn="1" w:lastColumn="0" w:noHBand="0" w:noVBand="1"/>
      </w:tblPr>
      <w:tblGrid>
        <w:gridCol w:w="1439"/>
        <w:gridCol w:w="7577"/>
      </w:tblGrid>
      <w:tr w:rsidR="004A1A08" w:rsidRPr="001778F9" w14:paraId="35D70DC6" w14:textId="77777777" w:rsidTr="001B1F30">
        <w:trPr>
          <w:trHeight w:val="300"/>
        </w:trPr>
        <w:tc>
          <w:tcPr>
            <w:tcW w:w="1439" w:type="dxa"/>
          </w:tcPr>
          <w:p w14:paraId="12B3CA4E"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Category</w:t>
            </w:r>
          </w:p>
        </w:tc>
        <w:tc>
          <w:tcPr>
            <w:tcW w:w="7577" w:type="dxa"/>
            <w:noWrap/>
          </w:tcPr>
          <w:p w14:paraId="1664D89F" w14:textId="77777777" w:rsidR="004A1A08" w:rsidRPr="001778F9" w:rsidRDefault="004A1A08" w:rsidP="001B1F30">
            <w:pPr>
              <w:rPr>
                <w:rFonts w:asciiTheme="minorHAnsi" w:hAnsiTheme="minorHAnsi" w:cstheme="minorHAnsi"/>
                <w:b/>
                <w:bCs/>
                <w:sz w:val="16"/>
                <w:szCs w:val="16"/>
              </w:rPr>
            </w:pPr>
            <w:r w:rsidRPr="001778F9">
              <w:rPr>
                <w:rFonts w:asciiTheme="minorHAnsi" w:hAnsiTheme="minorHAnsi" w:cstheme="minorHAnsi"/>
                <w:b/>
                <w:bCs/>
                <w:sz w:val="16"/>
                <w:szCs w:val="16"/>
              </w:rPr>
              <w:t>Code</w:t>
            </w:r>
          </w:p>
        </w:tc>
      </w:tr>
      <w:tr w:rsidR="004A1A08" w:rsidRPr="001778F9" w14:paraId="15E3A722" w14:textId="77777777" w:rsidTr="001B1F30">
        <w:trPr>
          <w:trHeight w:val="300"/>
        </w:trPr>
        <w:tc>
          <w:tcPr>
            <w:tcW w:w="1439" w:type="dxa"/>
            <w:vMerge w:val="restart"/>
          </w:tcPr>
          <w:p w14:paraId="16383FBF"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Care experience</w:t>
            </w:r>
          </w:p>
        </w:tc>
        <w:tc>
          <w:tcPr>
            <w:tcW w:w="7577" w:type="dxa"/>
            <w:noWrap/>
            <w:hideMark/>
          </w:tcPr>
          <w:p w14:paraId="06F23B90"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14 - Private Residence - (supported)</w:t>
            </w:r>
          </w:p>
        </w:tc>
      </w:tr>
      <w:tr w:rsidR="004A1A08" w:rsidRPr="001778F9" w14:paraId="199E232C" w14:textId="77777777" w:rsidTr="001B1F30">
        <w:trPr>
          <w:trHeight w:val="300"/>
        </w:trPr>
        <w:tc>
          <w:tcPr>
            <w:tcW w:w="1439" w:type="dxa"/>
            <w:vMerge/>
          </w:tcPr>
          <w:p w14:paraId="598F7015" w14:textId="77777777" w:rsidR="004A1A08" w:rsidRPr="001778F9" w:rsidRDefault="004A1A08" w:rsidP="001B1F30">
            <w:pPr>
              <w:rPr>
                <w:rFonts w:asciiTheme="minorHAnsi" w:hAnsiTheme="minorHAnsi" w:cstheme="minorHAnsi"/>
                <w:sz w:val="16"/>
                <w:szCs w:val="16"/>
              </w:rPr>
            </w:pPr>
          </w:p>
        </w:tc>
        <w:tc>
          <w:tcPr>
            <w:tcW w:w="7577" w:type="dxa"/>
            <w:noWrap/>
            <w:hideMark/>
          </w:tcPr>
          <w:p w14:paraId="6ECBC053"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18 - Private Residence - Other type (</w:t>
            </w:r>
            <w:proofErr w:type="spellStart"/>
            <w:r w:rsidRPr="001778F9">
              <w:rPr>
                <w:rFonts w:asciiTheme="minorHAnsi" w:hAnsiTheme="minorHAnsi" w:cstheme="minorHAnsi"/>
                <w:sz w:val="16"/>
                <w:szCs w:val="16"/>
              </w:rPr>
              <w:t>e.g.Foster</w:t>
            </w:r>
            <w:proofErr w:type="spellEnd"/>
            <w:r w:rsidRPr="001778F9">
              <w:rPr>
                <w:rFonts w:asciiTheme="minorHAnsi" w:hAnsiTheme="minorHAnsi" w:cstheme="minorHAnsi"/>
                <w:sz w:val="16"/>
                <w:szCs w:val="16"/>
              </w:rPr>
              <w:t xml:space="preserve"> Care)</w:t>
            </w:r>
          </w:p>
        </w:tc>
      </w:tr>
      <w:tr w:rsidR="004A1A08" w:rsidRPr="001778F9" w14:paraId="34DB8B95" w14:textId="77777777" w:rsidTr="001B1F30">
        <w:trPr>
          <w:trHeight w:val="300"/>
        </w:trPr>
        <w:tc>
          <w:tcPr>
            <w:tcW w:w="1439" w:type="dxa"/>
            <w:vMerge/>
          </w:tcPr>
          <w:p w14:paraId="62B7FB91" w14:textId="77777777" w:rsidR="004A1A08" w:rsidRPr="001778F9" w:rsidRDefault="004A1A08" w:rsidP="001B1F30">
            <w:pPr>
              <w:rPr>
                <w:rFonts w:asciiTheme="minorHAnsi" w:hAnsiTheme="minorHAnsi" w:cstheme="minorHAnsi"/>
                <w:sz w:val="16"/>
                <w:szCs w:val="16"/>
              </w:rPr>
            </w:pPr>
          </w:p>
        </w:tc>
        <w:tc>
          <w:tcPr>
            <w:tcW w:w="7577" w:type="dxa"/>
            <w:noWrap/>
            <w:hideMark/>
          </w:tcPr>
          <w:p w14:paraId="473AC670"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20 Place of Residence - Institution, no additional detail added</w:t>
            </w:r>
          </w:p>
        </w:tc>
      </w:tr>
      <w:tr w:rsidR="004A1A08" w:rsidRPr="001778F9" w14:paraId="00F8D8DC" w14:textId="77777777" w:rsidTr="001B1F30">
        <w:trPr>
          <w:trHeight w:val="300"/>
        </w:trPr>
        <w:tc>
          <w:tcPr>
            <w:tcW w:w="1439" w:type="dxa"/>
            <w:vMerge/>
          </w:tcPr>
          <w:p w14:paraId="6586A540" w14:textId="77777777" w:rsidR="004A1A08" w:rsidRPr="001778F9" w:rsidRDefault="004A1A08" w:rsidP="001B1F30">
            <w:pPr>
              <w:rPr>
                <w:rFonts w:asciiTheme="minorHAnsi" w:hAnsiTheme="minorHAnsi" w:cstheme="minorHAnsi"/>
                <w:sz w:val="16"/>
                <w:szCs w:val="16"/>
              </w:rPr>
            </w:pPr>
          </w:p>
        </w:tc>
        <w:tc>
          <w:tcPr>
            <w:tcW w:w="7577" w:type="dxa"/>
            <w:noWrap/>
            <w:hideMark/>
          </w:tcPr>
          <w:p w14:paraId="797E6515"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25 Care home</w:t>
            </w:r>
          </w:p>
        </w:tc>
      </w:tr>
      <w:tr w:rsidR="004A1A08" w:rsidRPr="001778F9" w14:paraId="06082A7C" w14:textId="77777777" w:rsidTr="001B1F30">
        <w:trPr>
          <w:trHeight w:val="300"/>
        </w:trPr>
        <w:tc>
          <w:tcPr>
            <w:tcW w:w="1439" w:type="dxa"/>
            <w:vMerge/>
          </w:tcPr>
          <w:p w14:paraId="65A417B5" w14:textId="77777777" w:rsidR="004A1A08" w:rsidRPr="001778F9" w:rsidRDefault="004A1A08" w:rsidP="001B1F30">
            <w:pPr>
              <w:rPr>
                <w:rFonts w:asciiTheme="minorHAnsi" w:hAnsiTheme="minorHAnsi" w:cstheme="minorHAnsi"/>
                <w:sz w:val="16"/>
                <w:szCs w:val="16"/>
              </w:rPr>
            </w:pPr>
          </w:p>
        </w:tc>
        <w:tc>
          <w:tcPr>
            <w:tcW w:w="7577" w:type="dxa"/>
            <w:noWrap/>
            <w:hideMark/>
          </w:tcPr>
          <w:p w14:paraId="632E65E7"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28 Place of Residence - Institution - other type</w:t>
            </w:r>
          </w:p>
        </w:tc>
      </w:tr>
      <w:tr w:rsidR="004A1A08" w:rsidRPr="001778F9" w14:paraId="4FEECC0E" w14:textId="77777777" w:rsidTr="001B1F30">
        <w:trPr>
          <w:trHeight w:val="300"/>
        </w:trPr>
        <w:tc>
          <w:tcPr>
            <w:tcW w:w="1439" w:type="dxa"/>
            <w:vMerge/>
          </w:tcPr>
          <w:p w14:paraId="0252892E" w14:textId="77777777" w:rsidR="004A1A08" w:rsidRPr="001778F9" w:rsidRDefault="004A1A08" w:rsidP="001B1F30">
            <w:pPr>
              <w:rPr>
                <w:rFonts w:asciiTheme="minorHAnsi" w:hAnsiTheme="minorHAnsi" w:cstheme="minorHAnsi"/>
                <w:sz w:val="16"/>
                <w:szCs w:val="16"/>
              </w:rPr>
            </w:pPr>
          </w:p>
        </w:tc>
        <w:tc>
          <w:tcPr>
            <w:tcW w:w="7577" w:type="dxa"/>
            <w:noWrap/>
            <w:hideMark/>
          </w:tcPr>
          <w:p w14:paraId="33654AAE"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29 Place of Residence - Institution - type not known</w:t>
            </w:r>
          </w:p>
        </w:tc>
      </w:tr>
      <w:tr w:rsidR="004A1A08" w:rsidRPr="001778F9" w14:paraId="75D4E32D" w14:textId="77777777" w:rsidTr="001B1F30">
        <w:trPr>
          <w:trHeight w:val="300"/>
        </w:trPr>
        <w:tc>
          <w:tcPr>
            <w:tcW w:w="1439" w:type="dxa"/>
            <w:vMerge/>
          </w:tcPr>
          <w:p w14:paraId="17171393" w14:textId="77777777" w:rsidR="004A1A08" w:rsidRPr="001778F9" w:rsidRDefault="004A1A08" w:rsidP="001B1F30">
            <w:pPr>
              <w:rPr>
                <w:rFonts w:asciiTheme="minorHAnsi" w:hAnsiTheme="minorHAnsi" w:cstheme="minorHAnsi"/>
                <w:sz w:val="16"/>
                <w:szCs w:val="16"/>
              </w:rPr>
            </w:pPr>
          </w:p>
        </w:tc>
        <w:tc>
          <w:tcPr>
            <w:tcW w:w="7577" w:type="dxa"/>
            <w:noWrap/>
            <w:hideMark/>
          </w:tcPr>
          <w:p w14:paraId="6B56A3C0"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33 - Legal establishment, including prison</w:t>
            </w:r>
          </w:p>
        </w:tc>
      </w:tr>
      <w:tr w:rsidR="004A1A08" w:rsidRPr="001778F9" w14:paraId="75CE5060" w14:textId="77777777" w:rsidTr="001B1F30">
        <w:trPr>
          <w:trHeight w:val="300"/>
        </w:trPr>
        <w:tc>
          <w:tcPr>
            <w:tcW w:w="1439" w:type="dxa"/>
            <w:vMerge/>
          </w:tcPr>
          <w:p w14:paraId="031C1AE1" w14:textId="77777777" w:rsidR="004A1A08" w:rsidRPr="001778F9" w:rsidRDefault="004A1A08" w:rsidP="001B1F30">
            <w:pPr>
              <w:rPr>
                <w:rFonts w:asciiTheme="minorHAnsi" w:hAnsiTheme="minorHAnsi" w:cstheme="minorHAnsi"/>
                <w:sz w:val="16"/>
                <w:szCs w:val="16"/>
              </w:rPr>
            </w:pPr>
          </w:p>
        </w:tc>
        <w:tc>
          <w:tcPr>
            <w:tcW w:w="7577" w:type="dxa"/>
            <w:noWrap/>
            <w:hideMark/>
          </w:tcPr>
          <w:p w14:paraId="683FE202"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38 - Other type of temporary residence (includes hospital residences, hotel facilities)</w:t>
            </w:r>
          </w:p>
        </w:tc>
      </w:tr>
      <w:tr w:rsidR="004A1A08" w:rsidRPr="001778F9" w14:paraId="3F7FDDA6" w14:textId="77777777" w:rsidTr="001B1F30">
        <w:trPr>
          <w:trHeight w:val="300"/>
        </w:trPr>
        <w:tc>
          <w:tcPr>
            <w:tcW w:w="1439" w:type="dxa"/>
            <w:vMerge/>
          </w:tcPr>
          <w:p w14:paraId="06EE6811" w14:textId="77777777" w:rsidR="004A1A08" w:rsidRPr="001778F9" w:rsidRDefault="004A1A08" w:rsidP="001B1F30">
            <w:pPr>
              <w:rPr>
                <w:rFonts w:asciiTheme="minorHAnsi" w:hAnsiTheme="minorHAnsi" w:cstheme="minorHAnsi"/>
                <w:sz w:val="16"/>
                <w:szCs w:val="16"/>
              </w:rPr>
            </w:pPr>
          </w:p>
        </w:tc>
        <w:tc>
          <w:tcPr>
            <w:tcW w:w="7577" w:type="dxa"/>
            <w:noWrap/>
            <w:hideMark/>
          </w:tcPr>
          <w:p w14:paraId="031B0AF4"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39 - Temporary place of residence - type not known</w:t>
            </w:r>
          </w:p>
        </w:tc>
      </w:tr>
      <w:tr w:rsidR="004A1A08" w:rsidRPr="001778F9" w14:paraId="20F13B93" w14:textId="77777777" w:rsidTr="001B1F30">
        <w:trPr>
          <w:trHeight w:val="300"/>
        </w:trPr>
        <w:tc>
          <w:tcPr>
            <w:tcW w:w="1439" w:type="dxa"/>
          </w:tcPr>
          <w:p w14:paraId="27670D30"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No fixed abode</w:t>
            </w:r>
          </w:p>
        </w:tc>
        <w:tc>
          <w:tcPr>
            <w:tcW w:w="7577" w:type="dxa"/>
            <w:noWrap/>
          </w:tcPr>
          <w:p w14:paraId="3771B9CA" w14:textId="77777777" w:rsidR="004A1A08" w:rsidRPr="001778F9" w:rsidRDefault="004A1A08" w:rsidP="001B1F30">
            <w:pPr>
              <w:rPr>
                <w:rFonts w:asciiTheme="minorHAnsi" w:hAnsiTheme="minorHAnsi" w:cstheme="minorHAnsi"/>
                <w:sz w:val="16"/>
                <w:szCs w:val="16"/>
              </w:rPr>
            </w:pPr>
            <w:r w:rsidRPr="001778F9">
              <w:rPr>
                <w:rFonts w:asciiTheme="minorHAnsi" w:hAnsiTheme="minorHAnsi" w:cstheme="minorHAnsi"/>
                <w:sz w:val="16"/>
                <w:szCs w:val="16"/>
              </w:rPr>
              <w:t>34 – No fixed abode</w:t>
            </w:r>
          </w:p>
        </w:tc>
      </w:tr>
    </w:tbl>
    <w:p w14:paraId="61872AED" w14:textId="77777777" w:rsidR="004A1A08" w:rsidRPr="001778F9" w:rsidRDefault="004A1A08" w:rsidP="004A1A08">
      <w:pPr>
        <w:rPr>
          <w:rFonts w:asciiTheme="minorHAnsi" w:hAnsiTheme="minorHAnsi" w:cstheme="minorHAnsi"/>
          <w:lang w:val="en-US"/>
        </w:rPr>
      </w:pPr>
    </w:p>
    <w:p w14:paraId="7A759752" w14:textId="77777777" w:rsidR="004A1A08" w:rsidRPr="004A1A08" w:rsidRDefault="004A1A08" w:rsidP="004A1A08"/>
    <w:p w14:paraId="6080466B" w14:textId="77777777" w:rsidR="00454B41" w:rsidRPr="001778F9" w:rsidRDefault="00454B41">
      <w:pPr>
        <w:rPr>
          <w:rFonts w:asciiTheme="minorHAnsi" w:hAnsiTheme="minorHAnsi" w:cstheme="minorHAnsi"/>
        </w:rPr>
        <w:sectPr w:rsidR="00454B41" w:rsidRPr="001778F9">
          <w:footerReference w:type="default" r:id="rId12"/>
          <w:pgSz w:w="11906" w:h="16838"/>
          <w:pgMar w:top="1440" w:right="1440" w:bottom="1440" w:left="1440" w:header="708" w:footer="708" w:gutter="0"/>
          <w:cols w:space="708"/>
          <w:docGrid w:linePitch="360"/>
        </w:sectPr>
      </w:pPr>
    </w:p>
    <w:p w14:paraId="4235B7D3" w14:textId="7383B901" w:rsidR="004C35FF" w:rsidRPr="00F24CA1" w:rsidRDefault="004A1A08" w:rsidP="004C35FF">
      <w:pPr>
        <w:pStyle w:val="Heading1"/>
        <w:rPr>
          <w:rFonts w:asciiTheme="minorHAnsi" w:hAnsiTheme="minorHAnsi" w:cstheme="minorHAnsi"/>
        </w:rPr>
      </w:pPr>
      <w:bookmarkStart w:id="61" w:name="_Toc146900565"/>
      <w:bookmarkStart w:id="62" w:name="_Toc152862574"/>
      <w:bookmarkStart w:id="63" w:name="_Toc94173261"/>
      <w:bookmarkStart w:id="64" w:name="_Toc124798365"/>
      <w:r w:rsidRPr="00F24CA1">
        <w:rPr>
          <w:rFonts w:asciiTheme="minorHAnsi" w:hAnsiTheme="minorHAnsi" w:cstheme="minorHAnsi"/>
        </w:rPr>
        <w:lastRenderedPageBreak/>
        <w:t>D</w:t>
      </w:r>
      <w:r w:rsidR="004C35FF" w:rsidRPr="00F24CA1">
        <w:rPr>
          <w:rFonts w:asciiTheme="minorHAnsi" w:hAnsiTheme="minorHAnsi" w:cstheme="minorHAnsi"/>
        </w:rPr>
        <w:t>escriptive statistics</w:t>
      </w:r>
      <w:bookmarkEnd w:id="61"/>
      <w:bookmarkEnd w:id="62"/>
    </w:p>
    <w:p w14:paraId="341CEE24" w14:textId="77777777" w:rsidR="004C35FF" w:rsidRPr="004C35FF" w:rsidRDefault="004C35FF" w:rsidP="004C35FF"/>
    <w:p w14:paraId="73A14385" w14:textId="46A7DEF8" w:rsidR="00741D08" w:rsidRPr="001778F9" w:rsidRDefault="00741D08" w:rsidP="006B28E5">
      <w:pPr>
        <w:pStyle w:val="Caption"/>
      </w:pPr>
      <w:bookmarkStart w:id="65" w:name="_Toc152862575"/>
      <w:r w:rsidRPr="001778F9">
        <w:t xml:space="preserve">Supplementary table </w:t>
      </w:r>
      <w:fldSimple w:instr=" SEQ Supplementary_Table \* ARABIC ">
        <w:r w:rsidR="00527DB4">
          <w:rPr>
            <w:noProof/>
          </w:rPr>
          <w:t>8</w:t>
        </w:r>
      </w:fldSimple>
      <w:r w:rsidRPr="001778F9">
        <w:t xml:space="preserve">: Distribution of ICD codes in hospital </w:t>
      </w:r>
      <w:r w:rsidR="007A0D58">
        <w:t>admissions</w:t>
      </w:r>
      <w:r w:rsidRPr="001778F9">
        <w:t xml:space="preserve"> under age 18 by ICD chapter, sex, and case status</w:t>
      </w:r>
      <w:bookmarkEnd w:id="63"/>
      <w:bookmarkEnd w:id="64"/>
      <w:bookmarkEnd w:id="65"/>
    </w:p>
    <w:tbl>
      <w:tblPr>
        <w:tblStyle w:val="TableGrid"/>
        <w:tblW w:w="0" w:type="auto"/>
        <w:tblLook w:val="04A0" w:firstRow="1" w:lastRow="0" w:firstColumn="1" w:lastColumn="0" w:noHBand="0" w:noVBand="1"/>
      </w:tblPr>
      <w:tblGrid>
        <w:gridCol w:w="6215"/>
        <w:gridCol w:w="559"/>
        <w:gridCol w:w="1112"/>
        <w:gridCol w:w="991"/>
        <w:gridCol w:w="1112"/>
        <w:gridCol w:w="1072"/>
        <w:gridCol w:w="1112"/>
        <w:gridCol w:w="991"/>
        <w:gridCol w:w="1112"/>
        <w:gridCol w:w="1112"/>
      </w:tblGrid>
      <w:tr w:rsidR="00741D08" w:rsidRPr="001778F9" w14:paraId="255B9239"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0CA845AC" w14:textId="77777777" w:rsidR="00741D08" w:rsidRPr="001778F9" w:rsidRDefault="00741D08" w:rsidP="007F45E0">
            <w:pPr>
              <w:rPr>
                <w:rFonts w:asciiTheme="minorHAnsi" w:hAnsiTheme="minorHAnsi" w:cstheme="minorHAns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2E8590CE" w14:textId="77777777" w:rsidR="00741D08" w:rsidRPr="001778F9" w:rsidRDefault="00741D08" w:rsidP="007F45E0">
            <w:pPr>
              <w:jc w:val="both"/>
              <w:rPr>
                <w:rFonts w:asciiTheme="minorHAnsi" w:hAnsiTheme="minorHAnsi" w:cstheme="minorHAnsi"/>
                <w:b/>
                <w:bCs/>
                <w:sz w:val="16"/>
                <w:szCs w:val="16"/>
              </w:rPr>
            </w:pPr>
          </w:p>
        </w:tc>
        <w:tc>
          <w:tcPr>
            <w:tcW w:w="0" w:type="auto"/>
            <w:gridSpan w:val="4"/>
            <w:tcBorders>
              <w:top w:val="single" w:sz="4" w:space="0" w:color="auto"/>
              <w:left w:val="single" w:sz="4" w:space="0" w:color="auto"/>
              <w:bottom w:val="single" w:sz="4" w:space="0" w:color="auto"/>
              <w:right w:val="single" w:sz="4" w:space="0" w:color="auto"/>
            </w:tcBorders>
            <w:noWrap/>
            <w:hideMark/>
          </w:tcPr>
          <w:p w14:paraId="551106F3"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Main diagnosis</w:t>
            </w:r>
          </w:p>
        </w:tc>
        <w:tc>
          <w:tcPr>
            <w:tcW w:w="0" w:type="auto"/>
            <w:gridSpan w:val="4"/>
            <w:tcBorders>
              <w:top w:val="single" w:sz="4" w:space="0" w:color="auto"/>
              <w:left w:val="single" w:sz="4" w:space="0" w:color="auto"/>
              <w:bottom w:val="single" w:sz="4" w:space="0" w:color="auto"/>
              <w:right w:val="single" w:sz="4" w:space="0" w:color="auto"/>
            </w:tcBorders>
            <w:noWrap/>
            <w:hideMark/>
          </w:tcPr>
          <w:p w14:paraId="0944897F"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Any diagnosis</w:t>
            </w:r>
          </w:p>
        </w:tc>
      </w:tr>
      <w:tr w:rsidR="00741D08" w:rsidRPr="001778F9" w14:paraId="7398A44E"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45055A51" w14:textId="77777777" w:rsidR="00741D08" w:rsidRPr="001778F9" w:rsidRDefault="00741D08" w:rsidP="007F45E0">
            <w:pPr>
              <w:rPr>
                <w:rFonts w:asciiTheme="minorHAnsi" w:hAnsiTheme="minorHAnsi" w:cstheme="minorHAns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7966A572" w14:textId="77777777" w:rsidR="00741D08" w:rsidRPr="001778F9" w:rsidRDefault="00741D08" w:rsidP="007F45E0">
            <w:pPr>
              <w:jc w:val="both"/>
              <w:rPr>
                <w:rFonts w:asciiTheme="minorHAnsi" w:hAnsiTheme="minorHAnsi" w:cstheme="minorHAnsi"/>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noWrap/>
            <w:hideMark/>
          </w:tcPr>
          <w:p w14:paraId="71E60650"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Cases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208D2DAA"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Controls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31D9D4F"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Cases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0228D5A4"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Controls</w:t>
            </w:r>
          </w:p>
        </w:tc>
      </w:tr>
      <w:tr w:rsidR="00741D08" w:rsidRPr="001778F9" w14:paraId="03900188"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tcPr>
          <w:p w14:paraId="41E4393A"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ICD Chapter</w:t>
            </w:r>
          </w:p>
        </w:tc>
        <w:tc>
          <w:tcPr>
            <w:tcW w:w="0" w:type="auto"/>
            <w:tcBorders>
              <w:top w:val="single" w:sz="4" w:space="0" w:color="auto"/>
              <w:left w:val="single" w:sz="4" w:space="0" w:color="auto"/>
              <w:bottom w:val="single" w:sz="4" w:space="0" w:color="auto"/>
              <w:right w:val="single" w:sz="4" w:space="0" w:color="auto"/>
            </w:tcBorders>
          </w:tcPr>
          <w:p w14:paraId="6B743E69" w14:textId="77777777" w:rsidR="00741D08" w:rsidRPr="001778F9" w:rsidRDefault="00741D08" w:rsidP="007F45E0">
            <w:pPr>
              <w:jc w:val="both"/>
              <w:rPr>
                <w:rFonts w:asciiTheme="minorHAnsi" w:hAnsiTheme="minorHAnsi" w:cstheme="minorHAnsi"/>
                <w:b/>
                <w:bCs/>
                <w:sz w:val="16"/>
                <w:szCs w:val="16"/>
              </w:rPr>
            </w:pPr>
          </w:p>
        </w:tc>
        <w:tc>
          <w:tcPr>
            <w:tcW w:w="0" w:type="auto"/>
            <w:tcBorders>
              <w:top w:val="single" w:sz="4" w:space="0" w:color="auto"/>
              <w:left w:val="single" w:sz="4" w:space="0" w:color="auto"/>
              <w:bottom w:val="single" w:sz="4" w:space="0" w:color="auto"/>
              <w:right w:val="single" w:sz="4" w:space="0" w:color="auto"/>
            </w:tcBorders>
            <w:noWrap/>
          </w:tcPr>
          <w:p w14:paraId="658B21E7"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Male</w:t>
            </w:r>
          </w:p>
        </w:tc>
        <w:tc>
          <w:tcPr>
            <w:tcW w:w="0" w:type="auto"/>
            <w:tcBorders>
              <w:top w:val="single" w:sz="4" w:space="0" w:color="auto"/>
              <w:left w:val="single" w:sz="4" w:space="0" w:color="auto"/>
              <w:bottom w:val="single" w:sz="4" w:space="0" w:color="auto"/>
              <w:right w:val="single" w:sz="4" w:space="0" w:color="auto"/>
            </w:tcBorders>
            <w:noWrap/>
          </w:tcPr>
          <w:p w14:paraId="25A07A27"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Female</w:t>
            </w:r>
          </w:p>
        </w:tc>
        <w:tc>
          <w:tcPr>
            <w:tcW w:w="0" w:type="auto"/>
            <w:tcBorders>
              <w:top w:val="single" w:sz="4" w:space="0" w:color="auto"/>
              <w:left w:val="single" w:sz="4" w:space="0" w:color="auto"/>
              <w:bottom w:val="single" w:sz="4" w:space="0" w:color="auto"/>
              <w:right w:val="single" w:sz="4" w:space="0" w:color="auto"/>
            </w:tcBorders>
            <w:noWrap/>
          </w:tcPr>
          <w:p w14:paraId="187AFED7"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Male</w:t>
            </w:r>
          </w:p>
        </w:tc>
        <w:tc>
          <w:tcPr>
            <w:tcW w:w="0" w:type="auto"/>
            <w:tcBorders>
              <w:top w:val="single" w:sz="4" w:space="0" w:color="auto"/>
              <w:left w:val="single" w:sz="4" w:space="0" w:color="auto"/>
              <w:bottom w:val="single" w:sz="4" w:space="0" w:color="auto"/>
              <w:right w:val="single" w:sz="4" w:space="0" w:color="auto"/>
            </w:tcBorders>
            <w:noWrap/>
          </w:tcPr>
          <w:p w14:paraId="418F3B52"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Female</w:t>
            </w:r>
          </w:p>
        </w:tc>
        <w:tc>
          <w:tcPr>
            <w:tcW w:w="0" w:type="auto"/>
            <w:tcBorders>
              <w:top w:val="single" w:sz="4" w:space="0" w:color="auto"/>
              <w:left w:val="single" w:sz="4" w:space="0" w:color="auto"/>
              <w:bottom w:val="single" w:sz="4" w:space="0" w:color="auto"/>
              <w:right w:val="single" w:sz="4" w:space="0" w:color="auto"/>
            </w:tcBorders>
            <w:noWrap/>
          </w:tcPr>
          <w:p w14:paraId="2EE3A1FD"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Male</w:t>
            </w:r>
          </w:p>
        </w:tc>
        <w:tc>
          <w:tcPr>
            <w:tcW w:w="0" w:type="auto"/>
            <w:tcBorders>
              <w:top w:val="single" w:sz="4" w:space="0" w:color="auto"/>
              <w:left w:val="single" w:sz="4" w:space="0" w:color="auto"/>
              <w:bottom w:val="single" w:sz="4" w:space="0" w:color="auto"/>
              <w:right w:val="single" w:sz="4" w:space="0" w:color="auto"/>
            </w:tcBorders>
            <w:noWrap/>
          </w:tcPr>
          <w:p w14:paraId="6DCA41A5"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Female</w:t>
            </w:r>
          </w:p>
        </w:tc>
        <w:tc>
          <w:tcPr>
            <w:tcW w:w="0" w:type="auto"/>
            <w:tcBorders>
              <w:top w:val="single" w:sz="4" w:space="0" w:color="auto"/>
              <w:left w:val="single" w:sz="4" w:space="0" w:color="auto"/>
              <w:bottom w:val="single" w:sz="4" w:space="0" w:color="auto"/>
              <w:right w:val="single" w:sz="4" w:space="0" w:color="auto"/>
            </w:tcBorders>
            <w:noWrap/>
          </w:tcPr>
          <w:p w14:paraId="034555E0"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Male</w:t>
            </w:r>
          </w:p>
        </w:tc>
        <w:tc>
          <w:tcPr>
            <w:tcW w:w="0" w:type="auto"/>
            <w:tcBorders>
              <w:top w:val="single" w:sz="4" w:space="0" w:color="auto"/>
              <w:left w:val="single" w:sz="4" w:space="0" w:color="auto"/>
              <w:bottom w:val="single" w:sz="4" w:space="0" w:color="auto"/>
              <w:right w:val="single" w:sz="4" w:space="0" w:color="auto"/>
            </w:tcBorders>
            <w:noWrap/>
          </w:tcPr>
          <w:p w14:paraId="15FC1A77" w14:textId="77777777" w:rsidR="00741D08" w:rsidRPr="001778F9" w:rsidRDefault="00741D08" w:rsidP="007F45E0">
            <w:pPr>
              <w:jc w:val="both"/>
              <w:rPr>
                <w:rFonts w:asciiTheme="minorHAnsi" w:hAnsiTheme="minorHAnsi" w:cstheme="minorHAnsi"/>
                <w:b/>
                <w:bCs/>
                <w:sz w:val="16"/>
                <w:szCs w:val="16"/>
              </w:rPr>
            </w:pPr>
            <w:r w:rsidRPr="001778F9">
              <w:rPr>
                <w:rFonts w:asciiTheme="minorHAnsi" w:hAnsiTheme="minorHAnsi" w:cstheme="minorHAnsi"/>
                <w:b/>
                <w:bCs/>
                <w:sz w:val="16"/>
                <w:szCs w:val="16"/>
              </w:rPr>
              <w:t>Female</w:t>
            </w:r>
          </w:p>
        </w:tc>
      </w:tr>
      <w:tr w:rsidR="00741D08" w:rsidRPr="001778F9" w14:paraId="72866DD8"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46976EA9"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Hospitalisations before age 18</w:t>
            </w:r>
          </w:p>
        </w:tc>
        <w:tc>
          <w:tcPr>
            <w:tcW w:w="0" w:type="auto"/>
            <w:tcBorders>
              <w:top w:val="single" w:sz="4" w:space="0" w:color="auto"/>
              <w:left w:val="single" w:sz="4" w:space="0" w:color="auto"/>
              <w:bottom w:val="single" w:sz="4" w:space="0" w:color="auto"/>
              <w:right w:val="single" w:sz="4" w:space="0" w:color="auto"/>
            </w:tcBorders>
          </w:tcPr>
          <w:p w14:paraId="3A7D2256"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N</w:t>
            </w:r>
          </w:p>
        </w:tc>
        <w:tc>
          <w:tcPr>
            <w:tcW w:w="0" w:type="auto"/>
            <w:tcBorders>
              <w:top w:val="single" w:sz="4" w:space="0" w:color="auto"/>
              <w:left w:val="single" w:sz="4" w:space="0" w:color="auto"/>
              <w:bottom w:val="single" w:sz="4" w:space="0" w:color="auto"/>
              <w:right w:val="single" w:sz="4" w:space="0" w:color="auto"/>
            </w:tcBorders>
            <w:noWrap/>
            <w:hideMark/>
          </w:tcPr>
          <w:p w14:paraId="6D9B0805"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4,993</w:t>
            </w:r>
          </w:p>
        </w:tc>
        <w:tc>
          <w:tcPr>
            <w:tcW w:w="0" w:type="auto"/>
            <w:tcBorders>
              <w:top w:val="single" w:sz="4" w:space="0" w:color="auto"/>
              <w:left w:val="single" w:sz="4" w:space="0" w:color="auto"/>
              <w:bottom w:val="single" w:sz="4" w:space="0" w:color="auto"/>
              <w:right w:val="single" w:sz="4" w:space="0" w:color="auto"/>
            </w:tcBorders>
            <w:noWrap/>
            <w:hideMark/>
          </w:tcPr>
          <w:p w14:paraId="6F8F8C4B"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1,883</w:t>
            </w:r>
          </w:p>
        </w:tc>
        <w:tc>
          <w:tcPr>
            <w:tcW w:w="0" w:type="auto"/>
            <w:tcBorders>
              <w:top w:val="single" w:sz="4" w:space="0" w:color="auto"/>
              <w:left w:val="single" w:sz="4" w:space="0" w:color="auto"/>
              <w:bottom w:val="single" w:sz="4" w:space="0" w:color="auto"/>
              <w:right w:val="single" w:sz="4" w:space="0" w:color="auto"/>
            </w:tcBorders>
            <w:noWrap/>
            <w:hideMark/>
          </w:tcPr>
          <w:p w14:paraId="71060969"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27,662</w:t>
            </w:r>
          </w:p>
        </w:tc>
        <w:tc>
          <w:tcPr>
            <w:tcW w:w="0" w:type="auto"/>
            <w:tcBorders>
              <w:top w:val="single" w:sz="4" w:space="0" w:color="auto"/>
              <w:left w:val="single" w:sz="4" w:space="0" w:color="auto"/>
              <w:bottom w:val="single" w:sz="4" w:space="0" w:color="auto"/>
              <w:right w:val="single" w:sz="4" w:space="0" w:color="auto"/>
            </w:tcBorders>
            <w:noWrap/>
            <w:hideMark/>
          </w:tcPr>
          <w:p w14:paraId="0FA3FE34"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7,202</w:t>
            </w:r>
          </w:p>
        </w:tc>
        <w:tc>
          <w:tcPr>
            <w:tcW w:w="0" w:type="auto"/>
            <w:tcBorders>
              <w:top w:val="single" w:sz="4" w:space="0" w:color="auto"/>
              <w:left w:val="single" w:sz="4" w:space="0" w:color="auto"/>
              <w:bottom w:val="single" w:sz="4" w:space="0" w:color="auto"/>
              <w:right w:val="single" w:sz="4" w:space="0" w:color="auto"/>
            </w:tcBorders>
            <w:noWrap/>
            <w:hideMark/>
          </w:tcPr>
          <w:p w14:paraId="215BCA83"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4,993</w:t>
            </w:r>
          </w:p>
        </w:tc>
        <w:tc>
          <w:tcPr>
            <w:tcW w:w="0" w:type="auto"/>
            <w:tcBorders>
              <w:top w:val="single" w:sz="4" w:space="0" w:color="auto"/>
              <w:left w:val="single" w:sz="4" w:space="0" w:color="auto"/>
              <w:bottom w:val="single" w:sz="4" w:space="0" w:color="auto"/>
              <w:right w:val="single" w:sz="4" w:space="0" w:color="auto"/>
            </w:tcBorders>
            <w:noWrap/>
            <w:hideMark/>
          </w:tcPr>
          <w:p w14:paraId="5974D137"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1,883</w:t>
            </w:r>
          </w:p>
        </w:tc>
        <w:tc>
          <w:tcPr>
            <w:tcW w:w="0" w:type="auto"/>
            <w:tcBorders>
              <w:top w:val="single" w:sz="4" w:space="0" w:color="auto"/>
              <w:left w:val="single" w:sz="4" w:space="0" w:color="auto"/>
              <w:bottom w:val="single" w:sz="4" w:space="0" w:color="auto"/>
              <w:right w:val="single" w:sz="4" w:space="0" w:color="auto"/>
            </w:tcBorders>
            <w:noWrap/>
            <w:hideMark/>
          </w:tcPr>
          <w:p w14:paraId="718B0BB6"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27,662</w:t>
            </w:r>
          </w:p>
        </w:tc>
        <w:tc>
          <w:tcPr>
            <w:tcW w:w="0" w:type="auto"/>
            <w:tcBorders>
              <w:top w:val="single" w:sz="4" w:space="0" w:color="auto"/>
              <w:left w:val="single" w:sz="4" w:space="0" w:color="auto"/>
              <w:bottom w:val="single" w:sz="4" w:space="0" w:color="auto"/>
              <w:right w:val="single" w:sz="4" w:space="0" w:color="auto"/>
            </w:tcBorders>
            <w:noWrap/>
            <w:hideMark/>
          </w:tcPr>
          <w:p w14:paraId="7E4D320F"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7,202</w:t>
            </w:r>
          </w:p>
        </w:tc>
      </w:tr>
      <w:tr w:rsidR="00741D08" w:rsidRPr="001778F9" w14:paraId="2A134680"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2A30F62D"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Infectious and parasitic diseases</w:t>
            </w:r>
          </w:p>
        </w:tc>
        <w:tc>
          <w:tcPr>
            <w:tcW w:w="0" w:type="auto"/>
            <w:tcBorders>
              <w:top w:val="single" w:sz="4" w:space="0" w:color="auto"/>
              <w:left w:val="single" w:sz="4" w:space="0" w:color="auto"/>
              <w:bottom w:val="single" w:sz="4" w:space="0" w:color="auto"/>
              <w:right w:val="single" w:sz="4" w:space="0" w:color="auto"/>
            </w:tcBorders>
          </w:tcPr>
          <w:p w14:paraId="3360D5D2"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N (%)</w:t>
            </w:r>
          </w:p>
        </w:tc>
        <w:tc>
          <w:tcPr>
            <w:tcW w:w="0" w:type="auto"/>
            <w:tcBorders>
              <w:top w:val="single" w:sz="4" w:space="0" w:color="auto"/>
              <w:left w:val="single" w:sz="4" w:space="0" w:color="auto"/>
              <w:bottom w:val="single" w:sz="4" w:space="0" w:color="auto"/>
              <w:right w:val="single" w:sz="4" w:space="0" w:color="auto"/>
            </w:tcBorders>
            <w:noWrap/>
            <w:hideMark/>
          </w:tcPr>
          <w:p w14:paraId="24F798FB" w14:textId="77E5FD6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175 (3</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49B497CB" w14:textId="566DE3BB"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72 (3</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303032F2" w14:textId="63BF5E5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1,164 (4</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441F2C7B" w14:textId="65C70935"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331 (4</w:t>
            </w:r>
            <w:r w:rsidR="00EC54B0">
              <w:rPr>
                <w:rFonts w:asciiTheme="minorHAnsi" w:hAnsiTheme="minorHAnsi" w:cstheme="minorHAnsi"/>
                <w:sz w:val="16"/>
                <w:szCs w:val="16"/>
              </w:rPr>
              <w:t>.</w:t>
            </w:r>
            <w:r w:rsidRPr="001778F9">
              <w:rPr>
                <w:rFonts w:asciiTheme="minorHAnsi" w:hAnsiTheme="minorHAnsi" w:cstheme="minorHAnsi"/>
                <w:sz w:val="16"/>
                <w:szCs w:val="16"/>
              </w:rPr>
              <w:t>6%)</w:t>
            </w:r>
          </w:p>
        </w:tc>
        <w:tc>
          <w:tcPr>
            <w:tcW w:w="0" w:type="auto"/>
            <w:tcBorders>
              <w:top w:val="single" w:sz="4" w:space="0" w:color="auto"/>
              <w:left w:val="single" w:sz="4" w:space="0" w:color="auto"/>
              <w:bottom w:val="single" w:sz="4" w:space="0" w:color="auto"/>
              <w:right w:val="single" w:sz="4" w:space="0" w:color="auto"/>
            </w:tcBorders>
            <w:noWrap/>
            <w:hideMark/>
          </w:tcPr>
          <w:p w14:paraId="7AFA37DB" w14:textId="1CE4354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233 (4</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6C3DD035" w14:textId="1FB33644"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105 (5</w:t>
            </w:r>
            <w:r w:rsidR="00EC54B0">
              <w:rPr>
                <w:rFonts w:asciiTheme="minorHAnsi" w:hAnsiTheme="minorHAnsi" w:cstheme="minorHAnsi"/>
                <w:sz w:val="16"/>
                <w:szCs w:val="16"/>
              </w:rPr>
              <w:t>.</w:t>
            </w:r>
            <w:r w:rsidRPr="001778F9">
              <w:rPr>
                <w:rFonts w:asciiTheme="minorHAnsi" w:hAnsiTheme="minorHAnsi" w:cstheme="minorHAnsi"/>
                <w:sz w:val="16"/>
                <w:szCs w:val="16"/>
              </w:rPr>
              <w:t>6%)</w:t>
            </w:r>
          </w:p>
        </w:tc>
        <w:tc>
          <w:tcPr>
            <w:tcW w:w="0" w:type="auto"/>
            <w:tcBorders>
              <w:top w:val="single" w:sz="4" w:space="0" w:color="auto"/>
              <w:left w:val="single" w:sz="4" w:space="0" w:color="auto"/>
              <w:bottom w:val="single" w:sz="4" w:space="0" w:color="auto"/>
              <w:right w:val="single" w:sz="4" w:space="0" w:color="auto"/>
            </w:tcBorders>
            <w:noWrap/>
            <w:hideMark/>
          </w:tcPr>
          <w:p w14:paraId="1A6960A4" w14:textId="56795D3E"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1,474 (5</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57AD2FE5" w14:textId="1DF51483"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423 (5</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r>
      <w:tr w:rsidR="00741D08" w:rsidRPr="001778F9" w14:paraId="1D5A0783"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40845BF7"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Neoplasms</w:t>
            </w:r>
          </w:p>
        </w:tc>
        <w:tc>
          <w:tcPr>
            <w:tcW w:w="0" w:type="auto"/>
            <w:tcBorders>
              <w:top w:val="single" w:sz="4" w:space="0" w:color="auto"/>
              <w:left w:val="single" w:sz="4" w:space="0" w:color="auto"/>
              <w:bottom w:val="single" w:sz="4" w:space="0" w:color="auto"/>
              <w:right w:val="single" w:sz="4" w:space="0" w:color="auto"/>
            </w:tcBorders>
          </w:tcPr>
          <w:p w14:paraId="30C8E6CD"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264B18AC" w14:textId="23E1EFBF"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153 (3</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29FE3BED" w14:textId="689005CC"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50 (2</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194DCAD7" w14:textId="16166B80"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805 (2</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586B687B" w14:textId="6CD6F0B2"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236 (3</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2B941060" w14:textId="0B9FB59D"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178 (3</w:t>
            </w:r>
            <w:r w:rsidR="00EC54B0">
              <w:rPr>
                <w:rFonts w:asciiTheme="minorHAnsi" w:hAnsiTheme="minorHAnsi" w:cstheme="minorHAnsi"/>
                <w:sz w:val="16"/>
                <w:szCs w:val="16"/>
              </w:rPr>
              <w:t>.</w:t>
            </w:r>
            <w:r w:rsidRPr="001778F9">
              <w:rPr>
                <w:rFonts w:asciiTheme="minorHAnsi" w:hAnsiTheme="minorHAnsi" w:cstheme="minorHAnsi"/>
                <w:sz w:val="16"/>
                <w:szCs w:val="16"/>
              </w:rPr>
              <w:t>6%)</w:t>
            </w:r>
          </w:p>
        </w:tc>
        <w:tc>
          <w:tcPr>
            <w:tcW w:w="0" w:type="auto"/>
            <w:tcBorders>
              <w:top w:val="single" w:sz="4" w:space="0" w:color="auto"/>
              <w:left w:val="single" w:sz="4" w:space="0" w:color="auto"/>
              <w:bottom w:val="single" w:sz="4" w:space="0" w:color="auto"/>
              <w:right w:val="single" w:sz="4" w:space="0" w:color="auto"/>
            </w:tcBorders>
            <w:noWrap/>
            <w:hideMark/>
          </w:tcPr>
          <w:p w14:paraId="6A44F69C" w14:textId="6A3F558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52 (2</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72B5A04D" w14:textId="7D5CCEF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871 (3</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3CD39DD0" w14:textId="6C0C105F"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272 (3</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r>
      <w:tr w:rsidR="00741D08" w:rsidRPr="001778F9" w14:paraId="79A7E41F"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21DEE2FD"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Endocrine, nutritional and metabolic diseases, and immunity disorders</w:t>
            </w:r>
          </w:p>
        </w:tc>
        <w:tc>
          <w:tcPr>
            <w:tcW w:w="0" w:type="auto"/>
            <w:tcBorders>
              <w:top w:val="single" w:sz="4" w:space="0" w:color="auto"/>
              <w:left w:val="single" w:sz="4" w:space="0" w:color="auto"/>
              <w:bottom w:val="single" w:sz="4" w:space="0" w:color="auto"/>
              <w:right w:val="single" w:sz="4" w:space="0" w:color="auto"/>
            </w:tcBorders>
          </w:tcPr>
          <w:p w14:paraId="7EB6D8CD"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47A828F5" w14:textId="28104A5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56 (1</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19381BD8" w14:textId="77A451A2"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88 (4</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1890E2F8" w14:textId="2DC0BC99"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270 (1</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09601219" w14:textId="3ECF0A0C"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85 (1</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45A2FFEE" w14:textId="3EFB472E"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105 (2</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194125CE" w14:textId="4E7440B0"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109 (5</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7354093A" w14:textId="7915C590"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423 (1</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79F2FB84" w14:textId="377912FA"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163 (2</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r>
      <w:tr w:rsidR="00741D08" w:rsidRPr="001778F9" w14:paraId="6BF664EA"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38E76C21"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Diseases of the blood and blood-forming organs</w:t>
            </w:r>
          </w:p>
        </w:tc>
        <w:tc>
          <w:tcPr>
            <w:tcW w:w="0" w:type="auto"/>
            <w:tcBorders>
              <w:top w:val="single" w:sz="4" w:space="0" w:color="auto"/>
              <w:left w:val="single" w:sz="4" w:space="0" w:color="auto"/>
              <w:bottom w:val="single" w:sz="4" w:space="0" w:color="auto"/>
              <w:right w:val="single" w:sz="4" w:space="0" w:color="auto"/>
            </w:tcBorders>
          </w:tcPr>
          <w:p w14:paraId="212BF300"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2E1605A4" w14:textId="52E8741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76 (1</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1DE338BA" w14:textId="2068BD9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10 (0</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3103EA5F" w14:textId="5EAD824F"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509 (1</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7E431E31" w14:textId="0C34AD60"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56 (0</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6FEA3C47" w14:textId="0561205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116 (2</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08176103" w14:textId="0E57B9FC"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17 (0</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03F17541" w14:textId="06ECBA95"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682 (2</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612BE4D3" w14:textId="22A4FD2D"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79 (1</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r>
      <w:tr w:rsidR="00741D08" w:rsidRPr="001778F9" w14:paraId="22BC68FF"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668A6548"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Diseases of the nervous system and the sense organs</w:t>
            </w:r>
          </w:p>
        </w:tc>
        <w:tc>
          <w:tcPr>
            <w:tcW w:w="0" w:type="auto"/>
            <w:tcBorders>
              <w:top w:val="single" w:sz="4" w:space="0" w:color="auto"/>
              <w:left w:val="single" w:sz="4" w:space="0" w:color="auto"/>
              <w:bottom w:val="single" w:sz="4" w:space="0" w:color="auto"/>
              <w:right w:val="single" w:sz="4" w:space="0" w:color="auto"/>
            </w:tcBorders>
          </w:tcPr>
          <w:p w14:paraId="665C7A28"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04C74C2B" w14:textId="1BAC076D"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308 (6</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6CC1B5DB" w14:textId="3BE303E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119 (6</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5E6A8127" w14:textId="5A205AE2"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2,221 (8</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36E992E7" w14:textId="38203DB9"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669 (9</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39B58AAD" w14:textId="5BEC189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416 (8</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0495D1C3" w14:textId="1B497ED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171 (9</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029CE130" w14:textId="59F8C5CB"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3122 (11</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57779C84" w14:textId="325DE1D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845 (11</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r>
      <w:tr w:rsidR="00741D08" w:rsidRPr="001778F9" w14:paraId="63823DBE"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3114BE7A"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Mental disorders</w:t>
            </w:r>
          </w:p>
        </w:tc>
        <w:tc>
          <w:tcPr>
            <w:tcW w:w="0" w:type="auto"/>
            <w:tcBorders>
              <w:top w:val="single" w:sz="4" w:space="0" w:color="auto"/>
              <w:left w:val="single" w:sz="4" w:space="0" w:color="auto"/>
              <w:bottom w:val="single" w:sz="4" w:space="0" w:color="auto"/>
              <w:right w:val="single" w:sz="4" w:space="0" w:color="auto"/>
            </w:tcBorders>
          </w:tcPr>
          <w:p w14:paraId="03DC1EDF" w14:textId="77777777" w:rsidR="00741D08" w:rsidRPr="001778F9" w:rsidRDefault="00741D08" w:rsidP="007F45E0">
            <w:pPr>
              <w:jc w:val="both"/>
              <w:rPr>
                <w:rFonts w:asciiTheme="minorHAnsi" w:hAnsiTheme="minorHAnsi" w:cstheme="minorHAnsi"/>
                <w:bCs/>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2E990E9B" w14:textId="3F625BCB"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186 (3</w:t>
            </w:r>
            <w:r w:rsidR="00EC54B0">
              <w:rPr>
                <w:rFonts w:asciiTheme="minorHAnsi" w:hAnsiTheme="minorHAnsi" w:cstheme="minorHAnsi"/>
                <w:bCs/>
                <w:sz w:val="16"/>
                <w:szCs w:val="16"/>
              </w:rPr>
              <w:t>.</w:t>
            </w:r>
            <w:r w:rsidRPr="001778F9">
              <w:rPr>
                <w:rFonts w:asciiTheme="minorHAnsi" w:hAnsiTheme="minorHAnsi" w:cstheme="minorHAnsi"/>
                <w:bCs/>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40D20FA0" w14:textId="5A109C1F"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115 (6</w:t>
            </w:r>
            <w:r w:rsidR="00EC54B0">
              <w:rPr>
                <w:rFonts w:asciiTheme="minorHAnsi" w:hAnsiTheme="minorHAnsi" w:cstheme="minorHAnsi"/>
                <w:bCs/>
                <w:sz w:val="16"/>
                <w:szCs w:val="16"/>
              </w:rPr>
              <w:t>.</w:t>
            </w:r>
            <w:r w:rsidRPr="001778F9">
              <w:rPr>
                <w:rFonts w:asciiTheme="minorHAnsi" w:hAnsiTheme="minorHAnsi" w:cstheme="minorHAnsi"/>
                <w:bCs/>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55AE3342" w14:textId="69877E94"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300 (1</w:t>
            </w:r>
            <w:r w:rsidR="00EC54B0">
              <w:rPr>
                <w:rFonts w:asciiTheme="minorHAnsi" w:hAnsiTheme="minorHAnsi" w:cstheme="minorHAnsi"/>
                <w:bCs/>
                <w:sz w:val="16"/>
                <w:szCs w:val="16"/>
              </w:rPr>
              <w:t>.</w:t>
            </w:r>
            <w:r w:rsidRPr="001778F9">
              <w:rPr>
                <w:rFonts w:asciiTheme="minorHAnsi" w:hAnsiTheme="minorHAnsi" w:cstheme="minorHAnsi"/>
                <w:bCs/>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16F1456B" w14:textId="11D36804"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128 (1</w:t>
            </w:r>
            <w:r w:rsidR="00EC54B0">
              <w:rPr>
                <w:rFonts w:asciiTheme="minorHAnsi" w:hAnsiTheme="minorHAnsi" w:cstheme="minorHAnsi"/>
                <w:bCs/>
                <w:sz w:val="16"/>
                <w:szCs w:val="16"/>
              </w:rPr>
              <w:t>.</w:t>
            </w:r>
            <w:r w:rsidRPr="001778F9">
              <w:rPr>
                <w:rFonts w:asciiTheme="minorHAnsi" w:hAnsiTheme="minorHAnsi" w:cstheme="minorHAnsi"/>
                <w:bCs/>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4100D690" w14:textId="12A4850D"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333 (6</w:t>
            </w:r>
            <w:r w:rsidR="00EC54B0">
              <w:rPr>
                <w:rFonts w:asciiTheme="minorHAnsi" w:hAnsiTheme="minorHAnsi" w:cstheme="minorHAnsi"/>
                <w:bCs/>
                <w:sz w:val="16"/>
                <w:szCs w:val="16"/>
              </w:rPr>
              <w:t>.</w:t>
            </w:r>
            <w:r w:rsidRPr="001778F9">
              <w:rPr>
                <w:rFonts w:asciiTheme="minorHAnsi" w:hAnsiTheme="minorHAnsi" w:cstheme="minorHAnsi"/>
                <w:bCs/>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58343118" w14:textId="70CFAC8A"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230 (12</w:t>
            </w:r>
            <w:r w:rsidR="00EC54B0">
              <w:rPr>
                <w:rFonts w:asciiTheme="minorHAnsi" w:hAnsiTheme="minorHAnsi" w:cstheme="minorHAnsi"/>
                <w:bCs/>
                <w:sz w:val="16"/>
                <w:szCs w:val="16"/>
              </w:rPr>
              <w:t>.</w:t>
            </w:r>
            <w:r w:rsidRPr="001778F9">
              <w:rPr>
                <w:rFonts w:asciiTheme="minorHAnsi" w:hAnsiTheme="minorHAnsi" w:cstheme="minorHAnsi"/>
                <w:bCs/>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654C5D4D" w14:textId="2FE62EF9"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590 (2</w:t>
            </w:r>
            <w:r w:rsidR="00EC54B0">
              <w:rPr>
                <w:rFonts w:asciiTheme="minorHAnsi" w:hAnsiTheme="minorHAnsi" w:cstheme="minorHAnsi"/>
                <w:bCs/>
                <w:sz w:val="16"/>
                <w:szCs w:val="16"/>
              </w:rPr>
              <w:t>.</w:t>
            </w:r>
            <w:r w:rsidRPr="001778F9">
              <w:rPr>
                <w:rFonts w:asciiTheme="minorHAnsi" w:hAnsiTheme="minorHAnsi" w:cstheme="minorHAnsi"/>
                <w:bCs/>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3DA44F47" w14:textId="496C15BE"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243 (3</w:t>
            </w:r>
            <w:r w:rsidR="00EC54B0">
              <w:rPr>
                <w:rFonts w:asciiTheme="minorHAnsi" w:hAnsiTheme="minorHAnsi" w:cstheme="minorHAnsi"/>
                <w:bCs/>
                <w:sz w:val="16"/>
                <w:szCs w:val="16"/>
              </w:rPr>
              <w:t>.</w:t>
            </w:r>
            <w:r w:rsidRPr="001778F9">
              <w:rPr>
                <w:rFonts w:asciiTheme="minorHAnsi" w:hAnsiTheme="minorHAnsi" w:cstheme="minorHAnsi"/>
                <w:bCs/>
                <w:sz w:val="16"/>
                <w:szCs w:val="16"/>
              </w:rPr>
              <w:t>4%)</w:t>
            </w:r>
          </w:p>
        </w:tc>
      </w:tr>
      <w:tr w:rsidR="00741D08" w:rsidRPr="001778F9" w14:paraId="36219799"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168791E5"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Diseases of the circulatory system</w:t>
            </w:r>
          </w:p>
        </w:tc>
        <w:tc>
          <w:tcPr>
            <w:tcW w:w="0" w:type="auto"/>
            <w:tcBorders>
              <w:top w:val="single" w:sz="4" w:space="0" w:color="auto"/>
              <w:left w:val="single" w:sz="4" w:space="0" w:color="auto"/>
              <w:bottom w:val="single" w:sz="4" w:space="0" w:color="auto"/>
              <w:right w:val="single" w:sz="4" w:space="0" w:color="auto"/>
            </w:tcBorders>
          </w:tcPr>
          <w:p w14:paraId="69F4B8EF"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6C67923F" w14:textId="37725A3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24 (0</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5C626A87" w14:textId="0A1BD1DA"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20 (1</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469DAFC2" w14:textId="1E4F7BF2"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160 (0</w:t>
            </w:r>
            <w:r w:rsidR="00EC54B0">
              <w:rPr>
                <w:rFonts w:asciiTheme="minorHAnsi" w:hAnsiTheme="minorHAnsi" w:cstheme="minorHAnsi"/>
                <w:sz w:val="16"/>
                <w:szCs w:val="16"/>
              </w:rPr>
              <w:t>.</w:t>
            </w:r>
            <w:r w:rsidRPr="001778F9">
              <w:rPr>
                <w:rFonts w:asciiTheme="minorHAnsi" w:hAnsiTheme="minorHAnsi" w:cstheme="minorHAnsi"/>
                <w:sz w:val="16"/>
                <w:szCs w:val="16"/>
              </w:rPr>
              <w:t>6%)</w:t>
            </w:r>
          </w:p>
        </w:tc>
        <w:tc>
          <w:tcPr>
            <w:tcW w:w="0" w:type="auto"/>
            <w:tcBorders>
              <w:top w:val="single" w:sz="4" w:space="0" w:color="auto"/>
              <w:left w:val="single" w:sz="4" w:space="0" w:color="auto"/>
              <w:bottom w:val="single" w:sz="4" w:space="0" w:color="auto"/>
              <w:right w:val="single" w:sz="4" w:space="0" w:color="auto"/>
            </w:tcBorders>
            <w:noWrap/>
            <w:hideMark/>
          </w:tcPr>
          <w:p w14:paraId="2A6C82D7" w14:textId="7F8F7E74"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51 (0</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1FE43206" w14:textId="118AA7DB"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40 (0</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105FC156" w14:textId="76FF4C24"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39 (2</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4488B9B6" w14:textId="452888CF"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254 (0</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4C49612B" w14:textId="2D6A46C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90 (1</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r>
      <w:tr w:rsidR="00741D08" w:rsidRPr="001778F9" w14:paraId="46FB43A5"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41C18E6A"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Diseases of the respiratory system</w:t>
            </w:r>
          </w:p>
        </w:tc>
        <w:tc>
          <w:tcPr>
            <w:tcW w:w="0" w:type="auto"/>
            <w:tcBorders>
              <w:top w:val="single" w:sz="4" w:space="0" w:color="auto"/>
              <w:left w:val="single" w:sz="4" w:space="0" w:color="auto"/>
              <w:bottom w:val="single" w:sz="4" w:space="0" w:color="auto"/>
              <w:right w:val="single" w:sz="4" w:space="0" w:color="auto"/>
            </w:tcBorders>
          </w:tcPr>
          <w:p w14:paraId="39815D70"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32EA5EDD" w14:textId="2B300E5F"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660 (13</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64462192" w14:textId="4EAAE5D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232 (12</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7182BD58" w14:textId="76A84053"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4,212 (15</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3FA6DAF8" w14:textId="575E9254"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1145 (15</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7F2B3BA0" w14:textId="12E8E7E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849 (17</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389B59AB" w14:textId="1FB8E58E"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295 (15</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3ACBC85E" w14:textId="4889B51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5,120 (18</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36D2906C" w14:textId="094F379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1,375 (19</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r>
      <w:tr w:rsidR="00741D08" w:rsidRPr="001778F9" w14:paraId="63CDFD3F"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305EE490"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Diseases of the digestive system</w:t>
            </w:r>
          </w:p>
        </w:tc>
        <w:tc>
          <w:tcPr>
            <w:tcW w:w="0" w:type="auto"/>
            <w:tcBorders>
              <w:top w:val="single" w:sz="4" w:space="0" w:color="auto"/>
              <w:left w:val="single" w:sz="4" w:space="0" w:color="auto"/>
              <w:bottom w:val="single" w:sz="4" w:space="0" w:color="auto"/>
              <w:right w:val="single" w:sz="4" w:space="0" w:color="auto"/>
            </w:tcBorders>
          </w:tcPr>
          <w:p w14:paraId="43733710"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361436FB" w14:textId="670EEAD4"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666 (13</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408E10AD" w14:textId="211777A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207 (11</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2522A05B" w14:textId="27710C3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4,151 (15</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3C6E7EED" w14:textId="6D60C73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1156 (16</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760828F4" w14:textId="6992979B"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745 (14</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32181732" w14:textId="1A03E79B"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239 (12</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613EAB0F" w14:textId="77A79EA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4,527 (16</w:t>
            </w:r>
            <w:r w:rsidR="00EC54B0">
              <w:rPr>
                <w:rFonts w:asciiTheme="minorHAnsi" w:hAnsiTheme="minorHAnsi" w:cstheme="minorHAnsi"/>
                <w:sz w:val="16"/>
                <w:szCs w:val="16"/>
              </w:rPr>
              <w:t>.</w:t>
            </w:r>
            <w:r w:rsidRPr="001778F9">
              <w:rPr>
                <w:rFonts w:asciiTheme="minorHAnsi" w:hAnsiTheme="minorHAnsi" w:cstheme="minorHAnsi"/>
                <w:sz w:val="16"/>
                <w:szCs w:val="16"/>
              </w:rPr>
              <w:t>4%)</w:t>
            </w:r>
          </w:p>
        </w:tc>
        <w:tc>
          <w:tcPr>
            <w:tcW w:w="0" w:type="auto"/>
            <w:tcBorders>
              <w:top w:val="single" w:sz="4" w:space="0" w:color="auto"/>
              <w:left w:val="single" w:sz="4" w:space="0" w:color="auto"/>
              <w:bottom w:val="single" w:sz="4" w:space="0" w:color="auto"/>
              <w:right w:val="single" w:sz="4" w:space="0" w:color="auto"/>
            </w:tcBorders>
            <w:noWrap/>
            <w:hideMark/>
          </w:tcPr>
          <w:p w14:paraId="3C354CBF" w14:textId="37535193"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1,254 (17</w:t>
            </w:r>
            <w:r w:rsidR="00EC54B0">
              <w:rPr>
                <w:rFonts w:asciiTheme="minorHAnsi" w:hAnsiTheme="minorHAnsi" w:cstheme="minorHAnsi"/>
                <w:sz w:val="16"/>
                <w:szCs w:val="16"/>
              </w:rPr>
              <w:t>.</w:t>
            </w:r>
            <w:r w:rsidRPr="001778F9">
              <w:rPr>
                <w:rFonts w:asciiTheme="minorHAnsi" w:hAnsiTheme="minorHAnsi" w:cstheme="minorHAnsi"/>
                <w:sz w:val="16"/>
                <w:szCs w:val="16"/>
              </w:rPr>
              <w:t>4%)</w:t>
            </w:r>
          </w:p>
        </w:tc>
      </w:tr>
      <w:tr w:rsidR="00741D08" w:rsidRPr="001778F9" w14:paraId="034E8002"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70794D20"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Diseases of the genitourinary system</w:t>
            </w:r>
          </w:p>
        </w:tc>
        <w:tc>
          <w:tcPr>
            <w:tcW w:w="0" w:type="auto"/>
            <w:tcBorders>
              <w:top w:val="single" w:sz="4" w:space="0" w:color="auto"/>
              <w:left w:val="single" w:sz="4" w:space="0" w:color="auto"/>
              <w:bottom w:val="single" w:sz="4" w:space="0" w:color="auto"/>
              <w:right w:val="single" w:sz="4" w:space="0" w:color="auto"/>
            </w:tcBorders>
          </w:tcPr>
          <w:p w14:paraId="7890AC66"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6132B4EC" w14:textId="0750E75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222 (4</w:t>
            </w:r>
            <w:r w:rsidR="00EC54B0">
              <w:rPr>
                <w:rFonts w:asciiTheme="minorHAnsi" w:hAnsiTheme="minorHAnsi" w:cstheme="minorHAnsi"/>
                <w:sz w:val="16"/>
                <w:szCs w:val="16"/>
              </w:rPr>
              <w:t>.</w:t>
            </w:r>
            <w:r w:rsidRPr="001778F9">
              <w:rPr>
                <w:rFonts w:asciiTheme="minorHAnsi" w:hAnsiTheme="minorHAnsi" w:cstheme="minorHAnsi"/>
                <w:sz w:val="16"/>
                <w:szCs w:val="16"/>
              </w:rPr>
              <w:t>4%)</w:t>
            </w:r>
          </w:p>
        </w:tc>
        <w:tc>
          <w:tcPr>
            <w:tcW w:w="0" w:type="auto"/>
            <w:tcBorders>
              <w:top w:val="single" w:sz="4" w:space="0" w:color="auto"/>
              <w:left w:val="single" w:sz="4" w:space="0" w:color="auto"/>
              <w:bottom w:val="single" w:sz="4" w:space="0" w:color="auto"/>
              <w:right w:val="single" w:sz="4" w:space="0" w:color="auto"/>
            </w:tcBorders>
            <w:noWrap/>
            <w:hideMark/>
          </w:tcPr>
          <w:p w14:paraId="7153A2EA" w14:textId="119483D9"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39 (2</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309DDB67" w14:textId="5FB4E08B"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1,751 (6</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32F6C394" w14:textId="4631780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219 (3</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3FB9D158" w14:textId="313B70E3"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263 (5</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56A0E8DF" w14:textId="05074AB5"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54 (2</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76128CEC" w14:textId="6CCA23A3"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2,000 (7</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40B538BD" w14:textId="473C87F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289 (4</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r>
      <w:tr w:rsidR="00741D08" w:rsidRPr="001778F9" w14:paraId="566AB266"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75917BEE"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Complications of pregnancy, childbirth, and the puerperium</w:t>
            </w:r>
          </w:p>
        </w:tc>
        <w:tc>
          <w:tcPr>
            <w:tcW w:w="0" w:type="auto"/>
            <w:tcBorders>
              <w:top w:val="single" w:sz="4" w:space="0" w:color="auto"/>
              <w:left w:val="single" w:sz="4" w:space="0" w:color="auto"/>
              <w:bottom w:val="single" w:sz="4" w:space="0" w:color="auto"/>
              <w:right w:val="single" w:sz="4" w:space="0" w:color="auto"/>
            </w:tcBorders>
          </w:tcPr>
          <w:p w14:paraId="694C43EF" w14:textId="77777777" w:rsidR="00741D08" w:rsidRPr="001778F9" w:rsidRDefault="00741D08" w:rsidP="007F45E0">
            <w:pP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tcPr>
          <w:p w14:paraId="2DD71CF0" w14:textId="2A4FDF54" w:rsidR="00741D08" w:rsidRPr="001778F9" w:rsidRDefault="00741D08" w:rsidP="007F45E0">
            <w:pP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307DF95B" w14:textId="3B898BD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51 (2</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6BD3ED8D" w14:textId="3CCF0A0E" w:rsidR="00741D08" w:rsidRPr="001778F9" w:rsidRDefault="00741D08" w:rsidP="007F45E0">
            <w:pP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3C4D1DBA" w14:textId="289CBDA4"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191 (2</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tcPr>
          <w:p w14:paraId="757A4ACC" w14:textId="1C78FF28" w:rsidR="00741D08" w:rsidRPr="001778F9" w:rsidRDefault="00741D08" w:rsidP="007F45E0">
            <w:pP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6F947954" w14:textId="234EDA9D"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51 (2</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2DFF8A39" w14:textId="6DC18C28" w:rsidR="00741D08" w:rsidRPr="001778F9" w:rsidRDefault="00741D08" w:rsidP="007F45E0">
            <w:pP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3F66662D" w14:textId="71D1407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195 (2</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r>
      <w:tr w:rsidR="00741D08" w:rsidRPr="001778F9" w14:paraId="67D7C2EF"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564ADC07"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Diseases of the skin and subcutaneous tissue</w:t>
            </w:r>
          </w:p>
        </w:tc>
        <w:tc>
          <w:tcPr>
            <w:tcW w:w="0" w:type="auto"/>
            <w:tcBorders>
              <w:top w:val="single" w:sz="4" w:space="0" w:color="auto"/>
              <w:left w:val="single" w:sz="4" w:space="0" w:color="auto"/>
              <w:bottom w:val="single" w:sz="4" w:space="0" w:color="auto"/>
              <w:right w:val="single" w:sz="4" w:space="0" w:color="auto"/>
            </w:tcBorders>
          </w:tcPr>
          <w:p w14:paraId="10E7E4BE"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2B3F0B97" w14:textId="00911BA4"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112 (2</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2CAC6D08" w14:textId="359CA44E"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30 (1</w:t>
            </w:r>
            <w:r w:rsidR="00EC54B0">
              <w:rPr>
                <w:rFonts w:asciiTheme="minorHAnsi" w:hAnsiTheme="minorHAnsi" w:cstheme="minorHAnsi"/>
                <w:sz w:val="16"/>
                <w:szCs w:val="16"/>
              </w:rPr>
              <w:t>.</w:t>
            </w:r>
            <w:r w:rsidRPr="001778F9">
              <w:rPr>
                <w:rFonts w:asciiTheme="minorHAnsi" w:hAnsiTheme="minorHAnsi" w:cstheme="minorHAnsi"/>
                <w:sz w:val="16"/>
                <w:szCs w:val="16"/>
              </w:rPr>
              <w:t>6%)</w:t>
            </w:r>
          </w:p>
        </w:tc>
        <w:tc>
          <w:tcPr>
            <w:tcW w:w="0" w:type="auto"/>
            <w:tcBorders>
              <w:top w:val="single" w:sz="4" w:space="0" w:color="auto"/>
              <w:left w:val="single" w:sz="4" w:space="0" w:color="auto"/>
              <w:bottom w:val="single" w:sz="4" w:space="0" w:color="auto"/>
              <w:right w:val="single" w:sz="4" w:space="0" w:color="auto"/>
            </w:tcBorders>
            <w:noWrap/>
            <w:hideMark/>
          </w:tcPr>
          <w:p w14:paraId="6DDFA931" w14:textId="3181AAE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751 (2</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386A9C1C" w14:textId="6F32EBEA"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201 (2</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6CF3B9CF" w14:textId="58096AB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141 (2</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5D2C19A8" w14:textId="7C850B5F"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43 (2</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7FE12BC0" w14:textId="313930D9"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934 (3</w:t>
            </w:r>
            <w:r w:rsidR="00EC54B0">
              <w:rPr>
                <w:rFonts w:asciiTheme="minorHAnsi" w:hAnsiTheme="minorHAnsi" w:cstheme="minorHAnsi"/>
                <w:sz w:val="16"/>
                <w:szCs w:val="16"/>
              </w:rPr>
              <w:t>.</w:t>
            </w:r>
            <w:r w:rsidRPr="001778F9">
              <w:rPr>
                <w:rFonts w:asciiTheme="minorHAnsi" w:hAnsiTheme="minorHAnsi" w:cstheme="minorHAnsi"/>
                <w:sz w:val="16"/>
                <w:szCs w:val="16"/>
              </w:rPr>
              <w:t>4%)</w:t>
            </w:r>
          </w:p>
        </w:tc>
        <w:tc>
          <w:tcPr>
            <w:tcW w:w="0" w:type="auto"/>
            <w:tcBorders>
              <w:top w:val="single" w:sz="4" w:space="0" w:color="auto"/>
              <w:left w:val="single" w:sz="4" w:space="0" w:color="auto"/>
              <w:bottom w:val="single" w:sz="4" w:space="0" w:color="auto"/>
              <w:right w:val="single" w:sz="4" w:space="0" w:color="auto"/>
            </w:tcBorders>
            <w:noWrap/>
            <w:hideMark/>
          </w:tcPr>
          <w:p w14:paraId="7C587043" w14:textId="65F20263"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236 (3</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r>
      <w:tr w:rsidR="00741D08" w:rsidRPr="001778F9" w14:paraId="67A156FB"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5B5E29C2"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Diseases of the musculoskeletal system and connective tissue</w:t>
            </w:r>
          </w:p>
        </w:tc>
        <w:tc>
          <w:tcPr>
            <w:tcW w:w="0" w:type="auto"/>
            <w:tcBorders>
              <w:top w:val="single" w:sz="4" w:space="0" w:color="auto"/>
              <w:left w:val="single" w:sz="4" w:space="0" w:color="auto"/>
              <w:bottom w:val="single" w:sz="4" w:space="0" w:color="auto"/>
              <w:right w:val="single" w:sz="4" w:space="0" w:color="auto"/>
            </w:tcBorders>
          </w:tcPr>
          <w:p w14:paraId="4674D6A3"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0B5AF8EB" w14:textId="45EE074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119 (2</w:t>
            </w:r>
            <w:r w:rsidR="00EC54B0">
              <w:rPr>
                <w:rFonts w:asciiTheme="minorHAnsi" w:hAnsiTheme="minorHAnsi" w:cstheme="minorHAnsi"/>
                <w:sz w:val="16"/>
                <w:szCs w:val="16"/>
              </w:rPr>
              <w:t>.</w:t>
            </w:r>
            <w:r w:rsidRPr="001778F9">
              <w:rPr>
                <w:rFonts w:asciiTheme="minorHAnsi" w:hAnsiTheme="minorHAnsi" w:cstheme="minorHAnsi"/>
                <w:sz w:val="16"/>
                <w:szCs w:val="16"/>
              </w:rPr>
              <w:t>4%)</w:t>
            </w:r>
          </w:p>
        </w:tc>
        <w:tc>
          <w:tcPr>
            <w:tcW w:w="0" w:type="auto"/>
            <w:tcBorders>
              <w:top w:val="single" w:sz="4" w:space="0" w:color="auto"/>
              <w:left w:val="single" w:sz="4" w:space="0" w:color="auto"/>
              <w:bottom w:val="single" w:sz="4" w:space="0" w:color="auto"/>
              <w:right w:val="single" w:sz="4" w:space="0" w:color="auto"/>
            </w:tcBorders>
            <w:noWrap/>
            <w:hideMark/>
          </w:tcPr>
          <w:p w14:paraId="3C0C10B6" w14:textId="5206B2ED"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36 (1</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35E9D894" w14:textId="534FF06C"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663 (2</w:t>
            </w:r>
            <w:r w:rsidR="00EC54B0">
              <w:rPr>
                <w:rFonts w:asciiTheme="minorHAnsi" w:hAnsiTheme="minorHAnsi" w:cstheme="minorHAnsi"/>
                <w:sz w:val="16"/>
                <w:szCs w:val="16"/>
              </w:rPr>
              <w:t>.</w:t>
            </w:r>
            <w:r w:rsidRPr="001778F9">
              <w:rPr>
                <w:rFonts w:asciiTheme="minorHAnsi" w:hAnsiTheme="minorHAnsi" w:cstheme="minorHAnsi"/>
                <w:sz w:val="16"/>
                <w:szCs w:val="16"/>
              </w:rPr>
              <w:t>4%)</w:t>
            </w:r>
          </w:p>
        </w:tc>
        <w:tc>
          <w:tcPr>
            <w:tcW w:w="0" w:type="auto"/>
            <w:tcBorders>
              <w:top w:val="single" w:sz="4" w:space="0" w:color="auto"/>
              <w:left w:val="single" w:sz="4" w:space="0" w:color="auto"/>
              <w:bottom w:val="single" w:sz="4" w:space="0" w:color="auto"/>
              <w:right w:val="single" w:sz="4" w:space="0" w:color="auto"/>
            </w:tcBorders>
            <w:noWrap/>
            <w:hideMark/>
          </w:tcPr>
          <w:p w14:paraId="67268406" w14:textId="4515BAD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193 (2</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4BA3C75A" w14:textId="41FA2A8F"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166 (3</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6523941F" w14:textId="5F11F90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51 (2</w:t>
            </w:r>
            <w:r w:rsidR="00EC54B0">
              <w:rPr>
                <w:rFonts w:asciiTheme="minorHAnsi" w:hAnsiTheme="minorHAnsi" w:cstheme="minorHAnsi"/>
                <w:sz w:val="16"/>
                <w:szCs w:val="16"/>
              </w:rPr>
              <w:t>.</w:t>
            </w:r>
            <w:r w:rsidRPr="001778F9">
              <w:rPr>
                <w:rFonts w:asciiTheme="minorHAnsi" w:hAnsiTheme="minorHAnsi" w:cstheme="minorHAnsi"/>
                <w:sz w:val="16"/>
                <w:szCs w:val="16"/>
              </w:rPr>
              <w:t>7%)</w:t>
            </w:r>
          </w:p>
        </w:tc>
        <w:tc>
          <w:tcPr>
            <w:tcW w:w="0" w:type="auto"/>
            <w:tcBorders>
              <w:top w:val="single" w:sz="4" w:space="0" w:color="auto"/>
              <w:left w:val="single" w:sz="4" w:space="0" w:color="auto"/>
              <w:bottom w:val="single" w:sz="4" w:space="0" w:color="auto"/>
              <w:right w:val="single" w:sz="4" w:space="0" w:color="auto"/>
            </w:tcBorders>
            <w:noWrap/>
            <w:hideMark/>
          </w:tcPr>
          <w:p w14:paraId="20F64D98" w14:textId="2AC88F2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763 (2</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240B7C03" w14:textId="6A3051F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232 (3</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r>
      <w:tr w:rsidR="00741D08" w:rsidRPr="001778F9" w14:paraId="18D2C11E"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3392B77F"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Congenital anomalies</w:t>
            </w:r>
          </w:p>
        </w:tc>
        <w:tc>
          <w:tcPr>
            <w:tcW w:w="0" w:type="auto"/>
            <w:tcBorders>
              <w:top w:val="single" w:sz="4" w:space="0" w:color="auto"/>
              <w:left w:val="single" w:sz="4" w:space="0" w:color="auto"/>
              <w:bottom w:val="single" w:sz="4" w:space="0" w:color="auto"/>
              <w:right w:val="single" w:sz="4" w:space="0" w:color="auto"/>
            </w:tcBorders>
          </w:tcPr>
          <w:p w14:paraId="1E965496"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0837C2FB" w14:textId="64FA41F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257 (5</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5E3FCB68" w14:textId="4B684239"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18 (1</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506B45C6" w14:textId="09A87A4B"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1,931 (7</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3E609379" w14:textId="005867EA"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369 (5</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1A065AEE" w14:textId="74983EA2"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338 (6</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00DB2B5D" w14:textId="30420890"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36 (1</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731B4C86" w14:textId="2CCE9D2E"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2519 (9</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noWrap/>
            <w:hideMark/>
          </w:tcPr>
          <w:p w14:paraId="7953A44B" w14:textId="390090C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584 (8</w:t>
            </w:r>
            <w:r w:rsidR="00EC54B0">
              <w:rPr>
                <w:rFonts w:asciiTheme="minorHAnsi" w:hAnsiTheme="minorHAnsi" w:cstheme="minorHAnsi"/>
                <w:sz w:val="16"/>
                <w:szCs w:val="16"/>
              </w:rPr>
              <w:t>.</w:t>
            </w:r>
            <w:r w:rsidRPr="001778F9">
              <w:rPr>
                <w:rFonts w:asciiTheme="minorHAnsi" w:hAnsiTheme="minorHAnsi" w:cstheme="minorHAnsi"/>
                <w:sz w:val="16"/>
                <w:szCs w:val="16"/>
              </w:rPr>
              <w:t>1%)</w:t>
            </w:r>
          </w:p>
        </w:tc>
      </w:tr>
      <w:tr w:rsidR="00741D08" w:rsidRPr="001778F9" w14:paraId="14E30BD1"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684756B7"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Certain conditions originating in the perinatal period</w:t>
            </w:r>
          </w:p>
        </w:tc>
        <w:tc>
          <w:tcPr>
            <w:tcW w:w="0" w:type="auto"/>
            <w:tcBorders>
              <w:top w:val="single" w:sz="4" w:space="0" w:color="auto"/>
              <w:left w:val="single" w:sz="4" w:space="0" w:color="auto"/>
              <w:bottom w:val="single" w:sz="4" w:space="0" w:color="auto"/>
              <w:right w:val="single" w:sz="4" w:space="0" w:color="auto"/>
            </w:tcBorders>
          </w:tcPr>
          <w:p w14:paraId="13D69AE0"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2B004889" w14:textId="68F88BBF"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39 (0</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44EB7C59" w14:textId="68E16796" w:rsidR="00741D08" w:rsidRPr="001778F9" w:rsidRDefault="00741D08" w:rsidP="007F45E0">
            <w:pP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190E2E3D" w14:textId="45D41633"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322 (1</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50108DB6" w14:textId="4E547033"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61 (0</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261957C2" w14:textId="63259EDA"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46 (0</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354882BF" w14:textId="416411D0"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10 (0</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39CCA7FD" w14:textId="6C12D2C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367 (1</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7B555D23" w14:textId="3BBA95CF"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65 (0</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r>
      <w:tr w:rsidR="00741D08" w:rsidRPr="001778F9" w14:paraId="54FD96D2"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65490D64"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Symptoms, signs, and ill-defined conditions</w:t>
            </w:r>
          </w:p>
        </w:tc>
        <w:tc>
          <w:tcPr>
            <w:tcW w:w="0" w:type="auto"/>
            <w:tcBorders>
              <w:top w:val="single" w:sz="4" w:space="0" w:color="auto"/>
              <w:left w:val="single" w:sz="4" w:space="0" w:color="auto"/>
              <w:bottom w:val="single" w:sz="4" w:space="0" w:color="auto"/>
              <w:right w:val="single" w:sz="4" w:space="0" w:color="auto"/>
            </w:tcBorders>
          </w:tcPr>
          <w:p w14:paraId="3E93A592"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4143AFA0" w14:textId="4B0BCEA9"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464 (9</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5CB561F1" w14:textId="7A21FB6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211 (11</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357B4C11" w14:textId="6A3B4AC0"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2,448 (8</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56220922" w14:textId="0C6CDFA0"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937 (13</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72C538D6" w14:textId="6AFB245C"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645 (12</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132261A1" w14:textId="2E124792"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297 (15</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290828F1" w14:textId="3E082A22"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3404 (12</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39177C05" w14:textId="29CB062D"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1,215 (16</w:t>
            </w:r>
            <w:r w:rsidR="00EC54B0">
              <w:rPr>
                <w:rFonts w:asciiTheme="minorHAnsi" w:hAnsiTheme="minorHAnsi" w:cstheme="minorHAnsi"/>
                <w:sz w:val="16"/>
                <w:szCs w:val="16"/>
              </w:rPr>
              <w:t>.</w:t>
            </w:r>
            <w:r w:rsidRPr="001778F9">
              <w:rPr>
                <w:rFonts w:asciiTheme="minorHAnsi" w:hAnsiTheme="minorHAnsi" w:cstheme="minorHAnsi"/>
                <w:sz w:val="16"/>
                <w:szCs w:val="16"/>
              </w:rPr>
              <w:t>9%)</w:t>
            </w:r>
          </w:p>
        </w:tc>
      </w:tr>
      <w:tr w:rsidR="00741D08" w:rsidRPr="001778F9" w14:paraId="0C8657D1"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1F8FC950"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Injury and poisoning</w:t>
            </w:r>
          </w:p>
        </w:tc>
        <w:tc>
          <w:tcPr>
            <w:tcW w:w="0" w:type="auto"/>
            <w:tcBorders>
              <w:top w:val="single" w:sz="4" w:space="0" w:color="auto"/>
              <w:left w:val="single" w:sz="4" w:space="0" w:color="auto"/>
              <w:bottom w:val="single" w:sz="4" w:space="0" w:color="auto"/>
              <w:right w:val="single" w:sz="4" w:space="0" w:color="auto"/>
            </w:tcBorders>
          </w:tcPr>
          <w:p w14:paraId="6A2ABF6D" w14:textId="77777777" w:rsidR="00741D08" w:rsidRPr="001778F9" w:rsidRDefault="00741D08" w:rsidP="007F45E0">
            <w:pPr>
              <w:jc w:val="both"/>
              <w:rPr>
                <w:rFonts w:asciiTheme="minorHAnsi" w:hAnsiTheme="minorHAnsi" w:cstheme="minorHAnsi"/>
                <w:bCs/>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04FEAFBD" w14:textId="04C0B1D5"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1,297 (26</w:t>
            </w:r>
            <w:r w:rsidR="00EC54B0">
              <w:rPr>
                <w:rFonts w:asciiTheme="minorHAnsi" w:hAnsiTheme="minorHAnsi" w:cstheme="minorHAnsi"/>
                <w:bCs/>
                <w:sz w:val="16"/>
                <w:szCs w:val="16"/>
              </w:rPr>
              <w:t>.</w:t>
            </w:r>
            <w:r w:rsidRPr="001778F9">
              <w:rPr>
                <w:rFonts w:asciiTheme="minorHAnsi" w:hAnsiTheme="minorHAnsi" w:cstheme="minorHAnsi"/>
                <w:bCs/>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39A891CB" w14:textId="27C6371C"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517 (27</w:t>
            </w:r>
            <w:r w:rsidR="00EC54B0">
              <w:rPr>
                <w:rFonts w:asciiTheme="minorHAnsi" w:hAnsiTheme="minorHAnsi" w:cstheme="minorHAnsi"/>
                <w:bCs/>
                <w:sz w:val="16"/>
                <w:szCs w:val="16"/>
              </w:rPr>
              <w:t>.</w:t>
            </w:r>
            <w:r w:rsidRPr="001778F9">
              <w:rPr>
                <w:rFonts w:asciiTheme="minorHAnsi" w:hAnsiTheme="minorHAnsi" w:cstheme="minorHAnsi"/>
                <w:bCs/>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12EDF210" w14:textId="10D2E052"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4,947 (17</w:t>
            </w:r>
            <w:r w:rsidR="00EC54B0">
              <w:rPr>
                <w:rFonts w:asciiTheme="minorHAnsi" w:hAnsiTheme="minorHAnsi" w:cstheme="minorHAnsi"/>
                <w:bCs/>
                <w:sz w:val="16"/>
                <w:szCs w:val="16"/>
              </w:rPr>
              <w:t>.</w:t>
            </w:r>
            <w:r w:rsidRPr="001778F9">
              <w:rPr>
                <w:rFonts w:asciiTheme="minorHAnsi" w:hAnsiTheme="minorHAnsi" w:cstheme="minorHAnsi"/>
                <w:bCs/>
                <w:sz w:val="16"/>
                <w:szCs w:val="16"/>
              </w:rPr>
              <w:t>9%)</w:t>
            </w:r>
          </w:p>
        </w:tc>
        <w:tc>
          <w:tcPr>
            <w:tcW w:w="0" w:type="auto"/>
            <w:tcBorders>
              <w:top w:val="single" w:sz="4" w:space="0" w:color="auto"/>
              <w:left w:val="single" w:sz="4" w:space="0" w:color="auto"/>
              <w:bottom w:val="single" w:sz="4" w:space="0" w:color="auto"/>
              <w:right w:val="single" w:sz="4" w:space="0" w:color="auto"/>
            </w:tcBorders>
            <w:noWrap/>
            <w:hideMark/>
          </w:tcPr>
          <w:p w14:paraId="4D6C1712" w14:textId="2C2F5C73"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922 (12</w:t>
            </w:r>
            <w:r w:rsidR="00EC54B0">
              <w:rPr>
                <w:rFonts w:asciiTheme="minorHAnsi" w:hAnsiTheme="minorHAnsi" w:cstheme="minorHAnsi"/>
                <w:bCs/>
                <w:sz w:val="16"/>
                <w:szCs w:val="16"/>
              </w:rPr>
              <w:t>.</w:t>
            </w:r>
            <w:r w:rsidRPr="001778F9">
              <w:rPr>
                <w:rFonts w:asciiTheme="minorHAnsi" w:hAnsiTheme="minorHAnsi" w:cstheme="minorHAnsi"/>
                <w:bCs/>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46BDDD6A" w14:textId="3382D32A"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1,347 (27</w:t>
            </w:r>
            <w:r w:rsidR="00EC54B0">
              <w:rPr>
                <w:rFonts w:asciiTheme="minorHAnsi" w:hAnsiTheme="minorHAnsi" w:cstheme="minorHAnsi"/>
                <w:bCs/>
                <w:sz w:val="16"/>
                <w:szCs w:val="16"/>
              </w:rPr>
              <w:t>.</w:t>
            </w:r>
            <w:r w:rsidRPr="001778F9">
              <w:rPr>
                <w:rFonts w:asciiTheme="minorHAnsi" w:hAnsiTheme="minorHAnsi" w:cstheme="minorHAnsi"/>
                <w:bCs/>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7CE3F71B" w14:textId="3B91BD4F"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531 (28</w:t>
            </w:r>
            <w:r w:rsidR="00EC54B0">
              <w:rPr>
                <w:rFonts w:asciiTheme="minorHAnsi" w:hAnsiTheme="minorHAnsi" w:cstheme="minorHAnsi"/>
                <w:bCs/>
                <w:sz w:val="16"/>
                <w:szCs w:val="16"/>
              </w:rPr>
              <w:t>.</w:t>
            </w:r>
            <w:r w:rsidRPr="001778F9">
              <w:rPr>
                <w:rFonts w:asciiTheme="minorHAnsi" w:hAnsiTheme="minorHAnsi" w:cstheme="minorHAnsi"/>
                <w:bCs/>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508BD193" w14:textId="7CAEA622"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5,126 (18</w:t>
            </w:r>
            <w:r w:rsidR="00EC54B0">
              <w:rPr>
                <w:rFonts w:asciiTheme="minorHAnsi" w:hAnsiTheme="minorHAnsi" w:cstheme="minorHAnsi"/>
                <w:bCs/>
                <w:sz w:val="16"/>
                <w:szCs w:val="16"/>
              </w:rPr>
              <w:t>.</w:t>
            </w:r>
            <w:r w:rsidRPr="001778F9">
              <w:rPr>
                <w:rFonts w:asciiTheme="minorHAnsi" w:hAnsiTheme="minorHAnsi" w:cstheme="minorHAnsi"/>
                <w:bCs/>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1EF3DD87" w14:textId="4C66D033" w:rsidR="00741D08" w:rsidRPr="001778F9" w:rsidRDefault="00741D08" w:rsidP="007F45E0">
            <w:pPr>
              <w:jc w:val="both"/>
              <w:rPr>
                <w:rFonts w:asciiTheme="minorHAnsi" w:hAnsiTheme="minorHAnsi" w:cstheme="minorHAnsi"/>
                <w:bCs/>
                <w:sz w:val="16"/>
                <w:szCs w:val="16"/>
              </w:rPr>
            </w:pPr>
            <w:r w:rsidRPr="001778F9">
              <w:rPr>
                <w:rFonts w:asciiTheme="minorHAnsi" w:hAnsiTheme="minorHAnsi" w:cstheme="minorHAnsi"/>
                <w:bCs/>
                <w:sz w:val="16"/>
                <w:szCs w:val="16"/>
              </w:rPr>
              <w:t>963 (13</w:t>
            </w:r>
            <w:r w:rsidR="00EC54B0">
              <w:rPr>
                <w:rFonts w:asciiTheme="minorHAnsi" w:hAnsiTheme="minorHAnsi" w:cstheme="minorHAnsi"/>
                <w:bCs/>
                <w:sz w:val="16"/>
                <w:szCs w:val="16"/>
              </w:rPr>
              <w:t>.</w:t>
            </w:r>
            <w:r w:rsidRPr="001778F9">
              <w:rPr>
                <w:rFonts w:asciiTheme="minorHAnsi" w:hAnsiTheme="minorHAnsi" w:cstheme="minorHAnsi"/>
                <w:bCs/>
                <w:sz w:val="16"/>
                <w:szCs w:val="16"/>
              </w:rPr>
              <w:t>4%)</w:t>
            </w:r>
          </w:p>
        </w:tc>
      </w:tr>
      <w:tr w:rsidR="00741D08" w:rsidRPr="001778F9" w14:paraId="29BB7C56"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18E3A340" w14:textId="77777777"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Supplementary classification of factors influencing health status and contact with health services</w:t>
            </w:r>
          </w:p>
        </w:tc>
        <w:tc>
          <w:tcPr>
            <w:tcW w:w="0" w:type="auto"/>
            <w:tcBorders>
              <w:top w:val="single" w:sz="4" w:space="0" w:color="auto"/>
              <w:left w:val="single" w:sz="4" w:space="0" w:color="auto"/>
              <w:bottom w:val="single" w:sz="4" w:space="0" w:color="auto"/>
              <w:right w:val="single" w:sz="4" w:space="0" w:color="auto"/>
            </w:tcBorders>
          </w:tcPr>
          <w:p w14:paraId="6FFA9C2C" w14:textId="77777777" w:rsidR="00741D08" w:rsidRPr="001778F9" w:rsidRDefault="00741D08" w:rsidP="007F45E0">
            <w:pPr>
              <w:jc w:val="both"/>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7C464096" w14:textId="11339631"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179 (3</w:t>
            </w:r>
            <w:r w:rsidR="00EC54B0">
              <w:rPr>
                <w:rFonts w:asciiTheme="minorHAnsi" w:hAnsiTheme="minorHAnsi" w:cstheme="minorHAnsi"/>
                <w:sz w:val="16"/>
                <w:szCs w:val="16"/>
              </w:rPr>
              <w:t>.</w:t>
            </w:r>
            <w:r w:rsidRPr="001778F9">
              <w:rPr>
                <w:rFonts w:asciiTheme="minorHAnsi" w:hAnsiTheme="minorHAnsi" w:cstheme="minorHAnsi"/>
                <w:sz w:val="16"/>
                <w:szCs w:val="16"/>
              </w:rPr>
              <w:t>6%)</w:t>
            </w:r>
          </w:p>
        </w:tc>
        <w:tc>
          <w:tcPr>
            <w:tcW w:w="0" w:type="auto"/>
            <w:tcBorders>
              <w:top w:val="single" w:sz="4" w:space="0" w:color="auto"/>
              <w:left w:val="single" w:sz="4" w:space="0" w:color="auto"/>
              <w:bottom w:val="single" w:sz="4" w:space="0" w:color="auto"/>
              <w:right w:val="single" w:sz="4" w:space="0" w:color="auto"/>
            </w:tcBorders>
            <w:noWrap/>
            <w:hideMark/>
          </w:tcPr>
          <w:p w14:paraId="2E28BD65" w14:textId="6FFD6F6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60 (3</w:t>
            </w:r>
            <w:r w:rsidR="00EC54B0">
              <w:rPr>
                <w:rFonts w:asciiTheme="minorHAnsi" w:hAnsiTheme="minorHAnsi" w:cstheme="minorHAnsi"/>
                <w:sz w:val="16"/>
                <w:szCs w:val="16"/>
              </w:rPr>
              <w:t>.</w:t>
            </w:r>
            <w:r w:rsidRPr="001778F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noWrap/>
            <w:hideMark/>
          </w:tcPr>
          <w:p w14:paraId="6BF68BC1" w14:textId="7CA1CC95"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1,057 (3</w:t>
            </w:r>
            <w:r w:rsidR="00EC54B0">
              <w:rPr>
                <w:rFonts w:asciiTheme="minorHAnsi" w:hAnsiTheme="minorHAnsi" w:cstheme="minorHAnsi"/>
                <w:sz w:val="16"/>
                <w:szCs w:val="16"/>
              </w:rPr>
              <w:t>.</w:t>
            </w:r>
            <w:r w:rsidRPr="001778F9">
              <w:rPr>
                <w:rFonts w:asciiTheme="minorHAnsi" w:hAnsiTheme="minorHAnsi" w:cstheme="minorHAnsi"/>
                <w:sz w:val="16"/>
                <w:szCs w:val="16"/>
              </w:rPr>
              <w:t>8%)</w:t>
            </w:r>
          </w:p>
        </w:tc>
        <w:tc>
          <w:tcPr>
            <w:tcW w:w="0" w:type="auto"/>
            <w:tcBorders>
              <w:top w:val="single" w:sz="4" w:space="0" w:color="auto"/>
              <w:left w:val="single" w:sz="4" w:space="0" w:color="auto"/>
              <w:bottom w:val="single" w:sz="4" w:space="0" w:color="auto"/>
              <w:right w:val="single" w:sz="4" w:space="0" w:color="auto"/>
            </w:tcBorders>
            <w:noWrap/>
            <w:hideMark/>
          </w:tcPr>
          <w:p w14:paraId="6C5C5090" w14:textId="381A9DE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252 (3</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2C8BA26B" w14:textId="5F786646"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563 (11</w:t>
            </w:r>
            <w:r w:rsidR="00EC54B0">
              <w:rPr>
                <w:rFonts w:asciiTheme="minorHAnsi" w:hAnsiTheme="minorHAnsi" w:cstheme="minorHAnsi"/>
                <w:sz w:val="16"/>
                <w:szCs w:val="16"/>
              </w:rPr>
              <w:t>.</w:t>
            </w:r>
            <w:r w:rsidRPr="001778F9">
              <w:rPr>
                <w:rFonts w:asciiTheme="minorHAnsi" w:hAnsiTheme="minorHAnsi" w:cstheme="minorHAnsi"/>
                <w:sz w:val="16"/>
                <w:szCs w:val="16"/>
              </w:rPr>
              <w:t>3%)</w:t>
            </w:r>
          </w:p>
        </w:tc>
        <w:tc>
          <w:tcPr>
            <w:tcW w:w="0" w:type="auto"/>
            <w:tcBorders>
              <w:top w:val="single" w:sz="4" w:space="0" w:color="auto"/>
              <w:left w:val="single" w:sz="4" w:space="0" w:color="auto"/>
              <w:bottom w:val="single" w:sz="4" w:space="0" w:color="auto"/>
              <w:right w:val="single" w:sz="4" w:space="0" w:color="auto"/>
            </w:tcBorders>
            <w:noWrap/>
            <w:hideMark/>
          </w:tcPr>
          <w:p w14:paraId="03E2B153" w14:textId="5D548E19"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254 (13</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2AB97773" w14:textId="0ED85033"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2,625 (9</w:t>
            </w:r>
            <w:r w:rsidR="00EC54B0">
              <w:rPr>
                <w:rFonts w:asciiTheme="minorHAnsi" w:hAnsiTheme="minorHAnsi" w:cstheme="minorHAnsi"/>
                <w:sz w:val="16"/>
                <w:szCs w:val="16"/>
              </w:rPr>
              <w:t>.</w:t>
            </w:r>
            <w:r w:rsidRPr="001778F9">
              <w:rPr>
                <w:rFonts w:asciiTheme="minorHAnsi" w:hAnsiTheme="minorHAnsi" w:cstheme="minorHAnsi"/>
                <w:sz w:val="16"/>
                <w:szCs w:val="16"/>
              </w:rPr>
              <w:t>5%)</w:t>
            </w:r>
          </w:p>
        </w:tc>
        <w:tc>
          <w:tcPr>
            <w:tcW w:w="0" w:type="auto"/>
            <w:tcBorders>
              <w:top w:val="single" w:sz="4" w:space="0" w:color="auto"/>
              <w:left w:val="single" w:sz="4" w:space="0" w:color="auto"/>
              <w:bottom w:val="single" w:sz="4" w:space="0" w:color="auto"/>
              <w:right w:val="single" w:sz="4" w:space="0" w:color="auto"/>
            </w:tcBorders>
            <w:noWrap/>
            <w:hideMark/>
          </w:tcPr>
          <w:p w14:paraId="28283665" w14:textId="0389E778"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762 (10</w:t>
            </w:r>
            <w:r w:rsidR="00EC54B0">
              <w:rPr>
                <w:rFonts w:asciiTheme="minorHAnsi" w:hAnsiTheme="minorHAnsi" w:cstheme="minorHAnsi"/>
                <w:sz w:val="16"/>
                <w:szCs w:val="16"/>
              </w:rPr>
              <w:t>.</w:t>
            </w:r>
            <w:r w:rsidRPr="001778F9">
              <w:rPr>
                <w:rFonts w:asciiTheme="minorHAnsi" w:hAnsiTheme="minorHAnsi" w:cstheme="minorHAnsi"/>
                <w:sz w:val="16"/>
                <w:szCs w:val="16"/>
              </w:rPr>
              <w:t>6%)</w:t>
            </w:r>
          </w:p>
        </w:tc>
      </w:tr>
      <w:tr w:rsidR="00741D08" w:rsidRPr="001778F9" w14:paraId="35ACA781" w14:textId="77777777" w:rsidTr="00741D08">
        <w:trPr>
          <w:trHeight w:val="227"/>
        </w:trPr>
        <w:tc>
          <w:tcPr>
            <w:tcW w:w="0" w:type="auto"/>
            <w:tcBorders>
              <w:top w:val="single" w:sz="4" w:space="0" w:color="auto"/>
              <w:left w:val="single" w:sz="4" w:space="0" w:color="auto"/>
              <w:bottom w:val="single" w:sz="4" w:space="0" w:color="auto"/>
              <w:right w:val="single" w:sz="4" w:space="0" w:color="auto"/>
            </w:tcBorders>
            <w:hideMark/>
          </w:tcPr>
          <w:p w14:paraId="189DB933" w14:textId="00055863" w:rsidR="00741D08" w:rsidRPr="001778F9" w:rsidRDefault="00A81243" w:rsidP="007F45E0">
            <w:pPr>
              <w:jc w:val="both"/>
              <w:rPr>
                <w:rFonts w:asciiTheme="minorHAnsi" w:hAnsiTheme="minorHAnsi" w:cstheme="minorHAnsi"/>
                <w:sz w:val="16"/>
                <w:szCs w:val="16"/>
              </w:rPr>
            </w:pPr>
            <w:r>
              <w:rPr>
                <w:rFonts w:asciiTheme="minorHAnsi" w:hAnsiTheme="minorHAnsi" w:cstheme="minorHAnsi"/>
                <w:sz w:val="16"/>
                <w:szCs w:val="16"/>
              </w:rPr>
              <w:t>Ex</w:t>
            </w:r>
            <w:r w:rsidR="00741D08" w:rsidRPr="001778F9">
              <w:rPr>
                <w:rFonts w:asciiTheme="minorHAnsi" w:hAnsiTheme="minorHAnsi" w:cstheme="minorHAnsi"/>
                <w:sz w:val="16"/>
                <w:szCs w:val="16"/>
              </w:rPr>
              <w:t>ternal causes of injury</w:t>
            </w:r>
          </w:p>
        </w:tc>
        <w:tc>
          <w:tcPr>
            <w:tcW w:w="0" w:type="auto"/>
            <w:tcBorders>
              <w:top w:val="single" w:sz="4" w:space="0" w:color="auto"/>
              <w:left w:val="single" w:sz="4" w:space="0" w:color="auto"/>
              <w:bottom w:val="single" w:sz="4" w:space="0" w:color="auto"/>
              <w:right w:val="single" w:sz="4" w:space="0" w:color="auto"/>
            </w:tcBorders>
          </w:tcPr>
          <w:p w14:paraId="75D697B7" w14:textId="77777777" w:rsidR="00741D08" w:rsidRPr="001778F9" w:rsidRDefault="00741D08" w:rsidP="007F45E0">
            <w:pP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noWrap/>
            <w:hideMark/>
          </w:tcPr>
          <w:p w14:paraId="44873E8B" w14:textId="77777777" w:rsidR="00741D08" w:rsidRPr="001778F9" w:rsidRDefault="00741D08" w:rsidP="007F45E0">
            <w:pPr>
              <w:rPr>
                <w:rFonts w:asciiTheme="minorHAnsi" w:hAnsiTheme="minorHAnsi" w:cstheme="minorHAnsi"/>
                <w:sz w:val="16"/>
                <w:szCs w:val="16"/>
              </w:rPr>
            </w:pPr>
            <w:r w:rsidRPr="001778F9">
              <w:rPr>
                <w:rFonts w:asciiTheme="minorHAnsi" w:hAnsiTheme="minorHAnsi" w:cstheme="minorHAnsi"/>
                <w:sz w:val="16"/>
                <w:szCs w:val="16"/>
              </w:rPr>
              <w:t>NA</w:t>
            </w:r>
          </w:p>
        </w:tc>
        <w:tc>
          <w:tcPr>
            <w:tcW w:w="0" w:type="auto"/>
            <w:tcBorders>
              <w:top w:val="single" w:sz="4" w:space="0" w:color="auto"/>
              <w:left w:val="single" w:sz="4" w:space="0" w:color="auto"/>
              <w:bottom w:val="single" w:sz="4" w:space="0" w:color="auto"/>
              <w:right w:val="single" w:sz="4" w:space="0" w:color="auto"/>
            </w:tcBorders>
            <w:noWrap/>
            <w:hideMark/>
          </w:tcPr>
          <w:p w14:paraId="1377261A" w14:textId="77777777" w:rsidR="00741D08" w:rsidRPr="001778F9" w:rsidRDefault="00741D08" w:rsidP="007F45E0">
            <w:pPr>
              <w:rPr>
                <w:rFonts w:asciiTheme="minorHAnsi" w:hAnsiTheme="minorHAnsi" w:cstheme="minorHAnsi"/>
                <w:sz w:val="16"/>
                <w:szCs w:val="16"/>
                <w:lang w:eastAsia="en-GB"/>
              </w:rPr>
            </w:pPr>
            <w:r w:rsidRPr="001778F9">
              <w:rPr>
                <w:rFonts w:asciiTheme="minorHAnsi" w:hAnsiTheme="minorHAnsi" w:cstheme="minorHAnsi"/>
                <w:sz w:val="16"/>
                <w:szCs w:val="16"/>
              </w:rPr>
              <w:t>NA</w:t>
            </w:r>
          </w:p>
        </w:tc>
        <w:tc>
          <w:tcPr>
            <w:tcW w:w="0" w:type="auto"/>
            <w:tcBorders>
              <w:top w:val="single" w:sz="4" w:space="0" w:color="auto"/>
              <w:left w:val="single" w:sz="4" w:space="0" w:color="auto"/>
              <w:bottom w:val="single" w:sz="4" w:space="0" w:color="auto"/>
              <w:right w:val="single" w:sz="4" w:space="0" w:color="auto"/>
            </w:tcBorders>
            <w:noWrap/>
            <w:hideMark/>
          </w:tcPr>
          <w:p w14:paraId="5CFD717C" w14:textId="77777777" w:rsidR="00741D08" w:rsidRPr="001778F9" w:rsidRDefault="00741D08" w:rsidP="007F45E0">
            <w:pPr>
              <w:rPr>
                <w:rFonts w:asciiTheme="minorHAnsi" w:hAnsiTheme="minorHAnsi" w:cstheme="minorHAnsi"/>
                <w:sz w:val="16"/>
                <w:szCs w:val="16"/>
                <w:lang w:eastAsia="en-GB"/>
              </w:rPr>
            </w:pPr>
            <w:r w:rsidRPr="001778F9">
              <w:rPr>
                <w:rFonts w:asciiTheme="minorHAnsi" w:hAnsiTheme="minorHAnsi" w:cstheme="minorHAnsi"/>
                <w:sz w:val="16"/>
                <w:szCs w:val="16"/>
              </w:rPr>
              <w:t>NA</w:t>
            </w:r>
          </w:p>
        </w:tc>
        <w:tc>
          <w:tcPr>
            <w:tcW w:w="0" w:type="auto"/>
            <w:tcBorders>
              <w:top w:val="single" w:sz="4" w:space="0" w:color="auto"/>
              <w:left w:val="single" w:sz="4" w:space="0" w:color="auto"/>
              <w:bottom w:val="single" w:sz="4" w:space="0" w:color="auto"/>
              <w:right w:val="single" w:sz="4" w:space="0" w:color="auto"/>
            </w:tcBorders>
            <w:noWrap/>
            <w:hideMark/>
          </w:tcPr>
          <w:p w14:paraId="01F78B2D" w14:textId="77777777" w:rsidR="00741D08" w:rsidRPr="001778F9" w:rsidRDefault="00741D08" w:rsidP="007F45E0">
            <w:pPr>
              <w:rPr>
                <w:rFonts w:asciiTheme="minorHAnsi" w:hAnsiTheme="minorHAnsi" w:cstheme="minorHAnsi"/>
                <w:sz w:val="16"/>
                <w:szCs w:val="16"/>
                <w:lang w:eastAsia="en-GB"/>
              </w:rPr>
            </w:pPr>
            <w:r w:rsidRPr="001778F9">
              <w:rPr>
                <w:rFonts w:asciiTheme="minorHAnsi" w:hAnsiTheme="minorHAnsi" w:cstheme="minorHAnsi"/>
                <w:sz w:val="16"/>
                <w:szCs w:val="16"/>
              </w:rPr>
              <w:t>NA</w:t>
            </w:r>
          </w:p>
        </w:tc>
        <w:tc>
          <w:tcPr>
            <w:tcW w:w="0" w:type="auto"/>
            <w:tcBorders>
              <w:top w:val="single" w:sz="4" w:space="0" w:color="auto"/>
              <w:left w:val="single" w:sz="4" w:space="0" w:color="auto"/>
              <w:bottom w:val="single" w:sz="4" w:space="0" w:color="auto"/>
              <w:right w:val="single" w:sz="4" w:space="0" w:color="auto"/>
            </w:tcBorders>
            <w:noWrap/>
            <w:hideMark/>
          </w:tcPr>
          <w:p w14:paraId="10A2EAC2" w14:textId="70939225"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1,350 (27</w:t>
            </w:r>
            <w:r w:rsidR="00EC54B0">
              <w:rPr>
                <w:rFonts w:asciiTheme="minorHAnsi" w:hAnsiTheme="minorHAnsi" w:cstheme="minorHAnsi"/>
                <w:sz w:val="16"/>
                <w:szCs w:val="16"/>
              </w:rPr>
              <w:t>.</w:t>
            </w:r>
            <w:r w:rsidRPr="001778F9">
              <w:rPr>
                <w:rFonts w:asciiTheme="minorHAnsi" w:hAnsiTheme="minorHAnsi" w:cstheme="minorHAnsi"/>
                <w:sz w:val="16"/>
                <w:szCs w:val="16"/>
              </w:rPr>
              <w:t>0%)</w:t>
            </w:r>
          </w:p>
        </w:tc>
        <w:tc>
          <w:tcPr>
            <w:tcW w:w="0" w:type="auto"/>
            <w:tcBorders>
              <w:top w:val="single" w:sz="4" w:space="0" w:color="auto"/>
              <w:left w:val="single" w:sz="4" w:space="0" w:color="auto"/>
              <w:bottom w:val="single" w:sz="4" w:space="0" w:color="auto"/>
              <w:right w:val="single" w:sz="4" w:space="0" w:color="auto"/>
            </w:tcBorders>
            <w:noWrap/>
            <w:hideMark/>
          </w:tcPr>
          <w:p w14:paraId="5514CACD" w14:textId="7185A23A"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535 (28</w:t>
            </w:r>
            <w:r w:rsidR="00EC54B0">
              <w:rPr>
                <w:rFonts w:asciiTheme="minorHAnsi" w:hAnsiTheme="minorHAnsi" w:cstheme="minorHAnsi"/>
                <w:sz w:val="16"/>
                <w:szCs w:val="16"/>
              </w:rPr>
              <w:t>.</w:t>
            </w:r>
            <w:r w:rsidRPr="001778F9">
              <w:rPr>
                <w:rFonts w:asciiTheme="minorHAnsi" w:hAnsiTheme="minorHAnsi" w:cstheme="minorHAnsi"/>
                <w:sz w:val="16"/>
                <w:szCs w:val="16"/>
              </w:rPr>
              <w:t>4%)</w:t>
            </w:r>
          </w:p>
        </w:tc>
        <w:tc>
          <w:tcPr>
            <w:tcW w:w="0" w:type="auto"/>
            <w:tcBorders>
              <w:top w:val="single" w:sz="4" w:space="0" w:color="auto"/>
              <w:left w:val="single" w:sz="4" w:space="0" w:color="auto"/>
              <w:bottom w:val="single" w:sz="4" w:space="0" w:color="auto"/>
              <w:right w:val="single" w:sz="4" w:space="0" w:color="auto"/>
            </w:tcBorders>
            <w:noWrap/>
            <w:hideMark/>
          </w:tcPr>
          <w:p w14:paraId="19B4FF67" w14:textId="50B6C5C4"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5,139 (18</w:t>
            </w:r>
            <w:r w:rsidR="00EC54B0">
              <w:rPr>
                <w:rFonts w:asciiTheme="minorHAnsi" w:hAnsiTheme="minorHAnsi" w:cstheme="minorHAnsi"/>
                <w:sz w:val="16"/>
                <w:szCs w:val="16"/>
              </w:rPr>
              <w:t>.</w:t>
            </w:r>
            <w:r w:rsidRPr="001778F9">
              <w:rPr>
                <w:rFonts w:asciiTheme="minorHAnsi" w:hAnsiTheme="minorHAnsi" w:cstheme="minorHAnsi"/>
                <w:sz w:val="16"/>
                <w:szCs w:val="16"/>
              </w:rPr>
              <w:t>6%)</w:t>
            </w:r>
          </w:p>
        </w:tc>
        <w:tc>
          <w:tcPr>
            <w:tcW w:w="0" w:type="auto"/>
            <w:tcBorders>
              <w:top w:val="single" w:sz="4" w:space="0" w:color="auto"/>
              <w:left w:val="single" w:sz="4" w:space="0" w:color="auto"/>
              <w:bottom w:val="single" w:sz="4" w:space="0" w:color="auto"/>
              <w:right w:val="single" w:sz="4" w:space="0" w:color="auto"/>
            </w:tcBorders>
            <w:noWrap/>
            <w:hideMark/>
          </w:tcPr>
          <w:p w14:paraId="4FB6DF98" w14:textId="0B844EDD" w:rsidR="00741D08" w:rsidRPr="001778F9" w:rsidRDefault="00741D08" w:rsidP="007F45E0">
            <w:pPr>
              <w:jc w:val="both"/>
              <w:rPr>
                <w:rFonts w:asciiTheme="minorHAnsi" w:hAnsiTheme="minorHAnsi" w:cstheme="minorHAnsi"/>
                <w:sz w:val="16"/>
                <w:szCs w:val="16"/>
              </w:rPr>
            </w:pPr>
            <w:r w:rsidRPr="001778F9">
              <w:rPr>
                <w:rFonts w:asciiTheme="minorHAnsi" w:hAnsiTheme="minorHAnsi" w:cstheme="minorHAnsi"/>
                <w:sz w:val="16"/>
                <w:szCs w:val="16"/>
              </w:rPr>
              <w:t>967 (13</w:t>
            </w:r>
            <w:r w:rsidR="00EC54B0">
              <w:rPr>
                <w:rFonts w:asciiTheme="minorHAnsi" w:hAnsiTheme="minorHAnsi" w:cstheme="minorHAnsi"/>
                <w:sz w:val="16"/>
                <w:szCs w:val="16"/>
              </w:rPr>
              <w:t>.</w:t>
            </w:r>
            <w:r w:rsidRPr="001778F9">
              <w:rPr>
                <w:rFonts w:asciiTheme="minorHAnsi" w:hAnsiTheme="minorHAnsi" w:cstheme="minorHAnsi"/>
                <w:sz w:val="16"/>
                <w:szCs w:val="16"/>
              </w:rPr>
              <w:t>4%)</w:t>
            </w:r>
          </w:p>
        </w:tc>
      </w:tr>
    </w:tbl>
    <w:p w14:paraId="2C79F229" w14:textId="7845377F" w:rsidR="00741D08" w:rsidRPr="001778F9" w:rsidRDefault="00741D08" w:rsidP="005E1A4E">
      <w:pPr>
        <w:jc w:val="both"/>
        <w:rPr>
          <w:rFonts w:asciiTheme="minorHAnsi" w:hAnsiTheme="minorHAnsi" w:cstheme="minorHAnsi"/>
          <w:sz w:val="16"/>
          <w:szCs w:val="16"/>
        </w:rPr>
      </w:pPr>
      <w:r w:rsidRPr="001778F9">
        <w:rPr>
          <w:rFonts w:asciiTheme="minorHAnsi" w:hAnsiTheme="minorHAnsi" w:cstheme="minorHAnsi"/>
          <w:sz w:val="16"/>
          <w:szCs w:val="16"/>
        </w:rPr>
        <w:t xml:space="preserve">Footnotes: NA: Not applicable; Frequency of ICD codes by chapter in hospital admissions (physical health, SMR01, and psychiatric </w:t>
      </w:r>
      <w:r w:rsidR="007A0D58">
        <w:rPr>
          <w:rFonts w:asciiTheme="minorHAnsi" w:hAnsiTheme="minorHAnsi" w:cstheme="minorHAnsi"/>
          <w:sz w:val="16"/>
          <w:szCs w:val="16"/>
        </w:rPr>
        <w:t>admissions</w:t>
      </w:r>
      <w:r w:rsidRPr="001778F9">
        <w:rPr>
          <w:rFonts w:asciiTheme="minorHAnsi" w:hAnsiTheme="minorHAnsi" w:cstheme="minorHAnsi"/>
          <w:sz w:val="16"/>
          <w:szCs w:val="16"/>
        </w:rPr>
        <w:t xml:space="preserve">, SMR04, combined), before age 18, for cases &amp; controls, by whether they appeared in first position (‘Main diagnosis’) or any position. The denominator is the total number of hospital admissions before age 18 for cases &amp; controls, respectively. Numbers ≤10 have been suppressed; external causes of injury cannot be used in Main diagnosis position. ICD-10 chapters were matched to ICD-9 chapters (see Supplementary table 2). Each </w:t>
      </w:r>
      <w:r w:rsidR="001D4F29">
        <w:rPr>
          <w:rFonts w:asciiTheme="minorHAnsi" w:hAnsiTheme="minorHAnsi" w:cstheme="minorHAnsi"/>
          <w:sz w:val="16"/>
          <w:szCs w:val="16"/>
        </w:rPr>
        <w:t>admission</w:t>
      </w:r>
      <w:r w:rsidRPr="001778F9">
        <w:rPr>
          <w:rFonts w:asciiTheme="minorHAnsi" w:hAnsiTheme="minorHAnsi" w:cstheme="minorHAnsi"/>
          <w:sz w:val="16"/>
          <w:szCs w:val="16"/>
        </w:rPr>
        <w:t xml:space="preserve"> has one main diagnosis and a variable number of secondary diagnoses, thus the numbers &amp; percentages for ‘Any diagnosis’ do not add up to 100%. There was a large difference between frequencies of Mental disorders and Injury and poisoning chapter codes (and the accompanying External causes of injury codes) between cases and controls.</w:t>
      </w:r>
    </w:p>
    <w:p w14:paraId="447CC259" w14:textId="77777777" w:rsidR="00741D08" w:rsidRPr="001778F9" w:rsidRDefault="00741D08" w:rsidP="005E1A4E">
      <w:pPr>
        <w:jc w:val="both"/>
        <w:rPr>
          <w:rFonts w:asciiTheme="minorHAnsi" w:hAnsiTheme="minorHAnsi" w:cstheme="minorHAnsi"/>
          <w:sz w:val="16"/>
          <w:szCs w:val="16"/>
        </w:rPr>
      </w:pPr>
    </w:p>
    <w:p w14:paraId="330BE7CF" w14:textId="5B71BC92" w:rsidR="00030E75" w:rsidRPr="001778F9" w:rsidRDefault="00741D08" w:rsidP="00030E75">
      <w:pPr>
        <w:rPr>
          <w:rFonts w:asciiTheme="minorHAnsi" w:hAnsiTheme="minorHAnsi" w:cstheme="minorHAnsi"/>
          <w:sz w:val="16"/>
          <w:szCs w:val="16"/>
        </w:rPr>
      </w:pPr>
      <w:r w:rsidRPr="001778F9">
        <w:rPr>
          <w:rFonts w:asciiTheme="minorHAnsi" w:hAnsiTheme="minorHAnsi" w:cstheme="minorHAnsi"/>
          <w:sz w:val="16"/>
          <w:szCs w:val="16"/>
        </w:rPr>
        <w:br w:type="page"/>
      </w:r>
    </w:p>
    <w:p w14:paraId="0EB4515B" w14:textId="73259118" w:rsidR="007C5585" w:rsidRPr="001778F9" w:rsidRDefault="007C5585" w:rsidP="006B28E5">
      <w:pPr>
        <w:pStyle w:val="Caption"/>
      </w:pPr>
      <w:bookmarkStart w:id="66" w:name="_Toc94173262"/>
      <w:bookmarkStart w:id="67" w:name="_Toc124798366"/>
      <w:bookmarkStart w:id="68" w:name="_Toc152862576"/>
      <w:r w:rsidRPr="001778F9">
        <w:lastRenderedPageBreak/>
        <w:t xml:space="preserve">Supplementary Table </w:t>
      </w:r>
      <w:fldSimple w:instr=" SEQ Supplementary_Table \* ARABIC ">
        <w:r w:rsidR="00527DB4">
          <w:rPr>
            <w:noProof/>
          </w:rPr>
          <w:t>9</w:t>
        </w:r>
      </w:fldSimple>
      <w:r w:rsidRPr="001778F9">
        <w:t>: Mental health diagnosis frequency in hospitalisations before age 18, by sex and case status</w:t>
      </w:r>
      <w:bookmarkEnd w:id="66"/>
      <w:bookmarkEnd w:id="67"/>
      <w:bookmarkEnd w:id="68"/>
    </w:p>
    <w:tbl>
      <w:tblPr>
        <w:tblStyle w:val="TableGrid"/>
        <w:tblW w:w="0" w:type="auto"/>
        <w:tblLook w:val="04A0" w:firstRow="1" w:lastRow="0" w:firstColumn="1" w:lastColumn="0" w:noHBand="0" w:noVBand="1"/>
      </w:tblPr>
      <w:tblGrid>
        <w:gridCol w:w="2954"/>
        <w:gridCol w:w="567"/>
        <w:gridCol w:w="991"/>
        <w:gridCol w:w="910"/>
        <w:gridCol w:w="991"/>
        <w:gridCol w:w="910"/>
        <w:gridCol w:w="910"/>
        <w:gridCol w:w="910"/>
        <w:gridCol w:w="1413"/>
        <w:gridCol w:w="1413"/>
        <w:gridCol w:w="1413"/>
      </w:tblGrid>
      <w:tr w:rsidR="00030E75" w:rsidRPr="001778F9" w14:paraId="7E02CB18" w14:textId="77777777" w:rsidTr="0031633D">
        <w:trPr>
          <w:cantSplit/>
          <w:trHeight w:val="300"/>
        </w:trPr>
        <w:tc>
          <w:tcPr>
            <w:tcW w:w="0" w:type="auto"/>
            <w:noWrap/>
          </w:tcPr>
          <w:p w14:paraId="6AC8AE76" w14:textId="77777777" w:rsidR="00030E75" w:rsidRPr="001778F9" w:rsidRDefault="00030E75" w:rsidP="007F45E0">
            <w:pPr>
              <w:rPr>
                <w:rFonts w:asciiTheme="minorHAnsi" w:hAnsiTheme="minorHAnsi" w:cstheme="minorHAnsi"/>
                <w:sz w:val="16"/>
                <w:szCs w:val="16"/>
              </w:rPr>
            </w:pPr>
          </w:p>
        </w:tc>
        <w:tc>
          <w:tcPr>
            <w:tcW w:w="0" w:type="auto"/>
          </w:tcPr>
          <w:p w14:paraId="2FD9E2E6" w14:textId="77777777" w:rsidR="00030E75" w:rsidRPr="001778F9" w:rsidRDefault="00030E75" w:rsidP="007F45E0">
            <w:pPr>
              <w:jc w:val="center"/>
              <w:rPr>
                <w:rFonts w:asciiTheme="minorHAnsi" w:hAnsiTheme="minorHAnsi" w:cstheme="minorHAnsi"/>
                <w:sz w:val="16"/>
                <w:szCs w:val="16"/>
              </w:rPr>
            </w:pPr>
          </w:p>
        </w:tc>
        <w:tc>
          <w:tcPr>
            <w:tcW w:w="0" w:type="auto"/>
            <w:gridSpan w:val="3"/>
          </w:tcPr>
          <w:p w14:paraId="54E2591C"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Cases</w:t>
            </w:r>
          </w:p>
        </w:tc>
        <w:tc>
          <w:tcPr>
            <w:tcW w:w="0" w:type="auto"/>
            <w:gridSpan w:val="3"/>
          </w:tcPr>
          <w:p w14:paraId="0A8172EC"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Controls</w:t>
            </w:r>
          </w:p>
        </w:tc>
        <w:tc>
          <w:tcPr>
            <w:tcW w:w="0" w:type="auto"/>
            <w:gridSpan w:val="3"/>
          </w:tcPr>
          <w:p w14:paraId="232282DB"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OR [95% CI]</w:t>
            </w:r>
          </w:p>
        </w:tc>
      </w:tr>
      <w:tr w:rsidR="00030E75" w:rsidRPr="001778F9" w14:paraId="48CE0ABF" w14:textId="77777777" w:rsidTr="0031633D">
        <w:trPr>
          <w:cantSplit/>
          <w:trHeight w:val="300"/>
        </w:trPr>
        <w:tc>
          <w:tcPr>
            <w:tcW w:w="0" w:type="auto"/>
            <w:noWrap/>
          </w:tcPr>
          <w:p w14:paraId="4C36591F" w14:textId="77777777" w:rsidR="00030E75" w:rsidRPr="001778F9" w:rsidRDefault="00030E75" w:rsidP="007F45E0">
            <w:pPr>
              <w:rPr>
                <w:rFonts w:asciiTheme="minorHAnsi" w:hAnsiTheme="minorHAnsi" w:cstheme="minorHAnsi"/>
                <w:sz w:val="16"/>
                <w:szCs w:val="16"/>
              </w:rPr>
            </w:pPr>
            <w:r w:rsidRPr="001778F9">
              <w:rPr>
                <w:rFonts w:asciiTheme="minorHAnsi" w:hAnsiTheme="minorHAnsi" w:cstheme="minorHAnsi"/>
                <w:sz w:val="16"/>
                <w:szCs w:val="16"/>
              </w:rPr>
              <w:t xml:space="preserve">CCS Mental health-related category </w:t>
            </w:r>
          </w:p>
        </w:tc>
        <w:tc>
          <w:tcPr>
            <w:tcW w:w="0" w:type="auto"/>
          </w:tcPr>
          <w:p w14:paraId="5C05C869" w14:textId="77777777" w:rsidR="00030E75" w:rsidRPr="001778F9" w:rsidRDefault="00030E75" w:rsidP="007F45E0">
            <w:pPr>
              <w:jc w:val="center"/>
              <w:rPr>
                <w:rFonts w:asciiTheme="minorHAnsi" w:hAnsiTheme="minorHAnsi" w:cstheme="minorHAnsi"/>
                <w:sz w:val="16"/>
                <w:szCs w:val="16"/>
              </w:rPr>
            </w:pPr>
          </w:p>
        </w:tc>
        <w:tc>
          <w:tcPr>
            <w:tcW w:w="0" w:type="auto"/>
          </w:tcPr>
          <w:p w14:paraId="64E64F4A"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Both</w:t>
            </w:r>
          </w:p>
        </w:tc>
        <w:tc>
          <w:tcPr>
            <w:tcW w:w="0" w:type="auto"/>
            <w:noWrap/>
          </w:tcPr>
          <w:p w14:paraId="727CC057"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Male</w:t>
            </w:r>
          </w:p>
        </w:tc>
        <w:tc>
          <w:tcPr>
            <w:tcW w:w="0" w:type="auto"/>
            <w:noWrap/>
          </w:tcPr>
          <w:p w14:paraId="36EBD07A"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Female</w:t>
            </w:r>
          </w:p>
        </w:tc>
        <w:tc>
          <w:tcPr>
            <w:tcW w:w="0" w:type="auto"/>
          </w:tcPr>
          <w:p w14:paraId="0FA9B05D"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Both</w:t>
            </w:r>
          </w:p>
        </w:tc>
        <w:tc>
          <w:tcPr>
            <w:tcW w:w="0" w:type="auto"/>
            <w:noWrap/>
          </w:tcPr>
          <w:p w14:paraId="7BDFA3AB"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Male</w:t>
            </w:r>
          </w:p>
        </w:tc>
        <w:tc>
          <w:tcPr>
            <w:tcW w:w="0" w:type="auto"/>
            <w:noWrap/>
          </w:tcPr>
          <w:p w14:paraId="4D96C6B0"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Female</w:t>
            </w:r>
          </w:p>
        </w:tc>
        <w:tc>
          <w:tcPr>
            <w:tcW w:w="0" w:type="auto"/>
          </w:tcPr>
          <w:p w14:paraId="2C51399C"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Both</w:t>
            </w:r>
          </w:p>
        </w:tc>
        <w:tc>
          <w:tcPr>
            <w:tcW w:w="0" w:type="auto"/>
          </w:tcPr>
          <w:p w14:paraId="431BF02F"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Male</w:t>
            </w:r>
          </w:p>
        </w:tc>
        <w:tc>
          <w:tcPr>
            <w:tcW w:w="0" w:type="auto"/>
          </w:tcPr>
          <w:p w14:paraId="21DA251A"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Female</w:t>
            </w:r>
          </w:p>
        </w:tc>
      </w:tr>
      <w:tr w:rsidR="00030E75" w:rsidRPr="001778F9" w14:paraId="414AFFD6" w14:textId="77777777" w:rsidTr="0031633D">
        <w:trPr>
          <w:cantSplit/>
          <w:trHeight w:val="300"/>
        </w:trPr>
        <w:tc>
          <w:tcPr>
            <w:tcW w:w="0" w:type="auto"/>
            <w:noWrap/>
            <w:hideMark/>
          </w:tcPr>
          <w:p w14:paraId="237F12FC" w14:textId="77777777" w:rsidR="00030E75" w:rsidRPr="001778F9" w:rsidRDefault="00030E75" w:rsidP="007F45E0">
            <w:pPr>
              <w:rPr>
                <w:rFonts w:asciiTheme="minorHAnsi" w:hAnsiTheme="minorHAnsi" w:cstheme="minorHAnsi"/>
                <w:sz w:val="16"/>
                <w:szCs w:val="16"/>
              </w:rPr>
            </w:pPr>
            <w:r w:rsidRPr="001778F9">
              <w:rPr>
                <w:rFonts w:asciiTheme="minorHAnsi" w:hAnsiTheme="minorHAnsi" w:cstheme="minorHAnsi"/>
                <w:sz w:val="16"/>
                <w:szCs w:val="16"/>
              </w:rPr>
              <w:t>Anxiety disorders</w:t>
            </w:r>
          </w:p>
        </w:tc>
        <w:tc>
          <w:tcPr>
            <w:tcW w:w="0" w:type="auto"/>
          </w:tcPr>
          <w:p w14:paraId="5D081FF7" w14:textId="77777777" w:rsidR="00030E75" w:rsidRPr="001778F9" w:rsidRDefault="00030E75" w:rsidP="007F45E0">
            <w:pPr>
              <w:rPr>
                <w:rFonts w:asciiTheme="minorHAnsi" w:hAnsiTheme="minorHAnsi" w:cstheme="minorHAnsi"/>
                <w:sz w:val="16"/>
                <w:szCs w:val="16"/>
              </w:rPr>
            </w:pPr>
            <w:r w:rsidRPr="001778F9">
              <w:rPr>
                <w:rFonts w:asciiTheme="minorHAnsi" w:hAnsiTheme="minorHAnsi" w:cstheme="minorHAnsi"/>
                <w:sz w:val="16"/>
                <w:szCs w:val="16"/>
              </w:rPr>
              <w:t>N (%)</w:t>
            </w:r>
          </w:p>
        </w:tc>
        <w:tc>
          <w:tcPr>
            <w:tcW w:w="0" w:type="auto"/>
            <w:vAlign w:val="center"/>
          </w:tcPr>
          <w:p w14:paraId="1BBF3F71"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27 (1.3%)</w:t>
            </w:r>
          </w:p>
        </w:tc>
        <w:tc>
          <w:tcPr>
            <w:tcW w:w="0" w:type="auto"/>
            <w:noWrap/>
            <w:vAlign w:val="center"/>
          </w:tcPr>
          <w:p w14:paraId="12F19D6F"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10 (0.6%)</w:t>
            </w:r>
          </w:p>
        </w:tc>
        <w:tc>
          <w:tcPr>
            <w:tcW w:w="0" w:type="auto"/>
            <w:noWrap/>
            <w:vAlign w:val="center"/>
          </w:tcPr>
          <w:p w14:paraId="5A315475"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17 (3.4%)</w:t>
            </w:r>
          </w:p>
        </w:tc>
        <w:tc>
          <w:tcPr>
            <w:tcW w:w="0" w:type="auto"/>
            <w:vAlign w:val="center"/>
          </w:tcPr>
          <w:p w14:paraId="318201FE"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62 (0.5%)</w:t>
            </w:r>
          </w:p>
        </w:tc>
        <w:tc>
          <w:tcPr>
            <w:tcW w:w="0" w:type="auto"/>
            <w:noWrap/>
            <w:vAlign w:val="center"/>
          </w:tcPr>
          <w:p w14:paraId="63933FEB"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39 (0.4%)</w:t>
            </w:r>
          </w:p>
        </w:tc>
        <w:tc>
          <w:tcPr>
            <w:tcW w:w="0" w:type="auto"/>
            <w:noWrap/>
            <w:vAlign w:val="center"/>
          </w:tcPr>
          <w:p w14:paraId="230801A0"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23 (0.8%)</w:t>
            </w:r>
          </w:p>
        </w:tc>
        <w:tc>
          <w:tcPr>
            <w:tcW w:w="0" w:type="auto"/>
            <w:vAlign w:val="center"/>
          </w:tcPr>
          <w:p w14:paraId="05331625"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2.83 [1.80-4.46]</w:t>
            </w:r>
          </w:p>
        </w:tc>
        <w:tc>
          <w:tcPr>
            <w:tcW w:w="0" w:type="auto"/>
            <w:vAlign w:val="center"/>
          </w:tcPr>
          <w:p w14:paraId="13E533B4"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1.69 [0.84-3.40]</w:t>
            </w:r>
          </w:p>
        </w:tc>
        <w:tc>
          <w:tcPr>
            <w:tcW w:w="0" w:type="auto"/>
            <w:vAlign w:val="center"/>
          </w:tcPr>
          <w:p w14:paraId="5AFD44F3"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4.57 [2.42-8.62]</w:t>
            </w:r>
          </w:p>
        </w:tc>
      </w:tr>
      <w:tr w:rsidR="00030E75" w:rsidRPr="001778F9" w14:paraId="31EA5DA4" w14:textId="77777777" w:rsidTr="0031633D">
        <w:trPr>
          <w:cantSplit/>
          <w:trHeight w:val="300"/>
        </w:trPr>
        <w:tc>
          <w:tcPr>
            <w:tcW w:w="0" w:type="auto"/>
            <w:noWrap/>
            <w:hideMark/>
          </w:tcPr>
          <w:p w14:paraId="75457B3F" w14:textId="77777777" w:rsidR="00030E75" w:rsidRPr="001778F9" w:rsidRDefault="00030E75" w:rsidP="007F45E0">
            <w:pPr>
              <w:rPr>
                <w:rFonts w:asciiTheme="minorHAnsi" w:hAnsiTheme="minorHAnsi" w:cstheme="minorHAnsi"/>
                <w:sz w:val="16"/>
                <w:szCs w:val="16"/>
              </w:rPr>
            </w:pPr>
            <w:r w:rsidRPr="001778F9">
              <w:rPr>
                <w:rFonts w:asciiTheme="minorHAnsi" w:hAnsiTheme="minorHAnsi" w:cstheme="minorHAnsi"/>
                <w:sz w:val="16"/>
                <w:szCs w:val="16"/>
              </w:rPr>
              <w:t>Mood disorders</w:t>
            </w:r>
          </w:p>
        </w:tc>
        <w:tc>
          <w:tcPr>
            <w:tcW w:w="0" w:type="auto"/>
          </w:tcPr>
          <w:p w14:paraId="05961D2C" w14:textId="77777777" w:rsidR="00030E75" w:rsidRPr="001778F9" w:rsidRDefault="00030E75" w:rsidP="007F45E0">
            <w:pPr>
              <w:rPr>
                <w:rFonts w:asciiTheme="minorHAnsi" w:hAnsiTheme="minorHAnsi" w:cstheme="minorHAnsi"/>
                <w:sz w:val="16"/>
                <w:szCs w:val="16"/>
              </w:rPr>
            </w:pPr>
          </w:p>
        </w:tc>
        <w:tc>
          <w:tcPr>
            <w:tcW w:w="0" w:type="auto"/>
            <w:vAlign w:val="center"/>
          </w:tcPr>
          <w:p w14:paraId="6AE9C912"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53 (2.5%)</w:t>
            </w:r>
          </w:p>
        </w:tc>
        <w:tc>
          <w:tcPr>
            <w:tcW w:w="0" w:type="auto"/>
            <w:noWrap/>
            <w:vAlign w:val="center"/>
          </w:tcPr>
          <w:p w14:paraId="25D39833"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22 (1.4%)</w:t>
            </w:r>
          </w:p>
        </w:tc>
        <w:tc>
          <w:tcPr>
            <w:tcW w:w="0" w:type="auto"/>
            <w:noWrap/>
            <w:vAlign w:val="center"/>
          </w:tcPr>
          <w:p w14:paraId="41829C4B"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31 (6.1%)</w:t>
            </w:r>
          </w:p>
        </w:tc>
        <w:tc>
          <w:tcPr>
            <w:tcW w:w="0" w:type="auto"/>
            <w:vAlign w:val="center"/>
          </w:tcPr>
          <w:p w14:paraId="4AB2B2D3"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32 (0.2%)</w:t>
            </w:r>
          </w:p>
        </w:tc>
        <w:tc>
          <w:tcPr>
            <w:tcW w:w="0" w:type="auto"/>
            <w:noWrap/>
            <w:vAlign w:val="center"/>
          </w:tcPr>
          <w:p w14:paraId="448330BA"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13 (0.1%)</w:t>
            </w:r>
          </w:p>
        </w:tc>
        <w:tc>
          <w:tcPr>
            <w:tcW w:w="0" w:type="auto"/>
            <w:noWrap/>
            <w:vAlign w:val="center"/>
          </w:tcPr>
          <w:p w14:paraId="77F134DF"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19 (0.6%)</w:t>
            </w:r>
          </w:p>
        </w:tc>
        <w:tc>
          <w:tcPr>
            <w:tcW w:w="0" w:type="auto"/>
            <w:vAlign w:val="center"/>
          </w:tcPr>
          <w:p w14:paraId="7B863F07"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10.94 [7.03-17.00]</w:t>
            </w:r>
          </w:p>
        </w:tc>
        <w:tc>
          <w:tcPr>
            <w:tcW w:w="0" w:type="auto"/>
            <w:vAlign w:val="center"/>
          </w:tcPr>
          <w:p w14:paraId="682CDEA9"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11.29 [5.68-22.46]</w:t>
            </w:r>
          </w:p>
        </w:tc>
        <w:tc>
          <w:tcPr>
            <w:tcW w:w="0" w:type="auto"/>
            <w:vAlign w:val="center"/>
          </w:tcPr>
          <w:p w14:paraId="1C66E19F"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10.40 [5.82-18.56]</w:t>
            </w:r>
          </w:p>
        </w:tc>
      </w:tr>
      <w:tr w:rsidR="00030E75" w:rsidRPr="001778F9" w14:paraId="0858BBC2" w14:textId="77777777" w:rsidTr="0031633D">
        <w:trPr>
          <w:cantSplit/>
          <w:trHeight w:val="300"/>
        </w:trPr>
        <w:tc>
          <w:tcPr>
            <w:tcW w:w="0" w:type="auto"/>
            <w:noWrap/>
            <w:hideMark/>
          </w:tcPr>
          <w:p w14:paraId="07171DFF" w14:textId="77777777" w:rsidR="00030E75" w:rsidRPr="001778F9" w:rsidRDefault="00030E75" w:rsidP="007F45E0">
            <w:pPr>
              <w:rPr>
                <w:rFonts w:asciiTheme="minorHAnsi" w:hAnsiTheme="minorHAnsi" w:cstheme="minorHAnsi"/>
                <w:sz w:val="16"/>
                <w:szCs w:val="16"/>
              </w:rPr>
            </w:pPr>
            <w:r w:rsidRPr="001778F9">
              <w:rPr>
                <w:rFonts w:asciiTheme="minorHAnsi" w:hAnsiTheme="minorHAnsi" w:cstheme="minorHAnsi"/>
                <w:sz w:val="16"/>
                <w:szCs w:val="16"/>
              </w:rPr>
              <w:t>Alcohol-related disorders</w:t>
            </w:r>
          </w:p>
        </w:tc>
        <w:tc>
          <w:tcPr>
            <w:tcW w:w="0" w:type="auto"/>
          </w:tcPr>
          <w:p w14:paraId="1CE662B5" w14:textId="77777777" w:rsidR="00030E75" w:rsidRPr="001778F9" w:rsidRDefault="00030E75" w:rsidP="007F45E0">
            <w:pPr>
              <w:rPr>
                <w:rFonts w:asciiTheme="minorHAnsi" w:hAnsiTheme="minorHAnsi" w:cstheme="minorHAnsi"/>
                <w:sz w:val="16"/>
                <w:szCs w:val="16"/>
              </w:rPr>
            </w:pPr>
          </w:p>
        </w:tc>
        <w:tc>
          <w:tcPr>
            <w:tcW w:w="0" w:type="auto"/>
            <w:vAlign w:val="center"/>
          </w:tcPr>
          <w:p w14:paraId="4D656D87"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192 (9.1%)</w:t>
            </w:r>
          </w:p>
        </w:tc>
        <w:tc>
          <w:tcPr>
            <w:tcW w:w="0" w:type="auto"/>
            <w:noWrap/>
            <w:vAlign w:val="center"/>
          </w:tcPr>
          <w:p w14:paraId="4727C197"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132 (8.3%)</w:t>
            </w:r>
          </w:p>
        </w:tc>
        <w:tc>
          <w:tcPr>
            <w:tcW w:w="0" w:type="auto"/>
            <w:noWrap/>
            <w:vAlign w:val="center"/>
          </w:tcPr>
          <w:p w14:paraId="5B3A86C2"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60 (11.8%)</w:t>
            </w:r>
          </w:p>
        </w:tc>
        <w:tc>
          <w:tcPr>
            <w:tcW w:w="0" w:type="auto"/>
            <w:vAlign w:val="center"/>
          </w:tcPr>
          <w:p w14:paraId="6F50B690"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283 (2.1%)</w:t>
            </w:r>
          </w:p>
        </w:tc>
        <w:tc>
          <w:tcPr>
            <w:tcW w:w="0" w:type="auto"/>
            <w:noWrap/>
            <w:vAlign w:val="center"/>
          </w:tcPr>
          <w:p w14:paraId="06789658"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225 (2.1%)</w:t>
            </w:r>
          </w:p>
        </w:tc>
        <w:tc>
          <w:tcPr>
            <w:tcW w:w="0" w:type="auto"/>
            <w:noWrap/>
            <w:vAlign w:val="center"/>
          </w:tcPr>
          <w:p w14:paraId="5B2C7453"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58 (1.9%)</w:t>
            </w:r>
          </w:p>
        </w:tc>
        <w:tc>
          <w:tcPr>
            <w:tcW w:w="0" w:type="auto"/>
            <w:vAlign w:val="center"/>
          </w:tcPr>
          <w:p w14:paraId="5377837F"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4.72 [3.90-5.70]</w:t>
            </w:r>
          </w:p>
        </w:tc>
        <w:tc>
          <w:tcPr>
            <w:tcW w:w="0" w:type="auto"/>
            <w:vAlign w:val="center"/>
          </w:tcPr>
          <w:p w14:paraId="2AFC75D5"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4.12 [3.30-5.15]</w:t>
            </w:r>
          </w:p>
        </w:tc>
        <w:tc>
          <w:tcPr>
            <w:tcW w:w="0" w:type="auto"/>
            <w:vAlign w:val="center"/>
          </w:tcPr>
          <w:p w14:paraId="324125ED"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6.93 [4.76-10.08]</w:t>
            </w:r>
          </w:p>
        </w:tc>
      </w:tr>
      <w:tr w:rsidR="00030E75" w:rsidRPr="001778F9" w14:paraId="3CDACF1A" w14:textId="77777777" w:rsidTr="0031633D">
        <w:trPr>
          <w:cantSplit/>
          <w:trHeight w:val="300"/>
        </w:trPr>
        <w:tc>
          <w:tcPr>
            <w:tcW w:w="0" w:type="auto"/>
            <w:noWrap/>
            <w:hideMark/>
          </w:tcPr>
          <w:p w14:paraId="4F27BFF7" w14:textId="77777777" w:rsidR="00030E75" w:rsidRPr="001778F9" w:rsidRDefault="00030E75" w:rsidP="007F45E0">
            <w:pPr>
              <w:rPr>
                <w:rFonts w:asciiTheme="minorHAnsi" w:hAnsiTheme="minorHAnsi" w:cstheme="minorHAnsi"/>
                <w:sz w:val="16"/>
                <w:szCs w:val="16"/>
              </w:rPr>
            </w:pPr>
            <w:r w:rsidRPr="001778F9">
              <w:rPr>
                <w:rFonts w:asciiTheme="minorHAnsi" w:hAnsiTheme="minorHAnsi" w:cstheme="minorHAnsi"/>
                <w:sz w:val="16"/>
                <w:szCs w:val="16"/>
              </w:rPr>
              <w:t>Substance-related disorders</w:t>
            </w:r>
          </w:p>
        </w:tc>
        <w:tc>
          <w:tcPr>
            <w:tcW w:w="0" w:type="auto"/>
          </w:tcPr>
          <w:p w14:paraId="42FC534D" w14:textId="77777777" w:rsidR="00030E75" w:rsidRPr="001778F9" w:rsidRDefault="00030E75" w:rsidP="007F45E0">
            <w:pPr>
              <w:rPr>
                <w:rFonts w:asciiTheme="minorHAnsi" w:hAnsiTheme="minorHAnsi" w:cstheme="minorHAnsi"/>
                <w:sz w:val="16"/>
                <w:szCs w:val="16"/>
              </w:rPr>
            </w:pPr>
          </w:p>
        </w:tc>
        <w:tc>
          <w:tcPr>
            <w:tcW w:w="0" w:type="auto"/>
            <w:vAlign w:val="center"/>
          </w:tcPr>
          <w:p w14:paraId="65149261"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84 (4.0%)</w:t>
            </w:r>
          </w:p>
        </w:tc>
        <w:tc>
          <w:tcPr>
            <w:tcW w:w="0" w:type="auto"/>
            <w:noWrap/>
            <w:vAlign w:val="center"/>
          </w:tcPr>
          <w:p w14:paraId="6140722C"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56 (3.5%)</w:t>
            </w:r>
          </w:p>
        </w:tc>
        <w:tc>
          <w:tcPr>
            <w:tcW w:w="0" w:type="auto"/>
            <w:noWrap/>
            <w:vAlign w:val="center"/>
          </w:tcPr>
          <w:p w14:paraId="0068E126"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28 (5.5%)</w:t>
            </w:r>
          </w:p>
        </w:tc>
        <w:tc>
          <w:tcPr>
            <w:tcW w:w="0" w:type="auto"/>
            <w:vAlign w:val="center"/>
          </w:tcPr>
          <w:p w14:paraId="52921624"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52 (0.4%)</w:t>
            </w:r>
          </w:p>
        </w:tc>
        <w:tc>
          <w:tcPr>
            <w:tcW w:w="0" w:type="auto"/>
            <w:noWrap/>
            <w:vAlign w:val="center"/>
          </w:tcPr>
          <w:p w14:paraId="49684AC8"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42 (0.4%)</w:t>
            </w:r>
          </w:p>
        </w:tc>
        <w:tc>
          <w:tcPr>
            <w:tcW w:w="0" w:type="auto"/>
            <w:noWrap/>
            <w:vAlign w:val="center"/>
          </w:tcPr>
          <w:p w14:paraId="4109AB81"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10 (0.3%)</w:t>
            </w:r>
          </w:p>
        </w:tc>
        <w:tc>
          <w:tcPr>
            <w:tcW w:w="0" w:type="auto"/>
            <w:vAlign w:val="center"/>
          </w:tcPr>
          <w:p w14:paraId="2B054D54"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10.81 [7.63-15.33]</w:t>
            </w:r>
          </w:p>
        </w:tc>
        <w:tc>
          <w:tcPr>
            <w:tcW w:w="0" w:type="auto"/>
            <w:vAlign w:val="center"/>
          </w:tcPr>
          <w:p w14:paraId="057464B7"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9.07 [6.06-13.58]</w:t>
            </w:r>
          </w:p>
        </w:tc>
        <w:tc>
          <w:tcPr>
            <w:tcW w:w="0" w:type="auto"/>
            <w:vAlign w:val="center"/>
          </w:tcPr>
          <w:p w14:paraId="5D4861BF"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17.78 [8.58-36.85]</w:t>
            </w:r>
          </w:p>
        </w:tc>
      </w:tr>
      <w:tr w:rsidR="00030E75" w:rsidRPr="001778F9" w14:paraId="102760D1" w14:textId="77777777" w:rsidTr="0031633D">
        <w:trPr>
          <w:cantSplit/>
          <w:trHeight w:val="300"/>
        </w:trPr>
        <w:tc>
          <w:tcPr>
            <w:tcW w:w="0" w:type="auto"/>
            <w:noWrap/>
            <w:hideMark/>
          </w:tcPr>
          <w:p w14:paraId="3147F5CF" w14:textId="77777777" w:rsidR="00030E75" w:rsidRPr="001778F9" w:rsidRDefault="00030E75" w:rsidP="007F45E0">
            <w:pPr>
              <w:rPr>
                <w:rFonts w:asciiTheme="minorHAnsi" w:hAnsiTheme="minorHAnsi" w:cstheme="minorHAnsi"/>
                <w:sz w:val="16"/>
                <w:szCs w:val="16"/>
              </w:rPr>
            </w:pPr>
            <w:r w:rsidRPr="001778F9">
              <w:rPr>
                <w:rFonts w:asciiTheme="minorHAnsi" w:hAnsiTheme="minorHAnsi" w:cstheme="minorHAnsi"/>
                <w:sz w:val="16"/>
                <w:szCs w:val="16"/>
              </w:rPr>
              <w:t>Suicide and intentional self-inflicted injury</w:t>
            </w:r>
          </w:p>
        </w:tc>
        <w:tc>
          <w:tcPr>
            <w:tcW w:w="0" w:type="auto"/>
          </w:tcPr>
          <w:p w14:paraId="30ADC61D" w14:textId="77777777" w:rsidR="00030E75" w:rsidRPr="001778F9" w:rsidRDefault="00030E75" w:rsidP="007F45E0">
            <w:pPr>
              <w:rPr>
                <w:rFonts w:asciiTheme="minorHAnsi" w:hAnsiTheme="minorHAnsi" w:cstheme="minorHAnsi"/>
                <w:sz w:val="16"/>
                <w:szCs w:val="16"/>
              </w:rPr>
            </w:pPr>
          </w:p>
        </w:tc>
        <w:tc>
          <w:tcPr>
            <w:tcW w:w="0" w:type="auto"/>
            <w:vAlign w:val="center"/>
          </w:tcPr>
          <w:p w14:paraId="15961E0E"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295 (14.0%)</w:t>
            </w:r>
          </w:p>
        </w:tc>
        <w:tc>
          <w:tcPr>
            <w:tcW w:w="0" w:type="auto"/>
            <w:noWrap/>
            <w:vAlign w:val="center"/>
          </w:tcPr>
          <w:p w14:paraId="3B0BB88E"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145 (9.1%)</w:t>
            </w:r>
          </w:p>
        </w:tc>
        <w:tc>
          <w:tcPr>
            <w:tcW w:w="0" w:type="auto"/>
            <w:noWrap/>
            <w:vAlign w:val="center"/>
          </w:tcPr>
          <w:p w14:paraId="4BB405A3"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150 (29.6%)</w:t>
            </w:r>
          </w:p>
        </w:tc>
        <w:tc>
          <w:tcPr>
            <w:tcW w:w="0" w:type="auto"/>
            <w:vAlign w:val="center"/>
          </w:tcPr>
          <w:p w14:paraId="54492730"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207 (1.5%)</w:t>
            </w:r>
          </w:p>
        </w:tc>
        <w:tc>
          <w:tcPr>
            <w:tcW w:w="0" w:type="auto"/>
            <w:noWrap/>
            <w:vAlign w:val="center"/>
          </w:tcPr>
          <w:p w14:paraId="157148A3"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103 (1.0%)</w:t>
            </w:r>
          </w:p>
        </w:tc>
        <w:tc>
          <w:tcPr>
            <w:tcW w:w="0" w:type="auto"/>
            <w:noWrap/>
            <w:vAlign w:val="center"/>
          </w:tcPr>
          <w:p w14:paraId="35FC53C8"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104 (3.4%)</w:t>
            </w:r>
          </w:p>
        </w:tc>
        <w:tc>
          <w:tcPr>
            <w:tcW w:w="0" w:type="auto"/>
            <w:vAlign w:val="center"/>
          </w:tcPr>
          <w:p w14:paraId="2C26ECD5"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10.53 [8.76-12.66]</w:t>
            </w:r>
          </w:p>
        </w:tc>
        <w:tc>
          <w:tcPr>
            <w:tcW w:w="0" w:type="auto"/>
            <w:vAlign w:val="center"/>
          </w:tcPr>
          <w:p w14:paraId="6C5884AA"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10.10 [7.80-13.08]</w:t>
            </w:r>
          </w:p>
        </w:tc>
        <w:tc>
          <w:tcPr>
            <w:tcW w:w="0" w:type="auto"/>
            <w:vAlign w:val="center"/>
          </w:tcPr>
          <w:p w14:paraId="1AE64D12"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11.91 [9.06-15.66]</w:t>
            </w:r>
          </w:p>
        </w:tc>
      </w:tr>
      <w:tr w:rsidR="00030E75" w:rsidRPr="001778F9" w14:paraId="7C01BF76" w14:textId="77777777" w:rsidTr="0031633D">
        <w:trPr>
          <w:cantSplit/>
          <w:trHeight w:val="300"/>
        </w:trPr>
        <w:tc>
          <w:tcPr>
            <w:tcW w:w="0" w:type="auto"/>
            <w:noWrap/>
          </w:tcPr>
          <w:p w14:paraId="51B9EB05" w14:textId="77777777" w:rsidR="00030E75" w:rsidRPr="001778F9" w:rsidRDefault="00030E75" w:rsidP="007F45E0">
            <w:pPr>
              <w:rPr>
                <w:rFonts w:asciiTheme="minorHAnsi" w:hAnsiTheme="minorHAnsi" w:cstheme="minorHAnsi"/>
                <w:sz w:val="16"/>
                <w:szCs w:val="16"/>
              </w:rPr>
            </w:pPr>
            <w:r w:rsidRPr="001778F9">
              <w:rPr>
                <w:rFonts w:asciiTheme="minorHAnsi" w:hAnsiTheme="minorHAnsi" w:cstheme="minorHAnsi"/>
                <w:sz w:val="16"/>
                <w:szCs w:val="16"/>
              </w:rPr>
              <w:t>Other</w:t>
            </w:r>
          </w:p>
        </w:tc>
        <w:tc>
          <w:tcPr>
            <w:tcW w:w="0" w:type="auto"/>
          </w:tcPr>
          <w:p w14:paraId="647A0863" w14:textId="77777777" w:rsidR="00030E75" w:rsidRPr="001778F9" w:rsidRDefault="00030E75" w:rsidP="007F45E0">
            <w:pPr>
              <w:rPr>
                <w:rFonts w:asciiTheme="minorHAnsi" w:hAnsiTheme="minorHAnsi" w:cstheme="minorHAnsi"/>
                <w:sz w:val="16"/>
                <w:szCs w:val="16"/>
              </w:rPr>
            </w:pPr>
          </w:p>
        </w:tc>
        <w:tc>
          <w:tcPr>
            <w:tcW w:w="0" w:type="auto"/>
            <w:vAlign w:val="center"/>
          </w:tcPr>
          <w:p w14:paraId="38A0BB8C"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149 (7.1%)</w:t>
            </w:r>
          </w:p>
        </w:tc>
        <w:tc>
          <w:tcPr>
            <w:tcW w:w="0" w:type="auto"/>
            <w:noWrap/>
            <w:vAlign w:val="center"/>
          </w:tcPr>
          <w:p w14:paraId="0947ADD3"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92 (5.8%)</w:t>
            </w:r>
          </w:p>
        </w:tc>
        <w:tc>
          <w:tcPr>
            <w:tcW w:w="0" w:type="auto"/>
            <w:noWrap/>
            <w:vAlign w:val="center"/>
          </w:tcPr>
          <w:p w14:paraId="1DE42177"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57 (11.2%)</w:t>
            </w:r>
          </w:p>
        </w:tc>
        <w:tc>
          <w:tcPr>
            <w:tcW w:w="0" w:type="auto"/>
            <w:vAlign w:val="center"/>
          </w:tcPr>
          <w:p w14:paraId="53E49358"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259 (1.9%)</w:t>
            </w:r>
          </w:p>
        </w:tc>
        <w:tc>
          <w:tcPr>
            <w:tcW w:w="0" w:type="auto"/>
            <w:noWrap/>
            <w:vAlign w:val="center"/>
          </w:tcPr>
          <w:p w14:paraId="02F56AE4"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192 (1.8%)</w:t>
            </w:r>
          </w:p>
        </w:tc>
        <w:tc>
          <w:tcPr>
            <w:tcW w:w="0" w:type="auto"/>
            <w:noWrap/>
            <w:vAlign w:val="center"/>
          </w:tcPr>
          <w:p w14:paraId="1C127117"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67 (2.2%)</w:t>
            </w:r>
          </w:p>
        </w:tc>
        <w:tc>
          <w:tcPr>
            <w:tcW w:w="0" w:type="auto"/>
            <w:vAlign w:val="center"/>
          </w:tcPr>
          <w:p w14:paraId="0A89450B"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3.92 [3.19-4.82]</w:t>
            </w:r>
          </w:p>
        </w:tc>
        <w:tc>
          <w:tcPr>
            <w:tcW w:w="0" w:type="auto"/>
            <w:vAlign w:val="center"/>
          </w:tcPr>
          <w:p w14:paraId="4F2A7EA0"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sz w:val="16"/>
                <w:szCs w:val="16"/>
              </w:rPr>
              <w:t>3.29 [2.55-4.24]</w:t>
            </w:r>
          </w:p>
        </w:tc>
        <w:tc>
          <w:tcPr>
            <w:tcW w:w="0" w:type="auto"/>
            <w:vAlign w:val="center"/>
          </w:tcPr>
          <w:p w14:paraId="2C48B2D7" w14:textId="77777777" w:rsidR="00030E75" w:rsidRPr="001778F9" w:rsidRDefault="00030E75" w:rsidP="007F45E0">
            <w:pPr>
              <w:jc w:val="center"/>
              <w:rPr>
                <w:rFonts w:asciiTheme="minorHAnsi" w:hAnsiTheme="minorHAnsi" w:cstheme="minorHAnsi"/>
                <w:sz w:val="16"/>
                <w:szCs w:val="16"/>
              </w:rPr>
            </w:pPr>
            <w:r w:rsidRPr="001778F9">
              <w:rPr>
                <w:rFonts w:asciiTheme="minorHAnsi" w:hAnsiTheme="minorHAnsi" w:cstheme="minorHAnsi"/>
                <w:color w:val="000000"/>
                <w:sz w:val="16"/>
                <w:szCs w:val="16"/>
              </w:rPr>
              <w:t>5.64 [3.91-8.15]</w:t>
            </w:r>
          </w:p>
        </w:tc>
      </w:tr>
    </w:tbl>
    <w:p w14:paraId="6A1B1E81" w14:textId="77777777" w:rsidR="00030E75" w:rsidRPr="001778F9" w:rsidRDefault="00030E75" w:rsidP="00030E75">
      <w:pPr>
        <w:jc w:val="both"/>
        <w:rPr>
          <w:rFonts w:asciiTheme="minorHAnsi" w:hAnsiTheme="minorHAnsi" w:cstheme="minorHAnsi"/>
          <w:sz w:val="16"/>
          <w:szCs w:val="16"/>
        </w:rPr>
      </w:pPr>
      <w:r w:rsidRPr="001778F9">
        <w:rPr>
          <w:rFonts w:asciiTheme="minorHAnsi" w:hAnsiTheme="minorHAnsi" w:cstheme="minorHAnsi"/>
          <w:sz w:val="16"/>
          <w:szCs w:val="16"/>
        </w:rPr>
        <w:t>Footnotes: CCS: Clinical Classifications Software; OR: Odds ratio; CI: Confidence interval; Frequencies of individuals with given Mental health-related diagnoses before age 18. Diagnoses in any position were included; CCS categories are not mutually exclusive – the same individual can be counted in multiple categories. Note the higher proportion of all CCS categories for cases than controls. Due to small numbers, several CCS categories were combined into an 'Other' category: Adjustment disorders, Attention-deficit conduct and disruptive behaviour disorders, Delirium dementia and amnestic and other cognitive disorders, Developmental disorders, Disorders usually diagnosed in infancy childhood or adolescence, Impulse control disorders NEC, Personality disorders, Schizophrenia and other psychotic disorders, Screening and history of mental health and substance abuse codes, Miscellaneous mental health disorders, and the additional category for Events of undetermined intent.</w:t>
      </w:r>
    </w:p>
    <w:p w14:paraId="6D062EC7" w14:textId="77777777" w:rsidR="005E237F" w:rsidRPr="001778F9" w:rsidRDefault="005E237F" w:rsidP="00030E75">
      <w:pPr>
        <w:jc w:val="both"/>
        <w:rPr>
          <w:rFonts w:asciiTheme="minorHAnsi" w:hAnsiTheme="minorHAnsi" w:cstheme="minorHAnsi"/>
          <w:sz w:val="16"/>
          <w:szCs w:val="16"/>
        </w:rPr>
      </w:pPr>
    </w:p>
    <w:p w14:paraId="625B8248" w14:textId="77777777" w:rsidR="005E237F" w:rsidRPr="001778F9" w:rsidRDefault="005E237F" w:rsidP="00030E75">
      <w:pPr>
        <w:jc w:val="both"/>
        <w:rPr>
          <w:rFonts w:asciiTheme="minorHAnsi" w:hAnsiTheme="minorHAnsi" w:cstheme="minorHAnsi"/>
          <w:sz w:val="16"/>
          <w:szCs w:val="16"/>
        </w:rPr>
      </w:pPr>
    </w:p>
    <w:p w14:paraId="32C51052" w14:textId="10985D9A" w:rsidR="005E237F" w:rsidRPr="001778F9" w:rsidRDefault="005E237F" w:rsidP="006B28E5">
      <w:pPr>
        <w:pStyle w:val="Caption"/>
      </w:pPr>
      <w:bookmarkStart w:id="69" w:name="_Toc94173263"/>
      <w:bookmarkStart w:id="70" w:name="_Toc124798367"/>
      <w:bookmarkStart w:id="71" w:name="_Toc152862577"/>
      <w:r w:rsidRPr="001778F9">
        <w:t xml:space="preserve">Supplementary Table </w:t>
      </w:r>
      <w:fldSimple w:instr=" SEQ Supplementary_Table \* ARABIC ">
        <w:r w:rsidR="00527DB4">
          <w:rPr>
            <w:noProof/>
          </w:rPr>
          <w:t>10</w:t>
        </w:r>
      </w:fldSimple>
      <w:r w:rsidRPr="001778F9">
        <w:t>:  Frequency of poisoning codes by intent, sex,</w:t>
      </w:r>
      <w:r w:rsidR="004708F3">
        <w:t xml:space="preserve"> age at first </w:t>
      </w:r>
      <w:r w:rsidR="001D4F29">
        <w:t>admission</w:t>
      </w:r>
      <w:r w:rsidR="004708F3">
        <w:t>,</w:t>
      </w:r>
      <w:r w:rsidRPr="001778F9">
        <w:t xml:space="preserve"> and case status</w:t>
      </w:r>
      <w:bookmarkEnd w:id="69"/>
      <w:bookmarkEnd w:id="70"/>
      <w:bookmarkEnd w:id="71"/>
    </w:p>
    <w:tbl>
      <w:tblPr>
        <w:tblStyle w:val="TableGrid"/>
        <w:tblW w:w="0" w:type="auto"/>
        <w:tblLook w:val="04A0" w:firstRow="1" w:lastRow="0" w:firstColumn="1" w:lastColumn="0" w:noHBand="0" w:noVBand="1"/>
      </w:tblPr>
      <w:tblGrid>
        <w:gridCol w:w="2927"/>
        <w:gridCol w:w="856"/>
        <w:gridCol w:w="567"/>
        <w:gridCol w:w="991"/>
        <w:gridCol w:w="910"/>
        <w:gridCol w:w="991"/>
        <w:gridCol w:w="910"/>
        <w:gridCol w:w="910"/>
        <w:gridCol w:w="829"/>
        <w:gridCol w:w="1413"/>
        <w:gridCol w:w="1413"/>
        <w:gridCol w:w="1413"/>
      </w:tblGrid>
      <w:tr w:rsidR="005E237F" w:rsidRPr="001778F9" w14:paraId="1E1FCB3E" w14:textId="77777777" w:rsidTr="005E237F">
        <w:trPr>
          <w:trHeight w:val="300"/>
        </w:trPr>
        <w:tc>
          <w:tcPr>
            <w:tcW w:w="0" w:type="auto"/>
            <w:noWrap/>
          </w:tcPr>
          <w:p w14:paraId="615C916F" w14:textId="77777777" w:rsidR="005E237F" w:rsidRPr="001778F9" w:rsidRDefault="005E237F" w:rsidP="007F45E0">
            <w:pPr>
              <w:jc w:val="both"/>
              <w:rPr>
                <w:rFonts w:asciiTheme="minorHAnsi" w:hAnsiTheme="minorHAnsi" w:cstheme="minorHAnsi"/>
                <w:sz w:val="16"/>
                <w:szCs w:val="16"/>
              </w:rPr>
            </w:pPr>
          </w:p>
        </w:tc>
        <w:tc>
          <w:tcPr>
            <w:tcW w:w="0" w:type="auto"/>
          </w:tcPr>
          <w:p w14:paraId="374438E6" w14:textId="77777777" w:rsidR="005E237F" w:rsidRPr="001778F9" w:rsidRDefault="005E237F" w:rsidP="007F45E0">
            <w:pPr>
              <w:jc w:val="both"/>
              <w:rPr>
                <w:rFonts w:asciiTheme="minorHAnsi" w:hAnsiTheme="minorHAnsi" w:cstheme="minorHAnsi"/>
                <w:sz w:val="16"/>
                <w:szCs w:val="16"/>
              </w:rPr>
            </w:pPr>
          </w:p>
        </w:tc>
        <w:tc>
          <w:tcPr>
            <w:tcW w:w="0" w:type="auto"/>
            <w:noWrap/>
          </w:tcPr>
          <w:p w14:paraId="4F47A6C5" w14:textId="77777777" w:rsidR="005E237F" w:rsidRPr="001778F9" w:rsidRDefault="005E237F" w:rsidP="007F45E0">
            <w:pPr>
              <w:jc w:val="both"/>
              <w:rPr>
                <w:rFonts w:asciiTheme="minorHAnsi" w:hAnsiTheme="minorHAnsi" w:cstheme="minorHAnsi"/>
                <w:sz w:val="16"/>
                <w:szCs w:val="16"/>
              </w:rPr>
            </w:pPr>
          </w:p>
        </w:tc>
        <w:tc>
          <w:tcPr>
            <w:tcW w:w="0" w:type="auto"/>
            <w:gridSpan w:val="3"/>
            <w:noWrap/>
          </w:tcPr>
          <w:p w14:paraId="0AD5BDE5"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Cases</w:t>
            </w:r>
          </w:p>
        </w:tc>
        <w:tc>
          <w:tcPr>
            <w:tcW w:w="0" w:type="auto"/>
            <w:gridSpan w:val="3"/>
            <w:noWrap/>
          </w:tcPr>
          <w:p w14:paraId="44E2A400"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Controls</w:t>
            </w:r>
          </w:p>
        </w:tc>
        <w:tc>
          <w:tcPr>
            <w:tcW w:w="0" w:type="auto"/>
            <w:gridSpan w:val="3"/>
          </w:tcPr>
          <w:p w14:paraId="45BA7B7A"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OR [95% CI]</w:t>
            </w:r>
          </w:p>
        </w:tc>
      </w:tr>
      <w:tr w:rsidR="005E237F" w:rsidRPr="001778F9" w14:paraId="285A29CE" w14:textId="77777777" w:rsidTr="005E237F">
        <w:trPr>
          <w:trHeight w:val="300"/>
        </w:trPr>
        <w:tc>
          <w:tcPr>
            <w:tcW w:w="0" w:type="auto"/>
            <w:noWrap/>
          </w:tcPr>
          <w:p w14:paraId="44C4CDC8"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External cause code (intent) for poisoning</w:t>
            </w:r>
          </w:p>
        </w:tc>
        <w:tc>
          <w:tcPr>
            <w:tcW w:w="0" w:type="auto"/>
          </w:tcPr>
          <w:p w14:paraId="4D175DB4"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Age</w:t>
            </w:r>
          </w:p>
        </w:tc>
        <w:tc>
          <w:tcPr>
            <w:tcW w:w="0" w:type="auto"/>
            <w:noWrap/>
          </w:tcPr>
          <w:p w14:paraId="14729963" w14:textId="77777777" w:rsidR="005E237F" w:rsidRPr="001778F9" w:rsidRDefault="005E237F" w:rsidP="007F45E0">
            <w:pPr>
              <w:jc w:val="both"/>
              <w:rPr>
                <w:rFonts w:asciiTheme="minorHAnsi" w:hAnsiTheme="minorHAnsi" w:cstheme="minorHAnsi"/>
                <w:sz w:val="16"/>
                <w:szCs w:val="16"/>
              </w:rPr>
            </w:pPr>
          </w:p>
        </w:tc>
        <w:tc>
          <w:tcPr>
            <w:tcW w:w="0" w:type="auto"/>
            <w:noWrap/>
          </w:tcPr>
          <w:p w14:paraId="0B731A06"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Both</w:t>
            </w:r>
          </w:p>
        </w:tc>
        <w:tc>
          <w:tcPr>
            <w:tcW w:w="0" w:type="auto"/>
            <w:noWrap/>
          </w:tcPr>
          <w:p w14:paraId="59BA0E5A"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Male</w:t>
            </w:r>
          </w:p>
        </w:tc>
        <w:tc>
          <w:tcPr>
            <w:tcW w:w="0" w:type="auto"/>
            <w:noWrap/>
          </w:tcPr>
          <w:p w14:paraId="51C5790C"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Female</w:t>
            </w:r>
          </w:p>
        </w:tc>
        <w:tc>
          <w:tcPr>
            <w:tcW w:w="0" w:type="auto"/>
            <w:noWrap/>
          </w:tcPr>
          <w:p w14:paraId="1FC19FD9"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Both</w:t>
            </w:r>
          </w:p>
        </w:tc>
        <w:tc>
          <w:tcPr>
            <w:tcW w:w="0" w:type="auto"/>
            <w:noWrap/>
          </w:tcPr>
          <w:p w14:paraId="621DFD2E"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Male</w:t>
            </w:r>
          </w:p>
        </w:tc>
        <w:tc>
          <w:tcPr>
            <w:tcW w:w="0" w:type="auto"/>
            <w:noWrap/>
          </w:tcPr>
          <w:p w14:paraId="3386B424"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Female</w:t>
            </w:r>
          </w:p>
        </w:tc>
        <w:tc>
          <w:tcPr>
            <w:tcW w:w="0" w:type="auto"/>
          </w:tcPr>
          <w:p w14:paraId="51B9882B"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Both</w:t>
            </w:r>
          </w:p>
        </w:tc>
        <w:tc>
          <w:tcPr>
            <w:tcW w:w="0" w:type="auto"/>
          </w:tcPr>
          <w:p w14:paraId="55A9B136"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Male</w:t>
            </w:r>
          </w:p>
        </w:tc>
        <w:tc>
          <w:tcPr>
            <w:tcW w:w="0" w:type="auto"/>
          </w:tcPr>
          <w:p w14:paraId="6A004B6B"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Female</w:t>
            </w:r>
          </w:p>
        </w:tc>
      </w:tr>
      <w:tr w:rsidR="005E237F" w:rsidRPr="001778F9" w14:paraId="32129FF1" w14:textId="77777777" w:rsidTr="005E237F">
        <w:trPr>
          <w:trHeight w:val="300"/>
        </w:trPr>
        <w:tc>
          <w:tcPr>
            <w:tcW w:w="0" w:type="auto"/>
            <w:noWrap/>
          </w:tcPr>
          <w:p w14:paraId="260286D3"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Accidental or undetermined intent</w:t>
            </w:r>
          </w:p>
        </w:tc>
        <w:tc>
          <w:tcPr>
            <w:tcW w:w="0" w:type="auto"/>
          </w:tcPr>
          <w:p w14:paraId="49FB0EF7" w14:textId="17ADD643"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&lt;10</w:t>
            </w:r>
          </w:p>
        </w:tc>
        <w:tc>
          <w:tcPr>
            <w:tcW w:w="0" w:type="auto"/>
            <w:noWrap/>
          </w:tcPr>
          <w:p w14:paraId="3F79EA0E"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N (%)</w:t>
            </w:r>
          </w:p>
        </w:tc>
        <w:tc>
          <w:tcPr>
            <w:tcW w:w="0" w:type="auto"/>
            <w:noWrap/>
          </w:tcPr>
          <w:p w14:paraId="4314EA23"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84 (4.0%)</w:t>
            </w:r>
          </w:p>
        </w:tc>
        <w:tc>
          <w:tcPr>
            <w:tcW w:w="0" w:type="auto"/>
            <w:noWrap/>
          </w:tcPr>
          <w:p w14:paraId="14670C65"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60 (3.8%)</w:t>
            </w:r>
          </w:p>
        </w:tc>
        <w:tc>
          <w:tcPr>
            <w:tcW w:w="0" w:type="auto"/>
            <w:noWrap/>
          </w:tcPr>
          <w:p w14:paraId="505343B3"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24 (4.7%)</w:t>
            </w:r>
          </w:p>
        </w:tc>
        <w:tc>
          <w:tcPr>
            <w:tcW w:w="0" w:type="auto"/>
            <w:noWrap/>
          </w:tcPr>
          <w:p w14:paraId="25590F08"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374 (2.8%)</w:t>
            </w:r>
          </w:p>
        </w:tc>
        <w:tc>
          <w:tcPr>
            <w:tcW w:w="0" w:type="auto"/>
            <w:noWrap/>
          </w:tcPr>
          <w:p w14:paraId="64A27A0C"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298 (2.8%)</w:t>
            </w:r>
          </w:p>
        </w:tc>
        <w:tc>
          <w:tcPr>
            <w:tcW w:w="0" w:type="auto"/>
            <w:noWrap/>
          </w:tcPr>
          <w:p w14:paraId="48311DE3"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76 (2.5%)</w:t>
            </w:r>
          </w:p>
        </w:tc>
        <w:tc>
          <w:tcPr>
            <w:tcW w:w="0" w:type="auto"/>
            <w:vAlign w:val="bottom"/>
          </w:tcPr>
          <w:p w14:paraId="1F546D27"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color w:val="000000"/>
                <w:sz w:val="16"/>
                <w:szCs w:val="16"/>
              </w:rPr>
              <w:t>1.47 [1.15-1.87]</w:t>
            </w:r>
          </w:p>
        </w:tc>
        <w:tc>
          <w:tcPr>
            <w:tcW w:w="0" w:type="auto"/>
            <w:vAlign w:val="bottom"/>
          </w:tcPr>
          <w:p w14:paraId="04EC22ED"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color w:val="000000"/>
                <w:sz w:val="16"/>
                <w:szCs w:val="16"/>
              </w:rPr>
              <w:t>1.34 [1.01-1.78]</w:t>
            </w:r>
          </w:p>
        </w:tc>
        <w:tc>
          <w:tcPr>
            <w:tcW w:w="0" w:type="auto"/>
            <w:vAlign w:val="bottom"/>
          </w:tcPr>
          <w:p w14:paraId="72048296"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color w:val="000000"/>
                <w:sz w:val="16"/>
                <w:szCs w:val="16"/>
              </w:rPr>
              <w:t>1.95 [1.22-3.11]</w:t>
            </w:r>
          </w:p>
        </w:tc>
      </w:tr>
      <w:tr w:rsidR="005E237F" w:rsidRPr="001778F9" w14:paraId="68CA956F" w14:textId="77777777" w:rsidTr="005E237F">
        <w:trPr>
          <w:trHeight w:val="300"/>
        </w:trPr>
        <w:tc>
          <w:tcPr>
            <w:tcW w:w="0" w:type="auto"/>
            <w:noWrap/>
          </w:tcPr>
          <w:p w14:paraId="0F8EA650"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Accidental or undetermined intent</w:t>
            </w:r>
          </w:p>
        </w:tc>
        <w:tc>
          <w:tcPr>
            <w:tcW w:w="0" w:type="auto"/>
          </w:tcPr>
          <w:p w14:paraId="6E8F02A8"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&gt;=10, &lt;18</w:t>
            </w:r>
          </w:p>
        </w:tc>
        <w:tc>
          <w:tcPr>
            <w:tcW w:w="0" w:type="auto"/>
            <w:noWrap/>
          </w:tcPr>
          <w:p w14:paraId="7F65DEB0" w14:textId="77777777" w:rsidR="005E237F" w:rsidRPr="001778F9" w:rsidRDefault="005E237F" w:rsidP="007F45E0">
            <w:pPr>
              <w:jc w:val="both"/>
              <w:rPr>
                <w:rFonts w:asciiTheme="minorHAnsi" w:hAnsiTheme="minorHAnsi" w:cstheme="minorHAnsi"/>
                <w:sz w:val="16"/>
                <w:szCs w:val="16"/>
              </w:rPr>
            </w:pPr>
          </w:p>
        </w:tc>
        <w:tc>
          <w:tcPr>
            <w:tcW w:w="0" w:type="auto"/>
            <w:noWrap/>
          </w:tcPr>
          <w:p w14:paraId="021D094A"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69 (3.3%)</w:t>
            </w:r>
          </w:p>
        </w:tc>
        <w:tc>
          <w:tcPr>
            <w:tcW w:w="0" w:type="auto"/>
            <w:noWrap/>
          </w:tcPr>
          <w:p w14:paraId="2EFA1F65"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38 (2.4%)</w:t>
            </w:r>
          </w:p>
        </w:tc>
        <w:tc>
          <w:tcPr>
            <w:tcW w:w="0" w:type="auto"/>
            <w:noWrap/>
          </w:tcPr>
          <w:p w14:paraId="4C93326B"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31 (6.1%)</w:t>
            </w:r>
          </w:p>
        </w:tc>
        <w:tc>
          <w:tcPr>
            <w:tcW w:w="0" w:type="auto"/>
            <w:noWrap/>
          </w:tcPr>
          <w:p w14:paraId="460223B7"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57 (0.4%)</w:t>
            </w:r>
          </w:p>
        </w:tc>
        <w:tc>
          <w:tcPr>
            <w:tcW w:w="0" w:type="auto"/>
            <w:noWrap/>
          </w:tcPr>
          <w:p w14:paraId="5B20EC16"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38 (0.4%)</w:t>
            </w:r>
          </w:p>
        </w:tc>
        <w:tc>
          <w:tcPr>
            <w:tcW w:w="0" w:type="auto"/>
            <w:noWrap/>
          </w:tcPr>
          <w:p w14:paraId="190DE235"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19 (0.6%)</w:t>
            </w:r>
          </w:p>
        </w:tc>
        <w:tc>
          <w:tcPr>
            <w:tcW w:w="0" w:type="auto"/>
            <w:vAlign w:val="bottom"/>
          </w:tcPr>
          <w:p w14:paraId="44ABD967"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color w:val="000000"/>
                <w:sz w:val="16"/>
                <w:szCs w:val="16"/>
              </w:rPr>
              <w:t>8.04 [5.64-11.46]</w:t>
            </w:r>
          </w:p>
        </w:tc>
        <w:tc>
          <w:tcPr>
            <w:tcW w:w="0" w:type="auto"/>
            <w:vAlign w:val="bottom"/>
          </w:tcPr>
          <w:p w14:paraId="0FC02F92"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color w:val="000000"/>
                <w:sz w:val="16"/>
                <w:szCs w:val="16"/>
              </w:rPr>
              <w:t>6.73 [4.28-10.58]</w:t>
            </w:r>
          </w:p>
        </w:tc>
        <w:tc>
          <w:tcPr>
            <w:tcW w:w="0" w:type="auto"/>
            <w:vAlign w:val="bottom"/>
          </w:tcPr>
          <w:p w14:paraId="5AED9DC6"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color w:val="000000"/>
                <w:sz w:val="16"/>
                <w:szCs w:val="16"/>
              </w:rPr>
              <w:t>10.40 [5.82-18.56]</w:t>
            </w:r>
          </w:p>
        </w:tc>
      </w:tr>
      <w:tr w:rsidR="005E237F" w:rsidRPr="001778F9" w14:paraId="45B87649" w14:textId="77777777" w:rsidTr="005E237F">
        <w:trPr>
          <w:trHeight w:val="300"/>
        </w:trPr>
        <w:tc>
          <w:tcPr>
            <w:tcW w:w="0" w:type="auto"/>
            <w:noWrap/>
          </w:tcPr>
          <w:p w14:paraId="3ED3C1BB"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Intentional</w:t>
            </w:r>
          </w:p>
        </w:tc>
        <w:tc>
          <w:tcPr>
            <w:tcW w:w="0" w:type="auto"/>
          </w:tcPr>
          <w:p w14:paraId="5CBBE6D1"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&gt;=10, &lt;18</w:t>
            </w:r>
          </w:p>
        </w:tc>
        <w:tc>
          <w:tcPr>
            <w:tcW w:w="0" w:type="auto"/>
            <w:noWrap/>
          </w:tcPr>
          <w:p w14:paraId="2F92CF7F" w14:textId="77777777" w:rsidR="005E237F" w:rsidRPr="001778F9" w:rsidRDefault="005E237F" w:rsidP="007F45E0">
            <w:pPr>
              <w:jc w:val="both"/>
              <w:rPr>
                <w:rFonts w:asciiTheme="minorHAnsi" w:hAnsiTheme="minorHAnsi" w:cstheme="minorHAnsi"/>
                <w:sz w:val="16"/>
                <w:szCs w:val="16"/>
              </w:rPr>
            </w:pPr>
          </w:p>
        </w:tc>
        <w:tc>
          <w:tcPr>
            <w:tcW w:w="0" w:type="auto"/>
            <w:noWrap/>
          </w:tcPr>
          <w:p w14:paraId="2E2F005F"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267 (12.7%)</w:t>
            </w:r>
          </w:p>
        </w:tc>
        <w:tc>
          <w:tcPr>
            <w:tcW w:w="0" w:type="auto"/>
            <w:noWrap/>
          </w:tcPr>
          <w:p w14:paraId="5C2E100E"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128 (8.0%)</w:t>
            </w:r>
          </w:p>
        </w:tc>
        <w:tc>
          <w:tcPr>
            <w:tcW w:w="0" w:type="auto"/>
            <w:noWrap/>
          </w:tcPr>
          <w:p w14:paraId="6E2AD73A"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139 (27.4%)</w:t>
            </w:r>
          </w:p>
        </w:tc>
        <w:tc>
          <w:tcPr>
            <w:tcW w:w="0" w:type="auto"/>
            <w:noWrap/>
          </w:tcPr>
          <w:p w14:paraId="7C8FCCB8"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185 (1.4%)</w:t>
            </w:r>
          </w:p>
        </w:tc>
        <w:tc>
          <w:tcPr>
            <w:tcW w:w="0" w:type="auto"/>
            <w:noWrap/>
          </w:tcPr>
          <w:p w14:paraId="33ADAA67"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87 (0.8%)</w:t>
            </w:r>
          </w:p>
        </w:tc>
        <w:tc>
          <w:tcPr>
            <w:tcW w:w="0" w:type="auto"/>
            <w:noWrap/>
          </w:tcPr>
          <w:p w14:paraId="286EF920"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sz w:val="16"/>
                <w:szCs w:val="16"/>
              </w:rPr>
              <w:t>98 (3.2%)</w:t>
            </w:r>
          </w:p>
        </w:tc>
        <w:tc>
          <w:tcPr>
            <w:tcW w:w="0" w:type="auto"/>
            <w:vAlign w:val="bottom"/>
          </w:tcPr>
          <w:p w14:paraId="445813F2"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color w:val="000000"/>
                <w:sz w:val="16"/>
                <w:szCs w:val="16"/>
              </w:rPr>
              <w:t>10.52 [8.67-12.77]</w:t>
            </w:r>
          </w:p>
        </w:tc>
        <w:tc>
          <w:tcPr>
            <w:tcW w:w="0" w:type="auto"/>
            <w:vAlign w:val="bottom"/>
          </w:tcPr>
          <w:p w14:paraId="02020428"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color w:val="000000"/>
                <w:sz w:val="16"/>
                <w:szCs w:val="16"/>
              </w:rPr>
              <w:t>10.45 [7.92-13.80]</w:t>
            </w:r>
          </w:p>
        </w:tc>
        <w:tc>
          <w:tcPr>
            <w:tcW w:w="0" w:type="auto"/>
            <w:vAlign w:val="bottom"/>
          </w:tcPr>
          <w:p w14:paraId="226632D2" w14:textId="77777777" w:rsidR="005E237F" w:rsidRPr="001778F9" w:rsidRDefault="005E237F" w:rsidP="007F45E0">
            <w:pPr>
              <w:jc w:val="both"/>
              <w:rPr>
                <w:rFonts w:asciiTheme="minorHAnsi" w:hAnsiTheme="minorHAnsi" w:cstheme="minorHAnsi"/>
                <w:sz w:val="16"/>
                <w:szCs w:val="16"/>
              </w:rPr>
            </w:pPr>
            <w:r w:rsidRPr="001778F9">
              <w:rPr>
                <w:rFonts w:asciiTheme="minorHAnsi" w:hAnsiTheme="minorHAnsi" w:cstheme="minorHAnsi"/>
                <w:color w:val="000000"/>
                <w:sz w:val="16"/>
                <w:szCs w:val="16"/>
              </w:rPr>
              <w:t>11.39 [8.60-15.07]</w:t>
            </w:r>
          </w:p>
        </w:tc>
      </w:tr>
    </w:tbl>
    <w:p w14:paraId="1AB2A546" w14:textId="61994DEF" w:rsidR="009E5B2E" w:rsidRDefault="005E237F" w:rsidP="009E5B2E">
      <w:pPr>
        <w:jc w:val="both"/>
        <w:rPr>
          <w:rFonts w:asciiTheme="minorHAnsi" w:hAnsiTheme="minorHAnsi" w:cstheme="minorHAnsi"/>
          <w:sz w:val="16"/>
          <w:szCs w:val="16"/>
        </w:rPr>
      </w:pPr>
      <w:r w:rsidRPr="001778F9">
        <w:rPr>
          <w:rFonts w:asciiTheme="minorHAnsi" w:hAnsiTheme="minorHAnsi" w:cstheme="minorHAnsi"/>
          <w:sz w:val="16"/>
          <w:szCs w:val="16"/>
        </w:rPr>
        <w:t xml:space="preserve">Footnotes: OR: Odds ratio; CI: Confidence interval; Frequencies of individuals with an external cause code indicating poisoning (intentional E950-E952, X60-X69; accidental E850-E869, X40-X49; undetermined intent E980-E982, Y10-Y19), grouped by age at first admission and sex. ICD-10 requires poisonings with unclear intent (i.e. undetermined intent) to be coded as accidental, and undetermined intent codes were rare, so the two categories were combined. Both SMR01 and SMR04 records were included. Death-related hospital </w:t>
      </w:r>
      <w:r w:rsidR="007A0D58">
        <w:rPr>
          <w:rFonts w:asciiTheme="minorHAnsi" w:hAnsiTheme="minorHAnsi" w:cstheme="minorHAnsi"/>
          <w:sz w:val="16"/>
          <w:szCs w:val="16"/>
        </w:rPr>
        <w:t>admissions</w:t>
      </w:r>
      <w:r w:rsidRPr="001778F9">
        <w:rPr>
          <w:rFonts w:asciiTheme="minorHAnsi" w:hAnsiTheme="minorHAnsi" w:cstheme="minorHAnsi"/>
          <w:sz w:val="16"/>
          <w:szCs w:val="16"/>
        </w:rPr>
        <w:t xml:space="preserve"> were excluded. The denominators are the total number of individuals who died by suicide or controls who had at least one hospital record prior to death, grouped by sex. Index </w:t>
      </w:r>
      <w:r w:rsidR="001D4F29">
        <w:rPr>
          <w:rFonts w:asciiTheme="minorHAnsi" w:hAnsiTheme="minorHAnsi" w:cstheme="minorHAnsi"/>
          <w:sz w:val="16"/>
          <w:szCs w:val="16"/>
        </w:rPr>
        <w:t>admission</w:t>
      </w:r>
      <w:r w:rsidRPr="001778F9">
        <w:rPr>
          <w:rFonts w:asciiTheme="minorHAnsi" w:hAnsiTheme="minorHAnsi" w:cstheme="minorHAnsi"/>
          <w:sz w:val="16"/>
          <w:szCs w:val="16"/>
        </w:rPr>
        <w:t xml:space="preserve"> counted only (an individual was only counted at the earliest age for each external code for intent). For intentional poisonings only the 10-18 age group is shown due to small numbers and is practically identical with the &lt;18 group. Poisoning-related external cause codes were used to identify poisonings rather than poisoning codes themselves because of higher coverage of hospital </w:t>
      </w:r>
      <w:r w:rsidR="007A0D58">
        <w:rPr>
          <w:rFonts w:asciiTheme="minorHAnsi" w:hAnsiTheme="minorHAnsi" w:cstheme="minorHAnsi"/>
          <w:sz w:val="16"/>
          <w:szCs w:val="16"/>
        </w:rPr>
        <w:t>admissions</w:t>
      </w:r>
      <w:r w:rsidRPr="001778F9">
        <w:rPr>
          <w:rFonts w:asciiTheme="minorHAnsi" w:hAnsiTheme="minorHAnsi" w:cstheme="minorHAnsi"/>
          <w:sz w:val="16"/>
          <w:szCs w:val="16"/>
        </w:rPr>
        <w:t xml:space="preserve">: 0.57% of non-death-related </w:t>
      </w:r>
      <w:r w:rsidR="007A0D58">
        <w:rPr>
          <w:rFonts w:asciiTheme="minorHAnsi" w:hAnsiTheme="minorHAnsi" w:cstheme="minorHAnsi"/>
          <w:sz w:val="16"/>
          <w:szCs w:val="16"/>
        </w:rPr>
        <w:t>admissions</w:t>
      </w:r>
      <w:r w:rsidRPr="001778F9">
        <w:rPr>
          <w:rFonts w:asciiTheme="minorHAnsi" w:hAnsiTheme="minorHAnsi" w:cstheme="minorHAnsi"/>
          <w:sz w:val="16"/>
          <w:szCs w:val="16"/>
        </w:rPr>
        <w:t xml:space="preserve"> (1.76% of individuals) had a poisoning-related external cause code but no poisoning code, while only 0.06% of </w:t>
      </w:r>
      <w:r w:rsidR="007A0D58">
        <w:rPr>
          <w:rFonts w:asciiTheme="minorHAnsi" w:hAnsiTheme="minorHAnsi" w:cstheme="minorHAnsi"/>
          <w:sz w:val="16"/>
          <w:szCs w:val="16"/>
        </w:rPr>
        <w:t>admissions</w:t>
      </w:r>
      <w:r w:rsidRPr="001778F9">
        <w:rPr>
          <w:rFonts w:asciiTheme="minorHAnsi" w:hAnsiTheme="minorHAnsi" w:cstheme="minorHAnsi"/>
          <w:sz w:val="16"/>
          <w:szCs w:val="16"/>
        </w:rPr>
        <w:t xml:space="preserve"> (0.21% of individuals) had a poisoning code without an external cause code (with no way of inferring the external cause code).</w:t>
      </w:r>
    </w:p>
    <w:p w14:paraId="55C37F43" w14:textId="263634E4" w:rsidR="00D2562B" w:rsidRDefault="00D2562B">
      <w:pPr>
        <w:rPr>
          <w:rFonts w:asciiTheme="minorHAnsi" w:hAnsiTheme="minorHAnsi" w:cstheme="minorHAnsi"/>
          <w:sz w:val="16"/>
          <w:szCs w:val="16"/>
        </w:rPr>
      </w:pPr>
      <w:r>
        <w:rPr>
          <w:rFonts w:asciiTheme="minorHAnsi" w:hAnsiTheme="minorHAnsi" w:cstheme="minorHAnsi"/>
          <w:sz w:val="16"/>
          <w:szCs w:val="16"/>
        </w:rPr>
        <w:br w:type="page"/>
      </w:r>
    </w:p>
    <w:p w14:paraId="0897CEE5" w14:textId="77777777" w:rsidR="00741D08" w:rsidRDefault="00741D08" w:rsidP="009E5B2E">
      <w:pPr>
        <w:rPr>
          <w:rFonts w:asciiTheme="minorHAnsi" w:hAnsiTheme="minorHAnsi" w:cstheme="minorHAnsi"/>
          <w:sz w:val="16"/>
          <w:szCs w:val="16"/>
        </w:rPr>
      </w:pPr>
    </w:p>
    <w:p w14:paraId="29AD1A22" w14:textId="702759B6" w:rsidR="004074BF" w:rsidRPr="00AF0A0A" w:rsidRDefault="004074BF" w:rsidP="00061600">
      <w:pPr>
        <w:pStyle w:val="Caption"/>
        <w:ind w:left="720" w:hanging="720"/>
      </w:pPr>
      <w:bookmarkStart w:id="72" w:name="_Toc152862578"/>
      <w:r w:rsidRPr="00AF0A0A">
        <w:rPr>
          <w:highlight w:val="yellow"/>
        </w:rPr>
        <w:t xml:space="preserve">Supplementary Table </w:t>
      </w:r>
      <w:r w:rsidR="00527DB4">
        <w:rPr>
          <w:highlight w:val="yellow"/>
        </w:rPr>
        <w:fldChar w:fldCharType="begin"/>
      </w:r>
      <w:r w:rsidR="00527DB4">
        <w:rPr>
          <w:highlight w:val="yellow"/>
        </w:rPr>
        <w:instrText xml:space="preserve"> SEQ Supplementary_Table \* ARABIC </w:instrText>
      </w:r>
      <w:r w:rsidR="00527DB4">
        <w:rPr>
          <w:highlight w:val="yellow"/>
        </w:rPr>
        <w:fldChar w:fldCharType="separate"/>
      </w:r>
      <w:r w:rsidR="00527DB4">
        <w:rPr>
          <w:noProof/>
          <w:highlight w:val="yellow"/>
        </w:rPr>
        <w:t>11</w:t>
      </w:r>
      <w:r w:rsidR="00527DB4">
        <w:rPr>
          <w:highlight w:val="yellow"/>
        </w:rPr>
        <w:fldChar w:fldCharType="end"/>
      </w:r>
      <w:r w:rsidRPr="00AF0A0A">
        <w:rPr>
          <w:highlight w:val="yellow"/>
        </w:rPr>
        <w:t>:</w:t>
      </w:r>
      <w:r w:rsidR="003A2F92">
        <w:rPr>
          <w:highlight w:val="yellow"/>
        </w:rPr>
        <w:t xml:space="preserve"> Model 1</w:t>
      </w:r>
      <w:r w:rsidRPr="00AF0A0A">
        <w:rPr>
          <w:highlight w:val="yellow"/>
        </w:rPr>
        <w:t xml:space="preserve"> </w:t>
      </w:r>
      <w:r w:rsidR="003A2F92">
        <w:rPr>
          <w:highlight w:val="yellow"/>
        </w:rPr>
        <w:t>u</w:t>
      </w:r>
      <w:r w:rsidR="006F28F1">
        <w:rPr>
          <w:highlight w:val="yellow"/>
        </w:rPr>
        <w:t>nivariate descriptive statist</w:t>
      </w:r>
      <w:r w:rsidR="009A4259">
        <w:rPr>
          <w:highlight w:val="yellow"/>
        </w:rPr>
        <w:t>i</w:t>
      </w:r>
      <w:r w:rsidR="006F28F1">
        <w:rPr>
          <w:highlight w:val="yellow"/>
        </w:rPr>
        <w:t xml:space="preserve">cs </w:t>
      </w:r>
      <w:r w:rsidRPr="00AF0A0A">
        <w:rPr>
          <w:highlight w:val="yellow"/>
        </w:rPr>
        <w:t>of adverse events &amp; mental health-related admissions</w:t>
      </w:r>
      <w:r w:rsidR="00B03570" w:rsidRPr="00AF0A0A">
        <w:rPr>
          <w:highlight w:val="yellow"/>
        </w:rPr>
        <w:t xml:space="preserve"> used as explanatory variables </w:t>
      </w:r>
      <w:r w:rsidR="00600C73">
        <w:rPr>
          <w:highlight w:val="yellow"/>
        </w:rPr>
        <w:t>(</w:t>
      </w:r>
      <w:r w:rsidR="00B03570" w:rsidRPr="00AF0A0A">
        <w:rPr>
          <w:highlight w:val="yellow"/>
        </w:rPr>
        <w:t>conditional logistic regression</w:t>
      </w:r>
      <w:r w:rsidR="00600C73">
        <w:t>)</w:t>
      </w:r>
      <w:bookmarkEnd w:id="72"/>
    </w:p>
    <w:tbl>
      <w:tblPr>
        <w:tblStyle w:val="TableGrid"/>
        <w:tblW w:w="5000" w:type="pct"/>
        <w:tblLook w:val="04A0" w:firstRow="1" w:lastRow="0" w:firstColumn="1" w:lastColumn="0" w:noHBand="0" w:noVBand="1"/>
      </w:tblPr>
      <w:tblGrid>
        <w:gridCol w:w="6437"/>
        <w:gridCol w:w="1120"/>
        <w:gridCol w:w="910"/>
        <w:gridCol w:w="917"/>
        <w:gridCol w:w="1449"/>
        <w:gridCol w:w="661"/>
        <w:gridCol w:w="829"/>
        <w:gridCol w:w="910"/>
        <w:gridCol w:w="1494"/>
        <w:gridCol w:w="661"/>
      </w:tblGrid>
      <w:tr w:rsidR="00E83DCE" w:rsidRPr="00BC2B95" w14:paraId="60954B2B" w14:textId="77777777" w:rsidTr="00DD6B04">
        <w:trPr>
          <w:trHeight w:val="290"/>
        </w:trPr>
        <w:tc>
          <w:tcPr>
            <w:tcW w:w="1421" w:type="pct"/>
            <w:noWrap/>
          </w:tcPr>
          <w:p w14:paraId="367F0FA6" w14:textId="77777777" w:rsidR="00E83DCE" w:rsidRPr="00BC2B95" w:rsidRDefault="00E83DCE">
            <w:pPr>
              <w:rPr>
                <w:rFonts w:asciiTheme="minorHAnsi" w:hAnsiTheme="minorHAnsi" w:cstheme="minorHAnsi"/>
                <w:sz w:val="16"/>
                <w:szCs w:val="16"/>
                <w:highlight w:val="yellow"/>
              </w:rPr>
            </w:pPr>
          </w:p>
        </w:tc>
        <w:tc>
          <w:tcPr>
            <w:tcW w:w="927" w:type="pct"/>
            <w:noWrap/>
          </w:tcPr>
          <w:p w14:paraId="4388243A" w14:textId="7319C8A0" w:rsidR="00E83DCE" w:rsidRPr="00BC2B95" w:rsidRDefault="00E83DCE">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Stratum</w:t>
            </w:r>
          </w:p>
        </w:tc>
        <w:tc>
          <w:tcPr>
            <w:tcW w:w="1333" w:type="pct"/>
            <w:gridSpan w:val="4"/>
            <w:noWrap/>
          </w:tcPr>
          <w:p w14:paraId="2706EFFF" w14:textId="254D1775" w:rsidR="00E83DCE" w:rsidRPr="00BC2B95" w:rsidRDefault="00E83DCE">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Male</w:t>
            </w:r>
          </w:p>
        </w:tc>
        <w:tc>
          <w:tcPr>
            <w:tcW w:w="1319" w:type="pct"/>
            <w:gridSpan w:val="4"/>
            <w:noWrap/>
          </w:tcPr>
          <w:p w14:paraId="26748EC1" w14:textId="36D1C80C" w:rsidR="00E83DCE" w:rsidRPr="00BC2B95" w:rsidRDefault="00E83DCE">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Female</w:t>
            </w:r>
          </w:p>
        </w:tc>
      </w:tr>
      <w:tr w:rsidR="00667AE1" w:rsidRPr="00BC2B95" w14:paraId="5F0957AA" w14:textId="77777777" w:rsidTr="00DD6B04">
        <w:trPr>
          <w:trHeight w:val="290"/>
        </w:trPr>
        <w:tc>
          <w:tcPr>
            <w:tcW w:w="1421" w:type="pct"/>
            <w:noWrap/>
            <w:hideMark/>
          </w:tcPr>
          <w:p w14:paraId="491ACEBA" w14:textId="77777777"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Variable</w:t>
            </w:r>
          </w:p>
        </w:tc>
        <w:tc>
          <w:tcPr>
            <w:tcW w:w="927" w:type="pct"/>
            <w:noWrap/>
            <w:hideMark/>
          </w:tcPr>
          <w:p w14:paraId="24798106" w14:textId="77777777"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Level</w:t>
            </w:r>
          </w:p>
        </w:tc>
        <w:tc>
          <w:tcPr>
            <w:tcW w:w="309" w:type="pct"/>
            <w:noWrap/>
            <w:hideMark/>
          </w:tcPr>
          <w:p w14:paraId="645799A5" w14:textId="684FA4A0"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Cases</w:t>
            </w:r>
            <w:r w:rsidRPr="00BC2B95">
              <w:rPr>
                <w:rFonts w:asciiTheme="minorHAnsi" w:hAnsiTheme="minorHAnsi" w:cstheme="minorHAnsi"/>
                <w:sz w:val="16"/>
                <w:szCs w:val="16"/>
                <w:highlight w:val="yellow"/>
              </w:rPr>
              <w:br/>
              <w:t>N = 1,599</w:t>
            </w:r>
          </w:p>
        </w:tc>
        <w:tc>
          <w:tcPr>
            <w:tcW w:w="311" w:type="pct"/>
            <w:noWrap/>
            <w:hideMark/>
          </w:tcPr>
          <w:p w14:paraId="0FAE4050" w14:textId="0653C3B5"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Controls</w:t>
            </w:r>
            <w:r w:rsidRPr="00BC2B95">
              <w:rPr>
                <w:rFonts w:asciiTheme="minorHAnsi" w:hAnsiTheme="minorHAnsi" w:cstheme="minorHAnsi"/>
                <w:sz w:val="16"/>
                <w:szCs w:val="16"/>
                <w:highlight w:val="yellow"/>
              </w:rPr>
              <w:br/>
              <w:t>N = 10,537</w:t>
            </w:r>
          </w:p>
        </w:tc>
        <w:tc>
          <w:tcPr>
            <w:tcW w:w="488" w:type="pct"/>
            <w:noWrap/>
            <w:hideMark/>
          </w:tcPr>
          <w:p w14:paraId="2AE5E9B9" w14:textId="054A23B1"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OR (95% CI)</w:t>
            </w:r>
          </w:p>
        </w:tc>
        <w:tc>
          <w:tcPr>
            <w:tcW w:w="225" w:type="pct"/>
            <w:noWrap/>
            <w:hideMark/>
          </w:tcPr>
          <w:p w14:paraId="51441B93" w14:textId="6C5677EB"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p</w:t>
            </w:r>
          </w:p>
        </w:tc>
        <w:tc>
          <w:tcPr>
            <w:tcW w:w="282" w:type="pct"/>
            <w:noWrap/>
            <w:hideMark/>
          </w:tcPr>
          <w:p w14:paraId="3CE2A72D" w14:textId="206DABD6"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Cases</w:t>
            </w:r>
            <w:r w:rsidRPr="00BC2B95">
              <w:rPr>
                <w:rFonts w:asciiTheme="minorHAnsi" w:hAnsiTheme="minorHAnsi" w:cstheme="minorHAnsi"/>
                <w:sz w:val="16"/>
                <w:szCs w:val="16"/>
                <w:highlight w:val="yellow"/>
              </w:rPr>
              <w:br/>
              <w:t>N = 507</w:t>
            </w:r>
          </w:p>
        </w:tc>
        <w:tc>
          <w:tcPr>
            <w:tcW w:w="309" w:type="pct"/>
            <w:noWrap/>
            <w:hideMark/>
          </w:tcPr>
          <w:p w14:paraId="5E343BD8" w14:textId="1B56D5E3"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Controls</w:t>
            </w:r>
            <w:r w:rsidRPr="00BC2B95">
              <w:rPr>
                <w:rFonts w:asciiTheme="minorHAnsi" w:hAnsiTheme="minorHAnsi" w:cstheme="minorHAnsi"/>
                <w:sz w:val="16"/>
                <w:szCs w:val="16"/>
                <w:highlight w:val="yellow"/>
              </w:rPr>
              <w:br/>
              <w:t>N = 3,052</w:t>
            </w:r>
          </w:p>
        </w:tc>
        <w:tc>
          <w:tcPr>
            <w:tcW w:w="503" w:type="pct"/>
            <w:noWrap/>
            <w:hideMark/>
          </w:tcPr>
          <w:p w14:paraId="14E8A6C9" w14:textId="6543425B"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OR (95% CI)</w:t>
            </w:r>
          </w:p>
        </w:tc>
        <w:tc>
          <w:tcPr>
            <w:tcW w:w="225" w:type="pct"/>
            <w:noWrap/>
            <w:hideMark/>
          </w:tcPr>
          <w:p w14:paraId="3C533447" w14:textId="52A6421D" w:rsidR="00667AE1" w:rsidRPr="00BC2B95" w:rsidRDefault="00667AE1" w:rsidP="00667AE1">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p</w:t>
            </w:r>
          </w:p>
        </w:tc>
      </w:tr>
      <w:tr w:rsidR="00BC2B95" w:rsidRPr="00BC2B95" w14:paraId="0ACEA6C6" w14:textId="77777777" w:rsidTr="00DD6B04">
        <w:trPr>
          <w:trHeight w:val="290"/>
        </w:trPr>
        <w:tc>
          <w:tcPr>
            <w:tcW w:w="1421" w:type="pct"/>
            <w:noWrap/>
            <w:hideMark/>
          </w:tcPr>
          <w:p w14:paraId="047506BA" w14:textId="5482DA98"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MVR </w:t>
            </w:r>
            <w:r w:rsidR="00016B91">
              <w:rPr>
                <w:rFonts w:asciiTheme="minorHAnsi" w:hAnsiTheme="minorHAnsi" w:cstheme="minorHAnsi"/>
                <w:sz w:val="16"/>
                <w:szCs w:val="16"/>
                <w:highlight w:val="yellow"/>
              </w:rPr>
              <w:t>admissions</w:t>
            </w:r>
            <w:r w:rsidRPr="00BC2B95">
              <w:rPr>
                <w:rFonts w:asciiTheme="minorHAnsi" w:hAnsiTheme="minorHAnsi" w:cstheme="minorHAnsi"/>
                <w:sz w:val="16"/>
                <w:szCs w:val="16"/>
                <w:highlight w:val="yellow"/>
              </w:rPr>
              <w:t>, aged &lt;18</w:t>
            </w:r>
          </w:p>
        </w:tc>
        <w:tc>
          <w:tcPr>
            <w:tcW w:w="927" w:type="pct"/>
            <w:noWrap/>
            <w:hideMark/>
          </w:tcPr>
          <w:p w14:paraId="188FCB9D" w14:textId="608107D3"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w:t>
            </w:r>
          </w:p>
        </w:tc>
        <w:tc>
          <w:tcPr>
            <w:tcW w:w="309" w:type="pct"/>
            <w:noWrap/>
            <w:hideMark/>
          </w:tcPr>
          <w:p w14:paraId="5F8308CB" w14:textId="59481421"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112 (7.0%)</w:t>
            </w:r>
          </w:p>
        </w:tc>
        <w:tc>
          <w:tcPr>
            <w:tcW w:w="311" w:type="pct"/>
            <w:noWrap/>
            <w:hideMark/>
          </w:tcPr>
          <w:p w14:paraId="40F54DE1" w14:textId="50635239"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372 (3.5%)</w:t>
            </w:r>
          </w:p>
        </w:tc>
        <w:tc>
          <w:tcPr>
            <w:tcW w:w="488" w:type="pct"/>
            <w:noWrap/>
            <w:hideMark/>
          </w:tcPr>
          <w:p w14:paraId="1DB98D6D" w14:textId="3EB77D5C"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2.07 [ 1.65- 2.60]</w:t>
            </w:r>
          </w:p>
        </w:tc>
        <w:tc>
          <w:tcPr>
            <w:tcW w:w="225" w:type="pct"/>
            <w:noWrap/>
            <w:hideMark/>
          </w:tcPr>
          <w:p w14:paraId="72735C85" w14:textId="5E8A0C72"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c>
          <w:tcPr>
            <w:tcW w:w="282" w:type="pct"/>
            <w:noWrap/>
            <w:hideMark/>
          </w:tcPr>
          <w:p w14:paraId="4EB156EC" w14:textId="7F7650DE"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38 (7.5%)</w:t>
            </w:r>
          </w:p>
        </w:tc>
        <w:tc>
          <w:tcPr>
            <w:tcW w:w="309" w:type="pct"/>
            <w:noWrap/>
            <w:hideMark/>
          </w:tcPr>
          <w:p w14:paraId="04607846" w14:textId="76D7F7A1"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63 (2.1%)</w:t>
            </w:r>
          </w:p>
        </w:tc>
        <w:tc>
          <w:tcPr>
            <w:tcW w:w="503" w:type="pct"/>
            <w:noWrap/>
            <w:hideMark/>
          </w:tcPr>
          <w:p w14:paraId="03F2D56C" w14:textId="01140C4C"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3.71 [ 2.39- 5.77]</w:t>
            </w:r>
          </w:p>
        </w:tc>
        <w:tc>
          <w:tcPr>
            <w:tcW w:w="225" w:type="pct"/>
            <w:noWrap/>
            <w:hideMark/>
          </w:tcPr>
          <w:p w14:paraId="15F2485C" w14:textId="2071FD8E"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r>
      <w:tr w:rsidR="00BC2B95" w:rsidRPr="00BC2B95" w14:paraId="1DF48836" w14:textId="77777777" w:rsidTr="00DD6B04">
        <w:trPr>
          <w:trHeight w:val="290"/>
        </w:trPr>
        <w:tc>
          <w:tcPr>
            <w:tcW w:w="1421" w:type="pct"/>
            <w:noWrap/>
            <w:hideMark/>
          </w:tcPr>
          <w:p w14:paraId="34E0B9FF" w14:textId="5D872D42"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MVR </w:t>
            </w:r>
            <w:r w:rsidR="00016B91">
              <w:rPr>
                <w:rFonts w:asciiTheme="minorHAnsi" w:hAnsiTheme="minorHAnsi" w:cstheme="minorHAnsi"/>
                <w:sz w:val="16"/>
                <w:szCs w:val="16"/>
                <w:highlight w:val="yellow"/>
              </w:rPr>
              <w:t>admissions</w:t>
            </w:r>
            <w:r w:rsidRPr="00BC2B95">
              <w:rPr>
                <w:rFonts w:asciiTheme="minorHAnsi" w:hAnsiTheme="minorHAnsi" w:cstheme="minorHAnsi"/>
                <w:sz w:val="16"/>
                <w:szCs w:val="16"/>
                <w:highlight w:val="yellow"/>
              </w:rPr>
              <w:t>, aged &lt;18</w:t>
            </w:r>
          </w:p>
        </w:tc>
        <w:tc>
          <w:tcPr>
            <w:tcW w:w="927" w:type="pct"/>
            <w:noWrap/>
            <w:hideMark/>
          </w:tcPr>
          <w:p w14:paraId="2C4C2ABA" w14:textId="187397A8"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2+</w:t>
            </w:r>
          </w:p>
        </w:tc>
        <w:tc>
          <w:tcPr>
            <w:tcW w:w="309" w:type="pct"/>
            <w:noWrap/>
            <w:hideMark/>
          </w:tcPr>
          <w:p w14:paraId="010FF92A" w14:textId="4D0E117B"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32 (2.0%)</w:t>
            </w:r>
          </w:p>
        </w:tc>
        <w:tc>
          <w:tcPr>
            <w:tcW w:w="311" w:type="pct"/>
            <w:noWrap/>
            <w:hideMark/>
          </w:tcPr>
          <w:p w14:paraId="5CD680B2" w14:textId="2A5C37A6"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59 (0.6%)</w:t>
            </w:r>
          </w:p>
        </w:tc>
        <w:tc>
          <w:tcPr>
            <w:tcW w:w="488" w:type="pct"/>
            <w:noWrap/>
            <w:hideMark/>
          </w:tcPr>
          <w:p w14:paraId="2C140E99" w14:textId="6EA7BDAB"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3.97 [ 2.52- 6.27]</w:t>
            </w:r>
          </w:p>
        </w:tc>
        <w:tc>
          <w:tcPr>
            <w:tcW w:w="225" w:type="pct"/>
            <w:noWrap/>
            <w:hideMark/>
          </w:tcPr>
          <w:p w14:paraId="1880D209" w14:textId="6A833BEC"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c>
          <w:tcPr>
            <w:tcW w:w="282" w:type="pct"/>
            <w:noWrap/>
            <w:hideMark/>
          </w:tcPr>
          <w:p w14:paraId="21065D91" w14:textId="2DA278FB"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13 (2.6%)</w:t>
            </w:r>
          </w:p>
        </w:tc>
        <w:tc>
          <w:tcPr>
            <w:tcW w:w="309" w:type="pct"/>
            <w:noWrap/>
            <w:hideMark/>
          </w:tcPr>
          <w:p w14:paraId="0C40434B" w14:textId="45107A93"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17 (0.6%)</w:t>
            </w:r>
          </w:p>
        </w:tc>
        <w:tc>
          <w:tcPr>
            <w:tcW w:w="503" w:type="pct"/>
            <w:noWrap/>
            <w:hideMark/>
          </w:tcPr>
          <w:p w14:paraId="18624FE4" w14:textId="0C049BE6"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6.20 [ 2.83-13.62]</w:t>
            </w:r>
          </w:p>
        </w:tc>
        <w:tc>
          <w:tcPr>
            <w:tcW w:w="225" w:type="pct"/>
            <w:noWrap/>
            <w:hideMark/>
          </w:tcPr>
          <w:p w14:paraId="0E9FA7C9" w14:textId="7987D514"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r>
      <w:tr w:rsidR="00BC2B95" w:rsidRPr="00BC2B95" w14:paraId="35C1E2FC" w14:textId="77777777" w:rsidTr="00DD6B04">
        <w:trPr>
          <w:trHeight w:val="290"/>
        </w:trPr>
        <w:tc>
          <w:tcPr>
            <w:tcW w:w="1421" w:type="pct"/>
            <w:noWrap/>
            <w:hideMark/>
          </w:tcPr>
          <w:p w14:paraId="491A5051" w14:textId="20A463ED"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MH </w:t>
            </w:r>
            <w:r w:rsidR="00016B91">
              <w:rPr>
                <w:rFonts w:asciiTheme="minorHAnsi" w:hAnsiTheme="minorHAnsi" w:cstheme="minorHAnsi"/>
                <w:sz w:val="16"/>
                <w:szCs w:val="16"/>
                <w:highlight w:val="yellow"/>
              </w:rPr>
              <w:t>admissions</w:t>
            </w:r>
            <w:r w:rsidRPr="00BC2B95">
              <w:rPr>
                <w:rFonts w:asciiTheme="minorHAnsi" w:hAnsiTheme="minorHAnsi" w:cstheme="minorHAnsi"/>
                <w:sz w:val="16"/>
                <w:szCs w:val="16"/>
                <w:highlight w:val="yellow"/>
              </w:rPr>
              <w:t>, aged &lt;18</w:t>
            </w:r>
          </w:p>
        </w:tc>
        <w:tc>
          <w:tcPr>
            <w:tcW w:w="927" w:type="pct"/>
            <w:noWrap/>
            <w:hideMark/>
          </w:tcPr>
          <w:p w14:paraId="1187FEF5" w14:textId="23EC5F20"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w:t>
            </w:r>
          </w:p>
        </w:tc>
        <w:tc>
          <w:tcPr>
            <w:tcW w:w="309" w:type="pct"/>
            <w:noWrap/>
            <w:hideMark/>
          </w:tcPr>
          <w:p w14:paraId="294CB414" w14:textId="26326C3F"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198 (12%)</w:t>
            </w:r>
          </w:p>
        </w:tc>
        <w:tc>
          <w:tcPr>
            <w:tcW w:w="311" w:type="pct"/>
            <w:noWrap/>
            <w:hideMark/>
          </w:tcPr>
          <w:p w14:paraId="7EA52A25" w14:textId="06E7A06D"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398 (3.8%)</w:t>
            </w:r>
          </w:p>
        </w:tc>
        <w:tc>
          <w:tcPr>
            <w:tcW w:w="488" w:type="pct"/>
            <w:noWrap/>
            <w:hideMark/>
          </w:tcPr>
          <w:p w14:paraId="214EC734" w14:textId="11B206C8"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3.96 [ 3.26- 4.80]</w:t>
            </w:r>
          </w:p>
        </w:tc>
        <w:tc>
          <w:tcPr>
            <w:tcW w:w="225" w:type="pct"/>
            <w:noWrap/>
            <w:hideMark/>
          </w:tcPr>
          <w:p w14:paraId="663CCFCF" w14:textId="2042EE81"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c>
          <w:tcPr>
            <w:tcW w:w="282" w:type="pct"/>
            <w:noWrap/>
            <w:hideMark/>
          </w:tcPr>
          <w:p w14:paraId="45FD21B3" w14:textId="08381562"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80 (16%)</w:t>
            </w:r>
          </w:p>
        </w:tc>
        <w:tc>
          <w:tcPr>
            <w:tcW w:w="309" w:type="pct"/>
            <w:noWrap/>
            <w:hideMark/>
          </w:tcPr>
          <w:p w14:paraId="1B02A047" w14:textId="0BD97DF5"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150 (4.9%)</w:t>
            </w:r>
          </w:p>
        </w:tc>
        <w:tc>
          <w:tcPr>
            <w:tcW w:w="503" w:type="pct"/>
            <w:noWrap/>
            <w:hideMark/>
          </w:tcPr>
          <w:p w14:paraId="4ECB8BE0" w14:textId="74EEDAF0"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5.19 [ 3.70- 7.27]</w:t>
            </w:r>
          </w:p>
        </w:tc>
        <w:tc>
          <w:tcPr>
            <w:tcW w:w="225" w:type="pct"/>
            <w:noWrap/>
            <w:hideMark/>
          </w:tcPr>
          <w:p w14:paraId="71C1E02C" w14:textId="0B2D888C"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r>
      <w:tr w:rsidR="00BC2B95" w:rsidRPr="00BC2B95" w14:paraId="4119F593" w14:textId="77777777" w:rsidTr="00DD6B04">
        <w:trPr>
          <w:trHeight w:val="290"/>
        </w:trPr>
        <w:tc>
          <w:tcPr>
            <w:tcW w:w="1421" w:type="pct"/>
            <w:noWrap/>
            <w:hideMark/>
          </w:tcPr>
          <w:p w14:paraId="6A2D9FB5" w14:textId="04465209"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MH </w:t>
            </w:r>
            <w:r w:rsidR="00016B91">
              <w:rPr>
                <w:rFonts w:asciiTheme="minorHAnsi" w:hAnsiTheme="minorHAnsi" w:cstheme="minorHAnsi"/>
                <w:sz w:val="16"/>
                <w:szCs w:val="16"/>
                <w:highlight w:val="yellow"/>
              </w:rPr>
              <w:t>admissions</w:t>
            </w:r>
            <w:r w:rsidRPr="00BC2B95">
              <w:rPr>
                <w:rFonts w:asciiTheme="minorHAnsi" w:hAnsiTheme="minorHAnsi" w:cstheme="minorHAnsi"/>
                <w:sz w:val="16"/>
                <w:szCs w:val="16"/>
                <w:highlight w:val="yellow"/>
              </w:rPr>
              <w:t>, aged &lt;18</w:t>
            </w:r>
          </w:p>
        </w:tc>
        <w:tc>
          <w:tcPr>
            <w:tcW w:w="927" w:type="pct"/>
            <w:noWrap/>
            <w:hideMark/>
          </w:tcPr>
          <w:p w14:paraId="7354CB80" w14:textId="5C1E0B5A"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2</w:t>
            </w:r>
          </w:p>
        </w:tc>
        <w:tc>
          <w:tcPr>
            <w:tcW w:w="309" w:type="pct"/>
            <w:noWrap/>
            <w:hideMark/>
          </w:tcPr>
          <w:p w14:paraId="170FEB28" w14:textId="15AA5DBC"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56 (3.5%)</w:t>
            </w:r>
          </w:p>
        </w:tc>
        <w:tc>
          <w:tcPr>
            <w:tcW w:w="311" w:type="pct"/>
            <w:noWrap/>
            <w:hideMark/>
          </w:tcPr>
          <w:p w14:paraId="58BD2889" w14:textId="37587C4A"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57 (0.5%)</w:t>
            </w:r>
          </w:p>
        </w:tc>
        <w:tc>
          <w:tcPr>
            <w:tcW w:w="488" w:type="pct"/>
            <w:noWrap/>
            <w:hideMark/>
          </w:tcPr>
          <w:p w14:paraId="6BC8E2CA" w14:textId="4DF5C611"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8.03 [ 5.36-12.03]</w:t>
            </w:r>
          </w:p>
        </w:tc>
        <w:tc>
          <w:tcPr>
            <w:tcW w:w="225" w:type="pct"/>
            <w:noWrap/>
            <w:hideMark/>
          </w:tcPr>
          <w:p w14:paraId="14B1431E" w14:textId="1C126D93"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c>
          <w:tcPr>
            <w:tcW w:w="282" w:type="pct"/>
            <w:noWrap/>
            <w:hideMark/>
          </w:tcPr>
          <w:p w14:paraId="6F688061" w14:textId="1A5DC21D"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42 (8.3%)</w:t>
            </w:r>
          </w:p>
        </w:tc>
        <w:tc>
          <w:tcPr>
            <w:tcW w:w="309" w:type="pct"/>
            <w:noWrap/>
            <w:hideMark/>
          </w:tcPr>
          <w:p w14:paraId="17120912" w14:textId="24EBCF96"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31 (1.0%)</w:t>
            </w:r>
          </w:p>
        </w:tc>
        <w:tc>
          <w:tcPr>
            <w:tcW w:w="503" w:type="pct"/>
            <w:noWrap/>
            <w:hideMark/>
          </w:tcPr>
          <w:p w14:paraId="29F2A685" w14:textId="3A0C68D0"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16.11 [ 9.33-27.83]</w:t>
            </w:r>
          </w:p>
        </w:tc>
        <w:tc>
          <w:tcPr>
            <w:tcW w:w="225" w:type="pct"/>
            <w:noWrap/>
            <w:hideMark/>
          </w:tcPr>
          <w:p w14:paraId="5CEB11E2" w14:textId="556F5055"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r>
      <w:tr w:rsidR="00BC2B95" w:rsidRPr="00BC2B95" w14:paraId="739DC19D" w14:textId="77777777" w:rsidTr="00DD6B04">
        <w:trPr>
          <w:trHeight w:val="290"/>
        </w:trPr>
        <w:tc>
          <w:tcPr>
            <w:tcW w:w="1421" w:type="pct"/>
            <w:noWrap/>
            <w:hideMark/>
          </w:tcPr>
          <w:p w14:paraId="1BEEE684" w14:textId="7A6FDC2C"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MH </w:t>
            </w:r>
            <w:r w:rsidR="00016B91">
              <w:rPr>
                <w:rFonts w:asciiTheme="minorHAnsi" w:hAnsiTheme="minorHAnsi" w:cstheme="minorHAnsi"/>
                <w:sz w:val="16"/>
                <w:szCs w:val="16"/>
                <w:highlight w:val="yellow"/>
              </w:rPr>
              <w:t>admissions</w:t>
            </w:r>
            <w:r w:rsidRPr="00BC2B95">
              <w:rPr>
                <w:rFonts w:asciiTheme="minorHAnsi" w:hAnsiTheme="minorHAnsi" w:cstheme="minorHAnsi"/>
                <w:sz w:val="16"/>
                <w:szCs w:val="16"/>
                <w:highlight w:val="yellow"/>
              </w:rPr>
              <w:t>, aged &lt;18</w:t>
            </w:r>
          </w:p>
        </w:tc>
        <w:tc>
          <w:tcPr>
            <w:tcW w:w="927" w:type="pct"/>
            <w:noWrap/>
            <w:hideMark/>
          </w:tcPr>
          <w:p w14:paraId="370E0ED3" w14:textId="4F17CD74"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w:t>
            </w:r>
          </w:p>
        </w:tc>
        <w:tc>
          <w:tcPr>
            <w:tcW w:w="309" w:type="pct"/>
            <w:noWrap/>
            <w:hideMark/>
          </w:tcPr>
          <w:p w14:paraId="315B8953" w14:textId="0FBCA116"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47 (2.9%)</w:t>
            </w:r>
          </w:p>
        </w:tc>
        <w:tc>
          <w:tcPr>
            <w:tcW w:w="311" w:type="pct"/>
            <w:noWrap/>
            <w:hideMark/>
          </w:tcPr>
          <w:p w14:paraId="1FAFF25F" w14:textId="0BA06634"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37 (0.4%)</w:t>
            </w:r>
          </w:p>
        </w:tc>
        <w:tc>
          <w:tcPr>
            <w:tcW w:w="488" w:type="pct"/>
            <w:noWrap/>
            <w:hideMark/>
          </w:tcPr>
          <w:p w14:paraId="3BF1E959" w14:textId="20F215AB"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10.31 [ 6.43-16.51]</w:t>
            </w:r>
          </w:p>
        </w:tc>
        <w:tc>
          <w:tcPr>
            <w:tcW w:w="225" w:type="pct"/>
            <w:noWrap/>
            <w:hideMark/>
          </w:tcPr>
          <w:p w14:paraId="4A91D612" w14:textId="6FA12D74"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c>
          <w:tcPr>
            <w:tcW w:w="282" w:type="pct"/>
            <w:noWrap/>
            <w:hideMark/>
          </w:tcPr>
          <w:p w14:paraId="57CE491A" w14:textId="2A6FF5F2"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58 (11%)</w:t>
            </w:r>
          </w:p>
        </w:tc>
        <w:tc>
          <w:tcPr>
            <w:tcW w:w="309" w:type="pct"/>
            <w:noWrap/>
            <w:hideMark/>
          </w:tcPr>
          <w:p w14:paraId="1FD75F1C" w14:textId="068B782A"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21 (0.7%)</w:t>
            </w:r>
          </w:p>
        </w:tc>
        <w:tc>
          <w:tcPr>
            <w:tcW w:w="503" w:type="pct"/>
            <w:noWrap/>
            <w:hideMark/>
          </w:tcPr>
          <w:p w14:paraId="246887E5" w14:textId="68B3BB3F"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22.49 [12.70-39.83]</w:t>
            </w:r>
          </w:p>
        </w:tc>
        <w:tc>
          <w:tcPr>
            <w:tcW w:w="225" w:type="pct"/>
            <w:noWrap/>
            <w:hideMark/>
          </w:tcPr>
          <w:p w14:paraId="5932240C" w14:textId="31135093"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r>
      <w:tr w:rsidR="00BC2B95" w:rsidRPr="00BC2B95" w14:paraId="608B14E9" w14:textId="77777777" w:rsidTr="00DD6B04">
        <w:trPr>
          <w:trHeight w:val="290"/>
        </w:trPr>
        <w:tc>
          <w:tcPr>
            <w:tcW w:w="1421" w:type="pct"/>
            <w:noWrap/>
            <w:hideMark/>
          </w:tcPr>
          <w:p w14:paraId="06199B66" w14:textId="66750B17" w:rsidR="00BC2B95" w:rsidRPr="00BC2B95" w:rsidRDefault="00016B91" w:rsidP="00BC2B95">
            <w:pPr>
              <w:rPr>
                <w:rFonts w:asciiTheme="minorHAnsi" w:hAnsiTheme="minorHAnsi" w:cstheme="minorHAnsi"/>
                <w:sz w:val="16"/>
                <w:szCs w:val="16"/>
                <w:highlight w:val="yellow"/>
              </w:rPr>
            </w:pPr>
            <w:r>
              <w:rPr>
                <w:rFonts w:asciiTheme="minorHAnsi" w:hAnsiTheme="minorHAnsi" w:cstheme="minorHAnsi"/>
                <w:sz w:val="16"/>
                <w:szCs w:val="16"/>
                <w:highlight w:val="yellow"/>
              </w:rPr>
              <w:t>Admissions</w:t>
            </w:r>
            <w:r w:rsidR="00BC2B95" w:rsidRPr="00BC2B95">
              <w:rPr>
                <w:rFonts w:asciiTheme="minorHAnsi" w:hAnsiTheme="minorHAnsi" w:cstheme="minorHAnsi"/>
                <w:sz w:val="16"/>
                <w:szCs w:val="16"/>
                <w:highlight w:val="yellow"/>
              </w:rPr>
              <w:t xml:space="preserve"> with codes suggestive of maltreatment or neglect, excluding dental caries, aged &lt;10</w:t>
            </w:r>
          </w:p>
        </w:tc>
        <w:tc>
          <w:tcPr>
            <w:tcW w:w="927" w:type="pct"/>
            <w:noWrap/>
            <w:hideMark/>
          </w:tcPr>
          <w:p w14:paraId="1F6B592B" w14:textId="1A8F7460"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w:t>
            </w:r>
          </w:p>
        </w:tc>
        <w:tc>
          <w:tcPr>
            <w:tcW w:w="309" w:type="pct"/>
            <w:noWrap/>
            <w:hideMark/>
          </w:tcPr>
          <w:p w14:paraId="74489A8A" w14:textId="4B0DA2C0"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59 (3.7%)</w:t>
            </w:r>
          </w:p>
        </w:tc>
        <w:tc>
          <w:tcPr>
            <w:tcW w:w="311" w:type="pct"/>
            <w:noWrap/>
            <w:hideMark/>
          </w:tcPr>
          <w:p w14:paraId="205D8AC2" w14:textId="05666DCC"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307 (2.9%)</w:t>
            </w:r>
          </w:p>
        </w:tc>
        <w:tc>
          <w:tcPr>
            <w:tcW w:w="488" w:type="pct"/>
            <w:noWrap/>
            <w:hideMark/>
          </w:tcPr>
          <w:p w14:paraId="3FA0FA3C" w14:textId="12C1EBE7"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1.27 [ 0.95- 1.70]</w:t>
            </w:r>
          </w:p>
        </w:tc>
        <w:tc>
          <w:tcPr>
            <w:tcW w:w="225" w:type="pct"/>
            <w:noWrap/>
            <w:hideMark/>
          </w:tcPr>
          <w:p w14:paraId="1DACADC2" w14:textId="754656DE"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.108</w:t>
            </w:r>
          </w:p>
        </w:tc>
        <w:tc>
          <w:tcPr>
            <w:tcW w:w="282" w:type="pct"/>
            <w:noWrap/>
            <w:hideMark/>
          </w:tcPr>
          <w:p w14:paraId="0492BCC7" w14:textId="468C2B7D"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21 (4.1%)</w:t>
            </w:r>
          </w:p>
        </w:tc>
        <w:tc>
          <w:tcPr>
            <w:tcW w:w="309" w:type="pct"/>
            <w:noWrap/>
            <w:hideMark/>
          </w:tcPr>
          <w:p w14:paraId="0C60D4D8" w14:textId="1D2C2DE3"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67 (2.2%)</w:t>
            </w:r>
          </w:p>
        </w:tc>
        <w:tc>
          <w:tcPr>
            <w:tcW w:w="503" w:type="pct"/>
            <w:noWrap/>
            <w:hideMark/>
          </w:tcPr>
          <w:p w14:paraId="79D21EEF" w14:textId="036C7185"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1.87 [ 1.12- 3.12]</w:t>
            </w:r>
          </w:p>
        </w:tc>
        <w:tc>
          <w:tcPr>
            <w:tcW w:w="225" w:type="pct"/>
            <w:noWrap/>
            <w:hideMark/>
          </w:tcPr>
          <w:p w14:paraId="0CF9A712" w14:textId="4BDCEB93"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.017</w:t>
            </w:r>
          </w:p>
        </w:tc>
      </w:tr>
      <w:tr w:rsidR="00BC2B95" w:rsidRPr="00BC2B95" w14:paraId="5E90D96D" w14:textId="77777777" w:rsidTr="00DD6B04">
        <w:trPr>
          <w:trHeight w:val="290"/>
        </w:trPr>
        <w:tc>
          <w:tcPr>
            <w:tcW w:w="1421" w:type="pct"/>
            <w:noWrap/>
            <w:hideMark/>
          </w:tcPr>
          <w:p w14:paraId="52AE1166" w14:textId="36C26303"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Accidental poisoning </w:t>
            </w:r>
            <w:r w:rsidR="00016B91">
              <w:rPr>
                <w:rFonts w:asciiTheme="minorHAnsi" w:hAnsiTheme="minorHAnsi" w:cstheme="minorHAnsi"/>
                <w:sz w:val="16"/>
                <w:szCs w:val="16"/>
                <w:highlight w:val="yellow"/>
              </w:rPr>
              <w:t>admissions</w:t>
            </w:r>
            <w:r w:rsidRPr="00BC2B95">
              <w:rPr>
                <w:rFonts w:asciiTheme="minorHAnsi" w:hAnsiTheme="minorHAnsi" w:cstheme="minorHAnsi"/>
                <w:sz w:val="16"/>
                <w:szCs w:val="16"/>
                <w:highlight w:val="yellow"/>
              </w:rPr>
              <w:t>, aged &lt;18</w:t>
            </w:r>
          </w:p>
        </w:tc>
        <w:tc>
          <w:tcPr>
            <w:tcW w:w="927" w:type="pct"/>
            <w:noWrap/>
            <w:hideMark/>
          </w:tcPr>
          <w:p w14:paraId="7ADE5F53" w14:textId="6FE4EA2B"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w:t>
            </w:r>
          </w:p>
        </w:tc>
        <w:tc>
          <w:tcPr>
            <w:tcW w:w="309" w:type="pct"/>
            <w:noWrap/>
            <w:hideMark/>
          </w:tcPr>
          <w:p w14:paraId="3FFBFB39" w14:textId="447D830A"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90 (5.6%)</w:t>
            </w:r>
          </w:p>
        </w:tc>
        <w:tc>
          <w:tcPr>
            <w:tcW w:w="311" w:type="pct"/>
            <w:noWrap/>
            <w:hideMark/>
          </w:tcPr>
          <w:p w14:paraId="40E18E27" w14:textId="3CDF8E5D"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321 (3.0%)</w:t>
            </w:r>
          </w:p>
        </w:tc>
        <w:tc>
          <w:tcPr>
            <w:tcW w:w="488" w:type="pct"/>
            <w:noWrap/>
            <w:hideMark/>
          </w:tcPr>
          <w:p w14:paraId="28173CD8" w14:textId="36857522"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1.82 [ 1.42- 2.34]</w:t>
            </w:r>
          </w:p>
        </w:tc>
        <w:tc>
          <w:tcPr>
            <w:tcW w:w="225" w:type="pct"/>
            <w:noWrap/>
            <w:hideMark/>
          </w:tcPr>
          <w:p w14:paraId="1E85F9AC" w14:textId="3D21BFCA"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c>
          <w:tcPr>
            <w:tcW w:w="282" w:type="pct"/>
            <w:noWrap/>
            <w:hideMark/>
          </w:tcPr>
          <w:p w14:paraId="14C7EEBD" w14:textId="4B9C2DB7"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46 (9.1%)</w:t>
            </w:r>
          </w:p>
        </w:tc>
        <w:tc>
          <w:tcPr>
            <w:tcW w:w="309" w:type="pct"/>
            <w:noWrap/>
            <w:hideMark/>
          </w:tcPr>
          <w:p w14:paraId="551E856D" w14:textId="2FC34C4D"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89 (2.9%)</w:t>
            </w:r>
          </w:p>
        </w:tc>
        <w:tc>
          <w:tcPr>
            <w:tcW w:w="503" w:type="pct"/>
            <w:noWrap/>
            <w:hideMark/>
          </w:tcPr>
          <w:p w14:paraId="0EF18C5B" w14:textId="7232E281"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3.20 [ 2.17- 4.73]</w:t>
            </w:r>
          </w:p>
        </w:tc>
        <w:tc>
          <w:tcPr>
            <w:tcW w:w="225" w:type="pct"/>
            <w:noWrap/>
            <w:hideMark/>
          </w:tcPr>
          <w:p w14:paraId="63A225CB" w14:textId="181A94E1"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r>
      <w:tr w:rsidR="00BC2B95" w:rsidRPr="00BC2B95" w14:paraId="6599531E" w14:textId="77777777" w:rsidTr="00DD6B04">
        <w:trPr>
          <w:trHeight w:val="290"/>
        </w:trPr>
        <w:tc>
          <w:tcPr>
            <w:tcW w:w="1421" w:type="pct"/>
            <w:noWrap/>
            <w:hideMark/>
          </w:tcPr>
          <w:p w14:paraId="75F20E06" w14:textId="57270074"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Maternal death, aged &lt;18</w:t>
            </w:r>
          </w:p>
        </w:tc>
        <w:tc>
          <w:tcPr>
            <w:tcW w:w="927" w:type="pct"/>
            <w:noWrap/>
            <w:hideMark/>
          </w:tcPr>
          <w:p w14:paraId="6210FDCE" w14:textId="2B7D731F"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Yes</w:t>
            </w:r>
          </w:p>
        </w:tc>
        <w:tc>
          <w:tcPr>
            <w:tcW w:w="309" w:type="pct"/>
            <w:noWrap/>
            <w:hideMark/>
          </w:tcPr>
          <w:p w14:paraId="40E5AAF7" w14:textId="1A168056"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40 (2.5%)</w:t>
            </w:r>
          </w:p>
        </w:tc>
        <w:tc>
          <w:tcPr>
            <w:tcW w:w="311" w:type="pct"/>
            <w:noWrap/>
            <w:hideMark/>
          </w:tcPr>
          <w:p w14:paraId="45DCAB7C" w14:textId="57F6819C"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159 (1.5%)</w:t>
            </w:r>
          </w:p>
        </w:tc>
        <w:tc>
          <w:tcPr>
            <w:tcW w:w="488" w:type="pct"/>
            <w:noWrap/>
            <w:hideMark/>
          </w:tcPr>
          <w:p w14:paraId="3DAB8126" w14:textId="260C7E7C"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1.72 [ 1.20- 2.48]</w:t>
            </w:r>
          </w:p>
        </w:tc>
        <w:tc>
          <w:tcPr>
            <w:tcW w:w="225" w:type="pct"/>
            <w:noWrap/>
            <w:hideMark/>
          </w:tcPr>
          <w:p w14:paraId="7786651E" w14:textId="55021498"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.004</w:t>
            </w:r>
          </w:p>
        </w:tc>
        <w:tc>
          <w:tcPr>
            <w:tcW w:w="282" w:type="pct"/>
            <w:noWrap/>
            <w:hideMark/>
          </w:tcPr>
          <w:p w14:paraId="79E239B0" w14:textId="0686CFDF"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18 (3.6%)</w:t>
            </w:r>
          </w:p>
        </w:tc>
        <w:tc>
          <w:tcPr>
            <w:tcW w:w="309" w:type="pct"/>
            <w:noWrap/>
            <w:hideMark/>
          </w:tcPr>
          <w:p w14:paraId="76CC16A3" w14:textId="6BCF07C3"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29 (1.0%)</w:t>
            </w:r>
          </w:p>
        </w:tc>
        <w:tc>
          <w:tcPr>
            <w:tcW w:w="503" w:type="pct"/>
            <w:noWrap/>
            <w:hideMark/>
          </w:tcPr>
          <w:p w14:paraId="0E8D553E" w14:textId="726504D4"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5.06 [ 2.65- 9.66]</w:t>
            </w:r>
          </w:p>
        </w:tc>
        <w:tc>
          <w:tcPr>
            <w:tcW w:w="225" w:type="pct"/>
            <w:noWrap/>
            <w:hideMark/>
          </w:tcPr>
          <w:p w14:paraId="5F0BDFE6" w14:textId="00E958C2"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r>
      <w:tr w:rsidR="00BC2B95" w:rsidRPr="00BC2B95" w14:paraId="07343B7B" w14:textId="77777777" w:rsidTr="00DD6B04">
        <w:trPr>
          <w:trHeight w:val="290"/>
        </w:trPr>
        <w:tc>
          <w:tcPr>
            <w:tcW w:w="1421" w:type="pct"/>
            <w:noWrap/>
            <w:hideMark/>
          </w:tcPr>
          <w:p w14:paraId="46169A90" w14:textId="6E7FC9FA" w:rsidR="00BC2B95" w:rsidRPr="00BC2B95" w:rsidRDefault="00016B91" w:rsidP="00BC2B95">
            <w:pPr>
              <w:rPr>
                <w:rFonts w:asciiTheme="minorHAnsi" w:hAnsiTheme="minorHAnsi" w:cstheme="minorHAnsi"/>
                <w:sz w:val="16"/>
                <w:szCs w:val="16"/>
                <w:highlight w:val="yellow"/>
              </w:rPr>
            </w:pPr>
            <w:r>
              <w:rPr>
                <w:rFonts w:asciiTheme="minorHAnsi" w:hAnsiTheme="minorHAnsi" w:cstheme="minorHAnsi"/>
                <w:sz w:val="16"/>
                <w:szCs w:val="16"/>
                <w:highlight w:val="yellow"/>
              </w:rPr>
              <w:t>Admissions</w:t>
            </w:r>
            <w:r w:rsidR="00BC2B95" w:rsidRPr="00BC2B95">
              <w:rPr>
                <w:rFonts w:asciiTheme="minorHAnsi" w:hAnsiTheme="minorHAnsi" w:cstheme="minorHAnsi"/>
                <w:sz w:val="16"/>
                <w:szCs w:val="16"/>
                <w:highlight w:val="yellow"/>
              </w:rPr>
              <w:t xml:space="preserve"> indicating care experience or no fixed abode, aged &lt;18</w:t>
            </w:r>
          </w:p>
        </w:tc>
        <w:tc>
          <w:tcPr>
            <w:tcW w:w="927" w:type="pct"/>
            <w:noWrap/>
            <w:hideMark/>
          </w:tcPr>
          <w:p w14:paraId="6C345908" w14:textId="622B1F56"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Yes</w:t>
            </w:r>
          </w:p>
        </w:tc>
        <w:tc>
          <w:tcPr>
            <w:tcW w:w="309" w:type="pct"/>
            <w:noWrap/>
            <w:hideMark/>
          </w:tcPr>
          <w:p w14:paraId="2F487621" w14:textId="545D8773"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36 (2.3%)</w:t>
            </w:r>
          </w:p>
        </w:tc>
        <w:tc>
          <w:tcPr>
            <w:tcW w:w="311" w:type="pct"/>
            <w:noWrap/>
            <w:hideMark/>
          </w:tcPr>
          <w:p w14:paraId="09E88AF6" w14:textId="70AE8F08"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43 (0.4%)</w:t>
            </w:r>
          </w:p>
        </w:tc>
        <w:tc>
          <w:tcPr>
            <w:tcW w:w="488" w:type="pct"/>
            <w:noWrap/>
            <w:hideMark/>
          </w:tcPr>
          <w:p w14:paraId="3927B0F8" w14:textId="128427E8"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 xml:space="preserve"> 5.05 [ 3.18- 8.03]</w:t>
            </w:r>
          </w:p>
        </w:tc>
        <w:tc>
          <w:tcPr>
            <w:tcW w:w="225" w:type="pct"/>
            <w:noWrap/>
            <w:hideMark/>
          </w:tcPr>
          <w:p w14:paraId="42BCFD60" w14:textId="3D1DE170"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c>
          <w:tcPr>
            <w:tcW w:w="282" w:type="pct"/>
            <w:noWrap/>
            <w:hideMark/>
          </w:tcPr>
          <w:p w14:paraId="67511933" w14:textId="46528667"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30 (5.9%)</w:t>
            </w:r>
          </w:p>
        </w:tc>
        <w:tc>
          <w:tcPr>
            <w:tcW w:w="309" w:type="pct"/>
            <w:noWrap/>
            <w:hideMark/>
          </w:tcPr>
          <w:p w14:paraId="2D40A4C0" w14:textId="46621FD6"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12 (0.4%)</w:t>
            </w:r>
          </w:p>
        </w:tc>
        <w:tc>
          <w:tcPr>
            <w:tcW w:w="503" w:type="pct"/>
            <w:noWrap/>
            <w:hideMark/>
          </w:tcPr>
          <w:p w14:paraId="23FD30D2" w14:textId="7A665A3F"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15.11 [ 7.03-32.44]</w:t>
            </w:r>
          </w:p>
        </w:tc>
        <w:tc>
          <w:tcPr>
            <w:tcW w:w="225" w:type="pct"/>
            <w:noWrap/>
            <w:hideMark/>
          </w:tcPr>
          <w:p w14:paraId="43469E50" w14:textId="16114F05" w:rsidR="00BC2B95" w:rsidRPr="00BC2B95" w:rsidRDefault="00BC2B95" w:rsidP="00BC2B95">
            <w:pPr>
              <w:rPr>
                <w:rFonts w:asciiTheme="minorHAnsi" w:hAnsiTheme="minorHAnsi" w:cstheme="minorHAnsi"/>
                <w:sz w:val="16"/>
                <w:szCs w:val="16"/>
                <w:highlight w:val="yellow"/>
              </w:rPr>
            </w:pPr>
            <w:r w:rsidRPr="00BC2B95">
              <w:rPr>
                <w:rFonts w:asciiTheme="minorHAnsi" w:hAnsiTheme="minorHAnsi" w:cstheme="minorHAnsi"/>
                <w:sz w:val="16"/>
                <w:szCs w:val="16"/>
                <w:highlight w:val="yellow"/>
              </w:rPr>
              <w:t>&lt;.0001</w:t>
            </w:r>
          </w:p>
        </w:tc>
      </w:tr>
    </w:tbl>
    <w:p w14:paraId="1B10765B" w14:textId="545FFFC6" w:rsidR="0075171F" w:rsidRDefault="00CF7C61" w:rsidP="009E5B2E">
      <w:pPr>
        <w:rPr>
          <w:rFonts w:asciiTheme="minorHAnsi" w:hAnsiTheme="minorHAnsi" w:cstheme="minorHAnsi"/>
          <w:sz w:val="16"/>
          <w:szCs w:val="16"/>
          <w:highlight w:val="yellow"/>
        </w:rPr>
      </w:pPr>
      <w:r w:rsidRPr="00AF0A0A">
        <w:rPr>
          <w:rFonts w:asciiTheme="minorHAnsi" w:hAnsiTheme="minorHAnsi" w:cstheme="minorHAnsi"/>
          <w:sz w:val="16"/>
          <w:szCs w:val="16"/>
          <w:highlight w:val="yellow"/>
        </w:rPr>
        <w:t>Footnotes: MVR: Maltreatment or violence-related; MH: mental health;</w:t>
      </w:r>
      <w:r w:rsidR="006F28F1">
        <w:rPr>
          <w:rFonts w:asciiTheme="minorHAnsi" w:hAnsiTheme="minorHAnsi" w:cstheme="minorHAnsi"/>
          <w:sz w:val="16"/>
          <w:szCs w:val="16"/>
          <w:highlight w:val="yellow"/>
        </w:rPr>
        <w:t xml:space="preserve"> OR: odds ratio;</w:t>
      </w:r>
      <w:r w:rsidR="00327013" w:rsidRPr="00AF0A0A">
        <w:rPr>
          <w:rFonts w:asciiTheme="minorHAnsi" w:hAnsiTheme="minorHAnsi" w:cstheme="minorHAnsi"/>
          <w:sz w:val="16"/>
          <w:szCs w:val="16"/>
          <w:highlight w:val="yellow"/>
        </w:rPr>
        <w:t xml:space="preserve"> </w:t>
      </w:r>
      <w:r w:rsidR="006F28F1">
        <w:rPr>
          <w:rFonts w:asciiTheme="minorHAnsi" w:hAnsiTheme="minorHAnsi" w:cstheme="minorHAnsi"/>
          <w:sz w:val="16"/>
          <w:szCs w:val="16"/>
          <w:highlight w:val="yellow"/>
        </w:rPr>
        <w:t>Odds ratios shown for univariate</w:t>
      </w:r>
      <w:r w:rsidR="009A4259">
        <w:rPr>
          <w:rFonts w:asciiTheme="minorHAnsi" w:hAnsiTheme="minorHAnsi" w:cstheme="minorHAnsi"/>
          <w:sz w:val="16"/>
          <w:szCs w:val="16"/>
          <w:highlight w:val="yellow"/>
        </w:rPr>
        <w:t xml:space="preserve"> conditional logistic regression with explanatory variable and outcome cases status.</w:t>
      </w:r>
      <w:r w:rsidR="00B043F9">
        <w:rPr>
          <w:rFonts w:asciiTheme="minorHAnsi" w:hAnsiTheme="minorHAnsi" w:cstheme="minorHAnsi"/>
          <w:sz w:val="16"/>
          <w:szCs w:val="16"/>
          <w:highlight w:val="yellow"/>
        </w:rPr>
        <w:t xml:space="preserve"> 95% OR confidence interval used profile likelihood.</w:t>
      </w:r>
    </w:p>
    <w:p w14:paraId="5178CA13" w14:textId="77777777" w:rsidR="009E5B2E" w:rsidRDefault="0075171F" w:rsidP="009E5B2E">
      <w:pPr>
        <w:rPr>
          <w:rFonts w:asciiTheme="minorHAnsi" w:hAnsiTheme="minorHAnsi" w:cstheme="minorHAnsi"/>
          <w:sz w:val="16"/>
          <w:szCs w:val="16"/>
          <w:highlight w:val="yellow"/>
        </w:rPr>
      </w:pPr>
      <w:r>
        <w:rPr>
          <w:rFonts w:asciiTheme="minorHAnsi" w:hAnsiTheme="minorHAnsi" w:cstheme="minorHAnsi"/>
          <w:sz w:val="16"/>
          <w:szCs w:val="16"/>
          <w:highlight w:val="yellow"/>
        </w:rPr>
        <w:br w:type="page"/>
      </w:r>
    </w:p>
    <w:p w14:paraId="170D420B" w14:textId="77777777" w:rsidR="0075171F" w:rsidRDefault="0075171F" w:rsidP="009E5B2E">
      <w:pPr>
        <w:rPr>
          <w:rFonts w:asciiTheme="minorHAnsi" w:hAnsiTheme="minorHAnsi" w:cstheme="minorHAnsi"/>
          <w:sz w:val="16"/>
          <w:szCs w:val="16"/>
          <w:highlight w:val="yellow"/>
        </w:rPr>
      </w:pPr>
    </w:p>
    <w:p w14:paraId="465BD823" w14:textId="674BDDEE" w:rsidR="00CE3D83" w:rsidRPr="00D5115E" w:rsidRDefault="00CE3D83" w:rsidP="00CE3D83">
      <w:pPr>
        <w:pStyle w:val="Caption"/>
        <w:rPr>
          <w:highlight w:val="yellow"/>
        </w:rPr>
      </w:pPr>
      <w:bookmarkStart w:id="73" w:name="_Toc152862579"/>
      <w:r w:rsidRPr="00D5115E">
        <w:rPr>
          <w:highlight w:val="yellow"/>
        </w:rPr>
        <w:t xml:space="preserve">Supplementary Table </w:t>
      </w:r>
      <w:r w:rsidR="00527DB4">
        <w:rPr>
          <w:highlight w:val="yellow"/>
        </w:rPr>
        <w:fldChar w:fldCharType="begin"/>
      </w:r>
      <w:r w:rsidR="00527DB4">
        <w:rPr>
          <w:highlight w:val="yellow"/>
        </w:rPr>
        <w:instrText xml:space="preserve"> SEQ Supplementary_Table \* ARABIC </w:instrText>
      </w:r>
      <w:r w:rsidR="00527DB4">
        <w:rPr>
          <w:highlight w:val="yellow"/>
        </w:rPr>
        <w:fldChar w:fldCharType="separate"/>
      </w:r>
      <w:r w:rsidR="00527DB4">
        <w:rPr>
          <w:noProof/>
          <w:highlight w:val="yellow"/>
        </w:rPr>
        <w:t>12</w:t>
      </w:r>
      <w:r w:rsidR="00527DB4">
        <w:rPr>
          <w:highlight w:val="yellow"/>
        </w:rPr>
        <w:fldChar w:fldCharType="end"/>
      </w:r>
      <w:r w:rsidRPr="00D5115E">
        <w:rPr>
          <w:highlight w:val="yellow"/>
        </w:rPr>
        <w:t>:</w:t>
      </w:r>
      <w:r w:rsidR="0053743F">
        <w:rPr>
          <w:highlight w:val="yellow"/>
        </w:rPr>
        <w:t xml:space="preserve"> Model 2</w:t>
      </w:r>
      <w:r w:rsidRPr="00D5115E">
        <w:rPr>
          <w:highlight w:val="yellow"/>
        </w:rPr>
        <w:t xml:space="preserve"> </w:t>
      </w:r>
      <w:r w:rsidR="0053743F">
        <w:rPr>
          <w:highlight w:val="yellow"/>
        </w:rPr>
        <w:t>u</w:t>
      </w:r>
      <w:r w:rsidRPr="00D5115E">
        <w:rPr>
          <w:highlight w:val="yellow"/>
        </w:rPr>
        <w:t>nivariate descriptive statistics of types of adverse events and number of mental health-related admissions before age 18</w:t>
      </w:r>
      <w:bookmarkEnd w:id="73"/>
    </w:p>
    <w:tbl>
      <w:tblPr>
        <w:tblStyle w:val="TableGrid"/>
        <w:tblW w:w="0" w:type="auto"/>
        <w:tblLook w:val="04A0" w:firstRow="1" w:lastRow="0" w:firstColumn="1" w:lastColumn="0" w:noHBand="0" w:noVBand="1"/>
      </w:tblPr>
      <w:tblGrid>
        <w:gridCol w:w="3043"/>
        <w:gridCol w:w="741"/>
        <w:gridCol w:w="870"/>
        <w:gridCol w:w="917"/>
        <w:gridCol w:w="1413"/>
        <w:gridCol w:w="661"/>
        <w:gridCol w:w="829"/>
        <w:gridCol w:w="910"/>
        <w:gridCol w:w="1413"/>
        <w:gridCol w:w="661"/>
      </w:tblGrid>
      <w:tr w:rsidR="000C4514" w:rsidRPr="00775F67" w14:paraId="5CCBD645" w14:textId="77777777" w:rsidTr="00EA2E2C">
        <w:trPr>
          <w:trHeight w:val="290"/>
        </w:trPr>
        <w:tc>
          <w:tcPr>
            <w:tcW w:w="0" w:type="auto"/>
            <w:noWrap/>
            <w:vAlign w:val="center"/>
          </w:tcPr>
          <w:p w14:paraId="4DBCF93E" w14:textId="77777777" w:rsidR="00CE3D83" w:rsidRPr="00775F67" w:rsidRDefault="00CE3D83" w:rsidP="00EA2E2C">
            <w:pPr>
              <w:jc w:val="center"/>
              <w:rPr>
                <w:rFonts w:asciiTheme="minorHAnsi" w:hAnsiTheme="minorHAnsi" w:cstheme="minorHAnsi"/>
                <w:sz w:val="16"/>
                <w:szCs w:val="16"/>
                <w:highlight w:val="yellow"/>
              </w:rPr>
            </w:pPr>
          </w:p>
        </w:tc>
        <w:tc>
          <w:tcPr>
            <w:tcW w:w="0" w:type="auto"/>
            <w:noWrap/>
            <w:vAlign w:val="center"/>
          </w:tcPr>
          <w:p w14:paraId="65B29AC9"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Stratum</w:t>
            </w:r>
          </w:p>
        </w:tc>
        <w:tc>
          <w:tcPr>
            <w:tcW w:w="0" w:type="auto"/>
            <w:gridSpan w:val="4"/>
            <w:noWrap/>
            <w:vAlign w:val="center"/>
          </w:tcPr>
          <w:p w14:paraId="0FE8F401"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Male</w:t>
            </w:r>
          </w:p>
        </w:tc>
        <w:tc>
          <w:tcPr>
            <w:tcW w:w="0" w:type="auto"/>
            <w:gridSpan w:val="4"/>
            <w:noWrap/>
            <w:vAlign w:val="center"/>
          </w:tcPr>
          <w:p w14:paraId="76E57BD0"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Female</w:t>
            </w:r>
          </w:p>
        </w:tc>
      </w:tr>
      <w:tr w:rsidR="000C4514" w:rsidRPr="00775F67" w14:paraId="331621ED" w14:textId="77777777" w:rsidTr="00EA2E2C">
        <w:trPr>
          <w:trHeight w:val="290"/>
        </w:trPr>
        <w:tc>
          <w:tcPr>
            <w:tcW w:w="0" w:type="auto"/>
            <w:noWrap/>
            <w:vAlign w:val="center"/>
            <w:hideMark/>
          </w:tcPr>
          <w:p w14:paraId="12E7EAB6"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Variable</w:t>
            </w:r>
          </w:p>
        </w:tc>
        <w:tc>
          <w:tcPr>
            <w:tcW w:w="0" w:type="auto"/>
            <w:noWrap/>
            <w:vAlign w:val="center"/>
            <w:hideMark/>
          </w:tcPr>
          <w:p w14:paraId="66241331"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Level</w:t>
            </w:r>
          </w:p>
        </w:tc>
        <w:tc>
          <w:tcPr>
            <w:tcW w:w="0" w:type="auto"/>
            <w:noWrap/>
            <w:vAlign w:val="center"/>
            <w:hideMark/>
          </w:tcPr>
          <w:p w14:paraId="11013F28"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Cases</w:t>
            </w:r>
            <w:r w:rsidRPr="00775F67">
              <w:rPr>
                <w:rFonts w:asciiTheme="minorHAnsi" w:hAnsiTheme="minorHAnsi" w:cstheme="minorHAnsi"/>
                <w:sz w:val="16"/>
                <w:szCs w:val="16"/>
                <w:highlight w:val="yellow"/>
              </w:rPr>
              <w:br/>
              <w:t>N = 1,599</w:t>
            </w:r>
          </w:p>
        </w:tc>
        <w:tc>
          <w:tcPr>
            <w:tcW w:w="0" w:type="auto"/>
            <w:noWrap/>
            <w:vAlign w:val="center"/>
            <w:hideMark/>
          </w:tcPr>
          <w:p w14:paraId="77E09AC6"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Controls</w:t>
            </w:r>
            <w:r w:rsidRPr="00775F67">
              <w:rPr>
                <w:rFonts w:asciiTheme="minorHAnsi" w:hAnsiTheme="minorHAnsi" w:cstheme="minorHAnsi"/>
                <w:sz w:val="16"/>
                <w:szCs w:val="16"/>
                <w:highlight w:val="yellow"/>
              </w:rPr>
              <w:br/>
              <w:t>N = 10,537</w:t>
            </w:r>
          </w:p>
        </w:tc>
        <w:tc>
          <w:tcPr>
            <w:tcW w:w="0" w:type="auto"/>
            <w:noWrap/>
            <w:vAlign w:val="center"/>
            <w:hideMark/>
          </w:tcPr>
          <w:p w14:paraId="7E9E9570"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OR (95% CI)</w:t>
            </w:r>
          </w:p>
        </w:tc>
        <w:tc>
          <w:tcPr>
            <w:tcW w:w="0" w:type="auto"/>
            <w:noWrap/>
            <w:vAlign w:val="center"/>
            <w:hideMark/>
          </w:tcPr>
          <w:p w14:paraId="24D7DF1A"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p</w:t>
            </w:r>
          </w:p>
        </w:tc>
        <w:tc>
          <w:tcPr>
            <w:tcW w:w="0" w:type="auto"/>
            <w:noWrap/>
            <w:vAlign w:val="center"/>
            <w:hideMark/>
          </w:tcPr>
          <w:p w14:paraId="0896B434"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Cases</w:t>
            </w:r>
            <w:r w:rsidRPr="00775F67">
              <w:rPr>
                <w:rFonts w:asciiTheme="minorHAnsi" w:hAnsiTheme="minorHAnsi" w:cstheme="minorHAnsi"/>
                <w:sz w:val="16"/>
                <w:szCs w:val="16"/>
                <w:highlight w:val="yellow"/>
              </w:rPr>
              <w:br/>
              <w:t>N = 507</w:t>
            </w:r>
          </w:p>
        </w:tc>
        <w:tc>
          <w:tcPr>
            <w:tcW w:w="0" w:type="auto"/>
            <w:noWrap/>
            <w:vAlign w:val="center"/>
            <w:hideMark/>
          </w:tcPr>
          <w:p w14:paraId="188BD482"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Controls</w:t>
            </w:r>
            <w:r w:rsidRPr="00775F67">
              <w:rPr>
                <w:rFonts w:asciiTheme="minorHAnsi" w:hAnsiTheme="minorHAnsi" w:cstheme="minorHAnsi"/>
                <w:sz w:val="16"/>
                <w:szCs w:val="16"/>
                <w:highlight w:val="yellow"/>
              </w:rPr>
              <w:br/>
              <w:t>N = 3,052</w:t>
            </w:r>
          </w:p>
        </w:tc>
        <w:tc>
          <w:tcPr>
            <w:tcW w:w="0" w:type="auto"/>
            <w:noWrap/>
            <w:vAlign w:val="center"/>
            <w:hideMark/>
          </w:tcPr>
          <w:p w14:paraId="476439BF"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OR (95% CI)</w:t>
            </w:r>
          </w:p>
        </w:tc>
        <w:tc>
          <w:tcPr>
            <w:tcW w:w="0" w:type="auto"/>
            <w:noWrap/>
            <w:vAlign w:val="center"/>
            <w:hideMark/>
          </w:tcPr>
          <w:p w14:paraId="6B0828E7" w14:textId="77777777" w:rsidR="00CE3D83" w:rsidRPr="00775F67" w:rsidRDefault="00CE3D83"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p</w:t>
            </w:r>
          </w:p>
        </w:tc>
      </w:tr>
      <w:tr w:rsidR="00EA2E2C" w:rsidRPr="00775F67" w14:paraId="07240DAB" w14:textId="77777777" w:rsidTr="00EA2E2C">
        <w:trPr>
          <w:trHeight w:val="290"/>
        </w:trPr>
        <w:tc>
          <w:tcPr>
            <w:tcW w:w="0" w:type="auto"/>
            <w:noWrap/>
            <w:vAlign w:val="center"/>
          </w:tcPr>
          <w:p w14:paraId="73204C3F" w14:textId="301680D5"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Number of types of adversity before age 18</w:t>
            </w:r>
          </w:p>
        </w:tc>
        <w:tc>
          <w:tcPr>
            <w:tcW w:w="0" w:type="auto"/>
            <w:noWrap/>
            <w:vAlign w:val="center"/>
          </w:tcPr>
          <w:p w14:paraId="391A1435" w14:textId="6A594178"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1</w:t>
            </w:r>
          </w:p>
        </w:tc>
        <w:tc>
          <w:tcPr>
            <w:tcW w:w="0" w:type="auto"/>
            <w:noWrap/>
            <w:vAlign w:val="center"/>
          </w:tcPr>
          <w:p w14:paraId="388610E4" w14:textId="7D318D7A"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229 (14%)</w:t>
            </w:r>
          </w:p>
        </w:tc>
        <w:tc>
          <w:tcPr>
            <w:tcW w:w="0" w:type="auto"/>
            <w:noWrap/>
            <w:vAlign w:val="center"/>
          </w:tcPr>
          <w:p w14:paraId="0A42DA4A" w14:textId="710D8F4F"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854 (8.1%)</w:t>
            </w:r>
          </w:p>
        </w:tc>
        <w:tc>
          <w:tcPr>
            <w:tcW w:w="0" w:type="auto"/>
            <w:noWrap/>
            <w:vAlign w:val="center"/>
          </w:tcPr>
          <w:p w14:paraId="41BD0C18" w14:textId="303FABA2"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1.89 [1.61-2.22]</w:t>
            </w:r>
          </w:p>
        </w:tc>
        <w:tc>
          <w:tcPr>
            <w:tcW w:w="0" w:type="auto"/>
            <w:noWrap/>
            <w:vAlign w:val="center"/>
          </w:tcPr>
          <w:p w14:paraId="0C85CBF0" w14:textId="15A828EA"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c>
          <w:tcPr>
            <w:tcW w:w="0" w:type="auto"/>
            <w:noWrap/>
            <w:vAlign w:val="center"/>
          </w:tcPr>
          <w:p w14:paraId="03ED7A27" w14:textId="6F366249"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99 (20%)</w:t>
            </w:r>
          </w:p>
        </w:tc>
        <w:tc>
          <w:tcPr>
            <w:tcW w:w="0" w:type="auto"/>
            <w:noWrap/>
            <w:vAlign w:val="center"/>
          </w:tcPr>
          <w:p w14:paraId="4873D3FA" w14:textId="14657D16"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181 (5.9%)</w:t>
            </w:r>
          </w:p>
        </w:tc>
        <w:tc>
          <w:tcPr>
            <w:tcW w:w="0" w:type="auto"/>
            <w:noWrap/>
            <w:vAlign w:val="center"/>
          </w:tcPr>
          <w:p w14:paraId="1E98054C" w14:textId="147C847E"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4.01 [4.01-5.35]</w:t>
            </w:r>
          </w:p>
        </w:tc>
        <w:tc>
          <w:tcPr>
            <w:tcW w:w="0" w:type="auto"/>
            <w:noWrap/>
            <w:vAlign w:val="center"/>
          </w:tcPr>
          <w:p w14:paraId="49100887" w14:textId="07F3A4E7"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r>
      <w:tr w:rsidR="00EA2E2C" w:rsidRPr="00775F67" w14:paraId="242C6CAD" w14:textId="77777777" w:rsidTr="00EA2E2C">
        <w:trPr>
          <w:trHeight w:val="290"/>
        </w:trPr>
        <w:tc>
          <w:tcPr>
            <w:tcW w:w="0" w:type="auto"/>
            <w:noWrap/>
            <w:vAlign w:val="center"/>
          </w:tcPr>
          <w:p w14:paraId="0D2D1ECF" w14:textId="2909DE34"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w:t>
            </w:r>
          </w:p>
        </w:tc>
        <w:tc>
          <w:tcPr>
            <w:tcW w:w="0" w:type="auto"/>
            <w:noWrap/>
            <w:vAlign w:val="center"/>
          </w:tcPr>
          <w:p w14:paraId="17039BD5" w14:textId="7A9E31C6"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2+</w:t>
            </w:r>
          </w:p>
        </w:tc>
        <w:tc>
          <w:tcPr>
            <w:tcW w:w="0" w:type="auto"/>
            <w:noWrap/>
            <w:vAlign w:val="center"/>
          </w:tcPr>
          <w:p w14:paraId="007DE970" w14:textId="21E884AC"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39 (2.4%)</w:t>
            </w:r>
          </w:p>
        </w:tc>
        <w:tc>
          <w:tcPr>
            <w:tcW w:w="0" w:type="auto"/>
            <w:noWrap/>
            <w:vAlign w:val="center"/>
          </w:tcPr>
          <w:p w14:paraId="797123DC" w14:textId="70368B2E"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47 (0.4%)</w:t>
            </w:r>
          </w:p>
        </w:tc>
        <w:tc>
          <w:tcPr>
            <w:tcW w:w="0" w:type="auto"/>
            <w:noWrap/>
            <w:vAlign w:val="center"/>
          </w:tcPr>
          <w:p w14:paraId="04799547" w14:textId="77865599"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6.31 [4.03-9.89]</w:t>
            </w:r>
          </w:p>
        </w:tc>
        <w:tc>
          <w:tcPr>
            <w:tcW w:w="0" w:type="auto"/>
            <w:noWrap/>
            <w:vAlign w:val="center"/>
          </w:tcPr>
          <w:p w14:paraId="47608874" w14:textId="778ED261"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c>
          <w:tcPr>
            <w:tcW w:w="0" w:type="auto"/>
            <w:noWrap/>
            <w:vAlign w:val="center"/>
          </w:tcPr>
          <w:p w14:paraId="5D5FA4CD" w14:textId="3D29C08F"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22 (4.3%)</w:t>
            </w:r>
          </w:p>
        </w:tc>
        <w:tc>
          <w:tcPr>
            <w:tcW w:w="0" w:type="auto"/>
            <w:noWrap/>
            <w:vAlign w:val="center"/>
          </w:tcPr>
          <w:p w14:paraId="3942446F" w14:textId="05CD0864"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14 (0.5%)</w:t>
            </w:r>
          </w:p>
        </w:tc>
        <w:tc>
          <w:tcPr>
            <w:tcW w:w="0" w:type="auto"/>
            <w:noWrap/>
            <w:vAlign w:val="center"/>
          </w:tcPr>
          <w:p w14:paraId="3E4828BF" w14:textId="25C7A106"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14.20 [6.35-31.73]</w:t>
            </w:r>
          </w:p>
        </w:tc>
        <w:tc>
          <w:tcPr>
            <w:tcW w:w="0" w:type="auto"/>
            <w:noWrap/>
            <w:vAlign w:val="center"/>
          </w:tcPr>
          <w:p w14:paraId="714FF9BB" w14:textId="76791B99"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r>
      <w:tr w:rsidR="00EA2E2C" w:rsidRPr="00775F67" w14:paraId="41C6CA20" w14:textId="77777777" w:rsidTr="00EA2E2C">
        <w:trPr>
          <w:trHeight w:val="290"/>
        </w:trPr>
        <w:tc>
          <w:tcPr>
            <w:tcW w:w="0" w:type="auto"/>
            <w:noWrap/>
            <w:vAlign w:val="center"/>
          </w:tcPr>
          <w:p w14:paraId="1CD852ED" w14:textId="1B644F36"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Number of MH admissions before age 18</w:t>
            </w:r>
          </w:p>
        </w:tc>
        <w:tc>
          <w:tcPr>
            <w:tcW w:w="0" w:type="auto"/>
            <w:noWrap/>
            <w:vAlign w:val="center"/>
          </w:tcPr>
          <w:p w14:paraId="31F2010D" w14:textId="723F9B50"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1</w:t>
            </w:r>
          </w:p>
        </w:tc>
        <w:tc>
          <w:tcPr>
            <w:tcW w:w="0" w:type="auto"/>
            <w:noWrap/>
            <w:vAlign w:val="center"/>
          </w:tcPr>
          <w:p w14:paraId="2C1F16FB" w14:textId="0D364C58"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198 (12%)</w:t>
            </w:r>
          </w:p>
        </w:tc>
        <w:tc>
          <w:tcPr>
            <w:tcW w:w="0" w:type="auto"/>
            <w:noWrap/>
            <w:vAlign w:val="center"/>
          </w:tcPr>
          <w:p w14:paraId="3FC16B0F" w14:textId="771B7E3E"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398 (3.8%)</w:t>
            </w:r>
          </w:p>
        </w:tc>
        <w:tc>
          <w:tcPr>
            <w:tcW w:w="0" w:type="auto"/>
            <w:noWrap/>
            <w:vAlign w:val="center"/>
          </w:tcPr>
          <w:p w14:paraId="7A34EA0C" w14:textId="74C70C27"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3.96 [3.26-4.80]</w:t>
            </w:r>
          </w:p>
        </w:tc>
        <w:tc>
          <w:tcPr>
            <w:tcW w:w="0" w:type="auto"/>
            <w:noWrap/>
            <w:vAlign w:val="center"/>
          </w:tcPr>
          <w:p w14:paraId="5B03D920" w14:textId="132A2949"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c>
          <w:tcPr>
            <w:tcW w:w="0" w:type="auto"/>
            <w:noWrap/>
            <w:vAlign w:val="center"/>
          </w:tcPr>
          <w:p w14:paraId="3DAD89C0" w14:textId="537E8566"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80 (16%)</w:t>
            </w:r>
          </w:p>
        </w:tc>
        <w:tc>
          <w:tcPr>
            <w:tcW w:w="0" w:type="auto"/>
            <w:noWrap/>
            <w:vAlign w:val="center"/>
          </w:tcPr>
          <w:p w14:paraId="458A5E85" w14:textId="37D07684"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150 (4.9%)</w:t>
            </w:r>
          </w:p>
        </w:tc>
        <w:tc>
          <w:tcPr>
            <w:tcW w:w="0" w:type="auto"/>
            <w:noWrap/>
            <w:vAlign w:val="center"/>
          </w:tcPr>
          <w:p w14:paraId="6858F100" w14:textId="535F8556"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5.19 [3.70-7.27]</w:t>
            </w:r>
          </w:p>
        </w:tc>
        <w:tc>
          <w:tcPr>
            <w:tcW w:w="0" w:type="auto"/>
            <w:noWrap/>
            <w:vAlign w:val="center"/>
          </w:tcPr>
          <w:p w14:paraId="3722814A" w14:textId="128B16DA"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r>
      <w:tr w:rsidR="00EA2E2C" w:rsidRPr="00775F67" w14:paraId="7F89F486" w14:textId="77777777" w:rsidTr="00EA2E2C">
        <w:trPr>
          <w:trHeight w:val="290"/>
        </w:trPr>
        <w:tc>
          <w:tcPr>
            <w:tcW w:w="0" w:type="auto"/>
            <w:noWrap/>
            <w:vAlign w:val="center"/>
          </w:tcPr>
          <w:p w14:paraId="02450A17" w14:textId="7CF85E2B"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w:t>
            </w:r>
          </w:p>
        </w:tc>
        <w:tc>
          <w:tcPr>
            <w:tcW w:w="0" w:type="auto"/>
            <w:noWrap/>
            <w:vAlign w:val="center"/>
          </w:tcPr>
          <w:p w14:paraId="2DA0CD61" w14:textId="5F418191"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2</w:t>
            </w:r>
          </w:p>
        </w:tc>
        <w:tc>
          <w:tcPr>
            <w:tcW w:w="0" w:type="auto"/>
            <w:noWrap/>
            <w:vAlign w:val="center"/>
          </w:tcPr>
          <w:p w14:paraId="0CF3BE7D" w14:textId="6F1491E2"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56 (3.5%)</w:t>
            </w:r>
          </w:p>
        </w:tc>
        <w:tc>
          <w:tcPr>
            <w:tcW w:w="0" w:type="auto"/>
            <w:noWrap/>
            <w:vAlign w:val="center"/>
          </w:tcPr>
          <w:p w14:paraId="7DDF6705" w14:textId="032D6EC3"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57 (0.5%)</w:t>
            </w:r>
          </w:p>
        </w:tc>
        <w:tc>
          <w:tcPr>
            <w:tcW w:w="0" w:type="auto"/>
            <w:noWrap/>
            <w:vAlign w:val="center"/>
          </w:tcPr>
          <w:p w14:paraId="7E80320F" w14:textId="00FED26F"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8.03 [5.36-12.03]</w:t>
            </w:r>
          </w:p>
        </w:tc>
        <w:tc>
          <w:tcPr>
            <w:tcW w:w="0" w:type="auto"/>
            <w:noWrap/>
            <w:vAlign w:val="center"/>
          </w:tcPr>
          <w:p w14:paraId="170D6469" w14:textId="4ADBAA84"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c>
          <w:tcPr>
            <w:tcW w:w="0" w:type="auto"/>
            <w:noWrap/>
            <w:vAlign w:val="center"/>
          </w:tcPr>
          <w:p w14:paraId="77D1C677" w14:textId="682971A5"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42 (8.3%)</w:t>
            </w:r>
          </w:p>
        </w:tc>
        <w:tc>
          <w:tcPr>
            <w:tcW w:w="0" w:type="auto"/>
            <w:noWrap/>
            <w:vAlign w:val="center"/>
          </w:tcPr>
          <w:p w14:paraId="45B7B785" w14:textId="18F9C306"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31 (1.0%)</w:t>
            </w:r>
          </w:p>
        </w:tc>
        <w:tc>
          <w:tcPr>
            <w:tcW w:w="0" w:type="auto"/>
            <w:noWrap/>
            <w:vAlign w:val="center"/>
          </w:tcPr>
          <w:p w14:paraId="34083F8F" w14:textId="40BB8F3A" w:rsidR="00EA2E2C" w:rsidRPr="00775F67" w:rsidRDefault="00EA2E2C" w:rsidP="00EA2E2C">
            <w:pPr>
              <w:jc w:val="center"/>
              <w:rPr>
                <w:rFonts w:asciiTheme="minorHAnsi" w:hAnsiTheme="minorHAnsi" w:cstheme="minorHAnsi"/>
                <w:color w:val="000000"/>
                <w:sz w:val="16"/>
                <w:szCs w:val="16"/>
                <w:highlight w:val="yellow"/>
              </w:rPr>
            </w:pPr>
            <w:r w:rsidRPr="00775F67">
              <w:rPr>
                <w:rFonts w:asciiTheme="minorHAnsi" w:hAnsiTheme="minorHAnsi" w:cstheme="minorHAnsi"/>
                <w:color w:val="000000"/>
                <w:sz w:val="16"/>
                <w:szCs w:val="16"/>
                <w:highlight w:val="yellow"/>
              </w:rPr>
              <w:t>16.11 [9.33-27.83]</w:t>
            </w:r>
          </w:p>
        </w:tc>
        <w:tc>
          <w:tcPr>
            <w:tcW w:w="0" w:type="auto"/>
            <w:noWrap/>
            <w:vAlign w:val="center"/>
          </w:tcPr>
          <w:p w14:paraId="3B7B2D69" w14:textId="767279EF"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r>
      <w:tr w:rsidR="00EA2E2C" w:rsidRPr="00775F67" w14:paraId="661BE49D" w14:textId="77777777" w:rsidTr="00EA2E2C">
        <w:trPr>
          <w:trHeight w:val="290"/>
        </w:trPr>
        <w:tc>
          <w:tcPr>
            <w:tcW w:w="0" w:type="auto"/>
            <w:noWrap/>
            <w:vAlign w:val="center"/>
          </w:tcPr>
          <w:p w14:paraId="5751F87F" w14:textId="5F52250B"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w:t>
            </w:r>
          </w:p>
        </w:tc>
        <w:tc>
          <w:tcPr>
            <w:tcW w:w="0" w:type="auto"/>
            <w:noWrap/>
            <w:vAlign w:val="center"/>
            <w:hideMark/>
          </w:tcPr>
          <w:p w14:paraId="7EB6FD32" w14:textId="29936F4D"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3+</w:t>
            </w:r>
          </w:p>
        </w:tc>
        <w:tc>
          <w:tcPr>
            <w:tcW w:w="0" w:type="auto"/>
            <w:noWrap/>
            <w:vAlign w:val="center"/>
          </w:tcPr>
          <w:p w14:paraId="4D1C57EE" w14:textId="7FE8EC03"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47 (2.9%)</w:t>
            </w:r>
          </w:p>
        </w:tc>
        <w:tc>
          <w:tcPr>
            <w:tcW w:w="0" w:type="auto"/>
            <w:noWrap/>
            <w:vAlign w:val="center"/>
          </w:tcPr>
          <w:p w14:paraId="53662D89" w14:textId="25B33E94"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37 (0.4%)</w:t>
            </w:r>
          </w:p>
        </w:tc>
        <w:tc>
          <w:tcPr>
            <w:tcW w:w="0" w:type="auto"/>
            <w:noWrap/>
            <w:vAlign w:val="center"/>
          </w:tcPr>
          <w:p w14:paraId="11EDC613" w14:textId="5395814A"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10.31 [6.43-16.51]</w:t>
            </w:r>
          </w:p>
        </w:tc>
        <w:tc>
          <w:tcPr>
            <w:tcW w:w="0" w:type="auto"/>
            <w:noWrap/>
            <w:vAlign w:val="center"/>
          </w:tcPr>
          <w:p w14:paraId="69D4908E" w14:textId="3F9E0EE0"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c>
          <w:tcPr>
            <w:tcW w:w="0" w:type="auto"/>
            <w:noWrap/>
            <w:vAlign w:val="center"/>
          </w:tcPr>
          <w:p w14:paraId="1ABA86A2" w14:textId="2AB7C7EA"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58 (11%)</w:t>
            </w:r>
          </w:p>
        </w:tc>
        <w:tc>
          <w:tcPr>
            <w:tcW w:w="0" w:type="auto"/>
            <w:noWrap/>
            <w:vAlign w:val="center"/>
          </w:tcPr>
          <w:p w14:paraId="00CBAFAD" w14:textId="677D273C"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21 (0.7%)</w:t>
            </w:r>
          </w:p>
        </w:tc>
        <w:tc>
          <w:tcPr>
            <w:tcW w:w="0" w:type="auto"/>
            <w:noWrap/>
            <w:vAlign w:val="center"/>
          </w:tcPr>
          <w:p w14:paraId="211F2384" w14:textId="50F3021B"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color w:val="000000"/>
                <w:sz w:val="16"/>
                <w:szCs w:val="16"/>
                <w:highlight w:val="yellow"/>
              </w:rPr>
              <w:t>22.49 [12.7-39.83]</w:t>
            </w:r>
          </w:p>
        </w:tc>
        <w:tc>
          <w:tcPr>
            <w:tcW w:w="0" w:type="auto"/>
            <w:noWrap/>
            <w:vAlign w:val="center"/>
          </w:tcPr>
          <w:p w14:paraId="42A2441D" w14:textId="28EC2BBA" w:rsidR="00EA2E2C" w:rsidRPr="00775F67" w:rsidRDefault="00EA2E2C" w:rsidP="00EA2E2C">
            <w:pPr>
              <w:jc w:val="center"/>
              <w:rPr>
                <w:rFonts w:asciiTheme="minorHAnsi" w:hAnsiTheme="minorHAnsi" w:cstheme="minorHAnsi"/>
                <w:sz w:val="16"/>
                <w:szCs w:val="16"/>
                <w:highlight w:val="yellow"/>
              </w:rPr>
            </w:pPr>
            <w:r w:rsidRPr="00775F67">
              <w:rPr>
                <w:rFonts w:asciiTheme="minorHAnsi" w:hAnsiTheme="minorHAnsi" w:cstheme="minorHAnsi"/>
                <w:sz w:val="16"/>
                <w:szCs w:val="16"/>
                <w:highlight w:val="yellow"/>
              </w:rPr>
              <w:t>&lt;.0001</w:t>
            </w:r>
          </w:p>
        </w:tc>
      </w:tr>
    </w:tbl>
    <w:p w14:paraId="59FEB052" w14:textId="77777777" w:rsidR="0075171F" w:rsidRDefault="00CE3D83" w:rsidP="009E5B2E">
      <w:pPr>
        <w:rPr>
          <w:rFonts w:asciiTheme="minorHAnsi" w:hAnsiTheme="minorHAnsi" w:cstheme="minorHAnsi"/>
          <w:sz w:val="16"/>
          <w:szCs w:val="16"/>
          <w:highlight w:val="yellow"/>
        </w:rPr>
      </w:pPr>
      <w:r w:rsidRPr="00762307">
        <w:rPr>
          <w:rFonts w:asciiTheme="minorHAnsi" w:hAnsiTheme="minorHAnsi" w:cstheme="minorHAnsi"/>
          <w:sz w:val="16"/>
          <w:szCs w:val="16"/>
          <w:highlight w:val="yellow"/>
        </w:rPr>
        <w:t>Footnotes:</w:t>
      </w:r>
      <w:r w:rsidR="00D5115E" w:rsidRPr="00762307">
        <w:rPr>
          <w:rFonts w:asciiTheme="minorHAnsi" w:hAnsiTheme="minorHAnsi" w:cstheme="minorHAnsi"/>
          <w:sz w:val="16"/>
          <w:szCs w:val="16"/>
          <w:highlight w:val="yellow"/>
        </w:rPr>
        <w:t xml:space="preserve"> MH: mental health; OR: odds ratio; Odds ratios shown for univariate conditional logistic regression with explanatory variable and outcome cases status. 95% OR confidence interval used profile likelihood.</w:t>
      </w:r>
      <w:r w:rsidR="00762307" w:rsidRPr="00762307">
        <w:rPr>
          <w:rFonts w:asciiTheme="minorHAnsi" w:hAnsiTheme="minorHAnsi" w:cstheme="minorHAnsi"/>
          <w:sz w:val="16"/>
          <w:szCs w:val="16"/>
          <w:highlight w:val="yellow"/>
        </w:rPr>
        <w:t xml:space="preserve"> Individuals were coded as having experienced between zero and four types of adversity, defined as: maltreatment and violence-related (MVR) admissions, accidental poisoning admissions, maternal bereavement, and admissions indicative of care experience or no fixed abode. MH admissions were defined as admissions meeting CCS criteria before age 18.</w:t>
      </w:r>
    </w:p>
    <w:p w14:paraId="7007ECD2" w14:textId="77777777" w:rsidR="00C5557C" w:rsidRDefault="00C5557C" w:rsidP="009E5B2E">
      <w:pPr>
        <w:rPr>
          <w:rFonts w:asciiTheme="minorHAnsi" w:hAnsiTheme="minorHAnsi" w:cstheme="minorHAnsi"/>
          <w:sz w:val="16"/>
          <w:szCs w:val="16"/>
          <w:highlight w:val="yellow"/>
        </w:rPr>
      </w:pPr>
    </w:p>
    <w:p w14:paraId="77E4B395" w14:textId="77777777" w:rsidR="00C5557C" w:rsidRDefault="00C5557C" w:rsidP="009E5B2E">
      <w:pPr>
        <w:rPr>
          <w:rFonts w:asciiTheme="minorHAnsi" w:hAnsiTheme="minorHAnsi" w:cstheme="minorHAnsi"/>
          <w:sz w:val="16"/>
          <w:szCs w:val="16"/>
          <w:highlight w:val="yellow"/>
        </w:rPr>
      </w:pPr>
    </w:p>
    <w:p w14:paraId="43B08618" w14:textId="54070779" w:rsidR="00066FBC" w:rsidRDefault="00066FBC" w:rsidP="00066FBC">
      <w:pPr>
        <w:pStyle w:val="Caption"/>
      </w:pPr>
      <w:bookmarkStart w:id="74" w:name="_Toc152862580"/>
      <w:r w:rsidRPr="008C658A">
        <w:rPr>
          <w:highlight w:val="yellow"/>
        </w:rPr>
        <w:t xml:space="preserve">Supplementary Table </w:t>
      </w:r>
      <w:r w:rsidR="00527DB4">
        <w:rPr>
          <w:highlight w:val="yellow"/>
        </w:rPr>
        <w:fldChar w:fldCharType="begin"/>
      </w:r>
      <w:r w:rsidR="00527DB4">
        <w:rPr>
          <w:highlight w:val="yellow"/>
        </w:rPr>
        <w:instrText xml:space="preserve"> SEQ Supplementary_Table \* ARABIC </w:instrText>
      </w:r>
      <w:r w:rsidR="00527DB4">
        <w:rPr>
          <w:highlight w:val="yellow"/>
        </w:rPr>
        <w:fldChar w:fldCharType="separate"/>
      </w:r>
      <w:r w:rsidR="00527DB4">
        <w:rPr>
          <w:noProof/>
          <w:highlight w:val="yellow"/>
        </w:rPr>
        <w:t>13</w:t>
      </w:r>
      <w:r w:rsidR="00527DB4">
        <w:rPr>
          <w:highlight w:val="yellow"/>
        </w:rPr>
        <w:fldChar w:fldCharType="end"/>
      </w:r>
      <w:r w:rsidRPr="008C658A">
        <w:rPr>
          <w:highlight w:val="yellow"/>
        </w:rPr>
        <w:t xml:space="preserve">: </w:t>
      </w:r>
      <w:r w:rsidR="00902D08">
        <w:rPr>
          <w:highlight w:val="yellow"/>
        </w:rPr>
        <w:t xml:space="preserve">Frequency </w:t>
      </w:r>
      <w:r w:rsidRPr="008C658A">
        <w:rPr>
          <w:highlight w:val="yellow"/>
        </w:rPr>
        <w:t>of individuals experiencing</w:t>
      </w:r>
      <w:r w:rsidR="00DE11DB">
        <w:rPr>
          <w:highlight w:val="yellow"/>
        </w:rPr>
        <w:t xml:space="preserve"> combination of</w:t>
      </w:r>
      <w:r w:rsidRPr="008C658A">
        <w:rPr>
          <w:highlight w:val="yellow"/>
        </w:rPr>
        <w:t xml:space="preserve"> one or more types of adverse events and one or more mental health-related admission</w:t>
      </w:r>
      <w:bookmarkEnd w:id="74"/>
    </w:p>
    <w:tbl>
      <w:tblPr>
        <w:tblStyle w:val="TableGrid"/>
        <w:tblW w:w="0" w:type="auto"/>
        <w:tblLook w:val="04A0" w:firstRow="1" w:lastRow="0" w:firstColumn="1" w:lastColumn="0" w:noHBand="0" w:noVBand="1"/>
      </w:tblPr>
      <w:tblGrid>
        <w:gridCol w:w="3522"/>
        <w:gridCol w:w="1112"/>
        <w:gridCol w:w="1112"/>
        <w:gridCol w:w="991"/>
        <w:gridCol w:w="1112"/>
      </w:tblGrid>
      <w:tr w:rsidR="00647E8D" w:rsidRPr="0082586F" w14:paraId="68AA5583" w14:textId="77777777" w:rsidTr="00597E34">
        <w:trPr>
          <w:trHeight w:val="290"/>
        </w:trPr>
        <w:tc>
          <w:tcPr>
            <w:tcW w:w="0" w:type="auto"/>
            <w:noWrap/>
            <w:vAlign w:val="center"/>
          </w:tcPr>
          <w:p w14:paraId="0B8529BE" w14:textId="03FBA8CB" w:rsidR="00647E8D" w:rsidRPr="00CA465F" w:rsidRDefault="001452A6" w:rsidP="00647E8D">
            <w:pPr>
              <w:jc w:val="right"/>
              <w:rPr>
                <w:rFonts w:asciiTheme="minorHAnsi" w:hAnsiTheme="minorHAnsi" w:cstheme="minorHAnsi"/>
                <w:i/>
                <w:iCs/>
                <w:sz w:val="16"/>
                <w:szCs w:val="16"/>
                <w:highlight w:val="yellow"/>
              </w:rPr>
            </w:pPr>
            <w:r>
              <w:rPr>
                <w:rFonts w:asciiTheme="minorHAnsi" w:hAnsiTheme="minorHAnsi" w:cstheme="minorHAnsi"/>
                <w:i/>
                <w:iCs/>
                <w:sz w:val="16"/>
                <w:szCs w:val="16"/>
                <w:highlight w:val="yellow"/>
              </w:rPr>
              <w:t>Sex</w:t>
            </w:r>
          </w:p>
        </w:tc>
        <w:tc>
          <w:tcPr>
            <w:tcW w:w="0" w:type="auto"/>
            <w:gridSpan w:val="2"/>
            <w:noWrap/>
            <w:vAlign w:val="center"/>
          </w:tcPr>
          <w:p w14:paraId="087A8126" w14:textId="4EF1D883" w:rsidR="00647E8D" w:rsidRPr="0082586F" w:rsidRDefault="00647E8D"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Male</w:t>
            </w:r>
          </w:p>
        </w:tc>
        <w:tc>
          <w:tcPr>
            <w:tcW w:w="0" w:type="auto"/>
            <w:gridSpan w:val="2"/>
            <w:vAlign w:val="center"/>
          </w:tcPr>
          <w:p w14:paraId="042DB5F6" w14:textId="77ABCFAF" w:rsidR="00647E8D" w:rsidRPr="0082586F" w:rsidRDefault="00647E8D"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Female</w:t>
            </w:r>
          </w:p>
        </w:tc>
      </w:tr>
      <w:tr w:rsidR="00B827D9" w:rsidRPr="0082586F" w14:paraId="7619D83E" w14:textId="6E1FF588" w:rsidTr="00597E34">
        <w:trPr>
          <w:trHeight w:val="397"/>
        </w:trPr>
        <w:tc>
          <w:tcPr>
            <w:tcW w:w="0" w:type="auto"/>
            <w:noWrap/>
            <w:vAlign w:val="center"/>
            <w:hideMark/>
          </w:tcPr>
          <w:p w14:paraId="1591DEBC" w14:textId="52B8571B" w:rsidR="00B827D9" w:rsidRPr="00CA465F" w:rsidRDefault="00CA465F" w:rsidP="00647E8D">
            <w:pPr>
              <w:jc w:val="center"/>
              <w:rPr>
                <w:rFonts w:asciiTheme="minorHAnsi" w:hAnsiTheme="minorHAnsi" w:cstheme="minorHAnsi"/>
                <w:i/>
                <w:iCs/>
                <w:sz w:val="16"/>
                <w:szCs w:val="16"/>
                <w:highlight w:val="yellow"/>
              </w:rPr>
            </w:pPr>
            <w:r w:rsidRPr="00CA465F">
              <w:rPr>
                <w:rFonts w:asciiTheme="minorHAnsi" w:hAnsiTheme="minorHAnsi" w:cstheme="minorHAnsi"/>
                <w:i/>
                <w:iCs/>
                <w:sz w:val="16"/>
                <w:szCs w:val="16"/>
                <w:highlight w:val="yellow"/>
              </w:rPr>
              <w:t>Combination of adverse events and MH admissions</w:t>
            </w:r>
            <w:r w:rsidR="00122848">
              <w:rPr>
                <w:rFonts w:asciiTheme="minorHAnsi" w:hAnsiTheme="minorHAnsi" w:cstheme="minorHAnsi"/>
                <w:i/>
                <w:iCs/>
                <w:sz w:val="16"/>
                <w:szCs w:val="16"/>
                <w:highlight w:val="yellow"/>
              </w:rPr>
              <w:br/>
              <w:t>N (%)</w:t>
            </w:r>
          </w:p>
        </w:tc>
        <w:tc>
          <w:tcPr>
            <w:tcW w:w="0" w:type="auto"/>
            <w:noWrap/>
            <w:vAlign w:val="center"/>
            <w:hideMark/>
          </w:tcPr>
          <w:p w14:paraId="181A901E" w14:textId="2800D0EA" w:rsidR="00B827D9" w:rsidRPr="0082586F" w:rsidRDefault="00CA465F"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C</w:t>
            </w:r>
            <w:r w:rsidR="00B827D9" w:rsidRPr="0082586F">
              <w:rPr>
                <w:rFonts w:asciiTheme="minorHAnsi" w:hAnsiTheme="minorHAnsi" w:cstheme="minorHAnsi"/>
                <w:sz w:val="16"/>
                <w:szCs w:val="16"/>
                <w:highlight w:val="yellow"/>
              </w:rPr>
              <w:t>ase</w:t>
            </w:r>
          </w:p>
        </w:tc>
        <w:tc>
          <w:tcPr>
            <w:tcW w:w="0" w:type="auto"/>
            <w:noWrap/>
            <w:vAlign w:val="center"/>
            <w:hideMark/>
          </w:tcPr>
          <w:p w14:paraId="4E177CC1" w14:textId="4509E79D" w:rsidR="00B827D9" w:rsidRPr="0082586F" w:rsidRDefault="00CA465F"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C</w:t>
            </w:r>
            <w:r w:rsidR="00B827D9" w:rsidRPr="0082586F">
              <w:rPr>
                <w:rFonts w:asciiTheme="minorHAnsi" w:hAnsiTheme="minorHAnsi" w:cstheme="minorHAnsi"/>
                <w:sz w:val="16"/>
                <w:szCs w:val="16"/>
                <w:highlight w:val="yellow"/>
              </w:rPr>
              <w:t>ontrol</w:t>
            </w:r>
          </w:p>
        </w:tc>
        <w:tc>
          <w:tcPr>
            <w:tcW w:w="0" w:type="auto"/>
            <w:vAlign w:val="center"/>
          </w:tcPr>
          <w:p w14:paraId="5B1B599E" w14:textId="3D5246E4" w:rsidR="00B827D9" w:rsidRPr="0082586F" w:rsidRDefault="00CA465F"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C</w:t>
            </w:r>
            <w:r w:rsidR="00B827D9" w:rsidRPr="0082586F">
              <w:rPr>
                <w:rFonts w:asciiTheme="minorHAnsi" w:hAnsiTheme="minorHAnsi" w:cstheme="minorHAnsi"/>
                <w:sz w:val="16"/>
                <w:szCs w:val="16"/>
                <w:highlight w:val="yellow"/>
              </w:rPr>
              <w:t>ase</w:t>
            </w:r>
          </w:p>
        </w:tc>
        <w:tc>
          <w:tcPr>
            <w:tcW w:w="0" w:type="auto"/>
            <w:vAlign w:val="center"/>
          </w:tcPr>
          <w:p w14:paraId="4349DBF0" w14:textId="0FD2818F" w:rsidR="00B827D9" w:rsidRPr="0082586F" w:rsidRDefault="00CA465F"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C</w:t>
            </w:r>
            <w:r w:rsidR="00B827D9" w:rsidRPr="0082586F">
              <w:rPr>
                <w:rFonts w:asciiTheme="minorHAnsi" w:hAnsiTheme="minorHAnsi" w:cstheme="minorHAnsi"/>
                <w:sz w:val="16"/>
                <w:szCs w:val="16"/>
                <w:highlight w:val="yellow"/>
              </w:rPr>
              <w:t>ontrol</w:t>
            </w:r>
          </w:p>
        </w:tc>
      </w:tr>
      <w:tr w:rsidR="00B827D9" w:rsidRPr="0082586F" w14:paraId="22C384CA" w14:textId="2FC3EFFB" w:rsidTr="00597E34">
        <w:trPr>
          <w:trHeight w:val="397"/>
        </w:trPr>
        <w:tc>
          <w:tcPr>
            <w:tcW w:w="0" w:type="auto"/>
            <w:noWrap/>
            <w:vAlign w:val="center"/>
            <w:hideMark/>
          </w:tcPr>
          <w:p w14:paraId="61E10623" w14:textId="13806589" w:rsidR="00B827D9" w:rsidRPr="0082586F" w:rsidRDefault="00B827D9"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No adverse events and</w:t>
            </w:r>
            <w:r>
              <w:rPr>
                <w:rFonts w:asciiTheme="minorHAnsi" w:hAnsiTheme="minorHAnsi" w:cstheme="minorHAnsi"/>
                <w:sz w:val="16"/>
                <w:szCs w:val="16"/>
                <w:highlight w:val="yellow"/>
              </w:rPr>
              <w:br/>
              <w:t>No MH admissions</w:t>
            </w:r>
          </w:p>
        </w:tc>
        <w:tc>
          <w:tcPr>
            <w:tcW w:w="0" w:type="auto"/>
            <w:noWrap/>
            <w:vAlign w:val="center"/>
          </w:tcPr>
          <w:p w14:paraId="10B561AE" w14:textId="4AE69475"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1</w:t>
            </w:r>
            <w:r w:rsidR="00627347">
              <w:rPr>
                <w:rFonts w:asciiTheme="minorHAnsi" w:hAnsiTheme="minorHAnsi" w:cstheme="minorHAnsi"/>
                <w:sz w:val="16"/>
                <w:szCs w:val="16"/>
                <w:highlight w:val="yellow"/>
              </w:rPr>
              <w:t>,</w:t>
            </w:r>
            <w:r w:rsidRPr="0082586F">
              <w:rPr>
                <w:rFonts w:asciiTheme="minorHAnsi" w:hAnsiTheme="minorHAnsi" w:cstheme="minorHAnsi"/>
                <w:sz w:val="16"/>
                <w:szCs w:val="16"/>
                <w:highlight w:val="yellow"/>
              </w:rPr>
              <w:t>145 (71.6%)</w:t>
            </w:r>
          </w:p>
        </w:tc>
        <w:tc>
          <w:tcPr>
            <w:tcW w:w="0" w:type="auto"/>
            <w:noWrap/>
            <w:vAlign w:val="center"/>
          </w:tcPr>
          <w:p w14:paraId="19711872" w14:textId="13AF65F1"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9</w:t>
            </w:r>
            <w:r w:rsidR="00627347">
              <w:rPr>
                <w:rFonts w:asciiTheme="minorHAnsi" w:hAnsiTheme="minorHAnsi" w:cstheme="minorHAnsi"/>
                <w:sz w:val="16"/>
                <w:szCs w:val="16"/>
                <w:highlight w:val="yellow"/>
              </w:rPr>
              <w:t>,</w:t>
            </w:r>
            <w:r w:rsidRPr="0082586F">
              <w:rPr>
                <w:rFonts w:asciiTheme="minorHAnsi" w:hAnsiTheme="minorHAnsi" w:cstheme="minorHAnsi"/>
                <w:sz w:val="16"/>
                <w:szCs w:val="16"/>
                <w:highlight w:val="yellow"/>
              </w:rPr>
              <w:t>280 (88.</w:t>
            </w:r>
            <w:r w:rsidR="00647E8D">
              <w:rPr>
                <w:rFonts w:asciiTheme="minorHAnsi" w:hAnsiTheme="minorHAnsi" w:cstheme="minorHAnsi"/>
                <w:sz w:val="16"/>
                <w:szCs w:val="16"/>
                <w:highlight w:val="yellow"/>
              </w:rPr>
              <w:t>1</w:t>
            </w:r>
            <w:r w:rsidRPr="0082586F">
              <w:rPr>
                <w:rFonts w:asciiTheme="minorHAnsi" w:hAnsiTheme="minorHAnsi" w:cstheme="minorHAnsi"/>
                <w:sz w:val="16"/>
                <w:szCs w:val="16"/>
                <w:highlight w:val="yellow"/>
              </w:rPr>
              <w:t>%)</w:t>
            </w:r>
          </w:p>
        </w:tc>
        <w:tc>
          <w:tcPr>
            <w:tcW w:w="0" w:type="auto"/>
            <w:vAlign w:val="center"/>
          </w:tcPr>
          <w:p w14:paraId="0ADA4A07" w14:textId="035F1DE8"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292 (57.</w:t>
            </w:r>
            <w:r w:rsidR="00647E8D">
              <w:rPr>
                <w:rFonts w:asciiTheme="minorHAnsi" w:hAnsiTheme="minorHAnsi" w:cstheme="minorHAnsi"/>
                <w:sz w:val="16"/>
                <w:szCs w:val="16"/>
                <w:highlight w:val="yellow"/>
              </w:rPr>
              <w:t>6</w:t>
            </w:r>
            <w:r w:rsidRPr="0082586F">
              <w:rPr>
                <w:rFonts w:asciiTheme="minorHAnsi" w:hAnsiTheme="minorHAnsi" w:cstheme="minorHAnsi"/>
                <w:sz w:val="16"/>
                <w:szCs w:val="16"/>
                <w:highlight w:val="yellow"/>
              </w:rPr>
              <w:t>%)</w:t>
            </w:r>
          </w:p>
        </w:tc>
        <w:tc>
          <w:tcPr>
            <w:tcW w:w="0" w:type="auto"/>
            <w:vAlign w:val="center"/>
          </w:tcPr>
          <w:p w14:paraId="735699D9" w14:textId="46A3C452"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2</w:t>
            </w:r>
            <w:r w:rsidR="00627347">
              <w:rPr>
                <w:rFonts w:asciiTheme="minorHAnsi" w:hAnsiTheme="minorHAnsi" w:cstheme="minorHAnsi"/>
                <w:sz w:val="16"/>
                <w:szCs w:val="16"/>
                <w:highlight w:val="yellow"/>
              </w:rPr>
              <w:t>,</w:t>
            </w:r>
            <w:r w:rsidRPr="0082586F">
              <w:rPr>
                <w:rFonts w:asciiTheme="minorHAnsi" w:hAnsiTheme="minorHAnsi" w:cstheme="minorHAnsi"/>
                <w:sz w:val="16"/>
                <w:szCs w:val="16"/>
                <w:highlight w:val="yellow"/>
              </w:rPr>
              <w:t>699 (88.4%)</w:t>
            </w:r>
          </w:p>
        </w:tc>
      </w:tr>
      <w:tr w:rsidR="00B827D9" w:rsidRPr="0082586F" w14:paraId="104EE6B2" w14:textId="24160778" w:rsidTr="00597E34">
        <w:trPr>
          <w:trHeight w:val="397"/>
        </w:trPr>
        <w:tc>
          <w:tcPr>
            <w:tcW w:w="0" w:type="auto"/>
            <w:noWrap/>
            <w:vAlign w:val="center"/>
            <w:hideMark/>
          </w:tcPr>
          <w:p w14:paraId="581D2A99" w14:textId="636FE747" w:rsidR="00B827D9" w:rsidRPr="0082586F" w:rsidRDefault="00B827D9"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No adverse events and</w:t>
            </w:r>
            <w:r>
              <w:rPr>
                <w:rFonts w:asciiTheme="minorHAnsi" w:hAnsiTheme="minorHAnsi" w:cstheme="minorHAnsi"/>
                <w:sz w:val="16"/>
                <w:szCs w:val="16"/>
                <w:highlight w:val="yellow"/>
              </w:rPr>
              <w:br/>
              <w:t>≥1 MH admissions</w:t>
            </w:r>
          </w:p>
        </w:tc>
        <w:tc>
          <w:tcPr>
            <w:tcW w:w="0" w:type="auto"/>
            <w:noWrap/>
            <w:vAlign w:val="center"/>
          </w:tcPr>
          <w:p w14:paraId="71F80406" w14:textId="3FF77C5B"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186 (11.6%)</w:t>
            </w:r>
          </w:p>
        </w:tc>
        <w:tc>
          <w:tcPr>
            <w:tcW w:w="0" w:type="auto"/>
            <w:noWrap/>
            <w:vAlign w:val="center"/>
          </w:tcPr>
          <w:p w14:paraId="52BF4F38" w14:textId="0BF06818"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356 (3.</w:t>
            </w:r>
            <w:r w:rsidR="00647E8D">
              <w:rPr>
                <w:rFonts w:asciiTheme="minorHAnsi" w:hAnsiTheme="minorHAnsi" w:cstheme="minorHAnsi"/>
                <w:sz w:val="16"/>
                <w:szCs w:val="16"/>
                <w:highlight w:val="yellow"/>
              </w:rPr>
              <w:t>4</w:t>
            </w:r>
            <w:r w:rsidRPr="0082586F">
              <w:rPr>
                <w:rFonts w:asciiTheme="minorHAnsi" w:hAnsiTheme="minorHAnsi" w:cstheme="minorHAnsi"/>
                <w:sz w:val="16"/>
                <w:szCs w:val="16"/>
                <w:highlight w:val="yellow"/>
              </w:rPr>
              <w:t>%)</w:t>
            </w:r>
          </w:p>
        </w:tc>
        <w:tc>
          <w:tcPr>
            <w:tcW w:w="0" w:type="auto"/>
            <w:vAlign w:val="center"/>
          </w:tcPr>
          <w:p w14:paraId="7C294E72" w14:textId="5443BAD0"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94 (18.5%)</w:t>
            </w:r>
          </w:p>
        </w:tc>
        <w:tc>
          <w:tcPr>
            <w:tcW w:w="0" w:type="auto"/>
            <w:vAlign w:val="center"/>
          </w:tcPr>
          <w:p w14:paraId="57B37308" w14:textId="0F2F7EB0"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158 (5.</w:t>
            </w:r>
            <w:r w:rsidR="00627347">
              <w:rPr>
                <w:rFonts w:asciiTheme="minorHAnsi" w:hAnsiTheme="minorHAnsi" w:cstheme="minorHAnsi"/>
                <w:sz w:val="16"/>
                <w:szCs w:val="16"/>
                <w:highlight w:val="yellow"/>
              </w:rPr>
              <w:t>2</w:t>
            </w:r>
            <w:r w:rsidRPr="0082586F">
              <w:rPr>
                <w:rFonts w:asciiTheme="minorHAnsi" w:hAnsiTheme="minorHAnsi" w:cstheme="minorHAnsi"/>
                <w:sz w:val="16"/>
                <w:szCs w:val="16"/>
                <w:highlight w:val="yellow"/>
              </w:rPr>
              <w:t>%)</w:t>
            </w:r>
          </w:p>
        </w:tc>
      </w:tr>
      <w:tr w:rsidR="00B827D9" w:rsidRPr="0082586F" w14:paraId="5990B036" w14:textId="770B9D8A" w:rsidTr="00597E34">
        <w:trPr>
          <w:trHeight w:val="397"/>
        </w:trPr>
        <w:tc>
          <w:tcPr>
            <w:tcW w:w="0" w:type="auto"/>
            <w:noWrap/>
            <w:vAlign w:val="center"/>
            <w:hideMark/>
          </w:tcPr>
          <w:p w14:paraId="0425CD23" w14:textId="10C96391" w:rsidR="00B827D9" w:rsidRPr="0082586F" w:rsidRDefault="00B827D9"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≥1 types of adverse event and</w:t>
            </w:r>
            <w:r>
              <w:rPr>
                <w:rFonts w:asciiTheme="minorHAnsi" w:hAnsiTheme="minorHAnsi" w:cstheme="minorHAnsi"/>
                <w:sz w:val="16"/>
                <w:szCs w:val="16"/>
                <w:highlight w:val="yellow"/>
              </w:rPr>
              <w:br/>
              <w:t>No MH admissions</w:t>
            </w:r>
          </w:p>
        </w:tc>
        <w:tc>
          <w:tcPr>
            <w:tcW w:w="0" w:type="auto"/>
            <w:noWrap/>
            <w:vAlign w:val="center"/>
          </w:tcPr>
          <w:p w14:paraId="393B5769" w14:textId="5704265D"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153 (9.</w:t>
            </w:r>
            <w:r w:rsidR="00647E8D">
              <w:rPr>
                <w:rFonts w:asciiTheme="minorHAnsi" w:hAnsiTheme="minorHAnsi" w:cstheme="minorHAnsi"/>
                <w:sz w:val="16"/>
                <w:szCs w:val="16"/>
                <w:highlight w:val="yellow"/>
              </w:rPr>
              <w:t>6</w:t>
            </w:r>
            <w:r w:rsidRPr="0082586F">
              <w:rPr>
                <w:rFonts w:asciiTheme="minorHAnsi" w:hAnsiTheme="minorHAnsi" w:cstheme="minorHAnsi"/>
                <w:sz w:val="16"/>
                <w:szCs w:val="16"/>
                <w:highlight w:val="yellow"/>
              </w:rPr>
              <w:t>%)</w:t>
            </w:r>
          </w:p>
        </w:tc>
        <w:tc>
          <w:tcPr>
            <w:tcW w:w="0" w:type="auto"/>
            <w:noWrap/>
            <w:vAlign w:val="center"/>
          </w:tcPr>
          <w:p w14:paraId="34952A9E" w14:textId="758B27DE"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765 (7.</w:t>
            </w:r>
            <w:r w:rsidR="00647E8D">
              <w:rPr>
                <w:rFonts w:asciiTheme="minorHAnsi" w:hAnsiTheme="minorHAnsi" w:cstheme="minorHAnsi"/>
                <w:sz w:val="16"/>
                <w:szCs w:val="16"/>
                <w:highlight w:val="yellow"/>
              </w:rPr>
              <w:t>3</w:t>
            </w:r>
            <w:r w:rsidRPr="0082586F">
              <w:rPr>
                <w:rFonts w:asciiTheme="minorHAnsi" w:hAnsiTheme="minorHAnsi" w:cstheme="minorHAnsi"/>
                <w:sz w:val="16"/>
                <w:szCs w:val="16"/>
                <w:highlight w:val="yellow"/>
              </w:rPr>
              <w:t>%)</w:t>
            </w:r>
          </w:p>
        </w:tc>
        <w:tc>
          <w:tcPr>
            <w:tcW w:w="0" w:type="auto"/>
            <w:vAlign w:val="center"/>
          </w:tcPr>
          <w:p w14:paraId="13A7A6A1" w14:textId="41F83690"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35 (6.9%)</w:t>
            </w:r>
          </w:p>
        </w:tc>
        <w:tc>
          <w:tcPr>
            <w:tcW w:w="0" w:type="auto"/>
            <w:vAlign w:val="center"/>
          </w:tcPr>
          <w:p w14:paraId="21B02CC2" w14:textId="5608420F"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151 (4.9%)</w:t>
            </w:r>
          </w:p>
        </w:tc>
      </w:tr>
      <w:tr w:rsidR="00B827D9" w:rsidRPr="0082586F" w14:paraId="258903EA" w14:textId="06A8FAB4" w:rsidTr="00597E34">
        <w:trPr>
          <w:trHeight w:val="397"/>
        </w:trPr>
        <w:tc>
          <w:tcPr>
            <w:tcW w:w="0" w:type="auto"/>
            <w:noWrap/>
            <w:vAlign w:val="center"/>
            <w:hideMark/>
          </w:tcPr>
          <w:p w14:paraId="1EEF2E12" w14:textId="5F59770F" w:rsidR="00B827D9" w:rsidRPr="0082586F" w:rsidRDefault="00B827D9" w:rsidP="00647E8D">
            <w:pPr>
              <w:jc w:val="center"/>
              <w:rPr>
                <w:rFonts w:asciiTheme="minorHAnsi" w:hAnsiTheme="minorHAnsi" w:cstheme="minorHAnsi"/>
                <w:sz w:val="16"/>
                <w:szCs w:val="16"/>
                <w:highlight w:val="yellow"/>
              </w:rPr>
            </w:pPr>
            <w:r>
              <w:rPr>
                <w:rFonts w:asciiTheme="minorHAnsi" w:hAnsiTheme="minorHAnsi" w:cstheme="minorHAnsi"/>
                <w:sz w:val="16"/>
                <w:szCs w:val="16"/>
                <w:highlight w:val="yellow"/>
              </w:rPr>
              <w:t>≥1 types of adverse event and</w:t>
            </w:r>
            <w:r>
              <w:rPr>
                <w:rFonts w:asciiTheme="minorHAnsi" w:hAnsiTheme="minorHAnsi" w:cstheme="minorHAnsi"/>
                <w:sz w:val="16"/>
                <w:szCs w:val="16"/>
                <w:highlight w:val="yellow"/>
              </w:rPr>
              <w:br/>
              <w:t>≥1 MH admissions</w:t>
            </w:r>
          </w:p>
        </w:tc>
        <w:tc>
          <w:tcPr>
            <w:tcW w:w="0" w:type="auto"/>
            <w:noWrap/>
            <w:vAlign w:val="center"/>
          </w:tcPr>
          <w:p w14:paraId="58C72741" w14:textId="74E94777"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115 (7.2%)</w:t>
            </w:r>
          </w:p>
        </w:tc>
        <w:tc>
          <w:tcPr>
            <w:tcW w:w="0" w:type="auto"/>
            <w:noWrap/>
            <w:vAlign w:val="center"/>
          </w:tcPr>
          <w:p w14:paraId="6B39DABA" w14:textId="03C253D6"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136 (1.</w:t>
            </w:r>
            <w:r w:rsidR="00647E8D">
              <w:rPr>
                <w:rFonts w:asciiTheme="minorHAnsi" w:hAnsiTheme="minorHAnsi" w:cstheme="minorHAnsi"/>
                <w:sz w:val="16"/>
                <w:szCs w:val="16"/>
                <w:highlight w:val="yellow"/>
              </w:rPr>
              <w:t>3</w:t>
            </w:r>
            <w:r w:rsidRPr="0082586F">
              <w:rPr>
                <w:rFonts w:asciiTheme="minorHAnsi" w:hAnsiTheme="minorHAnsi" w:cstheme="minorHAnsi"/>
                <w:sz w:val="16"/>
                <w:szCs w:val="16"/>
                <w:highlight w:val="yellow"/>
              </w:rPr>
              <w:t>%)</w:t>
            </w:r>
          </w:p>
        </w:tc>
        <w:tc>
          <w:tcPr>
            <w:tcW w:w="0" w:type="auto"/>
            <w:vAlign w:val="center"/>
          </w:tcPr>
          <w:p w14:paraId="1BA66F5C" w14:textId="5204F6C4"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86 (</w:t>
            </w:r>
            <w:r w:rsidR="00627347">
              <w:rPr>
                <w:rFonts w:asciiTheme="minorHAnsi" w:hAnsiTheme="minorHAnsi" w:cstheme="minorHAnsi"/>
                <w:sz w:val="16"/>
                <w:szCs w:val="16"/>
                <w:highlight w:val="yellow"/>
              </w:rPr>
              <w:t>17</w:t>
            </w:r>
            <w:r w:rsidRPr="0082586F">
              <w:rPr>
                <w:rFonts w:asciiTheme="minorHAnsi" w:hAnsiTheme="minorHAnsi" w:cstheme="minorHAnsi"/>
                <w:sz w:val="16"/>
                <w:szCs w:val="16"/>
                <w:highlight w:val="yellow"/>
              </w:rPr>
              <w:t>.</w:t>
            </w:r>
            <w:r w:rsidR="00627347">
              <w:rPr>
                <w:rFonts w:asciiTheme="minorHAnsi" w:hAnsiTheme="minorHAnsi" w:cstheme="minorHAnsi"/>
                <w:sz w:val="16"/>
                <w:szCs w:val="16"/>
                <w:highlight w:val="yellow"/>
              </w:rPr>
              <w:t>0</w:t>
            </w:r>
            <w:r w:rsidRPr="0082586F">
              <w:rPr>
                <w:rFonts w:asciiTheme="minorHAnsi" w:hAnsiTheme="minorHAnsi" w:cstheme="minorHAnsi"/>
                <w:sz w:val="16"/>
                <w:szCs w:val="16"/>
                <w:highlight w:val="yellow"/>
              </w:rPr>
              <w:t>%)</w:t>
            </w:r>
          </w:p>
        </w:tc>
        <w:tc>
          <w:tcPr>
            <w:tcW w:w="0" w:type="auto"/>
            <w:vAlign w:val="center"/>
          </w:tcPr>
          <w:p w14:paraId="5B0AD717" w14:textId="237B8E21" w:rsidR="00B827D9" w:rsidRPr="0082586F" w:rsidRDefault="00B827D9" w:rsidP="005D4FC3">
            <w:pPr>
              <w:jc w:val="center"/>
              <w:rPr>
                <w:rFonts w:asciiTheme="minorHAnsi" w:hAnsiTheme="minorHAnsi" w:cstheme="minorHAnsi"/>
                <w:sz w:val="16"/>
                <w:szCs w:val="16"/>
                <w:highlight w:val="yellow"/>
              </w:rPr>
            </w:pPr>
            <w:r w:rsidRPr="0082586F">
              <w:rPr>
                <w:rFonts w:asciiTheme="minorHAnsi" w:hAnsiTheme="minorHAnsi" w:cstheme="minorHAnsi"/>
                <w:sz w:val="16"/>
                <w:szCs w:val="16"/>
                <w:highlight w:val="yellow"/>
              </w:rPr>
              <w:t>44 (1.4%)</w:t>
            </w:r>
          </w:p>
        </w:tc>
      </w:tr>
    </w:tbl>
    <w:p w14:paraId="5C1608E4" w14:textId="76AE10BD" w:rsidR="006D74DD" w:rsidRDefault="00066FBC" w:rsidP="009E5B2E">
      <w:pPr>
        <w:rPr>
          <w:rFonts w:asciiTheme="minorHAnsi" w:hAnsiTheme="minorHAnsi" w:cstheme="minorHAnsi"/>
          <w:sz w:val="16"/>
          <w:szCs w:val="16"/>
          <w:highlight w:val="yellow"/>
        </w:rPr>
      </w:pPr>
      <w:r>
        <w:rPr>
          <w:rFonts w:asciiTheme="minorHAnsi" w:hAnsiTheme="minorHAnsi" w:cstheme="minorHAnsi"/>
          <w:sz w:val="16"/>
          <w:szCs w:val="16"/>
          <w:highlight w:val="yellow"/>
        </w:rPr>
        <w:t>Footnotes: MH: mental health</w:t>
      </w:r>
      <w:r w:rsidR="006559C6">
        <w:rPr>
          <w:rFonts w:asciiTheme="minorHAnsi" w:hAnsiTheme="minorHAnsi" w:cstheme="minorHAnsi"/>
          <w:sz w:val="16"/>
          <w:szCs w:val="16"/>
          <w:highlight w:val="yellow"/>
        </w:rPr>
        <w:t xml:space="preserve">; </w:t>
      </w:r>
      <w:r w:rsidR="006559C6" w:rsidRPr="00762307">
        <w:rPr>
          <w:rFonts w:asciiTheme="minorHAnsi" w:hAnsiTheme="minorHAnsi" w:cstheme="minorHAnsi"/>
          <w:sz w:val="16"/>
          <w:szCs w:val="16"/>
          <w:highlight w:val="yellow"/>
        </w:rPr>
        <w:t>Individuals were coded as having experienced between zero and four types of adversity, defined as: maltreatment and violence-related (MVR) admissions, accidental poisoning admissions, maternal bereavement, and admissions indicative of care experience or no fixed abode. MH admissions were defined as admissions meeting CCS criteria before age 18.</w:t>
      </w:r>
    </w:p>
    <w:p w14:paraId="3FC0D42F" w14:textId="77777777" w:rsidR="00757F7B" w:rsidRDefault="006D74DD" w:rsidP="009E5B2E">
      <w:pPr>
        <w:rPr>
          <w:rFonts w:asciiTheme="minorHAnsi" w:hAnsiTheme="minorHAnsi" w:cstheme="minorHAnsi"/>
          <w:sz w:val="16"/>
          <w:szCs w:val="16"/>
          <w:highlight w:val="yellow"/>
        </w:rPr>
      </w:pPr>
      <w:r>
        <w:rPr>
          <w:rFonts w:asciiTheme="minorHAnsi" w:hAnsiTheme="minorHAnsi" w:cstheme="minorHAnsi"/>
          <w:sz w:val="16"/>
          <w:szCs w:val="16"/>
          <w:highlight w:val="yellow"/>
        </w:rPr>
        <w:br w:type="page"/>
      </w:r>
    </w:p>
    <w:p w14:paraId="14A062A4" w14:textId="0656DF01" w:rsidR="0058426E" w:rsidRDefault="0058426E" w:rsidP="0058426E">
      <w:pPr>
        <w:pStyle w:val="Caption"/>
      </w:pPr>
      <w:bookmarkStart w:id="75" w:name="_Toc152862581"/>
      <w:r>
        <w:lastRenderedPageBreak/>
        <w:t xml:space="preserve">Supplementary Table </w:t>
      </w:r>
      <w:fldSimple w:instr=" SEQ Supplementary_Table \* ARABIC ">
        <w:r w:rsidR="00527DB4">
          <w:rPr>
            <w:noProof/>
          </w:rPr>
          <w:t>14</w:t>
        </w:r>
      </w:fldSimple>
      <w:r w:rsidR="00C77344">
        <w:t xml:space="preserve">: Univariate descriptive statistics of </w:t>
      </w:r>
      <w:r>
        <w:t xml:space="preserve">‘subcategorised’ </w:t>
      </w:r>
      <w:r w:rsidR="00C77344">
        <w:t>MVR admissions and MH admissions</w:t>
      </w:r>
      <w:bookmarkEnd w:id="75"/>
    </w:p>
    <w:tbl>
      <w:tblPr>
        <w:tblStyle w:val="TableGrid"/>
        <w:tblW w:w="5000" w:type="pct"/>
        <w:tblLook w:val="04A0" w:firstRow="1" w:lastRow="0" w:firstColumn="1" w:lastColumn="0" w:noHBand="0" w:noVBand="1"/>
      </w:tblPr>
      <w:tblGrid>
        <w:gridCol w:w="5687"/>
        <w:gridCol w:w="809"/>
        <w:gridCol w:w="994"/>
        <w:gridCol w:w="1000"/>
        <w:gridCol w:w="1579"/>
        <w:gridCol w:w="902"/>
        <w:gridCol w:w="948"/>
        <w:gridCol w:w="994"/>
        <w:gridCol w:w="1579"/>
        <w:gridCol w:w="896"/>
      </w:tblGrid>
      <w:tr w:rsidR="00C20F4D" w:rsidRPr="00C20F4D" w14:paraId="68142718" w14:textId="77777777" w:rsidTr="0058426E">
        <w:trPr>
          <w:trHeight w:val="290"/>
        </w:trPr>
        <w:tc>
          <w:tcPr>
            <w:tcW w:w="1848" w:type="pct"/>
            <w:noWrap/>
          </w:tcPr>
          <w:p w14:paraId="6398F8A5" w14:textId="77777777" w:rsidR="00757F7B" w:rsidRPr="00C20F4D" w:rsidRDefault="00757F7B" w:rsidP="001C3A70">
            <w:pPr>
              <w:rPr>
                <w:rFonts w:asciiTheme="minorHAnsi" w:hAnsiTheme="minorHAnsi" w:cstheme="minorHAnsi"/>
                <w:sz w:val="16"/>
                <w:szCs w:val="16"/>
                <w:highlight w:val="yellow"/>
              </w:rPr>
            </w:pPr>
          </w:p>
        </w:tc>
        <w:tc>
          <w:tcPr>
            <w:tcW w:w="263" w:type="pct"/>
            <w:noWrap/>
          </w:tcPr>
          <w:p w14:paraId="7E87CF85"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Stratum</w:t>
            </w:r>
          </w:p>
        </w:tc>
        <w:tc>
          <w:tcPr>
            <w:tcW w:w="1453" w:type="pct"/>
            <w:gridSpan w:val="4"/>
            <w:noWrap/>
          </w:tcPr>
          <w:p w14:paraId="3B310BA4"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Male</w:t>
            </w:r>
          </w:p>
        </w:tc>
        <w:tc>
          <w:tcPr>
            <w:tcW w:w="1436" w:type="pct"/>
            <w:gridSpan w:val="4"/>
            <w:noWrap/>
          </w:tcPr>
          <w:p w14:paraId="639862D3"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Female</w:t>
            </w:r>
          </w:p>
        </w:tc>
      </w:tr>
      <w:tr w:rsidR="00C20F4D" w:rsidRPr="00C20F4D" w14:paraId="183813D0" w14:textId="77777777" w:rsidTr="0058426E">
        <w:trPr>
          <w:trHeight w:val="290"/>
        </w:trPr>
        <w:tc>
          <w:tcPr>
            <w:tcW w:w="1848" w:type="pct"/>
            <w:noWrap/>
            <w:hideMark/>
          </w:tcPr>
          <w:p w14:paraId="682CB9E1"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Variable</w:t>
            </w:r>
          </w:p>
        </w:tc>
        <w:tc>
          <w:tcPr>
            <w:tcW w:w="263" w:type="pct"/>
            <w:noWrap/>
            <w:hideMark/>
          </w:tcPr>
          <w:p w14:paraId="16E3D7BD"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Level</w:t>
            </w:r>
          </w:p>
        </w:tc>
        <w:tc>
          <w:tcPr>
            <w:tcW w:w="323" w:type="pct"/>
            <w:noWrap/>
            <w:hideMark/>
          </w:tcPr>
          <w:p w14:paraId="3DD82FD3"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Cases</w:t>
            </w:r>
            <w:r w:rsidRPr="00C20F4D">
              <w:rPr>
                <w:rFonts w:asciiTheme="minorHAnsi" w:hAnsiTheme="minorHAnsi" w:cstheme="minorHAnsi"/>
                <w:sz w:val="16"/>
                <w:szCs w:val="16"/>
                <w:highlight w:val="yellow"/>
              </w:rPr>
              <w:br/>
              <w:t>N = 1,599</w:t>
            </w:r>
          </w:p>
        </w:tc>
        <w:tc>
          <w:tcPr>
            <w:tcW w:w="325" w:type="pct"/>
            <w:noWrap/>
            <w:hideMark/>
          </w:tcPr>
          <w:p w14:paraId="29AF740A"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Controls</w:t>
            </w:r>
            <w:r w:rsidRPr="00C20F4D">
              <w:rPr>
                <w:rFonts w:asciiTheme="minorHAnsi" w:hAnsiTheme="minorHAnsi" w:cstheme="minorHAnsi"/>
                <w:sz w:val="16"/>
                <w:szCs w:val="16"/>
                <w:highlight w:val="yellow"/>
              </w:rPr>
              <w:br/>
              <w:t>N = 10,537</w:t>
            </w:r>
          </w:p>
        </w:tc>
        <w:tc>
          <w:tcPr>
            <w:tcW w:w="513" w:type="pct"/>
            <w:noWrap/>
            <w:hideMark/>
          </w:tcPr>
          <w:p w14:paraId="4B037AED"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OR (95% CI)</w:t>
            </w:r>
          </w:p>
        </w:tc>
        <w:tc>
          <w:tcPr>
            <w:tcW w:w="293" w:type="pct"/>
            <w:noWrap/>
            <w:hideMark/>
          </w:tcPr>
          <w:p w14:paraId="5F8FA106"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p</w:t>
            </w:r>
          </w:p>
        </w:tc>
        <w:tc>
          <w:tcPr>
            <w:tcW w:w="308" w:type="pct"/>
            <w:noWrap/>
            <w:hideMark/>
          </w:tcPr>
          <w:p w14:paraId="24215599"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Cases</w:t>
            </w:r>
            <w:r w:rsidRPr="00C20F4D">
              <w:rPr>
                <w:rFonts w:asciiTheme="minorHAnsi" w:hAnsiTheme="minorHAnsi" w:cstheme="minorHAnsi"/>
                <w:sz w:val="16"/>
                <w:szCs w:val="16"/>
                <w:highlight w:val="yellow"/>
              </w:rPr>
              <w:br/>
              <w:t>N = 507</w:t>
            </w:r>
          </w:p>
        </w:tc>
        <w:tc>
          <w:tcPr>
            <w:tcW w:w="323" w:type="pct"/>
            <w:noWrap/>
            <w:hideMark/>
          </w:tcPr>
          <w:p w14:paraId="2DDD9012"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Controls</w:t>
            </w:r>
            <w:r w:rsidRPr="00C20F4D">
              <w:rPr>
                <w:rFonts w:asciiTheme="minorHAnsi" w:hAnsiTheme="minorHAnsi" w:cstheme="minorHAnsi"/>
                <w:sz w:val="16"/>
                <w:szCs w:val="16"/>
                <w:highlight w:val="yellow"/>
              </w:rPr>
              <w:br/>
              <w:t>N = 3,052</w:t>
            </w:r>
          </w:p>
        </w:tc>
        <w:tc>
          <w:tcPr>
            <w:tcW w:w="513" w:type="pct"/>
            <w:noWrap/>
            <w:hideMark/>
          </w:tcPr>
          <w:p w14:paraId="27ECD2F0"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OR (95% CI)</w:t>
            </w:r>
          </w:p>
        </w:tc>
        <w:tc>
          <w:tcPr>
            <w:tcW w:w="293" w:type="pct"/>
            <w:noWrap/>
            <w:hideMark/>
          </w:tcPr>
          <w:p w14:paraId="43651735" w14:textId="77777777" w:rsidR="00757F7B" w:rsidRPr="00C20F4D" w:rsidRDefault="00757F7B" w:rsidP="001C3A70">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p</w:t>
            </w:r>
          </w:p>
        </w:tc>
      </w:tr>
      <w:tr w:rsidR="00C20F4D" w:rsidRPr="00C20F4D" w14:paraId="2ACE0214" w14:textId="77777777" w:rsidTr="0058426E">
        <w:trPr>
          <w:trHeight w:val="290"/>
        </w:trPr>
        <w:tc>
          <w:tcPr>
            <w:tcW w:w="1848" w:type="pct"/>
            <w:noWrap/>
            <w:hideMark/>
          </w:tcPr>
          <w:p w14:paraId="3A5CD7F2" w14:textId="43A29A0F"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MVR </w:t>
            </w:r>
            <w:r w:rsidR="00016B91">
              <w:rPr>
                <w:rFonts w:asciiTheme="minorHAnsi" w:hAnsiTheme="minorHAnsi" w:cstheme="minorHAnsi"/>
                <w:sz w:val="16"/>
                <w:szCs w:val="16"/>
                <w:highlight w:val="yellow"/>
              </w:rPr>
              <w:t>admissions</w:t>
            </w:r>
            <w:r w:rsidRPr="00C20F4D">
              <w:rPr>
                <w:rFonts w:asciiTheme="minorHAnsi" w:hAnsiTheme="minorHAnsi" w:cstheme="minorHAnsi"/>
                <w:sz w:val="16"/>
                <w:szCs w:val="16"/>
                <w:highlight w:val="yellow"/>
              </w:rPr>
              <w:t>: assault or maltreatment, aged &lt;18</w:t>
            </w:r>
          </w:p>
        </w:tc>
        <w:tc>
          <w:tcPr>
            <w:tcW w:w="263" w:type="pct"/>
            <w:noWrap/>
            <w:hideMark/>
          </w:tcPr>
          <w:p w14:paraId="16D54066" w14:textId="1C100F6E"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w:t>
            </w:r>
          </w:p>
        </w:tc>
        <w:tc>
          <w:tcPr>
            <w:tcW w:w="323" w:type="pct"/>
            <w:noWrap/>
            <w:hideMark/>
          </w:tcPr>
          <w:p w14:paraId="0E144899" w14:textId="5F8B66E8"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111 (6.9%)</w:t>
            </w:r>
          </w:p>
        </w:tc>
        <w:tc>
          <w:tcPr>
            <w:tcW w:w="325" w:type="pct"/>
            <w:noWrap/>
            <w:hideMark/>
          </w:tcPr>
          <w:p w14:paraId="3B31CA42" w14:textId="1A447CE1"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282 (2.7%)</w:t>
            </w:r>
          </w:p>
        </w:tc>
        <w:tc>
          <w:tcPr>
            <w:tcW w:w="513" w:type="pct"/>
            <w:noWrap/>
            <w:hideMark/>
          </w:tcPr>
          <w:p w14:paraId="0029140E" w14:textId="12A3DBF8"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2.70 [ 2.13- 3.42]</w:t>
            </w:r>
          </w:p>
        </w:tc>
        <w:tc>
          <w:tcPr>
            <w:tcW w:w="293" w:type="pct"/>
            <w:noWrap/>
            <w:hideMark/>
          </w:tcPr>
          <w:p w14:paraId="42F31AE7" w14:textId="63894D07"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c>
          <w:tcPr>
            <w:tcW w:w="308" w:type="pct"/>
            <w:noWrap/>
            <w:hideMark/>
          </w:tcPr>
          <w:p w14:paraId="035BE425" w14:textId="7A597D16"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14 (2.8%)</w:t>
            </w:r>
          </w:p>
        </w:tc>
        <w:tc>
          <w:tcPr>
            <w:tcW w:w="323" w:type="pct"/>
            <w:noWrap/>
            <w:hideMark/>
          </w:tcPr>
          <w:p w14:paraId="774C013B" w14:textId="3C9B15F4"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14 (0.5%)</w:t>
            </w:r>
          </w:p>
        </w:tc>
        <w:tc>
          <w:tcPr>
            <w:tcW w:w="513" w:type="pct"/>
            <w:noWrap/>
            <w:hideMark/>
          </w:tcPr>
          <w:p w14:paraId="39D83191" w14:textId="1007EB63"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6.23 [ 2.79-13.93]</w:t>
            </w:r>
          </w:p>
        </w:tc>
        <w:tc>
          <w:tcPr>
            <w:tcW w:w="293" w:type="pct"/>
            <w:noWrap/>
            <w:hideMark/>
          </w:tcPr>
          <w:p w14:paraId="35F24857" w14:textId="4E0B6A25"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r>
      <w:tr w:rsidR="00C20F4D" w:rsidRPr="00C20F4D" w14:paraId="6D888917" w14:textId="77777777" w:rsidTr="0058426E">
        <w:trPr>
          <w:trHeight w:val="290"/>
        </w:trPr>
        <w:tc>
          <w:tcPr>
            <w:tcW w:w="1848" w:type="pct"/>
            <w:noWrap/>
            <w:hideMark/>
          </w:tcPr>
          <w:p w14:paraId="3C329641" w14:textId="3B813237"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MVR </w:t>
            </w:r>
            <w:r w:rsidR="00016B91">
              <w:rPr>
                <w:rFonts w:asciiTheme="minorHAnsi" w:hAnsiTheme="minorHAnsi" w:cstheme="minorHAnsi"/>
                <w:sz w:val="16"/>
                <w:szCs w:val="16"/>
                <w:highlight w:val="yellow"/>
              </w:rPr>
              <w:t>admissions</w:t>
            </w:r>
            <w:r w:rsidRPr="00C20F4D">
              <w:rPr>
                <w:rFonts w:asciiTheme="minorHAnsi" w:hAnsiTheme="minorHAnsi" w:cstheme="minorHAnsi"/>
                <w:sz w:val="16"/>
                <w:szCs w:val="16"/>
                <w:highlight w:val="yellow"/>
              </w:rPr>
              <w:t>: adverse soc. circumstances or undetermined intent, aged &lt;18</w:t>
            </w:r>
          </w:p>
        </w:tc>
        <w:tc>
          <w:tcPr>
            <w:tcW w:w="263" w:type="pct"/>
            <w:noWrap/>
            <w:hideMark/>
          </w:tcPr>
          <w:p w14:paraId="7BBAFF0C" w14:textId="44E841A6"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w:t>
            </w:r>
          </w:p>
        </w:tc>
        <w:tc>
          <w:tcPr>
            <w:tcW w:w="323" w:type="pct"/>
            <w:noWrap/>
            <w:hideMark/>
          </w:tcPr>
          <w:p w14:paraId="4FD75B7B" w14:textId="20B58F65"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44 (2.8%)</w:t>
            </w:r>
          </w:p>
        </w:tc>
        <w:tc>
          <w:tcPr>
            <w:tcW w:w="325" w:type="pct"/>
            <w:noWrap/>
            <w:hideMark/>
          </w:tcPr>
          <w:p w14:paraId="13DD5BB9" w14:textId="01F172D4"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159 (1.5%)</w:t>
            </w:r>
          </w:p>
        </w:tc>
        <w:tc>
          <w:tcPr>
            <w:tcW w:w="513" w:type="pct"/>
            <w:noWrap/>
            <w:hideMark/>
          </w:tcPr>
          <w:p w14:paraId="2E147A1C" w14:textId="6AB9C319"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1.92 [ 1.35- 2.72]</w:t>
            </w:r>
          </w:p>
        </w:tc>
        <w:tc>
          <w:tcPr>
            <w:tcW w:w="293" w:type="pct"/>
            <w:noWrap/>
            <w:hideMark/>
          </w:tcPr>
          <w:p w14:paraId="629D5CF6" w14:textId="43DBBC8E"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.000245</w:t>
            </w:r>
          </w:p>
        </w:tc>
        <w:tc>
          <w:tcPr>
            <w:tcW w:w="308" w:type="pct"/>
            <w:noWrap/>
            <w:hideMark/>
          </w:tcPr>
          <w:p w14:paraId="4A042C92" w14:textId="3D58224A"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30 (5.9%)</w:t>
            </w:r>
          </w:p>
        </w:tc>
        <w:tc>
          <w:tcPr>
            <w:tcW w:w="323" w:type="pct"/>
            <w:noWrap/>
            <w:hideMark/>
          </w:tcPr>
          <w:p w14:paraId="1D2EC9C3" w14:textId="18A23A13"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54 (1.8%)</w:t>
            </w:r>
          </w:p>
        </w:tc>
        <w:tc>
          <w:tcPr>
            <w:tcW w:w="513" w:type="pct"/>
            <w:noWrap/>
            <w:hideMark/>
          </w:tcPr>
          <w:p w14:paraId="26FF06D2" w14:textId="206A4489"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3.25 [ 2.01- 5.25]</w:t>
            </w:r>
          </w:p>
        </w:tc>
        <w:tc>
          <w:tcPr>
            <w:tcW w:w="293" w:type="pct"/>
            <w:noWrap/>
            <w:hideMark/>
          </w:tcPr>
          <w:p w14:paraId="20B57CFC" w14:textId="088855D2"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r>
      <w:tr w:rsidR="00C20F4D" w:rsidRPr="00C20F4D" w14:paraId="355C9F74" w14:textId="77777777" w:rsidTr="0058426E">
        <w:trPr>
          <w:trHeight w:val="290"/>
        </w:trPr>
        <w:tc>
          <w:tcPr>
            <w:tcW w:w="1848" w:type="pct"/>
            <w:noWrap/>
            <w:hideMark/>
          </w:tcPr>
          <w:p w14:paraId="2A002461" w14:textId="346B302E" w:rsidR="00C20F4D" w:rsidRPr="00C20F4D" w:rsidRDefault="00C20F4D" w:rsidP="00C20F4D">
            <w:pPr>
              <w:rPr>
                <w:rFonts w:asciiTheme="minorHAnsi" w:hAnsiTheme="minorHAnsi" w:cstheme="minorHAnsi"/>
                <w:sz w:val="16"/>
                <w:szCs w:val="16"/>
                <w:highlight w:val="yellow"/>
              </w:rPr>
            </w:pPr>
            <w:r>
              <w:rPr>
                <w:rFonts w:asciiTheme="minorHAnsi" w:hAnsiTheme="minorHAnsi" w:cstheme="minorHAnsi"/>
                <w:sz w:val="16"/>
                <w:szCs w:val="16"/>
                <w:highlight w:val="yellow"/>
              </w:rPr>
              <w:t>``</w:t>
            </w:r>
          </w:p>
        </w:tc>
        <w:tc>
          <w:tcPr>
            <w:tcW w:w="263" w:type="pct"/>
            <w:noWrap/>
            <w:hideMark/>
          </w:tcPr>
          <w:p w14:paraId="62805BCD" w14:textId="6B4DF041"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2+</w:t>
            </w:r>
          </w:p>
        </w:tc>
        <w:tc>
          <w:tcPr>
            <w:tcW w:w="323" w:type="pct"/>
            <w:noWrap/>
            <w:hideMark/>
          </w:tcPr>
          <w:p w14:paraId="714EBB02" w14:textId="2C208536"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13 (0.8%)</w:t>
            </w:r>
          </w:p>
        </w:tc>
        <w:tc>
          <w:tcPr>
            <w:tcW w:w="325" w:type="pct"/>
            <w:noWrap/>
            <w:hideMark/>
          </w:tcPr>
          <w:p w14:paraId="74693F5F" w14:textId="6BF7E530"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30 (0.3%)</w:t>
            </w:r>
          </w:p>
        </w:tc>
        <w:tc>
          <w:tcPr>
            <w:tcW w:w="513" w:type="pct"/>
            <w:noWrap/>
            <w:hideMark/>
          </w:tcPr>
          <w:p w14:paraId="04B12543" w14:textId="13C012FC"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3.33 [ 1.67- 6.64]</w:t>
            </w:r>
          </w:p>
        </w:tc>
        <w:tc>
          <w:tcPr>
            <w:tcW w:w="293" w:type="pct"/>
            <w:noWrap/>
            <w:hideMark/>
          </w:tcPr>
          <w:p w14:paraId="1AEF37A9" w14:textId="5FDD687A"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.000622</w:t>
            </w:r>
          </w:p>
        </w:tc>
        <w:tc>
          <w:tcPr>
            <w:tcW w:w="308" w:type="pct"/>
            <w:noWrap/>
            <w:hideMark/>
          </w:tcPr>
          <w:p w14:paraId="66370A56" w14:textId="1D28D46D"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10 (2.0%)</w:t>
            </w:r>
          </w:p>
        </w:tc>
        <w:tc>
          <w:tcPr>
            <w:tcW w:w="323" w:type="pct"/>
            <w:noWrap/>
            <w:hideMark/>
          </w:tcPr>
          <w:p w14:paraId="68946B11" w14:textId="7AD1D492"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15 (0.5%)</w:t>
            </w:r>
          </w:p>
        </w:tc>
        <w:tc>
          <w:tcPr>
            <w:tcW w:w="513" w:type="pct"/>
            <w:noWrap/>
            <w:hideMark/>
          </w:tcPr>
          <w:p w14:paraId="20DC659C" w14:textId="25B3AC92"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5.12 [ 2.17-12.03]</w:t>
            </w:r>
          </w:p>
        </w:tc>
        <w:tc>
          <w:tcPr>
            <w:tcW w:w="293" w:type="pct"/>
            <w:noWrap/>
            <w:hideMark/>
          </w:tcPr>
          <w:p w14:paraId="4232E3DE" w14:textId="2627D959"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.000184</w:t>
            </w:r>
          </w:p>
        </w:tc>
      </w:tr>
      <w:tr w:rsidR="00C20F4D" w:rsidRPr="00C20F4D" w14:paraId="49A3649D" w14:textId="77777777" w:rsidTr="0058426E">
        <w:trPr>
          <w:trHeight w:val="290"/>
        </w:trPr>
        <w:tc>
          <w:tcPr>
            <w:tcW w:w="1848" w:type="pct"/>
            <w:noWrap/>
            <w:hideMark/>
          </w:tcPr>
          <w:p w14:paraId="3D5DFCE2" w14:textId="7D1DF580"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MH </w:t>
            </w:r>
            <w:r w:rsidR="00016B91">
              <w:rPr>
                <w:rFonts w:asciiTheme="minorHAnsi" w:hAnsiTheme="minorHAnsi" w:cstheme="minorHAnsi"/>
                <w:sz w:val="16"/>
                <w:szCs w:val="16"/>
                <w:highlight w:val="yellow"/>
              </w:rPr>
              <w:t>admissions</w:t>
            </w:r>
            <w:r w:rsidRPr="00C20F4D">
              <w:rPr>
                <w:rFonts w:asciiTheme="minorHAnsi" w:hAnsiTheme="minorHAnsi" w:cstheme="minorHAnsi"/>
                <w:sz w:val="16"/>
                <w:szCs w:val="16"/>
                <w:highlight w:val="yellow"/>
              </w:rPr>
              <w:t xml:space="preserve">: </w:t>
            </w:r>
            <w:proofErr w:type="spellStart"/>
            <w:r w:rsidRPr="00C20F4D">
              <w:rPr>
                <w:rFonts w:asciiTheme="minorHAnsi" w:hAnsiTheme="minorHAnsi" w:cstheme="minorHAnsi"/>
                <w:sz w:val="16"/>
                <w:szCs w:val="16"/>
                <w:highlight w:val="yellow"/>
              </w:rPr>
              <w:t>self harm</w:t>
            </w:r>
            <w:proofErr w:type="spellEnd"/>
            <w:r w:rsidRPr="00C20F4D">
              <w:rPr>
                <w:rFonts w:asciiTheme="minorHAnsi" w:hAnsiTheme="minorHAnsi" w:cstheme="minorHAnsi"/>
                <w:sz w:val="16"/>
                <w:szCs w:val="16"/>
                <w:highlight w:val="yellow"/>
              </w:rPr>
              <w:t>, aged &lt;18</w:t>
            </w:r>
          </w:p>
        </w:tc>
        <w:tc>
          <w:tcPr>
            <w:tcW w:w="263" w:type="pct"/>
            <w:noWrap/>
            <w:hideMark/>
          </w:tcPr>
          <w:p w14:paraId="59BB387A" w14:textId="6AB4B675"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w:t>
            </w:r>
          </w:p>
        </w:tc>
        <w:tc>
          <w:tcPr>
            <w:tcW w:w="323" w:type="pct"/>
            <w:noWrap/>
            <w:hideMark/>
          </w:tcPr>
          <w:p w14:paraId="7E727A02" w14:textId="7554F19A"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145 (9.1%)</w:t>
            </w:r>
          </w:p>
        </w:tc>
        <w:tc>
          <w:tcPr>
            <w:tcW w:w="325" w:type="pct"/>
            <w:noWrap/>
            <w:hideMark/>
          </w:tcPr>
          <w:p w14:paraId="08BF88D4" w14:textId="74DB5689"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103 (1.0%)</w:t>
            </w:r>
          </w:p>
        </w:tc>
        <w:tc>
          <w:tcPr>
            <w:tcW w:w="513" w:type="pct"/>
            <w:noWrap/>
            <w:hideMark/>
          </w:tcPr>
          <w:p w14:paraId="36F0E849" w14:textId="45DA38C3"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10.29 [ 7.77-13.64]</w:t>
            </w:r>
          </w:p>
        </w:tc>
        <w:tc>
          <w:tcPr>
            <w:tcW w:w="293" w:type="pct"/>
            <w:noWrap/>
            <w:hideMark/>
          </w:tcPr>
          <w:p w14:paraId="530C05FF" w14:textId="75367675"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c>
          <w:tcPr>
            <w:tcW w:w="308" w:type="pct"/>
            <w:noWrap/>
            <w:hideMark/>
          </w:tcPr>
          <w:p w14:paraId="0F4EDA70" w14:textId="408D0AC0"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150 (30%)</w:t>
            </w:r>
          </w:p>
        </w:tc>
        <w:tc>
          <w:tcPr>
            <w:tcW w:w="323" w:type="pct"/>
            <w:noWrap/>
            <w:hideMark/>
          </w:tcPr>
          <w:p w14:paraId="5F1EA326" w14:textId="6BD5B135"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104 (3.4%)</w:t>
            </w:r>
          </w:p>
        </w:tc>
        <w:tc>
          <w:tcPr>
            <w:tcW w:w="513" w:type="pct"/>
            <w:noWrap/>
            <w:hideMark/>
          </w:tcPr>
          <w:p w14:paraId="3565C5F1" w14:textId="076E48DD"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12.90 [ 9.33-17.82]</w:t>
            </w:r>
          </w:p>
        </w:tc>
        <w:tc>
          <w:tcPr>
            <w:tcW w:w="293" w:type="pct"/>
            <w:noWrap/>
            <w:hideMark/>
          </w:tcPr>
          <w:p w14:paraId="1C677FED" w14:textId="4003C5FA"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r>
      <w:tr w:rsidR="00C20F4D" w:rsidRPr="00C20F4D" w14:paraId="3ABC77D9" w14:textId="77777777" w:rsidTr="0058426E">
        <w:trPr>
          <w:trHeight w:val="290"/>
        </w:trPr>
        <w:tc>
          <w:tcPr>
            <w:tcW w:w="1848" w:type="pct"/>
            <w:noWrap/>
            <w:hideMark/>
          </w:tcPr>
          <w:p w14:paraId="1C57B9BF" w14:textId="5F1EE013"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MH </w:t>
            </w:r>
            <w:r w:rsidR="00016B91">
              <w:rPr>
                <w:rFonts w:asciiTheme="minorHAnsi" w:hAnsiTheme="minorHAnsi" w:cstheme="minorHAnsi"/>
                <w:sz w:val="16"/>
                <w:szCs w:val="16"/>
                <w:highlight w:val="yellow"/>
              </w:rPr>
              <w:t>admissions</w:t>
            </w:r>
            <w:r w:rsidRPr="00C20F4D">
              <w:rPr>
                <w:rFonts w:asciiTheme="minorHAnsi" w:hAnsiTheme="minorHAnsi" w:cstheme="minorHAnsi"/>
                <w:sz w:val="16"/>
                <w:szCs w:val="16"/>
                <w:highlight w:val="yellow"/>
              </w:rPr>
              <w:t>: alcohol-related, aged &lt;18</w:t>
            </w:r>
          </w:p>
        </w:tc>
        <w:tc>
          <w:tcPr>
            <w:tcW w:w="263" w:type="pct"/>
            <w:noWrap/>
            <w:hideMark/>
          </w:tcPr>
          <w:p w14:paraId="6C7D9EA3" w14:textId="5AAE1106"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w:t>
            </w:r>
          </w:p>
        </w:tc>
        <w:tc>
          <w:tcPr>
            <w:tcW w:w="323" w:type="pct"/>
            <w:noWrap/>
            <w:hideMark/>
          </w:tcPr>
          <w:p w14:paraId="2A3BD3A5" w14:textId="61D81B8B"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132 (8.3%)</w:t>
            </w:r>
          </w:p>
        </w:tc>
        <w:tc>
          <w:tcPr>
            <w:tcW w:w="325" w:type="pct"/>
            <w:noWrap/>
            <w:hideMark/>
          </w:tcPr>
          <w:p w14:paraId="5433214E" w14:textId="79BD7E4C"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225 (2.1%)</w:t>
            </w:r>
          </w:p>
        </w:tc>
        <w:tc>
          <w:tcPr>
            <w:tcW w:w="513" w:type="pct"/>
            <w:noWrap/>
            <w:hideMark/>
          </w:tcPr>
          <w:p w14:paraId="4891884C" w14:textId="1150EDD3"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4.19 [ 3.31- 5.31]</w:t>
            </w:r>
          </w:p>
        </w:tc>
        <w:tc>
          <w:tcPr>
            <w:tcW w:w="293" w:type="pct"/>
            <w:noWrap/>
            <w:hideMark/>
          </w:tcPr>
          <w:p w14:paraId="1226B915" w14:textId="3A6D108E"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c>
          <w:tcPr>
            <w:tcW w:w="308" w:type="pct"/>
            <w:noWrap/>
            <w:hideMark/>
          </w:tcPr>
          <w:p w14:paraId="72971C90" w14:textId="5B8FF7A1"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60 (12%)</w:t>
            </w:r>
          </w:p>
        </w:tc>
        <w:tc>
          <w:tcPr>
            <w:tcW w:w="323" w:type="pct"/>
            <w:noWrap/>
            <w:hideMark/>
          </w:tcPr>
          <w:p w14:paraId="2A2FBA86" w14:textId="6F85F574"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58 (1.9%)</w:t>
            </w:r>
          </w:p>
        </w:tc>
        <w:tc>
          <w:tcPr>
            <w:tcW w:w="513" w:type="pct"/>
            <w:noWrap/>
            <w:hideMark/>
          </w:tcPr>
          <w:p w14:paraId="0413640D" w14:textId="38DAB76C"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7.68 [ 5.05-11.67]</w:t>
            </w:r>
          </w:p>
        </w:tc>
        <w:tc>
          <w:tcPr>
            <w:tcW w:w="293" w:type="pct"/>
            <w:noWrap/>
            <w:hideMark/>
          </w:tcPr>
          <w:p w14:paraId="76F1F121" w14:textId="6A5383B3"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r>
      <w:tr w:rsidR="00C20F4D" w:rsidRPr="00C20F4D" w14:paraId="0B168313" w14:textId="77777777" w:rsidTr="0058426E">
        <w:trPr>
          <w:trHeight w:val="290"/>
        </w:trPr>
        <w:tc>
          <w:tcPr>
            <w:tcW w:w="1848" w:type="pct"/>
            <w:noWrap/>
            <w:hideMark/>
          </w:tcPr>
          <w:p w14:paraId="6B4E9938" w14:textId="60487040"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MH </w:t>
            </w:r>
            <w:r w:rsidR="00016B91">
              <w:rPr>
                <w:rFonts w:asciiTheme="minorHAnsi" w:hAnsiTheme="minorHAnsi" w:cstheme="minorHAnsi"/>
                <w:sz w:val="16"/>
                <w:szCs w:val="16"/>
                <w:highlight w:val="yellow"/>
              </w:rPr>
              <w:t>admissions</w:t>
            </w:r>
            <w:r w:rsidRPr="00C20F4D">
              <w:rPr>
                <w:rFonts w:asciiTheme="minorHAnsi" w:hAnsiTheme="minorHAnsi" w:cstheme="minorHAnsi"/>
                <w:sz w:val="16"/>
                <w:szCs w:val="16"/>
                <w:highlight w:val="yellow"/>
              </w:rPr>
              <w:t xml:space="preserve">: neither </w:t>
            </w:r>
            <w:proofErr w:type="spellStart"/>
            <w:r w:rsidRPr="00C20F4D">
              <w:rPr>
                <w:rFonts w:asciiTheme="minorHAnsi" w:hAnsiTheme="minorHAnsi" w:cstheme="minorHAnsi"/>
                <w:sz w:val="16"/>
                <w:szCs w:val="16"/>
                <w:highlight w:val="yellow"/>
              </w:rPr>
              <w:t>self harm</w:t>
            </w:r>
            <w:proofErr w:type="spellEnd"/>
            <w:r w:rsidRPr="00C20F4D">
              <w:rPr>
                <w:rFonts w:asciiTheme="minorHAnsi" w:hAnsiTheme="minorHAnsi" w:cstheme="minorHAnsi"/>
                <w:sz w:val="16"/>
                <w:szCs w:val="16"/>
                <w:highlight w:val="yellow"/>
              </w:rPr>
              <w:t xml:space="preserve"> nor alcohol-related, aged &lt;18</w:t>
            </w:r>
          </w:p>
        </w:tc>
        <w:tc>
          <w:tcPr>
            <w:tcW w:w="263" w:type="pct"/>
            <w:noWrap/>
            <w:hideMark/>
          </w:tcPr>
          <w:p w14:paraId="4158EDEF" w14:textId="6E90B477"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w:t>
            </w:r>
          </w:p>
        </w:tc>
        <w:tc>
          <w:tcPr>
            <w:tcW w:w="323" w:type="pct"/>
            <w:noWrap/>
            <w:hideMark/>
          </w:tcPr>
          <w:p w14:paraId="0BACB595" w14:textId="75FAD0E6"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90 (5.6%)</w:t>
            </w:r>
          </w:p>
        </w:tc>
        <w:tc>
          <w:tcPr>
            <w:tcW w:w="325" w:type="pct"/>
            <w:noWrap/>
            <w:hideMark/>
          </w:tcPr>
          <w:p w14:paraId="7BBEBABD" w14:textId="0607FE5C"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164 (1.6%)</w:t>
            </w:r>
          </w:p>
        </w:tc>
        <w:tc>
          <w:tcPr>
            <w:tcW w:w="513" w:type="pct"/>
            <w:noWrap/>
            <w:hideMark/>
          </w:tcPr>
          <w:p w14:paraId="5F0EEBE7" w14:textId="089DD0BD"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3.91 [ 2.97- 5.16]</w:t>
            </w:r>
          </w:p>
        </w:tc>
        <w:tc>
          <w:tcPr>
            <w:tcW w:w="293" w:type="pct"/>
            <w:noWrap/>
            <w:hideMark/>
          </w:tcPr>
          <w:p w14:paraId="5A7CF7E0" w14:textId="043366F6"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c>
          <w:tcPr>
            <w:tcW w:w="308" w:type="pct"/>
            <w:noWrap/>
            <w:hideMark/>
          </w:tcPr>
          <w:p w14:paraId="073E28FD" w14:textId="3281FBC2"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44 (8.7%)</w:t>
            </w:r>
          </w:p>
        </w:tc>
        <w:tc>
          <w:tcPr>
            <w:tcW w:w="323" w:type="pct"/>
            <w:noWrap/>
            <w:hideMark/>
          </w:tcPr>
          <w:p w14:paraId="76B738DD" w14:textId="1625FF30"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63 (2.1%)</w:t>
            </w:r>
          </w:p>
        </w:tc>
        <w:tc>
          <w:tcPr>
            <w:tcW w:w="513" w:type="pct"/>
            <w:noWrap/>
            <w:hideMark/>
          </w:tcPr>
          <w:p w14:paraId="6E0D7702" w14:textId="16CFF3E4"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4.91 [ 3.19- 7.55]</w:t>
            </w:r>
          </w:p>
        </w:tc>
        <w:tc>
          <w:tcPr>
            <w:tcW w:w="293" w:type="pct"/>
            <w:noWrap/>
            <w:hideMark/>
          </w:tcPr>
          <w:p w14:paraId="159B8A54" w14:textId="2D94A970"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r>
      <w:tr w:rsidR="00C20F4D" w:rsidRPr="00C20F4D" w14:paraId="42EE677C" w14:textId="77777777" w:rsidTr="0058426E">
        <w:trPr>
          <w:trHeight w:val="290"/>
        </w:trPr>
        <w:tc>
          <w:tcPr>
            <w:tcW w:w="1848" w:type="pct"/>
            <w:noWrap/>
            <w:hideMark/>
          </w:tcPr>
          <w:p w14:paraId="79AF191C" w14:textId="40E49367" w:rsidR="00C20F4D" w:rsidRPr="00C20F4D" w:rsidRDefault="00C20F4D" w:rsidP="00C20F4D">
            <w:pPr>
              <w:rPr>
                <w:rFonts w:asciiTheme="minorHAnsi" w:hAnsiTheme="minorHAnsi" w:cstheme="minorHAnsi"/>
                <w:sz w:val="16"/>
                <w:szCs w:val="16"/>
                <w:highlight w:val="yellow"/>
              </w:rPr>
            </w:pPr>
            <w:r>
              <w:rPr>
                <w:rFonts w:asciiTheme="minorHAnsi" w:hAnsiTheme="minorHAnsi" w:cstheme="minorHAnsi"/>
                <w:sz w:val="16"/>
                <w:szCs w:val="16"/>
                <w:highlight w:val="yellow"/>
              </w:rPr>
              <w:t>``</w:t>
            </w:r>
          </w:p>
        </w:tc>
        <w:tc>
          <w:tcPr>
            <w:tcW w:w="263" w:type="pct"/>
            <w:noWrap/>
            <w:hideMark/>
          </w:tcPr>
          <w:p w14:paraId="4D6343A1" w14:textId="36531D5E"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2+</w:t>
            </w:r>
          </w:p>
        </w:tc>
        <w:tc>
          <w:tcPr>
            <w:tcW w:w="323" w:type="pct"/>
            <w:noWrap/>
            <w:hideMark/>
          </w:tcPr>
          <w:p w14:paraId="74264616" w14:textId="1A00B502"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37 (2.3%)</w:t>
            </w:r>
          </w:p>
        </w:tc>
        <w:tc>
          <w:tcPr>
            <w:tcW w:w="325" w:type="pct"/>
            <w:noWrap/>
            <w:hideMark/>
          </w:tcPr>
          <w:p w14:paraId="7B5BA895" w14:textId="58F6CE4F"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57 (0.5%)</w:t>
            </w:r>
          </w:p>
        </w:tc>
        <w:tc>
          <w:tcPr>
            <w:tcW w:w="513" w:type="pct"/>
            <w:noWrap/>
            <w:hideMark/>
          </w:tcPr>
          <w:p w14:paraId="065F603B" w14:textId="62C8E341"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4.89 [ 3.15- 7.59]</w:t>
            </w:r>
          </w:p>
        </w:tc>
        <w:tc>
          <w:tcPr>
            <w:tcW w:w="293" w:type="pct"/>
            <w:noWrap/>
            <w:hideMark/>
          </w:tcPr>
          <w:p w14:paraId="13FB73E7" w14:textId="0CC5BF02"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c>
          <w:tcPr>
            <w:tcW w:w="308" w:type="pct"/>
            <w:noWrap/>
            <w:hideMark/>
          </w:tcPr>
          <w:p w14:paraId="309A2ECC" w14:textId="658ED6FB"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40 (7.9%)</w:t>
            </w:r>
          </w:p>
        </w:tc>
        <w:tc>
          <w:tcPr>
            <w:tcW w:w="323" w:type="pct"/>
            <w:noWrap/>
            <w:hideMark/>
          </w:tcPr>
          <w:p w14:paraId="260225B2" w14:textId="569E086D"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29 (1.0%)</w:t>
            </w:r>
          </w:p>
        </w:tc>
        <w:tc>
          <w:tcPr>
            <w:tcW w:w="513" w:type="pct"/>
            <w:noWrap/>
            <w:hideMark/>
          </w:tcPr>
          <w:p w14:paraId="3B6CF27C" w14:textId="71AABE77"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 xml:space="preserve"> 9.76 [ 5.62-16.98]</w:t>
            </w:r>
          </w:p>
        </w:tc>
        <w:tc>
          <w:tcPr>
            <w:tcW w:w="293" w:type="pct"/>
            <w:noWrap/>
            <w:hideMark/>
          </w:tcPr>
          <w:p w14:paraId="5D9F4A33" w14:textId="181EA4D4" w:rsidR="00C20F4D" w:rsidRPr="00C20F4D" w:rsidRDefault="00C20F4D" w:rsidP="00C20F4D">
            <w:pPr>
              <w:rPr>
                <w:rFonts w:asciiTheme="minorHAnsi" w:hAnsiTheme="minorHAnsi" w:cstheme="minorHAnsi"/>
                <w:sz w:val="16"/>
                <w:szCs w:val="16"/>
                <w:highlight w:val="yellow"/>
              </w:rPr>
            </w:pPr>
            <w:r w:rsidRPr="00C20F4D">
              <w:rPr>
                <w:rFonts w:asciiTheme="minorHAnsi" w:hAnsiTheme="minorHAnsi" w:cstheme="minorHAnsi"/>
                <w:sz w:val="16"/>
                <w:szCs w:val="16"/>
                <w:highlight w:val="yellow"/>
              </w:rPr>
              <w:t>&lt;.0001</w:t>
            </w:r>
          </w:p>
        </w:tc>
      </w:tr>
    </w:tbl>
    <w:p w14:paraId="7C7D92BA" w14:textId="27269A6A" w:rsidR="00757F7B" w:rsidRDefault="00757F7B" w:rsidP="00757F7B">
      <w:pPr>
        <w:rPr>
          <w:rFonts w:asciiTheme="minorHAnsi" w:hAnsiTheme="minorHAnsi" w:cstheme="minorHAnsi"/>
          <w:sz w:val="16"/>
          <w:szCs w:val="16"/>
          <w:highlight w:val="yellow"/>
        </w:rPr>
      </w:pPr>
      <w:r w:rsidRPr="00AF0A0A">
        <w:rPr>
          <w:rFonts w:asciiTheme="minorHAnsi" w:hAnsiTheme="minorHAnsi" w:cstheme="minorHAnsi"/>
          <w:sz w:val="16"/>
          <w:szCs w:val="16"/>
          <w:highlight w:val="yellow"/>
        </w:rPr>
        <w:t>Footnotes: MVR: Maltreatment or violence-related; MH: mental health;</w:t>
      </w:r>
      <w:r>
        <w:rPr>
          <w:rFonts w:asciiTheme="minorHAnsi" w:hAnsiTheme="minorHAnsi" w:cstheme="minorHAnsi"/>
          <w:sz w:val="16"/>
          <w:szCs w:val="16"/>
          <w:highlight w:val="yellow"/>
        </w:rPr>
        <w:t xml:space="preserve"> OR: odds ratio;</w:t>
      </w:r>
      <w:r w:rsidRPr="00AF0A0A">
        <w:rPr>
          <w:rFonts w:asciiTheme="minorHAnsi" w:hAnsiTheme="minorHAnsi" w:cstheme="minorHAnsi"/>
          <w:sz w:val="16"/>
          <w:szCs w:val="16"/>
          <w:highlight w:val="yellow"/>
        </w:rPr>
        <w:t xml:space="preserve"> </w:t>
      </w:r>
      <w:r>
        <w:rPr>
          <w:rFonts w:asciiTheme="minorHAnsi" w:hAnsiTheme="minorHAnsi" w:cstheme="minorHAnsi"/>
          <w:sz w:val="16"/>
          <w:szCs w:val="16"/>
          <w:highlight w:val="yellow"/>
        </w:rPr>
        <w:t>Odds ratios shown for univariate conditional logistic regression with explanatory variable and outcome cases status. 95% OR confidence interval used profile likelihood.</w:t>
      </w:r>
      <w:r w:rsidR="00AC49F5">
        <w:rPr>
          <w:rFonts w:asciiTheme="minorHAnsi" w:hAnsiTheme="minorHAnsi" w:cstheme="minorHAnsi"/>
          <w:sz w:val="16"/>
          <w:szCs w:val="16"/>
          <w:highlight w:val="yellow"/>
        </w:rPr>
        <w:t xml:space="preserve"> </w:t>
      </w:r>
      <w:r w:rsidR="00AD6E31">
        <w:rPr>
          <w:rFonts w:asciiTheme="minorHAnsi" w:hAnsiTheme="minorHAnsi" w:cstheme="minorHAnsi"/>
          <w:sz w:val="16"/>
          <w:szCs w:val="16"/>
          <w:highlight w:val="yellow"/>
        </w:rPr>
        <w:t xml:space="preserve">See Supplementary table 11 above for univariate descriptives of </w:t>
      </w:r>
      <w:r w:rsidR="00016B91">
        <w:rPr>
          <w:rFonts w:asciiTheme="minorHAnsi" w:hAnsiTheme="minorHAnsi" w:cstheme="minorHAnsi"/>
          <w:sz w:val="16"/>
          <w:szCs w:val="16"/>
          <w:highlight w:val="yellow"/>
        </w:rPr>
        <w:t>Admissions</w:t>
      </w:r>
      <w:r w:rsidR="00AD6E31">
        <w:rPr>
          <w:rFonts w:asciiTheme="minorHAnsi" w:hAnsiTheme="minorHAnsi" w:cstheme="minorHAnsi"/>
          <w:sz w:val="16"/>
          <w:szCs w:val="16"/>
          <w:highlight w:val="yellow"/>
        </w:rPr>
        <w:t xml:space="preserve"> suggestive of maltreatment or neglect, Accidental poisoning, Maternal death, and </w:t>
      </w:r>
      <w:r w:rsidR="00016B91">
        <w:rPr>
          <w:rFonts w:asciiTheme="minorHAnsi" w:hAnsiTheme="minorHAnsi" w:cstheme="minorHAnsi"/>
          <w:sz w:val="16"/>
          <w:szCs w:val="16"/>
          <w:highlight w:val="yellow"/>
        </w:rPr>
        <w:t>Admissions</w:t>
      </w:r>
      <w:r w:rsidR="00AD6E31">
        <w:rPr>
          <w:rFonts w:asciiTheme="minorHAnsi" w:hAnsiTheme="minorHAnsi" w:cstheme="minorHAnsi"/>
          <w:sz w:val="16"/>
          <w:szCs w:val="16"/>
          <w:highlight w:val="yellow"/>
        </w:rPr>
        <w:t xml:space="preserve"> </w:t>
      </w:r>
      <w:r w:rsidR="00AA6049">
        <w:rPr>
          <w:rFonts w:asciiTheme="minorHAnsi" w:hAnsiTheme="minorHAnsi" w:cstheme="minorHAnsi"/>
          <w:sz w:val="16"/>
          <w:szCs w:val="16"/>
          <w:highlight w:val="yellow"/>
        </w:rPr>
        <w:t>indicating</w:t>
      </w:r>
      <w:r w:rsidR="00AD6E31">
        <w:rPr>
          <w:rFonts w:asciiTheme="minorHAnsi" w:hAnsiTheme="minorHAnsi" w:cstheme="minorHAnsi"/>
          <w:sz w:val="16"/>
          <w:szCs w:val="16"/>
          <w:highlight w:val="yellow"/>
        </w:rPr>
        <w:t xml:space="preserve"> care experience or no fixed abode.</w:t>
      </w:r>
    </w:p>
    <w:p w14:paraId="2CF0FD69" w14:textId="77777777" w:rsidR="00AF47ED" w:rsidRDefault="006D74DD" w:rsidP="009E5B2E">
      <w:pPr>
        <w:rPr>
          <w:rFonts w:asciiTheme="minorHAnsi" w:hAnsiTheme="minorHAnsi" w:cstheme="minorHAnsi"/>
          <w:sz w:val="16"/>
          <w:szCs w:val="16"/>
          <w:highlight w:val="yellow"/>
        </w:rPr>
      </w:pPr>
      <w:r>
        <w:rPr>
          <w:rFonts w:asciiTheme="minorHAnsi" w:hAnsiTheme="minorHAnsi" w:cstheme="minorHAnsi"/>
          <w:sz w:val="16"/>
          <w:szCs w:val="16"/>
          <w:highlight w:val="yellow"/>
        </w:rPr>
        <w:br w:type="page"/>
      </w:r>
    </w:p>
    <w:p w14:paraId="151B07A7" w14:textId="609FA31C" w:rsidR="00081ED1" w:rsidRDefault="00081ED1" w:rsidP="00081ED1">
      <w:pPr>
        <w:pStyle w:val="Caption"/>
      </w:pPr>
      <w:bookmarkStart w:id="76" w:name="_Toc152862582"/>
      <w:r w:rsidRPr="00303984">
        <w:rPr>
          <w:highlight w:val="yellow"/>
        </w:rPr>
        <w:lastRenderedPageBreak/>
        <w:t xml:space="preserve">Supplementary Table </w:t>
      </w:r>
      <w:r w:rsidR="00527DB4">
        <w:rPr>
          <w:highlight w:val="yellow"/>
        </w:rPr>
        <w:fldChar w:fldCharType="begin"/>
      </w:r>
      <w:r w:rsidR="00527DB4">
        <w:rPr>
          <w:highlight w:val="yellow"/>
        </w:rPr>
        <w:instrText xml:space="preserve"> SEQ Supplementary_Table \* ARABIC </w:instrText>
      </w:r>
      <w:r w:rsidR="00527DB4">
        <w:rPr>
          <w:highlight w:val="yellow"/>
        </w:rPr>
        <w:fldChar w:fldCharType="separate"/>
      </w:r>
      <w:r w:rsidR="00527DB4">
        <w:rPr>
          <w:noProof/>
          <w:highlight w:val="yellow"/>
        </w:rPr>
        <w:t>15</w:t>
      </w:r>
      <w:r w:rsidR="00527DB4">
        <w:rPr>
          <w:highlight w:val="yellow"/>
        </w:rPr>
        <w:fldChar w:fldCharType="end"/>
      </w:r>
      <w:r w:rsidR="00747A82" w:rsidRPr="00303984">
        <w:rPr>
          <w:highlight w:val="yellow"/>
        </w:rPr>
        <w:t>: adjusted odds ratios of adverse events from conditional logistic regression using ‘subcategorised’ MVR and MH admissions, with case status outcome, stratified by sex</w:t>
      </w:r>
      <w:bookmarkEnd w:id="76"/>
    </w:p>
    <w:tbl>
      <w:tblPr>
        <w:tblStyle w:val="TableGrid"/>
        <w:tblW w:w="0" w:type="auto"/>
        <w:tblLook w:val="04A0" w:firstRow="1" w:lastRow="0" w:firstColumn="1" w:lastColumn="0" w:noHBand="0" w:noVBand="1"/>
      </w:tblPr>
      <w:tblGrid>
        <w:gridCol w:w="6437"/>
        <w:gridCol w:w="741"/>
        <w:gridCol w:w="500"/>
        <w:gridCol w:w="833"/>
        <w:gridCol w:w="662"/>
        <w:gridCol w:w="500"/>
        <w:gridCol w:w="914"/>
        <w:gridCol w:w="662"/>
      </w:tblGrid>
      <w:tr w:rsidR="00081ED1" w:rsidRPr="00081ED1" w14:paraId="16814C81" w14:textId="77777777" w:rsidTr="002D6F78">
        <w:trPr>
          <w:trHeight w:val="360"/>
        </w:trPr>
        <w:tc>
          <w:tcPr>
            <w:tcW w:w="0" w:type="auto"/>
            <w:vAlign w:val="center"/>
          </w:tcPr>
          <w:p w14:paraId="34365EEA" w14:textId="77777777" w:rsidR="00081ED1" w:rsidRPr="00081ED1" w:rsidRDefault="00081ED1" w:rsidP="001C3A70">
            <w:pPr>
              <w:jc w:val="both"/>
              <w:rPr>
                <w:rFonts w:asciiTheme="minorHAnsi" w:hAnsiTheme="minorHAnsi" w:cstheme="minorHAnsi"/>
                <w:bCs/>
                <w:sz w:val="16"/>
                <w:szCs w:val="16"/>
              </w:rPr>
            </w:pPr>
          </w:p>
        </w:tc>
        <w:tc>
          <w:tcPr>
            <w:tcW w:w="0" w:type="auto"/>
          </w:tcPr>
          <w:p w14:paraId="24E41292" w14:textId="77777777" w:rsidR="00081ED1" w:rsidRPr="00081ED1" w:rsidRDefault="00081ED1" w:rsidP="001C3A70">
            <w:pPr>
              <w:jc w:val="center"/>
              <w:rPr>
                <w:rFonts w:asciiTheme="minorHAnsi" w:hAnsiTheme="minorHAnsi" w:cstheme="minorHAnsi"/>
                <w:bCs/>
                <w:sz w:val="16"/>
                <w:szCs w:val="16"/>
                <w:highlight w:val="yellow"/>
              </w:rPr>
            </w:pPr>
            <w:r w:rsidRPr="00081ED1">
              <w:rPr>
                <w:rFonts w:asciiTheme="minorHAnsi" w:hAnsiTheme="minorHAnsi" w:cstheme="minorHAnsi"/>
                <w:bCs/>
                <w:sz w:val="16"/>
                <w:szCs w:val="16"/>
                <w:highlight w:val="yellow"/>
              </w:rPr>
              <w:t>Stratum</w:t>
            </w:r>
          </w:p>
        </w:tc>
        <w:tc>
          <w:tcPr>
            <w:tcW w:w="0" w:type="auto"/>
            <w:gridSpan w:val="3"/>
            <w:vAlign w:val="center"/>
            <w:hideMark/>
          </w:tcPr>
          <w:p w14:paraId="5CA94387" w14:textId="77777777" w:rsidR="00081ED1" w:rsidRPr="00081ED1" w:rsidRDefault="00081ED1" w:rsidP="001C3A70">
            <w:pPr>
              <w:jc w:val="center"/>
              <w:rPr>
                <w:rFonts w:asciiTheme="minorHAnsi" w:hAnsiTheme="minorHAnsi" w:cstheme="minorHAnsi"/>
                <w:bCs/>
                <w:sz w:val="16"/>
                <w:szCs w:val="16"/>
                <w:highlight w:val="yellow"/>
              </w:rPr>
            </w:pPr>
            <w:r w:rsidRPr="00081ED1">
              <w:rPr>
                <w:rFonts w:asciiTheme="minorHAnsi" w:hAnsiTheme="minorHAnsi" w:cstheme="minorHAnsi"/>
                <w:bCs/>
                <w:sz w:val="16"/>
                <w:szCs w:val="16"/>
                <w:highlight w:val="yellow"/>
              </w:rPr>
              <w:t>Male</w:t>
            </w:r>
          </w:p>
        </w:tc>
        <w:tc>
          <w:tcPr>
            <w:tcW w:w="0" w:type="auto"/>
            <w:gridSpan w:val="3"/>
            <w:vAlign w:val="center"/>
            <w:hideMark/>
          </w:tcPr>
          <w:p w14:paraId="64907FBC" w14:textId="77777777" w:rsidR="00081ED1" w:rsidRPr="00081ED1" w:rsidRDefault="00081ED1" w:rsidP="001C3A70">
            <w:pPr>
              <w:jc w:val="center"/>
              <w:rPr>
                <w:rFonts w:asciiTheme="minorHAnsi" w:hAnsiTheme="minorHAnsi" w:cstheme="minorHAnsi"/>
                <w:bCs/>
                <w:sz w:val="16"/>
                <w:szCs w:val="16"/>
                <w:highlight w:val="yellow"/>
              </w:rPr>
            </w:pPr>
            <w:r w:rsidRPr="00081ED1">
              <w:rPr>
                <w:rFonts w:asciiTheme="minorHAnsi" w:hAnsiTheme="minorHAnsi" w:cstheme="minorHAnsi"/>
                <w:bCs/>
                <w:sz w:val="16"/>
                <w:szCs w:val="16"/>
                <w:highlight w:val="yellow"/>
              </w:rPr>
              <w:t>Female</w:t>
            </w:r>
          </w:p>
        </w:tc>
      </w:tr>
      <w:tr w:rsidR="00081ED1" w:rsidRPr="00081ED1" w14:paraId="5DB2F350" w14:textId="77777777" w:rsidTr="002D6F78">
        <w:trPr>
          <w:trHeight w:val="360"/>
        </w:trPr>
        <w:tc>
          <w:tcPr>
            <w:tcW w:w="0" w:type="auto"/>
            <w:hideMark/>
          </w:tcPr>
          <w:p w14:paraId="7960B857"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bCs/>
                <w:sz w:val="16"/>
                <w:szCs w:val="16"/>
                <w:highlight w:val="yellow"/>
              </w:rPr>
              <w:t>Adverse events</w:t>
            </w:r>
          </w:p>
        </w:tc>
        <w:tc>
          <w:tcPr>
            <w:tcW w:w="0" w:type="auto"/>
          </w:tcPr>
          <w:p w14:paraId="0E8CECC0"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bCs/>
                <w:sz w:val="16"/>
                <w:szCs w:val="16"/>
                <w:highlight w:val="yellow"/>
              </w:rPr>
              <w:t>Level</w:t>
            </w:r>
          </w:p>
        </w:tc>
        <w:tc>
          <w:tcPr>
            <w:tcW w:w="0" w:type="auto"/>
            <w:hideMark/>
          </w:tcPr>
          <w:p w14:paraId="4F634110" w14:textId="77777777" w:rsidR="00081ED1" w:rsidRPr="00081ED1" w:rsidRDefault="00081ED1" w:rsidP="001C3A70">
            <w:pPr>
              <w:jc w:val="both"/>
              <w:rPr>
                <w:rFonts w:asciiTheme="minorHAnsi" w:hAnsiTheme="minorHAnsi" w:cstheme="minorHAnsi"/>
                <w:bCs/>
                <w:sz w:val="16"/>
                <w:szCs w:val="16"/>
                <w:highlight w:val="yellow"/>
              </w:rPr>
            </w:pPr>
            <w:proofErr w:type="spellStart"/>
            <w:r w:rsidRPr="00081ED1">
              <w:rPr>
                <w:rFonts w:asciiTheme="minorHAnsi" w:hAnsiTheme="minorHAnsi" w:cstheme="minorHAnsi"/>
                <w:bCs/>
                <w:sz w:val="16"/>
                <w:szCs w:val="16"/>
                <w:highlight w:val="yellow"/>
              </w:rPr>
              <w:t>aOR</w:t>
            </w:r>
            <w:proofErr w:type="spellEnd"/>
          </w:p>
        </w:tc>
        <w:tc>
          <w:tcPr>
            <w:tcW w:w="0" w:type="auto"/>
            <w:hideMark/>
          </w:tcPr>
          <w:p w14:paraId="2DC3EF4F"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bCs/>
                <w:sz w:val="16"/>
                <w:szCs w:val="16"/>
                <w:highlight w:val="yellow"/>
              </w:rPr>
              <w:t>95% CI</w:t>
            </w:r>
          </w:p>
        </w:tc>
        <w:tc>
          <w:tcPr>
            <w:tcW w:w="0" w:type="auto"/>
            <w:hideMark/>
          </w:tcPr>
          <w:p w14:paraId="50C08423"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bCs/>
                <w:sz w:val="16"/>
                <w:szCs w:val="16"/>
                <w:highlight w:val="yellow"/>
              </w:rPr>
              <w:t>p</w:t>
            </w:r>
          </w:p>
        </w:tc>
        <w:tc>
          <w:tcPr>
            <w:tcW w:w="0" w:type="auto"/>
            <w:hideMark/>
          </w:tcPr>
          <w:p w14:paraId="049A15C6" w14:textId="77777777" w:rsidR="00081ED1" w:rsidRPr="00081ED1" w:rsidRDefault="00081ED1" w:rsidP="001C3A70">
            <w:pPr>
              <w:jc w:val="both"/>
              <w:rPr>
                <w:rFonts w:asciiTheme="minorHAnsi" w:hAnsiTheme="minorHAnsi" w:cstheme="minorHAnsi"/>
                <w:bCs/>
                <w:sz w:val="16"/>
                <w:szCs w:val="16"/>
                <w:highlight w:val="yellow"/>
              </w:rPr>
            </w:pPr>
            <w:proofErr w:type="spellStart"/>
            <w:r w:rsidRPr="00081ED1">
              <w:rPr>
                <w:rFonts w:asciiTheme="minorHAnsi" w:hAnsiTheme="minorHAnsi" w:cstheme="minorHAnsi"/>
                <w:bCs/>
                <w:sz w:val="16"/>
                <w:szCs w:val="16"/>
                <w:highlight w:val="yellow"/>
              </w:rPr>
              <w:t>aOR</w:t>
            </w:r>
            <w:proofErr w:type="spellEnd"/>
          </w:p>
        </w:tc>
        <w:tc>
          <w:tcPr>
            <w:tcW w:w="0" w:type="auto"/>
            <w:hideMark/>
          </w:tcPr>
          <w:p w14:paraId="2642055A"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bCs/>
                <w:sz w:val="16"/>
                <w:szCs w:val="16"/>
                <w:highlight w:val="yellow"/>
              </w:rPr>
              <w:t>95% CI</w:t>
            </w:r>
          </w:p>
        </w:tc>
        <w:tc>
          <w:tcPr>
            <w:tcW w:w="0" w:type="auto"/>
            <w:hideMark/>
          </w:tcPr>
          <w:p w14:paraId="4DD41EEB"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bCs/>
                <w:sz w:val="16"/>
                <w:szCs w:val="16"/>
                <w:highlight w:val="yellow"/>
              </w:rPr>
              <w:t>p</w:t>
            </w:r>
          </w:p>
        </w:tc>
      </w:tr>
      <w:tr w:rsidR="00081ED1" w:rsidRPr="00081ED1" w14:paraId="76759152" w14:textId="77777777" w:rsidTr="002D6F78">
        <w:trPr>
          <w:trHeight w:val="315"/>
        </w:trPr>
        <w:tc>
          <w:tcPr>
            <w:tcW w:w="0" w:type="auto"/>
          </w:tcPr>
          <w:p w14:paraId="352D2B04" w14:textId="6DCEDB85"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 xml:space="preserve">MVR </w:t>
            </w:r>
            <w:r w:rsidR="00016B91">
              <w:rPr>
                <w:rFonts w:asciiTheme="minorHAnsi" w:hAnsiTheme="minorHAnsi" w:cstheme="minorHAnsi"/>
                <w:sz w:val="16"/>
                <w:szCs w:val="16"/>
                <w:highlight w:val="yellow"/>
              </w:rPr>
              <w:t>admissions</w:t>
            </w:r>
            <w:r w:rsidRPr="00081ED1">
              <w:rPr>
                <w:rFonts w:asciiTheme="minorHAnsi" w:hAnsiTheme="minorHAnsi" w:cstheme="minorHAnsi"/>
                <w:sz w:val="16"/>
                <w:szCs w:val="16"/>
                <w:highlight w:val="yellow"/>
              </w:rPr>
              <w:t>: assault or maltreatment, aged &lt;18</w:t>
            </w:r>
          </w:p>
        </w:tc>
        <w:tc>
          <w:tcPr>
            <w:tcW w:w="0" w:type="auto"/>
          </w:tcPr>
          <w:p w14:paraId="20D801F6"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w:t>
            </w:r>
          </w:p>
        </w:tc>
        <w:tc>
          <w:tcPr>
            <w:tcW w:w="0" w:type="auto"/>
            <w:hideMark/>
          </w:tcPr>
          <w:p w14:paraId="19CFF51D"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1.91</w:t>
            </w:r>
          </w:p>
        </w:tc>
        <w:tc>
          <w:tcPr>
            <w:tcW w:w="0" w:type="auto"/>
            <w:hideMark/>
          </w:tcPr>
          <w:p w14:paraId="59FB1C98"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1.47-2.50</w:t>
            </w:r>
          </w:p>
        </w:tc>
        <w:tc>
          <w:tcPr>
            <w:tcW w:w="0" w:type="auto"/>
            <w:hideMark/>
          </w:tcPr>
          <w:p w14:paraId="1184E2DD"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&lt;.0001</w:t>
            </w:r>
          </w:p>
        </w:tc>
        <w:tc>
          <w:tcPr>
            <w:tcW w:w="0" w:type="auto"/>
            <w:hideMark/>
          </w:tcPr>
          <w:p w14:paraId="3200047D"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3.83</w:t>
            </w:r>
          </w:p>
        </w:tc>
        <w:tc>
          <w:tcPr>
            <w:tcW w:w="0" w:type="auto"/>
            <w:hideMark/>
          </w:tcPr>
          <w:p w14:paraId="45B8FED6"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1.41-10.34</w:t>
            </w:r>
          </w:p>
        </w:tc>
        <w:tc>
          <w:tcPr>
            <w:tcW w:w="0" w:type="auto"/>
            <w:hideMark/>
          </w:tcPr>
          <w:p w14:paraId="65151FE5" w14:textId="6922A658"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.0080</w:t>
            </w:r>
          </w:p>
        </w:tc>
      </w:tr>
      <w:tr w:rsidR="00081ED1" w:rsidRPr="00081ED1" w14:paraId="0B96AF80" w14:textId="77777777" w:rsidTr="002D6F78">
        <w:trPr>
          <w:trHeight w:val="315"/>
        </w:trPr>
        <w:tc>
          <w:tcPr>
            <w:tcW w:w="0" w:type="auto"/>
          </w:tcPr>
          <w:p w14:paraId="1754DDAB" w14:textId="2C92B3EE"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 xml:space="preserve">MVR </w:t>
            </w:r>
            <w:r w:rsidR="00016B91">
              <w:rPr>
                <w:rFonts w:asciiTheme="minorHAnsi" w:hAnsiTheme="minorHAnsi" w:cstheme="minorHAnsi"/>
                <w:sz w:val="16"/>
                <w:szCs w:val="16"/>
                <w:highlight w:val="yellow"/>
              </w:rPr>
              <w:t>admissions</w:t>
            </w:r>
            <w:r w:rsidRPr="00081ED1">
              <w:rPr>
                <w:rFonts w:asciiTheme="minorHAnsi" w:hAnsiTheme="minorHAnsi" w:cstheme="minorHAnsi"/>
                <w:sz w:val="16"/>
                <w:szCs w:val="16"/>
                <w:highlight w:val="yellow"/>
              </w:rPr>
              <w:t>: adverse soc. circumstances or undetermined intent, aged &lt;18</w:t>
            </w:r>
          </w:p>
        </w:tc>
        <w:tc>
          <w:tcPr>
            <w:tcW w:w="0" w:type="auto"/>
          </w:tcPr>
          <w:p w14:paraId="2DC8ABBC"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w:t>
            </w:r>
          </w:p>
        </w:tc>
        <w:tc>
          <w:tcPr>
            <w:tcW w:w="0" w:type="auto"/>
            <w:hideMark/>
          </w:tcPr>
          <w:p w14:paraId="06711122"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1.01</w:t>
            </w:r>
          </w:p>
        </w:tc>
        <w:tc>
          <w:tcPr>
            <w:tcW w:w="0" w:type="auto"/>
            <w:hideMark/>
          </w:tcPr>
          <w:p w14:paraId="3AAB03EB"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0.68-1.51</w:t>
            </w:r>
          </w:p>
        </w:tc>
        <w:tc>
          <w:tcPr>
            <w:tcW w:w="0" w:type="auto"/>
            <w:hideMark/>
          </w:tcPr>
          <w:p w14:paraId="4DC21B8C" w14:textId="7C99FFE9"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.95</w:t>
            </w:r>
          </w:p>
        </w:tc>
        <w:tc>
          <w:tcPr>
            <w:tcW w:w="0" w:type="auto"/>
            <w:hideMark/>
          </w:tcPr>
          <w:p w14:paraId="2AA7A726"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1.58</w:t>
            </w:r>
          </w:p>
        </w:tc>
        <w:tc>
          <w:tcPr>
            <w:tcW w:w="0" w:type="auto"/>
            <w:hideMark/>
          </w:tcPr>
          <w:p w14:paraId="7CC415BF"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0.87- 2.88</w:t>
            </w:r>
          </w:p>
        </w:tc>
        <w:tc>
          <w:tcPr>
            <w:tcW w:w="0" w:type="auto"/>
            <w:hideMark/>
          </w:tcPr>
          <w:p w14:paraId="09834264" w14:textId="7154746D"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.13</w:t>
            </w:r>
          </w:p>
        </w:tc>
      </w:tr>
      <w:tr w:rsidR="00081ED1" w:rsidRPr="00081ED1" w14:paraId="6362AC48" w14:textId="77777777" w:rsidTr="002D6F78">
        <w:trPr>
          <w:trHeight w:val="315"/>
        </w:trPr>
        <w:tc>
          <w:tcPr>
            <w:tcW w:w="0" w:type="auto"/>
          </w:tcPr>
          <w:p w14:paraId="2ED78BAE" w14:textId="77777777" w:rsidR="00081ED1" w:rsidRPr="00081ED1" w:rsidRDefault="00081ED1" w:rsidP="001C3A70">
            <w:pPr>
              <w:jc w:val="center"/>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w:t>
            </w:r>
          </w:p>
        </w:tc>
        <w:tc>
          <w:tcPr>
            <w:tcW w:w="0" w:type="auto"/>
          </w:tcPr>
          <w:p w14:paraId="1E16654F"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2+</w:t>
            </w:r>
          </w:p>
        </w:tc>
        <w:tc>
          <w:tcPr>
            <w:tcW w:w="0" w:type="auto"/>
            <w:hideMark/>
          </w:tcPr>
          <w:p w14:paraId="5C394C08"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1.00</w:t>
            </w:r>
          </w:p>
        </w:tc>
        <w:tc>
          <w:tcPr>
            <w:tcW w:w="0" w:type="auto"/>
            <w:hideMark/>
          </w:tcPr>
          <w:p w14:paraId="1D26C1EC"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0.43-2.30</w:t>
            </w:r>
          </w:p>
        </w:tc>
        <w:tc>
          <w:tcPr>
            <w:tcW w:w="0" w:type="auto"/>
            <w:hideMark/>
          </w:tcPr>
          <w:p w14:paraId="72EA4D9A"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w:t>
            </w:r>
          </w:p>
        </w:tc>
        <w:tc>
          <w:tcPr>
            <w:tcW w:w="0" w:type="auto"/>
            <w:hideMark/>
          </w:tcPr>
          <w:p w14:paraId="21B0091B"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0.74</w:t>
            </w:r>
          </w:p>
        </w:tc>
        <w:tc>
          <w:tcPr>
            <w:tcW w:w="0" w:type="auto"/>
            <w:hideMark/>
          </w:tcPr>
          <w:p w14:paraId="795A0388"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0.23- 2.37</w:t>
            </w:r>
          </w:p>
        </w:tc>
        <w:tc>
          <w:tcPr>
            <w:tcW w:w="0" w:type="auto"/>
            <w:hideMark/>
          </w:tcPr>
          <w:p w14:paraId="0D46777D" w14:textId="50038078"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.61</w:t>
            </w:r>
          </w:p>
        </w:tc>
      </w:tr>
      <w:tr w:rsidR="00081ED1" w:rsidRPr="00081ED1" w14:paraId="6AD24AE0" w14:textId="77777777" w:rsidTr="002D6F78">
        <w:trPr>
          <w:trHeight w:val="315"/>
        </w:trPr>
        <w:tc>
          <w:tcPr>
            <w:tcW w:w="0" w:type="auto"/>
          </w:tcPr>
          <w:p w14:paraId="5B7836FF" w14:textId="0502B00F"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 xml:space="preserve">MH </w:t>
            </w:r>
            <w:r w:rsidR="00016B91">
              <w:rPr>
                <w:rFonts w:asciiTheme="minorHAnsi" w:hAnsiTheme="minorHAnsi" w:cstheme="minorHAnsi"/>
                <w:sz w:val="16"/>
                <w:szCs w:val="16"/>
                <w:highlight w:val="yellow"/>
              </w:rPr>
              <w:t>admissions</w:t>
            </w:r>
            <w:r w:rsidRPr="00081ED1">
              <w:rPr>
                <w:rFonts w:asciiTheme="minorHAnsi" w:hAnsiTheme="minorHAnsi" w:cstheme="minorHAnsi"/>
                <w:sz w:val="16"/>
                <w:szCs w:val="16"/>
                <w:highlight w:val="yellow"/>
              </w:rPr>
              <w:t>: self-harm, aged &lt;18</w:t>
            </w:r>
          </w:p>
        </w:tc>
        <w:tc>
          <w:tcPr>
            <w:tcW w:w="0" w:type="auto"/>
          </w:tcPr>
          <w:p w14:paraId="2DE2C39B"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w:t>
            </w:r>
          </w:p>
        </w:tc>
        <w:tc>
          <w:tcPr>
            <w:tcW w:w="0" w:type="auto"/>
            <w:hideMark/>
          </w:tcPr>
          <w:p w14:paraId="6F76EB85"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6.67</w:t>
            </w:r>
          </w:p>
        </w:tc>
        <w:tc>
          <w:tcPr>
            <w:tcW w:w="0" w:type="auto"/>
            <w:hideMark/>
          </w:tcPr>
          <w:p w14:paraId="403641D5"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4.93-9.02</w:t>
            </w:r>
          </w:p>
        </w:tc>
        <w:tc>
          <w:tcPr>
            <w:tcW w:w="0" w:type="auto"/>
            <w:hideMark/>
          </w:tcPr>
          <w:p w14:paraId="7C884D3C"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&lt;.0001</w:t>
            </w:r>
          </w:p>
        </w:tc>
        <w:tc>
          <w:tcPr>
            <w:tcW w:w="0" w:type="auto"/>
            <w:hideMark/>
          </w:tcPr>
          <w:p w14:paraId="1407F43B"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7.31</w:t>
            </w:r>
          </w:p>
        </w:tc>
        <w:tc>
          <w:tcPr>
            <w:tcW w:w="0" w:type="auto"/>
            <w:hideMark/>
          </w:tcPr>
          <w:p w14:paraId="1031319C"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5.03-10.61</w:t>
            </w:r>
          </w:p>
        </w:tc>
        <w:tc>
          <w:tcPr>
            <w:tcW w:w="0" w:type="auto"/>
            <w:hideMark/>
          </w:tcPr>
          <w:p w14:paraId="4A48EDA9"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&lt;.0001</w:t>
            </w:r>
          </w:p>
        </w:tc>
      </w:tr>
      <w:tr w:rsidR="00081ED1" w:rsidRPr="00081ED1" w14:paraId="6D4DC572" w14:textId="77777777" w:rsidTr="002D6F78">
        <w:trPr>
          <w:trHeight w:val="315"/>
        </w:trPr>
        <w:tc>
          <w:tcPr>
            <w:tcW w:w="0" w:type="auto"/>
          </w:tcPr>
          <w:p w14:paraId="208F7574" w14:textId="649EB85C"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 xml:space="preserve">MH </w:t>
            </w:r>
            <w:r w:rsidR="00016B91">
              <w:rPr>
                <w:rFonts w:asciiTheme="minorHAnsi" w:hAnsiTheme="minorHAnsi" w:cstheme="minorHAnsi"/>
                <w:sz w:val="16"/>
                <w:szCs w:val="16"/>
                <w:highlight w:val="yellow"/>
              </w:rPr>
              <w:t>admissions</w:t>
            </w:r>
            <w:r w:rsidRPr="00081ED1">
              <w:rPr>
                <w:rFonts w:asciiTheme="minorHAnsi" w:hAnsiTheme="minorHAnsi" w:cstheme="minorHAnsi"/>
                <w:sz w:val="16"/>
                <w:szCs w:val="16"/>
                <w:highlight w:val="yellow"/>
              </w:rPr>
              <w:t>: alcohol-related, aged &lt;18</w:t>
            </w:r>
          </w:p>
        </w:tc>
        <w:tc>
          <w:tcPr>
            <w:tcW w:w="0" w:type="auto"/>
          </w:tcPr>
          <w:p w14:paraId="3A99A334"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w:t>
            </w:r>
          </w:p>
        </w:tc>
        <w:tc>
          <w:tcPr>
            <w:tcW w:w="0" w:type="auto"/>
            <w:hideMark/>
          </w:tcPr>
          <w:p w14:paraId="3316E758"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2.45</w:t>
            </w:r>
          </w:p>
        </w:tc>
        <w:tc>
          <w:tcPr>
            <w:tcW w:w="0" w:type="auto"/>
            <w:hideMark/>
          </w:tcPr>
          <w:p w14:paraId="10B5F290"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1.87-3.20</w:t>
            </w:r>
          </w:p>
        </w:tc>
        <w:tc>
          <w:tcPr>
            <w:tcW w:w="0" w:type="auto"/>
            <w:hideMark/>
          </w:tcPr>
          <w:p w14:paraId="2F273EC1"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&lt;.0001</w:t>
            </w:r>
          </w:p>
        </w:tc>
        <w:tc>
          <w:tcPr>
            <w:tcW w:w="0" w:type="auto"/>
            <w:hideMark/>
          </w:tcPr>
          <w:p w14:paraId="0F9F2DAF"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2.33</w:t>
            </w:r>
          </w:p>
        </w:tc>
        <w:tc>
          <w:tcPr>
            <w:tcW w:w="0" w:type="auto"/>
            <w:hideMark/>
          </w:tcPr>
          <w:p w14:paraId="68A8558F"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1.37- 3.94</w:t>
            </w:r>
          </w:p>
        </w:tc>
        <w:tc>
          <w:tcPr>
            <w:tcW w:w="0" w:type="auto"/>
            <w:hideMark/>
          </w:tcPr>
          <w:p w14:paraId="1CE737A0" w14:textId="316453A3"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.0020</w:t>
            </w:r>
          </w:p>
        </w:tc>
      </w:tr>
      <w:tr w:rsidR="00081ED1" w:rsidRPr="00081ED1" w14:paraId="5DE147D3" w14:textId="77777777" w:rsidTr="002D6F78">
        <w:trPr>
          <w:trHeight w:val="315"/>
        </w:trPr>
        <w:tc>
          <w:tcPr>
            <w:tcW w:w="0" w:type="auto"/>
          </w:tcPr>
          <w:p w14:paraId="5B9C9BD3" w14:textId="618E86EE"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 xml:space="preserve">MH </w:t>
            </w:r>
            <w:r w:rsidR="00016B91">
              <w:rPr>
                <w:rFonts w:asciiTheme="minorHAnsi" w:hAnsiTheme="minorHAnsi" w:cstheme="minorHAnsi"/>
                <w:sz w:val="16"/>
                <w:szCs w:val="16"/>
                <w:highlight w:val="yellow"/>
              </w:rPr>
              <w:t>admissions</w:t>
            </w:r>
            <w:r w:rsidRPr="00081ED1">
              <w:rPr>
                <w:rFonts w:asciiTheme="minorHAnsi" w:hAnsiTheme="minorHAnsi" w:cstheme="minorHAnsi"/>
                <w:sz w:val="16"/>
                <w:szCs w:val="16"/>
                <w:highlight w:val="yellow"/>
              </w:rPr>
              <w:t>: neither self-harm nor alcohol-related (NANSHR), aged &lt;18</w:t>
            </w:r>
          </w:p>
        </w:tc>
        <w:tc>
          <w:tcPr>
            <w:tcW w:w="0" w:type="auto"/>
          </w:tcPr>
          <w:p w14:paraId="2212DFC5"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w:t>
            </w:r>
          </w:p>
        </w:tc>
        <w:tc>
          <w:tcPr>
            <w:tcW w:w="0" w:type="auto"/>
            <w:hideMark/>
          </w:tcPr>
          <w:p w14:paraId="491F548B"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2.18</w:t>
            </w:r>
          </w:p>
        </w:tc>
        <w:tc>
          <w:tcPr>
            <w:tcW w:w="0" w:type="auto"/>
            <w:hideMark/>
          </w:tcPr>
          <w:p w14:paraId="51FB3961"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1.60-2.98</w:t>
            </w:r>
          </w:p>
        </w:tc>
        <w:tc>
          <w:tcPr>
            <w:tcW w:w="0" w:type="auto"/>
            <w:hideMark/>
          </w:tcPr>
          <w:p w14:paraId="2DD512C2" w14:textId="7777777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&lt;.0001</w:t>
            </w:r>
          </w:p>
        </w:tc>
        <w:tc>
          <w:tcPr>
            <w:tcW w:w="0" w:type="auto"/>
            <w:hideMark/>
          </w:tcPr>
          <w:p w14:paraId="623D721E"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1.63</w:t>
            </w:r>
          </w:p>
        </w:tc>
        <w:tc>
          <w:tcPr>
            <w:tcW w:w="0" w:type="auto"/>
            <w:hideMark/>
          </w:tcPr>
          <w:p w14:paraId="6A4FDA56"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0.94- 2.84</w:t>
            </w:r>
          </w:p>
        </w:tc>
        <w:tc>
          <w:tcPr>
            <w:tcW w:w="0" w:type="auto"/>
            <w:hideMark/>
          </w:tcPr>
          <w:p w14:paraId="14781599" w14:textId="70E95819"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.082</w:t>
            </w:r>
          </w:p>
        </w:tc>
      </w:tr>
      <w:tr w:rsidR="00081ED1" w:rsidRPr="00081ED1" w14:paraId="4655FE9B" w14:textId="77777777" w:rsidTr="002D6F78">
        <w:trPr>
          <w:trHeight w:val="315"/>
        </w:trPr>
        <w:tc>
          <w:tcPr>
            <w:tcW w:w="0" w:type="auto"/>
          </w:tcPr>
          <w:p w14:paraId="268D612A" w14:textId="77777777" w:rsidR="00081ED1" w:rsidRPr="00081ED1" w:rsidRDefault="00081ED1" w:rsidP="001C3A70">
            <w:pPr>
              <w:jc w:val="center"/>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w:t>
            </w:r>
          </w:p>
        </w:tc>
        <w:tc>
          <w:tcPr>
            <w:tcW w:w="0" w:type="auto"/>
          </w:tcPr>
          <w:p w14:paraId="18D5573C"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2+</w:t>
            </w:r>
          </w:p>
        </w:tc>
        <w:tc>
          <w:tcPr>
            <w:tcW w:w="0" w:type="auto"/>
            <w:hideMark/>
          </w:tcPr>
          <w:p w14:paraId="4B805D81"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2.67</w:t>
            </w:r>
          </w:p>
        </w:tc>
        <w:tc>
          <w:tcPr>
            <w:tcW w:w="0" w:type="auto"/>
            <w:hideMark/>
          </w:tcPr>
          <w:p w14:paraId="16900D5C"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1.61-4.44</w:t>
            </w:r>
          </w:p>
        </w:tc>
        <w:tc>
          <w:tcPr>
            <w:tcW w:w="0" w:type="auto"/>
            <w:hideMark/>
          </w:tcPr>
          <w:p w14:paraId="2F5D40B0" w14:textId="1D270290"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.00015</w:t>
            </w:r>
          </w:p>
        </w:tc>
        <w:tc>
          <w:tcPr>
            <w:tcW w:w="0" w:type="auto"/>
            <w:hideMark/>
          </w:tcPr>
          <w:p w14:paraId="2787779B"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2.27</w:t>
            </w:r>
          </w:p>
        </w:tc>
        <w:tc>
          <w:tcPr>
            <w:tcW w:w="0" w:type="auto"/>
            <w:hideMark/>
          </w:tcPr>
          <w:p w14:paraId="13043CB8"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1.09- 4.73</w:t>
            </w:r>
          </w:p>
        </w:tc>
        <w:tc>
          <w:tcPr>
            <w:tcW w:w="0" w:type="auto"/>
            <w:hideMark/>
          </w:tcPr>
          <w:p w14:paraId="249A164B" w14:textId="42E5A6A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.029</w:t>
            </w:r>
          </w:p>
        </w:tc>
      </w:tr>
      <w:tr w:rsidR="00081ED1" w:rsidRPr="00081ED1" w14:paraId="2B230033" w14:textId="77777777" w:rsidTr="002D6F78">
        <w:trPr>
          <w:trHeight w:val="315"/>
        </w:trPr>
        <w:tc>
          <w:tcPr>
            <w:tcW w:w="0" w:type="auto"/>
          </w:tcPr>
          <w:p w14:paraId="6C156576" w14:textId="5662F854" w:rsidR="00081ED1" w:rsidRPr="00081ED1" w:rsidRDefault="00016B91" w:rsidP="001C3A70">
            <w:pPr>
              <w:jc w:val="both"/>
              <w:rPr>
                <w:rFonts w:asciiTheme="minorHAnsi" w:hAnsiTheme="minorHAnsi" w:cstheme="minorHAnsi"/>
                <w:sz w:val="16"/>
                <w:szCs w:val="16"/>
                <w:highlight w:val="yellow"/>
              </w:rPr>
            </w:pPr>
            <w:r>
              <w:rPr>
                <w:rFonts w:asciiTheme="minorHAnsi" w:hAnsiTheme="minorHAnsi" w:cstheme="minorHAnsi"/>
                <w:sz w:val="16"/>
                <w:szCs w:val="16"/>
                <w:highlight w:val="yellow"/>
              </w:rPr>
              <w:t>Admissions</w:t>
            </w:r>
            <w:r w:rsidR="00081ED1" w:rsidRPr="00081ED1">
              <w:rPr>
                <w:rFonts w:asciiTheme="minorHAnsi" w:hAnsiTheme="minorHAnsi" w:cstheme="minorHAnsi"/>
                <w:sz w:val="16"/>
                <w:szCs w:val="16"/>
                <w:highlight w:val="yellow"/>
              </w:rPr>
              <w:t xml:space="preserve"> with codes suggestive of maltreatment or neglect, excluding dental caries, aged &lt;10</w:t>
            </w:r>
          </w:p>
        </w:tc>
        <w:tc>
          <w:tcPr>
            <w:tcW w:w="0" w:type="auto"/>
          </w:tcPr>
          <w:p w14:paraId="0BE241F4"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w:t>
            </w:r>
          </w:p>
        </w:tc>
        <w:tc>
          <w:tcPr>
            <w:tcW w:w="0" w:type="auto"/>
            <w:hideMark/>
          </w:tcPr>
          <w:p w14:paraId="0208D847"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0.90</w:t>
            </w:r>
          </w:p>
        </w:tc>
        <w:tc>
          <w:tcPr>
            <w:tcW w:w="0" w:type="auto"/>
            <w:hideMark/>
          </w:tcPr>
          <w:p w14:paraId="285DDCD5"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0.63-1.30</w:t>
            </w:r>
          </w:p>
        </w:tc>
        <w:tc>
          <w:tcPr>
            <w:tcW w:w="0" w:type="auto"/>
            <w:hideMark/>
          </w:tcPr>
          <w:p w14:paraId="33EDA455" w14:textId="13AADE83"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.58</w:t>
            </w:r>
          </w:p>
        </w:tc>
        <w:tc>
          <w:tcPr>
            <w:tcW w:w="0" w:type="auto"/>
            <w:hideMark/>
          </w:tcPr>
          <w:p w14:paraId="3EC63043"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0.96</w:t>
            </w:r>
          </w:p>
        </w:tc>
        <w:tc>
          <w:tcPr>
            <w:tcW w:w="0" w:type="auto"/>
            <w:hideMark/>
          </w:tcPr>
          <w:p w14:paraId="54365CF2"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0.45- 2.05</w:t>
            </w:r>
          </w:p>
        </w:tc>
        <w:tc>
          <w:tcPr>
            <w:tcW w:w="0" w:type="auto"/>
            <w:hideMark/>
          </w:tcPr>
          <w:p w14:paraId="44988B40" w14:textId="7F3719F9"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.91</w:t>
            </w:r>
          </w:p>
        </w:tc>
      </w:tr>
      <w:tr w:rsidR="00081ED1" w:rsidRPr="00081ED1" w14:paraId="1B90F246" w14:textId="77777777" w:rsidTr="002D6F78">
        <w:trPr>
          <w:trHeight w:val="315"/>
        </w:trPr>
        <w:tc>
          <w:tcPr>
            <w:tcW w:w="0" w:type="auto"/>
          </w:tcPr>
          <w:p w14:paraId="78CB7838" w14:textId="7B3F647A"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 xml:space="preserve">Accidental poisoning </w:t>
            </w:r>
            <w:r w:rsidR="00016B91">
              <w:rPr>
                <w:rFonts w:asciiTheme="minorHAnsi" w:hAnsiTheme="minorHAnsi" w:cstheme="minorHAnsi"/>
                <w:sz w:val="16"/>
                <w:szCs w:val="16"/>
                <w:highlight w:val="yellow"/>
              </w:rPr>
              <w:t>admissions</w:t>
            </w:r>
            <w:r w:rsidRPr="00081ED1">
              <w:rPr>
                <w:rFonts w:asciiTheme="minorHAnsi" w:hAnsiTheme="minorHAnsi" w:cstheme="minorHAnsi"/>
                <w:sz w:val="16"/>
                <w:szCs w:val="16"/>
                <w:highlight w:val="yellow"/>
              </w:rPr>
              <w:t>, aged &lt;18</w:t>
            </w:r>
          </w:p>
        </w:tc>
        <w:tc>
          <w:tcPr>
            <w:tcW w:w="0" w:type="auto"/>
          </w:tcPr>
          <w:p w14:paraId="30CFF86D"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w:t>
            </w:r>
          </w:p>
        </w:tc>
        <w:tc>
          <w:tcPr>
            <w:tcW w:w="0" w:type="auto"/>
            <w:hideMark/>
          </w:tcPr>
          <w:p w14:paraId="357A3FA5"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1.53</w:t>
            </w:r>
          </w:p>
        </w:tc>
        <w:tc>
          <w:tcPr>
            <w:tcW w:w="0" w:type="auto"/>
            <w:hideMark/>
          </w:tcPr>
          <w:p w14:paraId="2DE872D0"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1.11-2.10</w:t>
            </w:r>
          </w:p>
        </w:tc>
        <w:tc>
          <w:tcPr>
            <w:tcW w:w="0" w:type="auto"/>
            <w:hideMark/>
          </w:tcPr>
          <w:p w14:paraId="49894F2F" w14:textId="76A0D8D2"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.010</w:t>
            </w:r>
          </w:p>
        </w:tc>
        <w:tc>
          <w:tcPr>
            <w:tcW w:w="0" w:type="auto"/>
            <w:hideMark/>
          </w:tcPr>
          <w:p w14:paraId="33AF8BB3"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1.80</w:t>
            </w:r>
          </w:p>
        </w:tc>
        <w:tc>
          <w:tcPr>
            <w:tcW w:w="0" w:type="auto"/>
            <w:hideMark/>
          </w:tcPr>
          <w:p w14:paraId="708F32C2"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0.98- 3.30</w:t>
            </w:r>
          </w:p>
        </w:tc>
        <w:tc>
          <w:tcPr>
            <w:tcW w:w="0" w:type="auto"/>
            <w:hideMark/>
          </w:tcPr>
          <w:p w14:paraId="409B296C" w14:textId="7FEC6655"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.056</w:t>
            </w:r>
          </w:p>
        </w:tc>
      </w:tr>
      <w:tr w:rsidR="00081ED1" w:rsidRPr="00081ED1" w14:paraId="1750BE27" w14:textId="77777777" w:rsidTr="002D6F78">
        <w:trPr>
          <w:trHeight w:val="315"/>
        </w:trPr>
        <w:tc>
          <w:tcPr>
            <w:tcW w:w="0" w:type="auto"/>
            <w:noWrap/>
            <w:hideMark/>
          </w:tcPr>
          <w:p w14:paraId="22AB1956"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Maternal death, aged &lt;18</w:t>
            </w:r>
          </w:p>
        </w:tc>
        <w:tc>
          <w:tcPr>
            <w:tcW w:w="0" w:type="auto"/>
          </w:tcPr>
          <w:p w14:paraId="18F7AAAC"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Yes</w:t>
            </w:r>
          </w:p>
        </w:tc>
        <w:tc>
          <w:tcPr>
            <w:tcW w:w="0" w:type="auto"/>
            <w:hideMark/>
          </w:tcPr>
          <w:p w14:paraId="705B4553"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1.70</w:t>
            </w:r>
          </w:p>
        </w:tc>
        <w:tc>
          <w:tcPr>
            <w:tcW w:w="0" w:type="auto"/>
            <w:hideMark/>
          </w:tcPr>
          <w:p w14:paraId="787F6DDF"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1.15-2.51</w:t>
            </w:r>
          </w:p>
        </w:tc>
        <w:tc>
          <w:tcPr>
            <w:tcW w:w="0" w:type="auto"/>
            <w:hideMark/>
          </w:tcPr>
          <w:p w14:paraId="4BA6F36E" w14:textId="38C848E2"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.0070</w:t>
            </w:r>
          </w:p>
        </w:tc>
        <w:tc>
          <w:tcPr>
            <w:tcW w:w="0" w:type="auto"/>
            <w:hideMark/>
          </w:tcPr>
          <w:p w14:paraId="5ED5A0B2"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3.87</w:t>
            </w:r>
          </w:p>
        </w:tc>
        <w:tc>
          <w:tcPr>
            <w:tcW w:w="0" w:type="auto"/>
            <w:hideMark/>
          </w:tcPr>
          <w:p w14:paraId="4482AF6B"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1.85- 8.06</w:t>
            </w:r>
          </w:p>
        </w:tc>
        <w:tc>
          <w:tcPr>
            <w:tcW w:w="0" w:type="auto"/>
            <w:hideMark/>
          </w:tcPr>
          <w:p w14:paraId="64908525" w14:textId="2B1EB4E7"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.00031</w:t>
            </w:r>
          </w:p>
        </w:tc>
      </w:tr>
      <w:tr w:rsidR="00081ED1" w:rsidRPr="00081ED1" w14:paraId="4500F3C0" w14:textId="77777777" w:rsidTr="002D6F78">
        <w:trPr>
          <w:trHeight w:val="300"/>
        </w:trPr>
        <w:tc>
          <w:tcPr>
            <w:tcW w:w="0" w:type="auto"/>
            <w:noWrap/>
            <w:hideMark/>
          </w:tcPr>
          <w:p w14:paraId="0F9B8C41" w14:textId="2945DFE4" w:rsidR="00081ED1" w:rsidRPr="00081ED1" w:rsidRDefault="00016B91" w:rsidP="001C3A70">
            <w:pPr>
              <w:jc w:val="both"/>
              <w:rPr>
                <w:rFonts w:asciiTheme="minorHAnsi" w:hAnsiTheme="minorHAnsi" w:cstheme="minorHAnsi"/>
                <w:sz w:val="16"/>
                <w:szCs w:val="16"/>
                <w:highlight w:val="yellow"/>
              </w:rPr>
            </w:pPr>
            <w:r>
              <w:rPr>
                <w:rFonts w:asciiTheme="minorHAnsi" w:hAnsiTheme="minorHAnsi" w:cstheme="minorHAnsi"/>
                <w:sz w:val="16"/>
                <w:szCs w:val="16"/>
                <w:highlight w:val="yellow"/>
              </w:rPr>
              <w:t>Admissions</w:t>
            </w:r>
            <w:r w:rsidR="00081ED1" w:rsidRPr="00081ED1">
              <w:rPr>
                <w:rFonts w:asciiTheme="minorHAnsi" w:hAnsiTheme="minorHAnsi" w:cstheme="minorHAnsi"/>
                <w:sz w:val="16"/>
                <w:szCs w:val="16"/>
                <w:highlight w:val="yellow"/>
              </w:rPr>
              <w:t xml:space="preserve"> indicating care experience or no fixed abode, aged &lt;18</w:t>
            </w:r>
          </w:p>
        </w:tc>
        <w:tc>
          <w:tcPr>
            <w:tcW w:w="0" w:type="auto"/>
          </w:tcPr>
          <w:p w14:paraId="5D6041EC"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Yes</w:t>
            </w:r>
          </w:p>
        </w:tc>
        <w:tc>
          <w:tcPr>
            <w:tcW w:w="0" w:type="auto"/>
            <w:hideMark/>
          </w:tcPr>
          <w:p w14:paraId="50CDF04C"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1.67</w:t>
            </w:r>
          </w:p>
        </w:tc>
        <w:tc>
          <w:tcPr>
            <w:tcW w:w="0" w:type="auto"/>
            <w:hideMark/>
          </w:tcPr>
          <w:p w14:paraId="07886D3A"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0.96-2.92</w:t>
            </w:r>
          </w:p>
        </w:tc>
        <w:tc>
          <w:tcPr>
            <w:tcW w:w="0" w:type="auto"/>
            <w:hideMark/>
          </w:tcPr>
          <w:p w14:paraId="17D306D7" w14:textId="5933F198"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.072</w:t>
            </w:r>
          </w:p>
        </w:tc>
        <w:tc>
          <w:tcPr>
            <w:tcW w:w="0" w:type="auto"/>
            <w:hideMark/>
          </w:tcPr>
          <w:p w14:paraId="15BA257F"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2.37</w:t>
            </w:r>
          </w:p>
        </w:tc>
        <w:tc>
          <w:tcPr>
            <w:tcW w:w="0" w:type="auto"/>
            <w:hideMark/>
          </w:tcPr>
          <w:p w14:paraId="213D463D" w14:textId="77777777" w:rsidR="00081ED1" w:rsidRPr="00081ED1" w:rsidRDefault="00081ED1" w:rsidP="001C3A70">
            <w:pPr>
              <w:jc w:val="both"/>
              <w:rPr>
                <w:rFonts w:asciiTheme="minorHAnsi" w:hAnsiTheme="minorHAnsi" w:cstheme="minorHAnsi"/>
                <w:sz w:val="16"/>
                <w:szCs w:val="16"/>
                <w:highlight w:val="yellow"/>
              </w:rPr>
            </w:pPr>
            <w:r w:rsidRPr="00081ED1">
              <w:rPr>
                <w:rFonts w:asciiTheme="minorHAnsi" w:hAnsiTheme="minorHAnsi" w:cstheme="minorHAnsi"/>
                <w:sz w:val="16"/>
                <w:szCs w:val="16"/>
                <w:highlight w:val="yellow"/>
              </w:rPr>
              <w:t>0.92- 6.13</w:t>
            </w:r>
          </w:p>
        </w:tc>
        <w:tc>
          <w:tcPr>
            <w:tcW w:w="0" w:type="auto"/>
            <w:hideMark/>
          </w:tcPr>
          <w:p w14:paraId="46BC687A" w14:textId="540EDCA8" w:rsidR="00081ED1" w:rsidRPr="00081ED1" w:rsidRDefault="00081ED1" w:rsidP="001C3A70">
            <w:pPr>
              <w:jc w:val="both"/>
              <w:rPr>
                <w:rFonts w:asciiTheme="minorHAnsi" w:hAnsiTheme="minorHAnsi" w:cstheme="minorHAnsi"/>
                <w:bCs/>
                <w:sz w:val="16"/>
                <w:szCs w:val="16"/>
                <w:highlight w:val="yellow"/>
              </w:rPr>
            </w:pPr>
            <w:r w:rsidRPr="00081ED1">
              <w:rPr>
                <w:rFonts w:asciiTheme="minorHAnsi" w:hAnsiTheme="minorHAnsi" w:cstheme="minorHAnsi"/>
                <w:sz w:val="16"/>
                <w:szCs w:val="16"/>
                <w:highlight w:val="yellow"/>
              </w:rPr>
              <w:t>.074</w:t>
            </w:r>
          </w:p>
        </w:tc>
      </w:tr>
    </w:tbl>
    <w:p w14:paraId="5093E803" w14:textId="77777777" w:rsidR="00081ED1" w:rsidRPr="00081ED1" w:rsidRDefault="00081ED1" w:rsidP="00081ED1">
      <w:pPr>
        <w:rPr>
          <w:rFonts w:asciiTheme="minorHAnsi" w:hAnsiTheme="minorHAnsi" w:cstheme="minorHAnsi"/>
          <w:sz w:val="16"/>
          <w:szCs w:val="16"/>
        </w:rPr>
      </w:pPr>
      <w:r w:rsidRPr="00081ED1">
        <w:rPr>
          <w:rFonts w:asciiTheme="minorHAnsi" w:hAnsiTheme="minorHAnsi" w:cstheme="minorHAnsi"/>
          <w:sz w:val="16"/>
          <w:szCs w:val="16"/>
          <w:highlight w:val="yellow"/>
        </w:rPr>
        <w:t xml:space="preserve">Footnotes: </w:t>
      </w:r>
      <w:proofErr w:type="spellStart"/>
      <w:r w:rsidRPr="00081ED1">
        <w:rPr>
          <w:rFonts w:asciiTheme="minorHAnsi" w:hAnsiTheme="minorHAnsi" w:cstheme="minorHAnsi"/>
          <w:sz w:val="16"/>
          <w:szCs w:val="16"/>
          <w:highlight w:val="yellow"/>
        </w:rPr>
        <w:t>aOR</w:t>
      </w:r>
      <w:proofErr w:type="spellEnd"/>
      <w:r w:rsidRPr="00081ED1">
        <w:rPr>
          <w:rFonts w:asciiTheme="minorHAnsi" w:hAnsiTheme="minorHAnsi" w:cstheme="minorHAnsi"/>
          <w:sz w:val="16"/>
          <w:szCs w:val="16"/>
          <w:highlight w:val="yellow"/>
        </w:rPr>
        <w:t>: Adjusted odds ratio; CI: Confidence interval; MVR: Maltreatment and violence-related; MH: Mental health; Estimates of adjusted odds ratios &amp; confidence intervals in conditional logistic regression model of adversities with case status as outcome. Odds ratios were computed by exponentiating the multiple regression β coefficients. The reference level for all adversities was having no admissions or no record of maternal death before age 18. N=12,136 individuals were included in the male stratum and N=3,559 individuals in the female stratum.</w:t>
      </w:r>
    </w:p>
    <w:p w14:paraId="7AA01503" w14:textId="62C30C79" w:rsidR="00643FEB" w:rsidRDefault="00643FEB">
      <w:pPr>
        <w:rPr>
          <w:rFonts w:asciiTheme="minorHAnsi" w:hAnsiTheme="minorHAnsi" w:cstheme="minorHAnsi"/>
          <w:sz w:val="16"/>
          <w:szCs w:val="16"/>
          <w:highlight w:val="yellow"/>
        </w:rPr>
      </w:pPr>
      <w:r>
        <w:rPr>
          <w:rFonts w:asciiTheme="minorHAnsi" w:hAnsiTheme="minorHAnsi" w:cstheme="minorHAnsi"/>
          <w:sz w:val="16"/>
          <w:szCs w:val="16"/>
          <w:highlight w:val="yellow"/>
        </w:rPr>
        <w:br w:type="page"/>
      </w:r>
    </w:p>
    <w:p w14:paraId="57098ACE" w14:textId="77777777" w:rsidR="00081ED1" w:rsidRDefault="00081ED1" w:rsidP="009E5B2E">
      <w:pPr>
        <w:rPr>
          <w:rFonts w:asciiTheme="minorHAnsi" w:hAnsiTheme="minorHAnsi" w:cstheme="minorHAnsi"/>
          <w:sz w:val="16"/>
          <w:szCs w:val="16"/>
          <w:highlight w:val="yellow"/>
        </w:rPr>
      </w:pPr>
    </w:p>
    <w:p w14:paraId="11F53E11" w14:textId="20DDF5B5" w:rsidR="00527DB4" w:rsidRDefault="00527DB4" w:rsidP="00527DB4">
      <w:pPr>
        <w:pStyle w:val="Caption"/>
      </w:pPr>
      <w:bookmarkStart w:id="77" w:name="_Toc152862583"/>
      <w:r w:rsidRPr="00506924">
        <w:rPr>
          <w:highlight w:val="yellow"/>
        </w:rPr>
        <w:t xml:space="preserve">Supplementary Table </w:t>
      </w:r>
      <w:r w:rsidRPr="00506924">
        <w:rPr>
          <w:highlight w:val="yellow"/>
        </w:rPr>
        <w:fldChar w:fldCharType="begin"/>
      </w:r>
      <w:r w:rsidRPr="00506924">
        <w:rPr>
          <w:highlight w:val="yellow"/>
        </w:rPr>
        <w:instrText xml:space="preserve"> SEQ Supplementary_Table \* ARABIC </w:instrText>
      </w:r>
      <w:r w:rsidRPr="00506924">
        <w:rPr>
          <w:highlight w:val="yellow"/>
        </w:rPr>
        <w:fldChar w:fldCharType="separate"/>
      </w:r>
      <w:r w:rsidRPr="00506924">
        <w:rPr>
          <w:noProof/>
          <w:highlight w:val="yellow"/>
        </w:rPr>
        <w:t>16</w:t>
      </w:r>
      <w:r w:rsidRPr="00506924">
        <w:rPr>
          <w:highlight w:val="yellow"/>
        </w:rPr>
        <w:fldChar w:fldCharType="end"/>
      </w:r>
      <w:r w:rsidRPr="00506924">
        <w:rPr>
          <w:highlight w:val="yellow"/>
        </w:rPr>
        <w:t>: adjusted odds ratios of adverse events from conditional logistic regression using ‘subcategorised’ MVR and MH admissions, with case status outcome, stratified by sex, excluding self-harm as explanatory variable</w:t>
      </w:r>
      <w:bookmarkEnd w:id="77"/>
    </w:p>
    <w:tbl>
      <w:tblPr>
        <w:tblStyle w:val="TableGrid"/>
        <w:tblW w:w="0" w:type="auto"/>
        <w:tblLook w:val="04A0" w:firstRow="1" w:lastRow="0" w:firstColumn="1" w:lastColumn="0" w:noHBand="0" w:noVBand="1"/>
      </w:tblPr>
      <w:tblGrid>
        <w:gridCol w:w="5372"/>
        <w:gridCol w:w="562"/>
        <w:gridCol w:w="500"/>
        <w:gridCol w:w="833"/>
        <w:gridCol w:w="500"/>
        <w:gridCol w:w="914"/>
      </w:tblGrid>
      <w:tr w:rsidR="008F1516" w:rsidRPr="00D15C5B" w14:paraId="78C464FC" w14:textId="77777777" w:rsidTr="00D15C5B">
        <w:trPr>
          <w:trHeight w:val="360"/>
        </w:trPr>
        <w:tc>
          <w:tcPr>
            <w:tcW w:w="0" w:type="auto"/>
          </w:tcPr>
          <w:p w14:paraId="2476A1C3" w14:textId="130F0C4A" w:rsidR="008F1516" w:rsidRPr="00D15C5B" w:rsidRDefault="008F1516" w:rsidP="008E568E">
            <w:pPr>
              <w:jc w:val="both"/>
              <w:rPr>
                <w:rFonts w:asciiTheme="minorHAnsi" w:hAnsiTheme="minorHAnsi" w:cstheme="minorHAnsi"/>
                <w:bCs/>
                <w:sz w:val="16"/>
                <w:szCs w:val="16"/>
                <w:highlight w:val="yellow"/>
              </w:rPr>
            </w:pPr>
          </w:p>
        </w:tc>
        <w:tc>
          <w:tcPr>
            <w:tcW w:w="0" w:type="auto"/>
          </w:tcPr>
          <w:p w14:paraId="76288D6E" w14:textId="142964DC" w:rsidR="008F1516" w:rsidRPr="00D15C5B" w:rsidRDefault="008F1516" w:rsidP="008E568E">
            <w:pPr>
              <w:jc w:val="both"/>
              <w:rPr>
                <w:rFonts w:asciiTheme="minorHAnsi" w:hAnsiTheme="minorHAnsi" w:cstheme="minorHAnsi"/>
                <w:bCs/>
                <w:sz w:val="16"/>
                <w:szCs w:val="16"/>
                <w:highlight w:val="yellow"/>
              </w:rPr>
            </w:pPr>
          </w:p>
        </w:tc>
        <w:tc>
          <w:tcPr>
            <w:tcW w:w="0" w:type="auto"/>
            <w:gridSpan w:val="2"/>
          </w:tcPr>
          <w:p w14:paraId="3A5269C6" w14:textId="263EC024" w:rsidR="008F1516" w:rsidRPr="00D15C5B" w:rsidRDefault="008F1516" w:rsidP="008E568E">
            <w:pPr>
              <w:jc w:val="both"/>
              <w:rPr>
                <w:rFonts w:asciiTheme="minorHAnsi" w:hAnsiTheme="minorHAnsi" w:cstheme="minorHAnsi"/>
                <w:bCs/>
                <w:sz w:val="16"/>
                <w:szCs w:val="16"/>
                <w:highlight w:val="yellow"/>
              </w:rPr>
            </w:pPr>
            <w:r w:rsidRPr="00D15C5B">
              <w:rPr>
                <w:rFonts w:asciiTheme="minorHAnsi" w:hAnsiTheme="minorHAnsi" w:cstheme="minorHAnsi"/>
                <w:bCs/>
                <w:sz w:val="16"/>
                <w:szCs w:val="16"/>
                <w:highlight w:val="yellow"/>
              </w:rPr>
              <w:t>Male</w:t>
            </w:r>
          </w:p>
        </w:tc>
        <w:tc>
          <w:tcPr>
            <w:tcW w:w="0" w:type="auto"/>
            <w:gridSpan w:val="2"/>
          </w:tcPr>
          <w:p w14:paraId="64B4E9E5" w14:textId="1373CD8B" w:rsidR="008F1516" w:rsidRPr="00D15C5B" w:rsidRDefault="008F1516" w:rsidP="008E568E">
            <w:pPr>
              <w:jc w:val="both"/>
              <w:rPr>
                <w:rFonts w:asciiTheme="minorHAnsi" w:hAnsiTheme="minorHAnsi" w:cstheme="minorHAnsi"/>
                <w:bCs/>
                <w:sz w:val="16"/>
                <w:szCs w:val="16"/>
                <w:highlight w:val="yellow"/>
              </w:rPr>
            </w:pPr>
            <w:r w:rsidRPr="00D15C5B">
              <w:rPr>
                <w:rFonts w:asciiTheme="minorHAnsi" w:hAnsiTheme="minorHAnsi" w:cstheme="minorHAnsi"/>
                <w:bCs/>
                <w:sz w:val="16"/>
                <w:szCs w:val="16"/>
                <w:highlight w:val="yellow"/>
              </w:rPr>
              <w:t>Female</w:t>
            </w:r>
          </w:p>
        </w:tc>
      </w:tr>
      <w:tr w:rsidR="008F1516" w:rsidRPr="00D15C5B" w14:paraId="4FBE3992" w14:textId="77777777" w:rsidTr="00D15C5B">
        <w:trPr>
          <w:trHeight w:val="360"/>
        </w:trPr>
        <w:tc>
          <w:tcPr>
            <w:tcW w:w="0" w:type="auto"/>
          </w:tcPr>
          <w:p w14:paraId="6F3894BA" w14:textId="27D64DF5" w:rsidR="008F1516" w:rsidRPr="00D15C5B" w:rsidRDefault="008F1516" w:rsidP="008F1516">
            <w:pPr>
              <w:jc w:val="both"/>
              <w:rPr>
                <w:rFonts w:asciiTheme="minorHAnsi" w:hAnsiTheme="minorHAnsi" w:cstheme="minorHAnsi"/>
                <w:bCs/>
                <w:sz w:val="16"/>
                <w:szCs w:val="16"/>
                <w:highlight w:val="yellow"/>
              </w:rPr>
            </w:pPr>
            <w:r w:rsidRPr="00D15C5B">
              <w:rPr>
                <w:rFonts w:asciiTheme="minorHAnsi" w:hAnsiTheme="minorHAnsi" w:cstheme="minorHAnsi"/>
                <w:bCs/>
                <w:sz w:val="16"/>
                <w:szCs w:val="16"/>
                <w:highlight w:val="yellow"/>
              </w:rPr>
              <w:t>Adverse events</w:t>
            </w:r>
          </w:p>
        </w:tc>
        <w:tc>
          <w:tcPr>
            <w:tcW w:w="0" w:type="auto"/>
          </w:tcPr>
          <w:p w14:paraId="68AE881F" w14:textId="63797FBA" w:rsidR="008F1516" w:rsidRPr="00D15C5B" w:rsidRDefault="008F1516" w:rsidP="008F1516">
            <w:pPr>
              <w:jc w:val="both"/>
              <w:rPr>
                <w:rFonts w:asciiTheme="minorHAnsi" w:hAnsiTheme="minorHAnsi" w:cstheme="minorHAnsi"/>
                <w:bCs/>
                <w:sz w:val="16"/>
                <w:szCs w:val="16"/>
                <w:highlight w:val="yellow"/>
              </w:rPr>
            </w:pPr>
            <w:r w:rsidRPr="00D15C5B">
              <w:rPr>
                <w:rFonts w:asciiTheme="minorHAnsi" w:hAnsiTheme="minorHAnsi" w:cstheme="minorHAnsi"/>
                <w:bCs/>
                <w:sz w:val="16"/>
                <w:szCs w:val="16"/>
                <w:highlight w:val="yellow"/>
              </w:rPr>
              <w:t>Level</w:t>
            </w:r>
          </w:p>
        </w:tc>
        <w:tc>
          <w:tcPr>
            <w:tcW w:w="0" w:type="auto"/>
          </w:tcPr>
          <w:p w14:paraId="0AA9047A" w14:textId="4725E699" w:rsidR="008F1516" w:rsidRPr="00D15C5B" w:rsidRDefault="008F1516" w:rsidP="008F1516">
            <w:pPr>
              <w:jc w:val="both"/>
              <w:rPr>
                <w:rFonts w:asciiTheme="minorHAnsi" w:hAnsiTheme="minorHAnsi" w:cstheme="minorHAnsi"/>
                <w:bCs/>
                <w:sz w:val="16"/>
                <w:szCs w:val="16"/>
                <w:highlight w:val="yellow"/>
              </w:rPr>
            </w:pPr>
            <w:proofErr w:type="spellStart"/>
            <w:r w:rsidRPr="00D15C5B">
              <w:rPr>
                <w:rFonts w:asciiTheme="minorHAnsi" w:hAnsiTheme="minorHAnsi" w:cstheme="minorHAnsi"/>
                <w:bCs/>
                <w:sz w:val="16"/>
                <w:szCs w:val="16"/>
                <w:highlight w:val="yellow"/>
              </w:rPr>
              <w:t>aOR</w:t>
            </w:r>
            <w:proofErr w:type="spellEnd"/>
          </w:p>
        </w:tc>
        <w:tc>
          <w:tcPr>
            <w:tcW w:w="0" w:type="auto"/>
          </w:tcPr>
          <w:p w14:paraId="111D6F6D" w14:textId="140C683B" w:rsidR="008F1516" w:rsidRPr="00D15C5B" w:rsidRDefault="008F1516" w:rsidP="008F1516">
            <w:pPr>
              <w:jc w:val="both"/>
              <w:rPr>
                <w:rFonts w:asciiTheme="minorHAnsi" w:hAnsiTheme="minorHAnsi" w:cstheme="minorHAnsi"/>
                <w:bCs/>
                <w:sz w:val="16"/>
                <w:szCs w:val="16"/>
                <w:highlight w:val="yellow"/>
              </w:rPr>
            </w:pPr>
            <w:r w:rsidRPr="00D15C5B">
              <w:rPr>
                <w:rFonts w:asciiTheme="minorHAnsi" w:hAnsiTheme="minorHAnsi" w:cstheme="minorHAnsi"/>
                <w:bCs/>
                <w:sz w:val="16"/>
                <w:szCs w:val="16"/>
                <w:highlight w:val="yellow"/>
              </w:rPr>
              <w:t>95% CI</w:t>
            </w:r>
          </w:p>
        </w:tc>
        <w:tc>
          <w:tcPr>
            <w:tcW w:w="0" w:type="auto"/>
          </w:tcPr>
          <w:p w14:paraId="3148576E" w14:textId="3B076172" w:rsidR="008F1516" w:rsidRPr="00D15C5B" w:rsidRDefault="008F1516" w:rsidP="008F1516">
            <w:pPr>
              <w:jc w:val="both"/>
              <w:rPr>
                <w:rFonts w:asciiTheme="minorHAnsi" w:hAnsiTheme="minorHAnsi" w:cstheme="minorHAnsi"/>
                <w:bCs/>
                <w:sz w:val="16"/>
                <w:szCs w:val="16"/>
                <w:highlight w:val="yellow"/>
              </w:rPr>
            </w:pPr>
            <w:proofErr w:type="spellStart"/>
            <w:r w:rsidRPr="00D15C5B">
              <w:rPr>
                <w:rFonts w:asciiTheme="minorHAnsi" w:hAnsiTheme="minorHAnsi" w:cstheme="minorHAnsi"/>
                <w:bCs/>
                <w:sz w:val="16"/>
                <w:szCs w:val="16"/>
                <w:highlight w:val="yellow"/>
              </w:rPr>
              <w:t>aOR</w:t>
            </w:r>
            <w:proofErr w:type="spellEnd"/>
          </w:p>
        </w:tc>
        <w:tc>
          <w:tcPr>
            <w:tcW w:w="0" w:type="auto"/>
          </w:tcPr>
          <w:p w14:paraId="3F4EDE98" w14:textId="25322D3B" w:rsidR="008F1516" w:rsidRPr="00D15C5B" w:rsidRDefault="008F1516" w:rsidP="008F1516">
            <w:pPr>
              <w:jc w:val="both"/>
              <w:rPr>
                <w:rFonts w:asciiTheme="minorHAnsi" w:hAnsiTheme="minorHAnsi" w:cstheme="minorHAnsi"/>
                <w:bCs/>
                <w:sz w:val="16"/>
                <w:szCs w:val="16"/>
                <w:highlight w:val="yellow"/>
              </w:rPr>
            </w:pPr>
            <w:r w:rsidRPr="00D15C5B">
              <w:rPr>
                <w:rFonts w:asciiTheme="minorHAnsi" w:hAnsiTheme="minorHAnsi" w:cstheme="minorHAnsi"/>
                <w:bCs/>
                <w:sz w:val="16"/>
                <w:szCs w:val="16"/>
                <w:highlight w:val="yellow"/>
              </w:rPr>
              <w:t>95% CI</w:t>
            </w:r>
          </w:p>
        </w:tc>
      </w:tr>
      <w:tr w:rsidR="008F1516" w:rsidRPr="00D15C5B" w14:paraId="67F5ACAB" w14:textId="77777777" w:rsidTr="00D15C5B">
        <w:trPr>
          <w:trHeight w:val="315"/>
        </w:trPr>
        <w:tc>
          <w:tcPr>
            <w:tcW w:w="0" w:type="auto"/>
          </w:tcPr>
          <w:p w14:paraId="216302EC" w14:textId="594D9819"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MVR admissions: assault or maltreatment, aged &lt;18</w:t>
            </w:r>
          </w:p>
        </w:tc>
        <w:tc>
          <w:tcPr>
            <w:tcW w:w="0" w:type="auto"/>
          </w:tcPr>
          <w:p w14:paraId="6E73D672" w14:textId="3A8C0A20"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w:t>
            </w:r>
          </w:p>
        </w:tc>
        <w:tc>
          <w:tcPr>
            <w:tcW w:w="0" w:type="auto"/>
            <w:hideMark/>
          </w:tcPr>
          <w:p w14:paraId="6CF6D4E3" w14:textId="5ECEC3BF"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1.92</w:t>
            </w:r>
          </w:p>
        </w:tc>
        <w:tc>
          <w:tcPr>
            <w:tcW w:w="0" w:type="auto"/>
            <w:hideMark/>
          </w:tcPr>
          <w:p w14:paraId="545203DF" w14:textId="39165CF1"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1.48-2.49</w:t>
            </w:r>
          </w:p>
        </w:tc>
        <w:tc>
          <w:tcPr>
            <w:tcW w:w="0" w:type="auto"/>
            <w:hideMark/>
          </w:tcPr>
          <w:p w14:paraId="57A10101" w14:textId="16932526"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4.55</w:t>
            </w:r>
          </w:p>
        </w:tc>
        <w:tc>
          <w:tcPr>
            <w:tcW w:w="0" w:type="auto"/>
            <w:hideMark/>
          </w:tcPr>
          <w:p w14:paraId="56B05BDA" w14:textId="26325093"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1.82-11.37</w:t>
            </w:r>
          </w:p>
        </w:tc>
      </w:tr>
      <w:tr w:rsidR="008F1516" w:rsidRPr="00D15C5B" w14:paraId="16A3B029" w14:textId="77777777" w:rsidTr="00D15C5B">
        <w:trPr>
          <w:trHeight w:val="315"/>
        </w:trPr>
        <w:tc>
          <w:tcPr>
            <w:tcW w:w="0" w:type="auto"/>
          </w:tcPr>
          <w:p w14:paraId="56EE09F7" w14:textId="3AC47116"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MVR admissions: adverse soc. circumstances or undetermined intent, aged &lt;18</w:t>
            </w:r>
          </w:p>
        </w:tc>
        <w:tc>
          <w:tcPr>
            <w:tcW w:w="0" w:type="auto"/>
          </w:tcPr>
          <w:p w14:paraId="05012D83" w14:textId="4D018BC7"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w:t>
            </w:r>
          </w:p>
        </w:tc>
        <w:tc>
          <w:tcPr>
            <w:tcW w:w="0" w:type="auto"/>
            <w:hideMark/>
          </w:tcPr>
          <w:p w14:paraId="193BB9D5" w14:textId="20C9A82D"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1.17</w:t>
            </w:r>
          </w:p>
        </w:tc>
        <w:tc>
          <w:tcPr>
            <w:tcW w:w="0" w:type="auto"/>
            <w:hideMark/>
          </w:tcPr>
          <w:p w14:paraId="2354DF8C" w14:textId="4F6A36C4"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0.80-1.71</w:t>
            </w:r>
          </w:p>
        </w:tc>
        <w:tc>
          <w:tcPr>
            <w:tcW w:w="0" w:type="auto"/>
            <w:hideMark/>
          </w:tcPr>
          <w:p w14:paraId="3E2519C4" w14:textId="751D9BB0"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1.94</w:t>
            </w:r>
          </w:p>
        </w:tc>
        <w:tc>
          <w:tcPr>
            <w:tcW w:w="0" w:type="auto"/>
            <w:hideMark/>
          </w:tcPr>
          <w:p w14:paraId="305A5683" w14:textId="419374C3"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1.11- 3.40</w:t>
            </w:r>
          </w:p>
        </w:tc>
      </w:tr>
      <w:tr w:rsidR="008F1516" w:rsidRPr="00D15C5B" w14:paraId="2EE560CB" w14:textId="77777777" w:rsidTr="00D15C5B">
        <w:trPr>
          <w:trHeight w:val="315"/>
        </w:trPr>
        <w:tc>
          <w:tcPr>
            <w:tcW w:w="0" w:type="auto"/>
          </w:tcPr>
          <w:p w14:paraId="20A9C0BB" w14:textId="4566EF51" w:rsidR="008F1516" w:rsidRPr="005222BE" w:rsidRDefault="00D15C5B" w:rsidP="00D15C5B">
            <w:pPr>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w:t>
            </w:r>
          </w:p>
        </w:tc>
        <w:tc>
          <w:tcPr>
            <w:tcW w:w="0" w:type="auto"/>
          </w:tcPr>
          <w:p w14:paraId="2B538360" w14:textId="50F56811"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w:t>
            </w:r>
          </w:p>
        </w:tc>
        <w:tc>
          <w:tcPr>
            <w:tcW w:w="0" w:type="auto"/>
            <w:hideMark/>
          </w:tcPr>
          <w:p w14:paraId="3DE3D19E" w14:textId="1292FAD9"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1.32</w:t>
            </w:r>
          </w:p>
        </w:tc>
        <w:tc>
          <w:tcPr>
            <w:tcW w:w="0" w:type="auto"/>
            <w:hideMark/>
          </w:tcPr>
          <w:p w14:paraId="67ED68C5" w14:textId="4FEDBD70"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0.61-2.83</w:t>
            </w:r>
          </w:p>
        </w:tc>
        <w:tc>
          <w:tcPr>
            <w:tcW w:w="0" w:type="auto"/>
            <w:hideMark/>
          </w:tcPr>
          <w:p w14:paraId="4083907F" w14:textId="1C912DE1"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1.3</w:t>
            </w:r>
          </w:p>
        </w:tc>
        <w:tc>
          <w:tcPr>
            <w:tcW w:w="0" w:type="auto"/>
            <w:hideMark/>
          </w:tcPr>
          <w:p w14:paraId="124B39C5" w14:textId="0EB89BC4"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0.42- 4.02</w:t>
            </w:r>
          </w:p>
        </w:tc>
      </w:tr>
      <w:tr w:rsidR="008F1516" w:rsidRPr="00D15C5B" w14:paraId="3422E947" w14:textId="77777777" w:rsidTr="00D15C5B">
        <w:trPr>
          <w:trHeight w:val="315"/>
        </w:trPr>
        <w:tc>
          <w:tcPr>
            <w:tcW w:w="0" w:type="auto"/>
          </w:tcPr>
          <w:p w14:paraId="30BF1AA6" w14:textId="258D7B6C"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 xml:space="preserve">MH admissions: </w:t>
            </w:r>
            <w:proofErr w:type="spellStart"/>
            <w:r w:rsidRPr="005222BE">
              <w:rPr>
                <w:rFonts w:asciiTheme="minorHAnsi" w:hAnsiTheme="minorHAnsi" w:cstheme="minorHAnsi"/>
                <w:sz w:val="16"/>
                <w:szCs w:val="16"/>
                <w:highlight w:val="yellow"/>
              </w:rPr>
              <w:t>self harm</w:t>
            </w:r>
            <w:proofErr w:type="spellEnd"/>
            <w:r w:rsidRPr="005222BE">
              <w:rPr>
                <w:rFonts w:asciiTheme="minorHAnsi" w:hAnsiTheme="minorHAnsi" w:cstheme="minorHAnsi"/>
                <w:sz w:val="16"/>
                <w:szCs w:val="16"/>
                <w:highlight w:val="yellow"/>
              </w:rPr>
              <w:t>, aged &lt;18</w:t>
            </w:r>
          </w:p>
        </w:tc>
        <w:tc>
          <w:tcPr>
            <w:tcW w:w="0" w:type="auto"/>
          </w:tcPr>
          <w:p w14:paraId="2E6E100C" w14:textId="75B1A6C8"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w:t>
            </w:r>
          </w:p>
        </w:tc>
        <w:tc>
          <w:tcPr>
            <w:tcW w:w="0" w:type="auto"/>
            <w:hideMark/>
          </w:tcPr>
          <w:p w14:paraId="4F6A699C" w14:textId="4504F346"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NA</w:t>
            </w:r>
          </w:p>
        </w:tc>
        <w:tc>
          <w:tcPr>
            <w:tcW w:w="0" w:type="auto"/>
            <w:hideMark/>
          </w:tcPr>
          <w:p w14:paraId="406269ED" w14:textId="0BFF8EAF"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NA</w:t>
            </w:r>
          </w:p>
        </w:tc>
        <w:tc>
          <w:tcPr>
            <w:tcW w:w="0" w:type="auto"/>
            <w:hideMark/>
          </w:tcPr>
          <w:p w14:paraId="358DC088" w14:textId="38FD250B"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NA</w:t>
            </w:r>
          </w:p>
        </w:tc>
        <w:tc>
          <w:tcPr>
            <w:tcW w:w="0" w:type="auto"/>
            <w:hideMark/>
          </w:tcPr>
          <w:p w14:paraId="1A1FFD59" w14:textId="548EF137"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NA</w:t>
            </w:r>
          </w:p>
        </w:tc>
      </w:tr>
      <w:tr w:rsidR="008F1516" w:rsidRPr="00D15C5B" w14:paraId="2AE24B27" w14:textId="77777777" w:rsidTr="00D15C5B">
        <w:trPr>
          <w:trHeight w:val="315"/>
        </w:trPr>
        <w:tc>
          <w:tcPr>
            <w:tcW w:w="0" w:type="auto"/>
          </w:tcPr>
          <w:p w14:paraId="3A5C2182" w14:textId="4BDCD8DD"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MH admissions: alcohol-related, aged &lt;18</w:t>
            </w:r>
          </w:p>
        </w:tc>
        <w:tc>
          <w:tcPr>
            <w:tcW w:w="0" w:type="auto"/>
          </w:tcPr>
          <w:p w14:paraId="7B7E5476" w14:textId="133598FF"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w:t>
            </w:r>
          </w:p>
        </w:tc>
        <w:tc>
          <w:tcPr>
            <w:tcW w:w="0" w:type="auto"/>
            <w:hideMark/>
          </w:tcPr>
          <w:p w14:paraId="387B23B6" w14:textId="1A507BEF"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2.95</w:t>
            </w:r>
          </w:p>
        </w:tc>
        <w:tc>
          <w:tcPr>
            <w:tcW w:w="0" w:type="auto"/>
            <w:hideMark/>
          </w:tcPr>
          <w:p w14:paraId="6715C5DF" w14:textId="08F69B26"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2.29-3.80</w:t>
            </w:r>
          </w:p>
        </w:tc>
        <w:tc>
          <w:tcPr>
            <w:tcW w:w="0" w:type="auto"/>
            <w:hideMark/>
          </w:tcPr>
          <w:p w14:paraId="58C1E52A" w14:textId="4F56733A"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4.6</w:t>
            </w:r>
          </w:p>
        </w:tc>
        <w:tc>
          <w:tcPr>
            <w:tcW w:w="0" w:type="auto"/>
            <w:hideMark/>
          </w:tcPr>
          <w:p w14:paraId="21816828" w14:textId="0FB08489"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2.86- 7.41</w:t>
            </w:r>
          </w:p>
        </w:tc>
      </w:tr>
      <w:tr w:rsidR="008F1516" w:rsidRPr="00D15C5B" w14:paraId="4BE02905" w14:textId="77777777" w:rsidTr="00D15C5B">
        <w:trPr>
          <w:trHeight w:val="315"/>
        </w:trPr>
        <w:tc>
          <w:tcPr>
            <w:tcW w:w="0" w:type="auto"/>
          </w:tcPr>
          <w:p w14:paraId="4669F31B" w14:textId="696E8FDD"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 xml:space="preserve">MH admissions: neither </w:t>
            </w:r>
            <w:proofErr w:type="spellStart"/>
            <w:r w:rsidRPr="005222BE">
              <w:rPr>
                <w:rFonts w:asciiTheme="minorHAnsi" w:hAnsiTheme="minorHAnsi" w:cstheme="minorHAnsi"/>
                <w:sz w:val="16"/>
                <w:szCs w:val="16"/>
                <w:highlight w:val="yellow"/>
              </w:rPr>
              <w:t>self harm</w:t>
            </w:r>
            <w:proofErr w:type="spellEnd"/>
            <w:r w:rsidRPr="005222BE">
              <w:rPr>
                <w:rFonts w:asciiTheme="minorHAnsi" w:hAnsiTheme="minorHAnsi" w:cstheme="minorHAnsi"/>
                <w:sz w:val="16"/>
                <w:szCs w:val="16"/>
                <w:highlight w:val="yellow"/>
              </w:rPr>
              <w:t xml:space="preserve"> nor alcohol-related, aged &lt;18</w:t>
            </w:r>
          </w:p>
        </w:tc>
        <w:tc>
          <w:tcPr>
            <w:tcW w:w="0" w:type="auto"/>
          </w:tcPr>
          <w:p w14:paraId="69A027C6" w14:textId="67C1E79A"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w:t>
            </w:r>
          </w:p>
        </w:tc>
        <w:tc>
          <w:tcPr>
            <w:tcW w:w="0" w:type="auto"/>
            <w:hideMark/>
          </w:tcPr>
          <w:p w14:paraId="4022D662" w14:textId="48C9F3AB"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2.8</w:t>
            </w:r>
          </w:p>
        </w:tc>
        <w:tc>
          <w:tcPr>
            <w:tcW w:w="0" w:type="auto"/>
            <w:hideMark/>
          </w:tcPr>
          <w:p w14:paraId="13874652" w14:textId="39C7F2A9"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2.09-3.77</w:t>
            </w:r>
          </w:p>
        </w:tc>
        <w:tc>
          <w:tcPr>
            <w:tcW w:w="0" w:type="auto"/>
            <w:hideMark/>
          </w:tcPr>
          <w:p w14:paraId="16F8DD3D" w14:textId="040A74A8"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2.99</w:t>
            </w:r>
          </w:p>
        </w:tc>
        <w:tc>
          <w:tcPr>
            <w:tcW w:w="0" w:type="auto"/>
            <w:hideMark/>
          </w:tcPr>
          <w:p w14:paraId="644C35C4" w14:textId="0857A83F"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1.82- 4.93</w:t>
            </w:r>
          </w:p>
        </w:tc>
      </w:tr>
      <w:tr w:rsidR="008F1516" w:rsidRPr="00D15C5B" w14:paraId="4D5A4788" w14:textId="77777777" w:rsidTr="00D15C5B">
        <w:trPr>
          <w:trHeight w:val="315"/>
        </w:trPr>
        <w:tc>
          <w:tcPr>
            <w:tcW w:w="0" w:type="auto"/>
          </w:tcPr>
          <w:p w14:paraId="71928FF6" w14:textId="1476C710" w:rsidR="008F1516" w:rsidRPr="005222BE" w:rsidRDefault="00D15C5B" w:rsidP="00D15C5B">
            <w:pPr>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w:t>
            </w:r>
          </w:p>
        </w:tc>
        <w:tc>
          <w:tcPr>
            <w:tcW w:w="0" w:type="auto"/>
          </w:tcPr>
          <w:p w14:paraId="1EA9C6D5" w14:textId="21B8EF5E"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w:t>
            </w:r>
          </w:p>
        </w:tc>
        <w:tc>
          <w:tcPr>
            <w:tcW w:w="0" w:type="auto"/>
            <w:hideMark/>
          </w:tcPr>
          <w:p w14:paraId="723D9398" w14:textId="460E01BD"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3.7</w:t>
            </w:r>
          </w:p>
        </w:tc>
        <w:tc>
          <w:tcPr>
            <w:tcW w:w="0" w:type="auto"/>
            <w:hideMark/>
          </w:tcPr>
          <w:p w14:paraId="3F543397" w14:textId="2CD73F7C"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2.32-5.91</w:t>
            </w:r>
          </w:p>
        </w:tc>
        <w:tc>
          <w:tcPr>
            <w:tcW w:w="0" w:type="auto"/>
            <w:hideMark/>
          </w:tcPr>
          <w:p w14:paraId="2CC14621" w14:textId="596555DB"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4.65</w:t>
            </w:r>
          </w:p>
        </w:tc>
        <w:tc>
          <w:tcPr>
            <w:tcW w:w="0" w:type="auto"/>
            <w:hideMark/>
          </w:tcPr>
          <w:p w14:paraId="0DAC21B4" w14:textId="2CBAEE63"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2.47- 8.76</w:t>
            </w:r>
          </w:p>
        </w:tc>
      </w:tr>
      <w:tr w:rsidR="008F1516" w:rsidRPr="00D15C5B" w14:paraId="5CC3E2D4" w14:textId="77777777" w:rsidTr="00D15C5B">
        <w:trPr>
          <w:trHeight w:val="315"/>
        </w:trPr>
        <w:tc>
          <w:tcPr>
            <w:tcW w:w="0" w:type="auto"/>
          </w:tcPr>
          <w:p w14:paraId="1B771B74" w14:textId="3B32B406"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Accidental poisoning admissions, aged &lt;18</w:t>
            </w:r>
          </w:p>
        </w:tc>
        <w:tc>
          <w:tcPr>
            <w:tcW w:w="0" w:type="auto"/>
          </w:tcPr>
          <w:p w14:paraId="4364EBF6" w14:textId="2CE9C064"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w:t>
            </w:r>
          </w:p>
        </w:tc>
        <w:tc>
          <w:tcPr>
            <w:tcW w:w="0" w:type="auto"/>
            <w:hideMark/>
          </w:tcPr>
          <w:p w14:paraId="11BD0666" w14:textId="2864AD86"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1.51</w:t>
            </w:r>
          </w:p>
        </w:tc>
        <w:tc>
          <w:tcPr>
            <w:tcW w:w="0" w:type="auto"/>
            <w:hideMark/>
          </w:tcPr>
          <w:p w14:paraId="1BAB3C37" w14:textId="759D9D17"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1.17-1.97</w:t>
            </w:r>
          </w:p>
        </w:tc>
        <w:tc>
          <w:tcPr>
            <w:tcW w:w="0" w:type="auto"/>
            <w:hideMark/>
          </w:tcPr>
          <w:p w14:paraId="7A00F7D9" w14:textId="3E98D095"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2.15</w:t>
            </w:r>
          </w:p>
        </w:tc>
        <w:tc>
          <w:tcPr>
            <w:tcW w:w="0" w:type="auto"/>
            <w:hideMark/>
          </w:tcPr>
          <w:p w14:paraId="1231401D" w14:textId="57B6DED1"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1.39- 3.33</w:t>
            </w:r>
          </w:p>
        </w:tc>
      </w:tr>
      <w:tr w:rsidR="008F1516" w:rsidRPr="00D15C5B" w14:paraId="3ABA6FB5" w14:textId="77777777" w:rsidTr="00D15C5B">
        <w:trPr>
          <w:trHeight w:val="315"/>
        </w:trPr>
        <w:tc>
          <w:tcPr>
            <w:tcW w:w="0" w:type="auto"/>
          </w:tcPr>
          <w:p w14:paraId="61E1D3FA" w14:textId="39D92CE3"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Maternal death, aged &lt;18</w:t>
            </w:r>
          </w:p>
        </w:tc>
        <w:tc>
          <w:tcPr>
            <w:tcW w:w="0" w:type="auto"/>
          </w:tcPr>
          <w:p w14:paraId="2F8E0C6A" w14:textId="03272A20"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TRUE</w:t>
            </w:r>
          </w:p>
        </w:tc>
        <w:tc>
          <w:tcPr>
            <w:tcW w:w="0" w:type="auto"/>
            <w:hideMark/>
          </w:tcPr>
          <w:p w14:paraId="777F1C3D" w14:textId="4515DC74"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1.65</w:t>
            </w:r>
          </w:p>
        </w:tc>
        <w:tc>
          <w:tcPr>
            <w:tcW w:w="0" w:type="auto"/>
            <w:hideMark/>
          </w:tcPr>
          <w:p w14:paraId="626B5947" w14:textId="771E1E82"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1.13-2.42</w:t>
            </w:r>
          </w:p>
        </w:tc>
        <w:tc>
          <w:tcPr>
            <w:tcW w:w="0" w:type="auto"/>
            <w:hideMark/>
          </w:tcPr>
          <w:p w14:paraId="5F8F479F" w14:textId="0B571AC6"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3.86</w:t>
            </w:r>
          </w:p>
        </w:tc>
        <w:tc>
          <w:tcPr>
            <w:tcW w:w="0" w:type="auto"/>
            <w:hideMark/>
          </w:tcPr>
          <w:p w14:paraId="16BB9154" w14:textId="618BF94B"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1.92- 7.76</w:t>
            </w:r>
          </w:p>
        </w:tc>
      </w:tr>
      <w:tr w:rsidR="008F1516" w:rsidRPr="00D15C5B" w14:paraId="6E4F39AC" w14:textId="77777777" w:rsidTr="00D15C5B">
        <w:trPr>
          <w:trHeight w:val="315"/>
        </w:trPr>
        <w:tc>
          <w:tcPr>
            <w:tcW w:w="0" w:type="auto"/>
            <w:noWrap/>
            <w:hideMark/>
          </w:tcPr>
          <w:p w14:paraId="1D5C4986" w14:textId="6C289404"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Admissions indicating care experience or no fixed abode, aged &lt;18</w:t>
            </w:r>
          </w:p>
        </w:tc>
        <w:tc>
          <w:tcPr>
            <w:tcW w:w="0" w:type="auto"/>
          </w:tcPr>
          <w:p w14:paraId="787D5A31" w14:textId="405FEE31"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TRUE</w:t>
            </w:r>
          </w:p>
        </w:tc>
        <w:tc>
          <w:tcPr>
            <w:tcW w:w="0" w:type="auto"/>
            <w:hideMark/>
          </w:tcPr>
          <w:p w14:paraId="7BF9F2B2" w14:textId="5E95A999"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2.25</w:t>
            </w:r>
          </w:p>
        </w:tc>
        <w:tc>
          <w:tcPr>
            <w:tcW w:w="0" w:type="auto"/>
            <w:hideMark/>
          </w:tcPr>
          <w:p w14:paraId="3EE0A242" w14:textId="1F2C3A10"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1.33-3.78</w:t>
            </w:r>
          </w:p>
        </w:tc>
        <w:tc>
          <w:tcPr>
            <w:tcW w:w="0" w:type="auto"/>
            <w:hideMark/>
          </w:tcPr>
          <w:p w14:paraId="6300A66E" w14:textId="3D6E5D36"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6.29</w:t>
            </w:r>
          </w:p>
        </w:tc>
        <w:tc>
          <w:tcPr>
            <w:tcW w:w="0" w:type="auto"/>
            <w:hideMark/>
          </w:tcPr>
          <w:p w14:paraId="2AFDA6A6" w14:textId="28DB14A4"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2.55-15.50</w:t>
            </w:r>
          </w:p>
        </w:tc>
      </w:tr>
      <w:tr w:rsidR="008F1516" w:rsidRPr="00D15C5B" w14:paraId="1BB372E9" w14:textId="77777777" w:rsidTr="00D15C5B">
        <w:trPr>
          <w:trHeight w:val="300"/>
        </w:trPr>
        <w:tc>
          <w:tcPr>
            <w:tcW w:w="0" w:type="auto"/>
            <w:noWrap/>
            <w:hideMark/>
          </w:tcPr>
          <w:p w14:paraId="70647E4E" w14:textId="176D5E2C"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MVR admissions: assault or maltreatment, aged &lt;18</w:t>
            </w:r>
          </w:p>
        </w:tc>
        <w:tc>
          <w:tcPr>
            <w:tcW w:w="0" w:type="auto"/>
          </w:tcPr>
          <w:p w14:paraId="5A4E7C3B" w14:textId="1713E4AD"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w:t>
            </w:r>
          </w:p>
        </w:tc>
        <w:tc>
          <w:tcPr>
            <w:tcW w:w="0" w:type="auto"/>
            <w:hideMark/>
          </w:tcPr>
          <w:p w14:paraId="1000D40E" w14:textId="1E12A2FB"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1.92</w:t>
            </w:r>
          </w:p>
        </w:tc>
        <w:tc>
          <w:tcPr>
            <w:tcW w:w="0" w:type="auto"/>
            <w:hideMark/>
          </w:tcPr>
          <w:p w14:paraId="0AD3D0CA" w14:textId="34203DAF"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1.48-2.49</w:t>
            </w:r>
          </w:p>
        </w:tc>
        <w:tc>
          <w:tcPr>
            <w:tcW w:w="0" w:type="auto"/>
            <w:hideMark/>
          </w:tcPr>
          <w:p w14:paraId="6D60DB9B" w14:textId="406E4CCA"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4.55</w:t>
            </w:r>
          </w:p>
        </w:tc>
        <w:tc>
          <w:tcPr>
            <w:tcW w:w="0" w:type="auto"/>
            <w:hideMark/>
          </w:tcPr>
          <w:p w14:paraId="37D5BF06" w14:textId="18A7D00A" w:rsidR="008F1516" w:rsidRPr="005222BE" w:rsidRDefault="008F1516" w:rsidP="008F1516">
            <w:pPr>
              <w:jc w:val="both"/>
              <w:rPr>
                <w:rFonts w:asciiTheme="minorHAnsi" w:hAnsiTheme="minorHAnsi" w:cstheme="minorHAnsi"/>
                <w:sz w:val="16"/>
                <w:szCs w:val="16"/>
                <w:highlight w:val="yellow"/>
              </w:rPr>
            </w:pPr>
            <w:r w:rsidRPr="005222BE">
              <w:rPr>
                <w:rFonts w:asciiTheme="minorHAnsi" w:hAnsiTheme="minorHAnsi" w:cstheme="minorHAnsi"/>
                <w:sz w:val="16"/>
                <w:szCs w:val="16"/>
                <w:highlight w:val="yellow"/>
              </w:rPr>
              <w:t>1.82-11.37</w:t>
            </w:r>
          </w:p>
        </w:tc>
      </w:tr>
    </w:tbl>
    <w:p w14:paraId="3715F69D" w14:textId="77777777" w:rsidR="00643FEB" w:rsidRDefault="00643FEB" w:rsidP="009E5B2E">
      <w:pPr>
        <w:rPr>
          <w:rFonts w:asciiTheme="minorHAnsi" w:hAnsiTheme="minorHAnsi" w:cstheme="minorHAnsi"/>
          <w:sz w:val="16"/>
          <w:szCs w:val="16"/>
        </w:rPr>
      </w:pPr>
      <w:r w:rsidRPr="00081ED1">
        <w:rPr>
          <w:rFonts w:asciiTheme="minorHAnsi" w:hAnsiTheme="minorHAnsi" w:cstheme="minorHAnsi"/>
          <w:sz w:val="16"/>
          <w:szCs w:val="16"/>
          <w:highlight w:val="yellow"/>
        </w:rPr>
        <w:t xml:space="preserve">Footnotes: </w:t>
      </w:r>
      <w:proofErr w:type="spellStart"/>
      <w:r w:rsidRPr="00081ED1">
        <w:rPr>
          <w:rFonts w:asciiTheme="minorHAnsi" w:hAnsiTheme="minorHAnsi" w:cstheme="minorHAnsi"/>
          <w:sz w:val="16"/>
          <w:szCs w:val="16"/>
          <w:highlight w:val="yellow"/>
        </w:rPr>
        <w:t>aOR</w:t>
      </w:r>
      <w:proofErr w:type="spellEnd"/>
      <w:r w:rsidRPr="00081ED1">
        <w:rPr>
          <w:rFonts w:asciiTheme="minorHAnsi" w:hAnsiTheme="minorHAnsi" w:cstheme="minorHAnsi"/>
          <w:sz w:val="16"/>
          <w:szCs w:val="16"/>
          <w:highlight w:val="yellow"/>
        </w:rPr>
        <w:t>: Adjusted odds ratio; CI: Confidence interval; MVR: Maltreatment and violence-related; MH: Mental health;</w:t>
      </w:r>
      <w:r w:rsidR="005222BE">
        <w:rPr>
          <w:rFonts w:asciiTheme="minorHAnsi" w:hAnsiTheme="minorHAnsi" w:cstheme="minorHAnsi"/>
          <w:sz w:val="16"/>
          <w:szCs w:val="16"/>
          <w:highlight w:val="yellow"/>
        </w:rPr>
        <w:t xml:space="preserve"> NA: Not applicable;</w:t>
      </w:r>
      <w:r w:rsidRPr="00081ED1">
        <w:rPr>
          <w:rFonts w:asciiTheme="minorHAnsi" w:hAnsiTheme="minorHAnsi" w:cstheme="minorHAnsi"/>
          <w:sz w:val="16"/>
          <w:szCs w:val="16"/>
          <w:highlight w:val="yellow"/>
        </w:rPr>
        <w:t xml:space="preserve"> Estimates of adjusted odds ratios &amp; confidence intervals in conditional logistic regression model of adversities with case status as outcome. Odds ratios were computed by exponentiating the multiple regression β coefficients. The reference level for all adversities was having no admissions or no record of maternal death before age 18. N=12,136 individuals were included in the male stratum and N=3,559 individuals in the female stratum.</w:t>
      </w:r>
    </w:p>
    <w:p w14:paraId="1242C04D" w14:textId="77777777" w:rsidR="00672B91" w:rsidRDefault="00672B91" w:rsidP="009E5B2E">
      <w:pPr>
        <w:rPr>
          <w:rFonts w:asciiTheme="minorHAnsi" w:hAnsiTheme="minorHAnsi" w:cstheme="minorHAnsi"/>
          <w:sz w:val="16"/>
          <w:szCs w:val="16"/>
        </w:rPr>
      </w:pPr>
    </w:p>
    <w:p w14:paraId="692321F5" w14:textId="77777777" w:rsidR="00672B91" w:rsidRDefault="00672B91" w:rsidP="009E5B2E">
      <w:pPr>
        <w:rPr>
          <w:rFonts w:asciiTheme="minorHAnsi" w:hAnsiTheme="minorHAnsi" w:cstheme="minorHAnsi"/>
          <w:sz w:val="16"/>
          <w:szCs w:val="16"/>
        </w:rPr>
      </w:pPr>
    </w:p>
    <w:p w14:paraId="5A1F0F5B" w14:textId="4E553FF9" w:rsidR="00672B91" w:rsidRDefault="00672B91" w:rsidP="00672B91">
      <w:pPr>
        <w:pStyle w:val="Caption"/>
      </w:pPr>
      <w:bookmarkStart w:id="78" w:name="_Toc152862584"/>
      <w:r>
        <w:lastRenderedPageBreak/>
        <w:t xml:space="preserve">Supplementary Figure </w:t>
      </w:r>
      <w:fldSimple w:instr=" SEQ Supplementary_Figure \* ARABIC ">
        <w:r>
          <w:rPr>
            <w:noProof/>
          </w:rPr>
          <w:t>1</w:t>
        </w:r>
      </w:fldSimple>
      <w:r>
        <w:t>: adjusted odds ratios</w:t>
      </w:r>
      <w:r w:rsidR="00FF3A29">
        <w:t xml:space="preserve"> with 95% confidence intervals</w:t>
      </w:r>
      <w:r>
        <w:t xml:space="preserve"> </w:t>
      </w:r>
      <w:r w:rsidR="00096274">
        <w:t>from</w:t>
      </w:r>
      <w:r>
        <w:t xml:space="preserve"> </w:t>
      </w:r>
      <w:r w:rsidR="00096274">
        <w:t xml:space="preserve">conditional logistic models using ‘subcategorised’ MVR and MH admissions, </w:t>
      </w:r>
      <w:r w:rsidR="002732B4">
        <w:t>comparing models with or without self-harm as explanatory variable</w:t>
      </w:r>
      <w:bookmarkEnd w:id="78"/>
    </w:p>
    <w:p w14:paraId="7460E55B" w14:textId="77777777" w:rsidR="00672B91" w:rsidRDefault="00672B91" w:rsidP="009E5B2E">
      <w:pPr>
        <w:rPr>
          <w:rFonts w:asciiTheme="minorHAnsi" w:hAnsiTheme="minorHAnsi" w:cstheme="minorHAnsi"/>
          <w:sz w:val="16"/>
          <w:szCs w:val="16"/>
        </w:rPr>
      </w:pPr>
      <w:r>
        <w:rPr>
          <w:rFonts w:asciiTheme="minorHAnsi" w:hAnsiTheme="minorHAnsi" w:cstheme="minorHAnsi"/>
          <w:noProof/>
          <w:sz w:val="16"/>
          <w:szCs w:val="16"/>
        </w:rPr>
        <w:drawing>
          <wp:inline distT="0" distB="0" distL="0" distR="0" wp14:anchorId="4E989EBE" wp14:editId="457FDE2D">
            <wp:extent cx="7164705" cy="5553075"/>
            <wp:effectExtent l="0" t="0" r="0" b="9525"/>
            <wp:docPr id="5485045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0451" name="Picture 1" descr="A screenshot of a graph&#10;&#10;Description automatically generated"/>
                    <pic:cNvPicPr/>
                  </pic:nvPicPr>
                  <pic:blipFill rotWithShape="1">
                    <a:blip r:embed="rId13" cstate="print">
                      <a:extLst>
                        <a:ext uri="{28A0092B-C50C-407E-A947-70E740481C1C}">
                          <a14:useLocalDpi xmlns:a14="http://schemas.microsoft.com/office/drawing/2010/main" val="0"/>
                        </a:ext>
                      </a:extLst>
                    </a:blip>
                    <a:srcRect t="1993" b="1120"/>
                    <a:stretch/>
                  </pic:blipFill>
                  <pic:spPr bwMode="auto">
                    <a:xfrm>
                      <a:off x="0" y="0"/>
                      <a:ext cx="7164705" cy="5553075"/>
                    </a:xfrm>
                    <a:prstGeom prst="rect">
                      <a:avLst/>
                    </a:prstGeom>
                    <a:ln>
                      <a:noFill/>
                    </a:ln>
                    <a:extLst>
                      <a:ext uri="{53640926-AAD7-44D8-BBD7-CCE9431645EC}">
                        <a14:shadowObscured xmlns:a14="http://schemas.microsoft.com/office/drawing/2010/main"/>
                      </a:ext>
                    </a:extLst>
                  </pic:spPr>
                </pic:pic>
              </a:graphicData>
            </a:graphic>
          </wp:inline>
        </w:drawing>
      </w:r>
    </w:p>
    <w:p w14:paraId="6FC266B4" w14:textId="0A183BA6" w:rsidR="000125C5" w:rsidRPr="00672B91" w:rsidRDefault="000125C5" w:rsidP="009E5B2E">
      <w:pPr>
        <w:rPr>
          <w:rFonts w:asciiTheme="minorHAnsi" w:hAnsiTheme="minorHAnsi" w:cstheme="minorHAnsi"/>
          <w:sz w:val="16"/>
          <w:szCs w:val="16"/>
        </w:rPr>
        <w:sectPr w:rsidR="000125C5" w:rsidRPr="00672B91" w:rsidSect="00D2562B">
          <w:pgSz w:w="16838" w:h="11906" w:orient="landscape"/>
          <w:pgMar w:top="720" w:right="720" w:bottom="720" w:left="720" w:header="708" w:footer="708" w:gutter="0"/>
          <w:cols w:space="708"/>
          <w:docGrid w:linePitch="360"/>
        </w:sectPr>
      </w:pPr>
      <w:r w:rsidRPr="000125C5">
        <w:rPr>
          <w:rFonts w:asciiTheme="minorHAnsi" w:hAnsiTheme="minorHAnsi" w:cstheme="minorHAnsi"/>
          <w:sz w:val="16"/>
          <w:szCs w:val="16"/>
        </w:rPr>
        <w:t>MVR: Maltreatment and violence-related; MH: mental health-related; Adjusted odds ratio (</w:t>
      </w:r>
      <w:proofErr w:type="spellStart"/>
      <w:r w:rsidRPr="000125C5">
        <w:rPr>
          <w:rFonts w:asciiTheme="minorHAnsi" w:hAnsiTheme="minorHAnsi" w:cstheme="minorHAnsi"/>
          <w:sz w:val="16"/>
          <w:szCs w:val="16"/>
        </w:rPr>
        <w:t>aOR</w:t>
      </w:r>
      <w:proofErr w:type="spellEnd"/>
      <w:r w:rsidRPr="000125C5">
        <w:rPr>
          <w:rFonts w:asciiTheme="minorHAnsi" w:hAnsiTheme="minorHAnsi" w:cstheme="minorHAnsi"/>
          <w:sz w:val="16"/>
          <w:szCs w:val="16"/>
        </w:rPr>
        <w:t>) plot showing estimated effects of explanatory variable on case status (suicide)</w:t>
      </w:r>
      <w:r w:rsidR="00B236E4">
        <w:rPr>
          <w:rFonts w:asciiTheme="minorHAnsi" w:hAnsiTheme="minorHAnsi" w:cstheme="minorHAnsi"/>
          <w:sz w:val="16"/>
          <w:szCs w:val="16"/>
        </w:rPr>
        <w:t xml:space="preserve"> using conditional logistic regression (</w:t>
      </w:r>
      <w:r w:rsidR="00E740C9">
        <w:rPr>
          <w:rFonts w:asciiTheme="minorHAnsi" w:hAnsiTheme="minorHAnsi" w:cstheme="minorHAnsi"/>
          <w:sz w:val="16"/>
          <w:szCs w:val="16"/>
        </w:rPr>
        <w:t xml:space="preserve">modified </w:t>
      </w:r>
      <w:r w:rsidR="00B236E4">
        <w:rPr>
          <w:rFonts w:asciiTheme="minorHAnsi" w:hAnsiTheme="minorHAnsi" w:cstheme="minorHAnsi"/>
          <w:sz w:val="16"/>
          <w:szCs w:val="16"/>
        </w:rPr>
        <w:t>Model 1 with ‘subcategorised’ MVR and MH admissions)</w:t>
      </w:r>
      <w:r w:rsidRPr="000125C5">
        <w:rPr>
          <w:rFonts w:asciiTheme="minorHAnsi" w:hAnsiTheme="minorHAnsi" w:cstheme="minorHAnsi"/>
          <w:sz w:val="16"/>
          <w:szCs w:val="16"/>
        </w:rPr>
        <w:t>, with estimates for male and female strata shown separately</w:t>
      </w:r>
      <w:r w:rsidR="00747947">
        <w:rPr>
          <w:rFonts w:asciiTheme="minorHAnsi" w:hAnsiTheme="minorHAnsi" w:cstheme="minorHAnsi"/>
          <w:sz w:val="16"/>
          <w:szCs w:val="16"/>
        </w:rPr>
        <w:t>, as well as for models including or excluding self-harm</w:t>
      </w:r>
      <w:r w:rsidR="003062F3">
        <w:rPr>
          <w:rFonts w:asciiTheme="minorHAnsi" w:hAnsiTheme="minorHAnsi" w:cstheme="minorHAnsi"/>
          <w:sz w:val="16"/>
          <w:szCs w:val="16"/>
        </w:rPr>
        <w:t xml:space="preserve"> admissions</w:t>
      </w:r>
      <w:r w:rsidRPr="000125C5">
        <w:rPr>
          <w:rFonts w:asciiTheme="minorHAnsi" w:hAnsiTheme="minorHAnsi" w:cstheme="minorHAnsi"/>
          <w:sz w:val="16"/>
          <w:szCs w:val="16"/>
        </w:rPr>
        <w:t>.</w:t>
      </w:r>
      <w:r w:rsidR="00F12C43">
        <w:rPr>
          <w:rFonts w:asciiTheme="minorHAnsi" w:hAnsiTheme="minorHAnsi" w:cstheme="minorHAnsi"/>
          <w:sz w:val="16"/>
          <w:szCs w:val="16"/>
        </w:rPr>
        <w:t xml:space="preserve"> Reference levels were having no respective admissions, or not having experienced maternal death.</w:t>
      </w:r>
      <w:r w:rsidRPr="000125C5">
        <w:rPr>
          <w:rFonts w:asciiTheme="minorHAnsi" w:hAnsiTheme="minorHAnsi" w:cstheme="minorHAnsi"/>
          <w:sz w:val="16"/>
          <w:szCs w:val="16"/>
        </w:rPr>
        <w:t xml:space="preserve"> Horizontal line segments represent 95% confidence interval.</w:t>
      </w:r>
    </w:p>
    <w:p w14:paraId="2C6E2815" w14:textId="1819BAFB" w:rsidR="00571D16" w:rsidRPr="001778F9" w:rsidRDefault="00A906C5" w:rsidP="00571D16">
      <w:pPr>
        <w:pStyle w:val="Heading2"/>
        <w:rPr>
          <w:rFonts w:asciiTheme="minorHAnsi" w:hAnsiTheme="minorHAnsi" w:cstheme="minorHAnsi"/>
        </w:rPr>
      </w:pPr>
      <w:bookmarkStart w:id="79" w:name="_Toc94170931"/>
      <w:bookmarkStart w:id="80" w:name="_Toc94171081"/>
      <w:bookmarkStart w:id="81" w:name="_Toc94173278"/>
      <w:bookmarkStart w:id="82" w:name="_Toc146900566"/>
      <w:bookmarkStart w:id="83" w:name="_Toc152862585"/>
      <w:r>
        <w:rPr>
          <w:rFonts w:asciiTheme="minorHAnsi" w:hAnsiTheme="minorHAnsi" w:cstheme="minorHAnsi"/>
        </w:rPr>
        <w:lastRenderedPageBreak/>
        <w:t>Note on c</w:t>
      </w:r>
      <w:r w:rsidR="00571D16" w:rsidRPr="001778F9">
        <w:rPr>
          <w:rFonts w:asciiTheme="minorHAnsi" w:hAnsiTheme="minorHAnsi" w:cstheme="minorHAnsi"/>
        </w:rPr>
        <w:t>odes suggestive of maltreatment or neglect</w:t>
      </w:r>
      <w:bookmarkEnd w:id="79"/>
      <w:bookmarkEnd w:id="80"/>
      <w:bookmarkEnd w:id="81"/>
      <w:bookmarkEnd w:id="82"/>
      <w:bookmarkEnd w:id="83"/>
    </w:p>
    <w:p w14:paraId="3271EA50" w14:textId="2D1FDFEE" w:rsidR="007D28DE" w:rsidRPr="001778F9" w:rsidRDefault="00DA7BBE" w:rsidP="00DC3E02">
      <w:pPr>
        <w:rPr>
          <w:rFonts w:asciiTheme="minorHAnsi" w:hAnsiTheme="minorHAnsi" w:cstheme="minorHAnsi"/>
        </w:rPr>
      </w:pPr>
      <w:r w:rsidRPr="00DA7BBE">
        <w:rPr>
          <w:rFonts w:asciiTheme="minorHAnsi" w:hAnsiTheme="minorHAnsi" w:cstheme="minorHAnsi"/>
        </w:rPr>
        <w:t xml:space="preserve">Codes suggestive of maltreatment or neglect defined for ages up to 10 were relatively common for both cases, 307/2,106 (14.6%) and controls, 2,042/13,589 (15.0%), OR=0.96 (95% CI, 0.85-1.10), mostly due to the large proportion of dental caries-coded inpatient </w:t>
      </w:r>
      <w:r w:rsidR="007A0D58">
        <w:rPr>
          <w:rFonts w:asciiTheme="minorHAnsi" w:hAnsiTheme="minorHAnsi" w:cstheme="minorHAnsi"/>
        </w:rPr>
        <w:t>admissions</w:t>
      </w:r>
      <w:r w:rsidRPr="00DA7BBE">
        <w:rPr>
          <w:rFonts w:asciiTheme="minorHAnsi" w:hAnsiTheme="minorHAnsi" w:cstheme="minorHAnsi"/>
        </w:rPr>
        <w:t xml:space="preserve"> that matched criteria suggestive of maltreatment or neglect; when dental caries was excluded from the criteria, the rate decreased to 74/2,106 (3.5%) for cases and 366/13,589 (2.7%) of controls, OR=1.32 (95% CI, 1.02-1.70)</w:t>
      </w:r>
      <w:r w:rsidR="00BE5E9A">
        <w:rPr>
          <w:rFonts w:asciiTheme="minorHAnsi" w:hAnsiTheme="minorHAnsi" w:cstheme="minorHAnsi"/>
        </w:rPr>
        <w:t>. T</w:t>
      </w:r>
      <w:r w:rsidR="00BE5E9A" w:rsidRPr="001778F9">
        <w:rPr>
          <w:rFonts w:asciiTheme="minorHAnsi" w:hAnsiTheme="minorHAnsi" w:cstheme="minorHAnsi"/>
        </w:rPr>
        <w:t>he</w:t>
      </w:r>
      <w:r w:rsidR="00BE5E9A">
        <w:rPr>
          <w:rFonts w:asciiTheme="minorHAnsi" w:hAnsiTheme="minorHAnsi" w:cstheme="minorHAnsi"/>
        </w:rPr>
        <w:t xml:space="preserve"> OR was significant for </w:t>
      </w:r>
      <w:r w:rsidR="00BE5E9A" w:rsidRPr="001778F9">
        <w:rPr>
          <w:rFonts w:asciiTheme="minorHAnsi" w:hAnsiTheme="minorHAnsi" w:cstheme="minorHAnsi"/>
        </w:rPr>
        <w:t>female</w:t>
      </w:r>
      <w:r w:rsidR="00BE5E9A">
        <w:rPr>
          <w:rFonts w:asciiTheme="minorHAnsi" w:hAnsiTheme="minorHAnsi" w:cstheme="minorHAnsi"/>
        </w:rPr>
        <w:t>s</w:t>
      </w:r>
      <w:r w:rsidR="00BE5E9A" w:rsidRPr="001778F9">
        <w:rPr>
          <w:rFonts w:asciiTheme="minorHAnsi" w:hAnsiTheme="minorHAnsi" w:cstheme="minorHAnsi"/>
        </w:rPr>
        <w:t>, OR=1</w:t>
      </w:r>
      <w:r w:rsidR="00BE5E9A">
        <w:rPr>
          <w:rFonts w:asciiTheme="minorHAnsi" w:hAnsiTheme="minorHAnsi" w:cstheme="minorHAnsi"/>
        </w:rPr>
        <w:t>.</w:t>
      </w:r>
      <w:r w:rsidR="00BE5E9A" w:rsidRPr="001778F9">
        <w:rPr>
          <w:rFonts w:asciiTheme="minorHAnsi" w:hAnsiTheme="minorHAnsi" w:cstheme="minorHAnsi"/>
        </w:rPr>
        <w:t>99 (95% CI, 1</w:t>
      </w:r>
      <w:r w:rsidR="00BE5E9A">
        <w:rPr>
          <w:rFonts w:asciiTheme="minorHAnsi" w:hAnsiTheme="minorHAnsi" w:cstheme="minorHAnsi"/>
        </w:rPr>
        <w:t>.</w:t>
      </w:r>
      <w:r w:rsidR="00BE5E9A" w:rsidRPr="001778F9">
        <w:rPr>
          <w:rFonts w:asciiTheme="minorHAnsi" w:hAnsiTheme="minorHAnsi" w:cstheme="minorHAnsi"/>
        </w:rPr>
        <w:t>20-3</w:t>
      </w:r>
      <w:r w:rsidR="00BE5E9A">
        <w:rPr>
          <w:rFonts w:asciiTheme="minorHAnsi" w:hAnsiTheme="minorHAnsi" w:cstheme="minorHAnsi"/>
        </w:rPr>
        <w:t>.</w:t>
      </w:r>
      <w:r w:rsidR="00BE5E9A" w:rsidRPr="001778F9">
        <w:rPr>
          <w:rFonts w:asciiTheme="minorHAnsi" w:hAnsiTheme="minorHAnsi" w:cstheme="minorHAnsi"/>
        </w:rPr>
        <w:t>28)</w:t>
      </w:r>
      <w:r w:rsidR="00BE5E9A">
        <w:rPr>
          <w:rFonts w:asciiTheme="minorHAnsi" w:hAnsiTheme="minorHAnsi" w:cstheme="minorHAnsi"/>
        </w:rPr>
        <w:t xml:space="preserve"> but not for males</w:t>
      </w:r>
      <w:r w:rsidR="00BE5E9A" w:rsidRPr="001778F9">
        <w:rPr>
          <w:rFonts w:asciiTheme="minorHAnsi" w:hAnsiTheme="minorHAnsi" w:cstheme="minorHAnsi"/>
        </w:rPr>
        <w:t>, OR=1</w:t>
      </w:r>
      <w:r w:rsidR="00BE5E9A">
        <w:rPr>
          <w:rFonts w:asciiTheme="minorHAnsi" w:hAnsiTheme="minorHAnsi" w:cstheme="minorHAnsi"/>
        </w:rPr>
        <w:t>.</w:t>
      </w:r>
      <w:r w:rsidR="00BE5E9A" w:rsidRPr="001778F9">
        <w:rPr>
          <w:rFonts w:asciiTheme="minorHAnsi" w:hAnsiTheme="minorHAnsi" w:cstheme="minorHAnsi"/>
        </w:rPr>
        <w:t>17 (95% CI, 0</w:t>
      </w:r>
      <w:r w:rsidR="00BE5E9A">
        <w:rPr>
          <w:rFonts w:asciiTheme="minorHAnsi" w:hAnsiTheme="minorHAnsi" w:cstheme="minorHAnsi"/>
        </w:rPr>
        <w:t>.</w:t>
      </w:r>
      <w:r w:rsidR="00BE5E9A" w:rsidRPr="001778F9">
        <w:rPr>
          <w:rFonts w:asciiTheme="minorHAnsi" w:hAnsiTheme="minorHAnsi" w:cstheme="minorHAnsi"/>
        </w:rPr>
        <w:t>87-1</w:t>
      </w:r>
      <w:r w:rsidR="00BE5E9A">
        <w:rPr>
          <w:rFonts w:asciiTheme="minorHAnsi" w:hAnsiTheme="minorHAnsi" w:cstheme="minorHAnsi"/>
        </w:rPr>
        <w:t>.</w:t>
      </w:r>
      <w:r w:rsidR="00BE5E9A" w:rsidRPr="001778F9">
        <w:rPr>
          <w:rFonts w:asciiTheme="minorHAnsi" w:hAnsiTheme="minorHAnsi" w:cstheme="minorHAnsi"/>
        </w:rPr>
        <w:t xml:space="preserve">57); </w:t>
      </w:r>
      <w:r w:rsidR="00675283">
        <w:rPr>
          <w:rFonts w:asciiTheme="minorHAnsi" w:hAnsiTheme="minorHAnsi" w:cstheme="minorHAnsi"/>
        </w:rPr>
        <w:t xml:space="preserve">even after excluding dental caries, </w:t>
      </w:r>
      <w:r w:rsidR="00BE5E9A" w:rsidRPr="001778F9">
        <w:rPr>
          <w:rFonts w:asciiTheme="minorHAnsi" w:hAnsiTheme="minorHAnsi" w:cstheme="minorHAnsi"/>
        </w:rPr>
        <w:t>these effects</w:t>
      </w:r>
      <w:r w:rsidR="00310478">
        <w:rPr>
          <w:rFonts w:asciiTheme="minorHAnsi" w:hAnsiTheme="minorHAnsi" w:cstheme="minorHAnsi"/>
        </w:rPr>
        <w:t xml:space="preserve"> were no longer significant </w:t>
      </w:r>
      <w:r w:rsidR="00BE5E9A" w:rsidRPr="001778F9">
        <w:rPr>
          <w:rFonts w:asciiTheme="minorHAnsi" w:hAnsiTheme="minorHAnsi" w:cstheme="minorHAnsi"/>
        </w:rPr>
        <w:t xml:space="preserve">once adjusted for the other adversities in the </w:t>
      </w:r>
      <w:r w:rsidR="00F24258" w:rsidRPr="00F24258">
        <w:rPr>
          <w:rFonts w:asciiTheme="minorHAnsi" w:hAnsiTheme="minorHAnsi" w:cstheme="minorHAnsi"/>
          <w:highlight w:val="yellow"/>
        </w:rPr>
        <w:t>conditional</w:t>
      </w:r>
      <w:r w:rsidR="00F24258">
        <w:rPr>
          <w:rFonts w:asciiTheme="minorHAnsi" w:hAnsiTheme="minorHAnsi" w:cstheme="minorHAnsi"/>
        </w:rPr>
        <w:t xml:space="preserve"> </w:t>
      </w:r>
      <w:r w:rsidR="00BE5E9A" w:rsidRPr="001778F9">
        <w:rPr>
          <w:rFonts w:asciiTheme="minorHAnsi" w:hAnsiTheme="minorHAnsi" w:cstheme="minorHAnsi"/>
        </w:rPr>
        <w:t>logistic regression</w:t>
      </w:r>
      <w:r w:rsidR="00F24258">
        <w:rPr>
          <w:rFonts w:asciiTheme="minorHAnsi" w:hAnsiTheme="minorHAnsi" w:cstheme="minorHAnsi"/>
        </w:rPr>
        <w:t xml:space="preserve"> (Model 1)</w:t>
      </w:r>
      <w:r w:rsidR="0056721F">
        <w:rPr>
          <w:rFonts w:asciiTheme="minorHAnsi" w:hAnsiTheme="minorHAnsi" w:cstheme="minorHAnsi"/>
        </w:rPr>
        <w:t xml:space="preserve">: </w:t>
      </w:r>
      <w:r w:rsidR="0056721F" w:rsidRPr="0056721F">
        <w:rPr>
          <w:rFonts w:asciiTheme="minorHAnsi" w:hAnsiTheme="minorHAnsi" w:cstheme="minorHAnsi"/>
        </w:rPr>
        <w:t xml:space="preserve">there was no association with suicide in either stratum with </w:t>
      </w:r>
      <w:proofErr w:type="spellStart"/>
      <w:r w:rsidR="0056721F" w:rsidRPr="0056721F">
        <w:rPr>
          <w:rFonts w:asciiTheme="minorHAnsi" w:hAnsiTheme="minorHAnsi" w:cstheme="minorHAnsi"/>
        </w:rPr>
        <w:t>aOR</w:t>
      </w:r>
      <w:r w:rsidR="0056721F" w:rsidRPr="0056721F">
        <w:rPr>
          <w:rFonts w:asciiTheme="minorHAnsi" w:hAnsiTheme="minorHAnsi" w:cstheme="minorHAnsi"/>
          <w:vertAlign w:val="subscript"/>
        </w:rPr>
        <w:t>male</w:t>
      </w:r>
      <w:proofErr w:type="spellEnd"/>
      <w:r w:rsidR="0056721F" w:rsidRPr="0056721F">
        <w:rPr>
          <w:rFonts w:asciiTheme="minorHAnsi" w:hAnsiTheme="minorHAnsi" w:cstheme="minorHAnsi"/>
        </w:rPr>
        <w:t xml:space="preserve">=0.92 (95%CI, 0.64-1.32) and </w:t>
      </w:r>
      <w:proofErr w:type="spellStart"/>
      <w:r w:rsidR="0056721F" w:rsidRPr="0056721F">
        <w:rPr>
          <w:rFonts w:asciiTheme="minorHAnsi" w:hAnsiTheme="minorHAnsi" w:cstheme="minorHAnsi"/>
        </w:rPr>
        <w:t>aOR</w:t>
      </w:r>
      <w:r w:rsidR="0056721F" w:rsidRPr="0056721F">
        <w:rPr>
          <w:rFonts w:asciiTheme="minorHAnsi" w:hAnsiTheme="minorHAnsi" w:cstheme="minorHAnsi"/>
          <w:vertAlign w:val="subscript"/>
        </w:rPr>
        <w:t>female</w:t>
      </w:r>
      <w:proofErr w:type="spellEnd"/>
      <w:r w:rsidR="0056721F" w:rsidRPr="0056721F">
        <w:rPr>
          <w:rFonts w:asciiTheme="minorHAnsi" w:hAnsiTheme="minorHAnsi" w:cstheme="minorHAnsi"/>
        </w:rPr>
        <w:t>=1.06 (95%CI, 0.50-2.23).</w:t>
      </w:r>
      <w:r w:rsidR="00B31960">
        <w:rPr>
          <w:rFonts w:asciiTheme="minorHAnsi" w:hAnsiTheme="minorHAnsi" w:cstheme="minorHAnsi"/>
        </w:rPr>
        <w:br/>
      </w:r>
      <w:r w:rsidR="00351A0E">
        <w:rPr>
          <w:rFonts w:asciiTheme="minorHAnsi" w:hAnsiTheme="minorHAnsi" w:cstheme="minorHAnsi"/>
        </w:rPr>
        <w:t>U</w:t>
      </w:r>
      <w:r w:rsidR="007D28DE" w:rsidRPr="001778F9">
        <w:rPr>
          <w:rFonts w:asciiTheme="minorHAnsi" w:hAnsiTheme="minorHAnsi" w:cstheme="minorHAnsi"/>
        </w:rPr>
        <w:t>nlike</w:t>
      </w:r>
      <w:r w:rsidR="001C5E68" w:rsidRPr="001778F9">
        <w:rPr>
          <w:rFonts w:asciiTheme="minorHAnsi" w:hAnsiTheme="minorHAnsi" w:cstheme="minorHAnsi"/>
        </w:rPr>
        <w:t xml:space="preserve"> the 2011 Schnitzer et al. paper</w:t>
      </w:r>
      <w:r w:rsidR="007D28DE" w:rsidRPr="001778F9">
        <w:rPr>
          <w:rFonts w:asciiTheme="minorHAnsi" w:hAnsiTheme="minorHAnsi" w:cstheme="minorHAnsi"/>
        </w:rPr>
        <w:fldChar w:fldCharType="begin"/>
      </w:r>
      <w:r w:rsidR="001D344D">
        <w:rPr>
          <w:rFonts w:asciiTheme="minorHAnsi" w:hAnsiTheme="minorHAnsi" w:cstheme="minorHAnsi"/>
        </w:rPr>
        <w:instrText xml:space="preserve"> ADDIN ZOTERO_ITEM CSL_CITATION {"citationID":"1QkI4BhM","properties":{"formattedCitation":"\\super 6\\nosupersub{}","plainCitation":"6","noteIndex":0},"citationItems":[{"id":1598,"uris":["http://zotero.org/groups/2291807/items/QJV9HW4T"],"itemData":{"id":1598,"type":"article-journal","abstract":"Objective\nIn order to be reimbursed for the care they provide, hospitals in the United States are required to use a standard system to code all discharge diagnoses: the International Classification of Disease, 9th Revision, Clinical Modification (ICD-9). Although ICD-9 codes specific for child maltreatment exist, they do not identify all maltreatment-related hospital and emergency department discharges. To increase the usefulness of medical data for public health surveillance of child maltreatment, this project sought to identify ICD-9 codes that are suggestive of child maltreatment.\nMethods\nAfter review of the literature and discussions with experts, injuries and conditions that should raise suspicion of child maltreatment (physical or sexual abuse or neglect) were identified and a list of corresponding ICD codes was compiled. Using a statewide electronic database of hospital discharges and emergency department (ED) visits for the year 2000, visits by children assigned these ICD codes were identified, a sample of visits was selected, and medical records were reviewed to assess the circumstances of the injury or illness that led to the visit. Based on information in the medical record, the injury or illness was classified as maltreatment-related, or not.\nResults\nThere were 3,684 visits selected for review. Of these, 2,826 records were reviewed and classified; 1,200 (43%) records met the criteria for being maltreatment-related, 1,419 (50%) contained adequate information indicating the injury/condition was not likely maltreatment-related, and 207 (7%) records did not contain enough information to classify. Sixty-eight ICD codes had &gt;66% of visits classified as maltreatment-related, the a priori criteria for a code to be considered suggestive of maltreatment. Codes suggestive of maltreatment include specific fractures, burns, and injuries of undetermined intent, among others.\nConclusion\nSeveral ICD codes were found that, when used with age restrictions and other specific exclusion criteria, are suggestive of maltreatment. This information may increase the usefulness of hospital discharge data for public health surveillance of child maltreatment.\nPractice implications\nUse of these suggestive codes facilitates identifying conditions and injuries that are likely maltreatment-related in hospital discharge and ED visit data. When used in conjunction with ICD maltreatment-specific codes, these suggestive codes may enhance the use of medical data for monitoring child maltreatment trends.","container-title":"Child Abuse &amp; Neglect","DOI":"10.1016/j.chiabu.2010.06.008","ISSN":"0145-2134","issue":"1","journalAbbreviation":"Child Abuse &amp; Neglect","page":"3-17","source":"ScienceDirect","title":"Identification of ICD codes suggestive of child maltreatment","URL":"http://www.sciencedirect.com/science/article/pii/S0145213411000081","volume":"35","author":[{"family":"Schnitzer","given":"Patricia G."},{"family":"Slusher","given":"Paula L."},{"family":"Kruse","given":"Robin L."},{"family":"Tarleton","given":"Molly M."}],"accessed":{"date-parts":[["2019",1,15]]},"issued":{"date-parts":[["2011",1,1]]}}}],"schema":"https://github.com/citation-style-language/schema/raw/master/csl-citation.json"} </w:instrText>
      </w:r>
      <w:r w:rsidR="007D28DE" w:rsidRPr="001778F9">
        <w:rPr>
          <w:rFonts w:asciiTheme="minorHAnsi" w:hAnsiTheme="minorHAnsi" w:cstheme="minorHAnsi"/>
        </w:rPr>
        <w:fldChar w:fldCharType="separate"/>
      </w:r>
      <w:r w:rsidR="001D344D" w:rsidRPr="001D344D">
        <w:rPr>
          <w:rFonts w:ascii="Calibri" w:hAnsi="Calibri" w:cs="Calibri"/>
          <w:szCs w:val="24"/>
          <w:vertAlign w:val="superscript"/>
        </w:rPr>
        <w:t>6</w:t>
      </w:r>
      <w:r w:rsidR="007D28DE" w:rsidRPr="001778F9">
        <w:rPr>
          <w:rFonts w:asciiTheme="minorHAnsi" w:hAnsiTheme="minorHAnsi" w:cstheme="minorHAnsi"/>
        </w:rPr>
        <w:fldChar w:fldCharType="end"/>
      </w:r>
      <w:r w:rsidR="007D28DE" w:rsidRPr="001778F9">
        <w:rPr>
          <w:rFonts w:asciiTheme="minorHAnsi" w:hAnsiTheme="minorHAnsi" w:cstheme="minorHAnsi"/>
        </w:rPr>
        <w:t xml:space="preserve"> we omitted the use of dental caries codes as suggestive of neglect. In the original study, dental caries codes were included due to the </w:t>
      </w:r>
      <w:r w:rsidR="0091284E" w:rsidRPr="001778F9">
        <w:rPr>
          <w:rFonts w:asciiTheme="minorHAnsi" w:hAnsiTheme="minorHAnsi" w:cstheme="minorHAnsi"/>
        </w:rPr>
        <w:t>“</w:t>
      </w:r>
      <w:r w:rsidR="007D28DE" w:rsidRPr="001778F9">
        <w:rPr>
          <w:rFonts w:asciiTheme="minorHAnsi" w:hAnsiTheme="minorHAnsi" w:cstheme="minorHAnsi"/>
        </w:rPr>
        <w:t>extensive number and advanced state of caries</w:t>
      </w:r>
      <w:r w:rsidR="0091284E" w:rsidRPr="001778F9">
        <w:rPr>
          <w:rFonts w:asciiTheme="minorHAnsi" w:hAnsiTheme="minorHAnsi" w:cstheme="minorHAnsi"/>
        </w:rPr>
        <w:t>”</w:t>
      </w:r>
      <w:r w:rsidR="007D28DE" w:rsidRPr="001778F9">
        <w:rPr>
          <w:rFonts w:asciiTheme="minorHAnsi" w:hAnsiTheme="minorHAnsi" w:cstheme="minorHAnsi"/>
        </w:rPr>
        <w:t>, necessitating general anaesthesia</w:t>
      </w:r>
      <w:r w:rsidR="00E13B7D" w:rsidRPr="001778F9">
        <w:rPr>
          <w:rFonts w:asciiTheme="minorHAnsi" w:hAnsiTheme="minorHAnsi" w:cstheme="minorHAnsi"/>
        </w:rPr>
        <w:t>.</w:t>
      </w:r>
      <w:r w:rsidR="007D28DE" w:rsidRPr="001778F9">
        <w:rPr>
          <w:rFonts w:asciiTheme="minorHAnsi" w:hAnsiTheme="minorHAnsi" w:cstheme="minorHAnsi"/>
        </w:rPr>
        <w:t xml:space="preserve"> </w:t>
      </w:r>
      <w:r w:rsidR="00E13B7D" w:rsidRPr="001778F9">
        <w:rPr>
          <w:rFonts w:asciiTheme="minorHAnsi" w:hAnsiTheme="minorHAnsi" w:cstheme="minorHAnsi"/>
        </w:rPr>
        <w:t>The</w:t>
      </w:r>
      <w:r w:rsidR="002F6ED5">
        <w:rPr>
          <w:rFonts w:asciiTheme="minorHAnsi" w:hAnsiTheme="minorHAnsi" w:cstheme="minorHAnsi"/>
        </w:rPr>
        <w:t>ir</w:t>
      </w:r>
      <w:r w:rsidR="007D28DE" w:rsidRPr="001778F9">
        <w:rPr>
          <w:rFonts w:asciiTheme="minorHAnsi" w:hAnsiTheme="minorHAnsi" w:cstheme="minorHAnsi"/>
        </w:rPr>
        <w:t xml:space="preserve"> data combined emergency department (ED) and hospital admissions, with 79% of the cases reviewed rated to be possibly, rather than probably, suggestive of maltreatment</w:t>
      </w:r>
      <w:r w:rsidR="00E13B7D" w:rsidRPr="001778F9">
        <w:rPr>
          <w:rFonts w:asciiTheme="minorHAnsi" w:hAnsiTheme="minorHAnsi" w:cstheme="minorHAnsi"/>
        </w:rPr>
        <w:t xml:space="preserve"> or neglect</w:t>
      </w:r>
      <w:r w:rsidR="003D5D58" w:rsidRPr="001778F9">
        <w:rPr>
          <w:rFonts w:asciiTheme="minorHAnsi" w:hAnsiTheme="minorHAnsi" w:cstheme="minorHAnsi"/>
        </w:rPr>
        <w:t xml:space="preserve"> – </w:t>
      </w:r>
      <w:r w:rsidR="0020411A">
        <w:rPr>
          <w:rFonts w:asciiTheme="minorHAnsi" w:hAnsiTheme="minorHAnsi" w:cstheme="minorHAnsi"/>
        </w:rPr>
        <w:t>in the context of the other codes suggestive of maltreatment or neglect</w:t>
      </w:r>
      <w:r w:rsidR="00FF6407">
        <w:rPr>
          <w:rFonts w:asciiTheme="minorHAnsi" w:hAnsiTheme="minorHAnsi" w:cstheme="minorHAnsi"/>
        </w:rPr>
        <w:t xml:space="preserve"> reviewed in the study</w:t>
      </w:r>
      <w:r w:rsidR="0020411A">
        <w:rPr>
          <w:rFonts w:asciiTheme="minorHAnsi" w:hAnsiTheme="minorHAnsi" w:cstheme="minorHAnsi"/>
        </w:rPr>
        <w:t xml:space="preserve">, </w:t>
      </w:r>
      <w:r w:rsidR="00FF6407">
        <w:rPr>
          <w:rFonts w:asciiTheme="minorHAnsi" w:hAnsiTheme="minorHAnsi" w:cstheme="minorHAnsi"/>
        </w:rPr>
        <w:t xml:space="preserve">dental caries was in </w:t>
      </w:r>
      <w:r w:rsidR="003D5D58" w:rsidRPr="001778F9">
        <w:rPr>
          <w:rFonts w:asciiTheme="minorHAnsi" w:hAnsiTheme="minorHAnsi" w:cstheme="minorHAnsi"/>
        </w:rPr>
        <w:t xml:space="preserve">the lower end of the </w:t>
      </w:r>
      <w:r w:rsidR="00113309">
        <w:rPr>
          <w:rFonts w:asciiTheme="minorHAnsi" w:hAnsiTheme="minorHAnsi" w:cstheme="minorHAnsi"/>
        </w:rPr>
        <w:t xml:space="preserve">range </w:t>
      </w:r>
      <w:r w:rsidR="003D5D58" w:rsidRPr="001778F9">
        <w:rPr>
          <w:rFonts w:asciiTheme="minorHAnsi" w:hAnsiTheme="minorHAnsi" w:cstheme="minorHAnsi"/>
        </w:rPr>
        <w:t>of certainty</w:t>
      </w:r>
      <w:r w:rsidR="007D28DE" w:rsidRPr="001778F9">
        <w:rPr>
          <w:rFonts w:asciiTheme="minorHAnsi" w:hAnsiTheme="minorHAnsi" w:cstheme="minorHAnsi"/>
        </w:rPr>
        <w:t xml:space="preserve">. In the present study, </w:t>
      </w:r>
      <w:r w:rsidR="00EB7651" w:rsidRPr="001778F9">
        <w:rPr>
          <w:rFonts w:asciiTheme="minorHAnsi" w:hAnsiTheme="minorHAnsi" w:cstheme="minorHAnsi"/>
        </w:rPr>
        <w:t>approximately</w:t>
      </w:r>
      <w:r w:rsidR="007D28DE" w:rsidRPr="001778F9">
        <w:rPr>
          <w:rFonts w:asciiTheme="minorHAnsi" w:hAnsiTheme="minorHAnsi" w:cstheme="minorHAnsi"/>
        </w:rPr>
        <w:t xml:space="preserve"> 80% of individuals matching criteria suggestive of neglect had dental caries-related diagnoses or procedures, and</w:t>
      </w:r>
      <w:r w:rsidR="00871C24">
        <w:rPr>
          <w:rFonts w:asciiTheme="minorHAnsi" w:hAnsiTheme="minorHAnsi" w:cstheme="minorHAnsi"/>
        </w:rPr>
        <w:t xml:space="preserve"> only</w:t>
      </w:r>
      <w:r w:rsidR="007D28DE" w:rsidRPr="001778F9">
        <w:rPr>
          <w:rFonts w:asciiTheme="minorHAnsi" w:hAnsiTheme="minorHAnsi" w:cstheme="minorHAnsi"/>
        </w:rPr>
        <w:t xml:space="preserve"> a small proportion included</w:t>
      </w:r>
      <w:r w:rsidR="0089079B">
        <w:rPr>
          <w:rFonts w:asciiTheme="minorHAnsi" w:hAnsiTheme="minorHAnsi" w:cstheme="minorHAnsi"/>
        </w:rPr>
        <w:t xml:space="preserve"> procedure codes for</w:t>
      </w:r>
      <w:r w:rsidR="007D28DE" w:rsidRPr="001778F9">
        <w:rPr>
          <w:rFonts w:asciiTheme="minorHAnsi" w:hAnsiTheme="minorHAnsi" w:cstheme="minorHAnsi"/>
        </w:rPr>
        <w:t xml:space="preserve"> anaesthesia and/or multiple sites of caries. </w:t>
      </w:r>
      <w:r w:rsidR="003C76C4">
        <w:rPr>
          <w:rFonts w:asciiTheme="minorHAnsi" w:hAnsiTheme="minorHAnsi" w:cstheme="minorHAnsi"/>
        </w:rPr>
        <w:t>I</w:t>
      </w:r>
      <w:r w:rsidR="007D28DE" w:rsidRPr="001778F9">
        <w:rPr>
          <w:rFonts w:asciiTheme="minorHAnsi" w:hAnsiTheme="minorHAnsi" w:cstheme="minorHAnsi"/>
        </w:rPr>
        <w:t>n Scotland, dental procedures in SMR01</w:t>
      </w:r>
      <w:r w:rsidR="003F7535" w:rsidRPr="001778F9">
        <w:rPr>
          <w:rFonts w:asciiTheme="minorHAnsi" w:hAnsiTheme="minorHAnsi" w:cstheme="minorHAnsi"/>
        </w:rPr>
        <w:t xml:space="preserve"> (acute inpatient admissions)</w:t>
      </w:r>
      <w:r w:rsidR="007D28DE" w:rsidRPr="001778F9">
        <w:rPr>
          <w:rFonts w:asciiTheme="minorHAnsi" w:hAnsiTheme="minorHAnsi" w:cstheme="minorHAnsi"/>
        </w:rPr>
        <w:t xml:space="preserve"> </w:t>
      </w:r>
      <w:r w:rsidR="0089079B">
        <w:rPr>
          <w:rFonts w:asciiTheme="minorHAnsi" w:hAnsiTheme="minorHAnsi" w:cstheme="minorHAnsi"/>
        </w:rPr>
        <w:t xml:space="preserve">partly </w:t>
      </w:r>
      <w:r w:rsidR="007D28DE" w:rsidRPr="001778F9">
        <w:rPr>
          <w:rFonts w:asciiTheme="minorHAnsi" w:hAnsiTheme="minorHAnsi" w:cstheme="minorHAnsi"/>
        </w:rPr>
        <w:t>represent Community Dental Services, which provide general dentistry in</w:t>
      </w:r>
      <w:r w:rsidR="00744242" w:rsidRPr="001778F9">
        <w:rPr>
          <w:rFonts w:asciiTheme="minorHAnsi" w:hAnsiTheme="minorHAnsi" w:cstheme="minorHAnsi"/>
        </w:rPr>
        <w:t xml:space="preserve"> areas with few General </w:t>
      </w:r>
      <w:r w:rsidR="00610161" w:rsidRPr="001778F9">
        <w:rPr>
          <w:rFonts w:asciiTheme="minorHAnsi" w:hAnsiTheme="minorHAnsi" w:cstheme="minorHAnsi"/>
        </w:rPr>
        <w:t>Dental Practitioners (e.g. rural areas)</w:t>
      </w:r>
      <w:r w:rsidR="007D28DE" w:rsidRPr="001778F9">
        <w:rPr>
          <w:rFonts w:asciiTheme="minorHAnsi" w:hAnsiTheme="minorHAnsi" w:cstheme="minorHAnsi"/>
        </w:rPr>
        <w:t xml:space="preserve"> and to particular populations e.g. patients with</w:t>
      </w:r>
      <w:r w:rsidR="00610161" w:rsidRPr="001778F9">
        <w:rPr>
          <w:rFonts w:asciiTheme="minorHAnsi" w:hAnsiTheme="minorHAnsi" w:cstheme="minorHAnsi"/>
        </w:rPr>
        <w:t xml:space="preserve"> physical disabilities,</w:t>
      </w:r>
      <w:r w:rsidR="007D28DE" w:rsidRPr="001778F9">
        <w:rPr>
          <w:rFonts w:asciiTheme="minorHAnsi" w:hAnsiTheme="minorHAnsi" w:cstheme="minorHAnsi"/>
        </w:rPr>
        <w:t xml:space="preserve"> learning disabilities</w:t>
      </w:r>
      <w:r w:rsidR="00610161" w:rsidRPr="001778F9">
        <w:rPr>
          <w:rFonts w:asciiTheme="minorHAnsi" w:hAnsiTheme="minorHAnsi" w:cstheme="minorHAnsi"/>
        </w:rPr>
        <w:t xml:space="preserve">, </w:t>
      </w:r>
      <w:r w:rsidR="00111FE0" w:rsidRPr="001778F9">
        <w:rPr>
          <w:rFonts w:asciiTheme="minorHAnsi" w:hAnsiTheme="minorHAnsi" w:cstheme="minorHAnsi"/>
        </w:rPr>
        <w:t>or long-stay care</w:t>
      </w:r>
      <w:r w:rsidR="00014346">
        <w:rPr>
          <w:rFonts w:asciiTheme="minorHAnsi" w:hAnsiTheme="minorHAnsi" w:cstheme="minorHAnsi"/>
        </w:rPr>
        <w:t xml:space="preserve"> residents</w:t>
      </w:r>
      <w:r w:rsidR="00111FE0" w:rsidRPr="001778F9">
        <w:rPr>
          <w:rFonts w:asciiTheme="minorHAnsi" w:hAnsiTheme="minorHAnsi" w:cstheme="minorHAnsi"/>
        </w:rPr>
        <w:fldChar w:fldCharType="begin"/>
      </w:r>
      <w:r w:rsidR="001D344D">
        <w:rPr>
          <w:rFonts w:asciiTheme="minorHAnsi" w:hAnsiTheme="minorHAnsi" w:cstheme="minorHAnsi"/>
        </w:rPr>
        <w:instrText xml:space="preserve"> ADDIN ZOTERO_ITEM CSL_CITATION {"citationID":"4loUb0Nl","properties":{"formattedCitation":"\\super 7\\nosupersub{}","plainCitation":"7","noteIndex":0},"citationItems":[{"id":1772,"uris":["http://zotero.org/groups/2291807/items/VHXKT7NX"],"itemData":{"id":1772,"type":"webpage","title":"Dental Care | Community Dental Service | Health Topics | ISD Scotland","URL":"https://www.isdscotland.org/Health-Topics/Dental-Care/Community-Dental-Service/","accessed":{"date-parts":[["2021",12,2]]}}}],"schema":"https://github.com/citation-style-language/schema/raw/master/csl-citation.json"} </w:instrText>
      </w:r>
      <w:r w:rsidR="00111FE0" w:rsidRPr="001778F9">
        <w:rPr>
          <w:rFonts w:asciiTheme="minorHAnsi" w:hAnsiTheme="minorHAnsi" w:cstheme="minorHAnsi"/>
        </w:rPr>
        <w:fldChar w:fldCharType="separate"/>
      </w:r>
      <w:r w:rsidR="001D344D" w:rsidRPr="001D344D">
        <w:rPr>
          <w:rFonts w:ascii="Calibri" w:hAnsi="Calibri" w:cs="Calibri"/>
          <w:szCs w:val="24"/>
          <w:vertAlign w:val="superscript"/>
        </w:rPr>
        <w:t>7</w:t>
      </w:r>
      <w:r w:rsidR="00111FE0" w:rsidRPr="001778F9">
        <w:rPr>
          <w:rFonts w:asciiTheme="minorHAnsi" w:hAnsiTheme="minorHAnsi" w:cstheme="minorHAnsi"/>
        </w:rPr>
        <w:fldChar w:fldCharType="end"/>
      </w:r>
      <w:r w:rsidR="00A60176">
        <w:rPr>
          <w:rFonts w:asciiTheme="minorHAnsi" w:hAnsiTheme="minorHAnsi" w:cstheme="minorHAnsi"/>
        </w:rPr>
        <w:t>. I</w:t>
      </w:r>
      <w:r w:rsidR="00EB1567">
        <w:rPr>
          <w:rFonts w:asciiTheme="minorHAnsi" w:hAnsiTheme="minorHAnsi" w:cstheme="minorHAnsi"/>
        </w:rPr>
        <w:t xml:space="preserve">n the absence of </w:t>
      </w:r>
      <w:r w:rsidR="007D28DE" w:rsidRPr="001778F9">
        <w:rPr>
          <w:rFonts w:asciiTheme="minorHAnsi" w:hAnsiTheme="minorHAnsi" w:cstheme="minorHAnsi"/>
        </w:rPr>
        <w:t>case note</w:t>
      </w:r>
      <w:r w:rsidR="00EB1567">
        <w:rPr>
          <w:rFonts w:asciiTheme="minorHAnsi" w:hAnsiTheme="minorHAnsi" w:cstheme="minorHAnsi"/>
        </w:rPr>
        <w:t xml:space="preserve"> review</w:t>
      </w:r>
      <w:r w:rsidR="007D28DE" w:rsidRPr="001778F9">
        <w:rPr>
          <w:rFonts w:asciiTheme="minorHAnsi" w:hAnsiTheme="minorHAnsi" w:cstheme="minorHAnsi"/>
        </w:rPr>
        <w:t xml:space="preserve"> it is unlikely that the frequent dental caries cases observed</w:t>
      </w:r>
      <w:r w:rsidR="00816A30">
        <w:rPr>
          <w:rFonts w:asciiTheme="minorHAnsi" w:hAnsiTheme="minorHAnsi" w:cstheme="minorHAnsi"/>
        </w:rPr>
        <w:t xml:space="preserve"> in Scottish inpatient records</w:t>
      </w:r>
      <w:r w:rsidR="007D28DE" w:rsidRPr="001778F9">
        <w:rPr>
          <w:rFonts w:asciiTheme="minorHAnsi" w:hAnsiTheme="minorHAnsi" w:cstheme="minorHAnsi"/>
        </w:rPr>
        <w:t xml:space="preserve"> indicate severe enough cases to be suggestive of neglect.</w:t>
      </w:r>
    </w:p>
    <w:p w14:paraId="5E985600" w14:textId="63F453FD" w:rsidR="004A1A08" w:rsidRPr="00FE47F2" w:rsidRDefault="00F61AEC" w:rsidP="00F61AEC">
      <w:pPr>
        <w:pStyle w:val="Heading1"/>
        <w:rPr>
          <w:rFonts w:asciiTheme="minorHAnsi" w:hAnsiTheme="minorHAnsi" w:cstheme="minorHAnsi"/>
          <w:lang w:val="en-US"/>
        </w:rPr>
      </w:pPr>
      <w:bookmarkStart w:id="84" w:name="_Toc146900567"/>
      <w:bookmarkStart w:id="85" w:name="_Toc152862586"/>
      <w:bookmarkStart w:id="86" w:name="_Toc94170932"/>
      <w:bookmarkStart w:id="87" w:name="_Toc94171082"/>
      <w:bookmarkStart w:id="88" w:name="_Toc94173279"/>
      <w:r w:rsidRPr="00FE47F2">
        <w:rPr>
          <w:rFonts w:asciiTheme="minorHAnsi" w:hAnsiTheme="minorHAnsi" w:cstheme="minorHAnsi"/>
          <w:lang w:val="en-US"/>
        </w:rPr>
        <w:t>Details of conditional logistic regression</w:t>
      </w:r>
      <w:bookmarkEnd w:id="84"/>
      <w:bookmarkEnd w:id="85"/>
    </w:p>
    <w:bookmarkEnd w:id="86"/>
    <w:bookmarkEnd w:id="87"/>
    <w:bookmarkEnd w:id="88"/>
    <w:p w14:paraId="52070B2C" w14:textId="30E2D336" w:rsidR="00D4563A" w:rsidRDefault="00DC4523" w:rsidP="00E81EB3">
      <w:pPr>
        <w:jc w:val="both"/>
        <w:rPr>
          <w:rFonts w:asciiTheme="minorHAnsi" w:hAnsiTheme="minorHAnsi" w:cstheme="minorHAnsi"/>
          <w:szCs w:val="24"/>
        </w:rPr>
      </w:pPr>
      <w:r w:rsidRPr="006352F3">
        <w:rPr>
          <w:rFonts w:asciiTheme="minorHAnsi" w:hAnsiTheme="minorHAnsi" w:cstheme="minorHAnsi"/>
          <w:szCs w:val="24"/>
          <w:highlight w:val="yellow"/>
        </w:rPr>
        <w:t>Two</w:t>
      </w:r>
      <w:r w:rsidR="00AB64F8" w:rsidRPr="006352F3">
        <w:rPr>
          <w:rFonts w:asciiTheme="minorHAnsi" w:hAnsiTheme="minorHAnsi" w:cstheme="minorHAnsi"/>
          <w:szCs w:val="24"/>
          <w:highlight w:val="yellow"/>
        </w:rPr>
        <w:t xml:space="preserve"> multiple </w:t>
      </w:r>
      <w:r w:rsidR="00404B95" w:rsidRPr="006352F3">
        <w:rPr>
          <w:rFonts w:asciiTheme="minorHAnsi" w:hAnsiTheme="minorHAnsi" w:cstheme="minorHAnsi"/>
          <w:szCs w:val="24"/>
          <w:highlight w:val="yellow"/>
        </w:rPr>
        <w:t xml:space="preserve">conditional </w:t>
      </w:r>
      <w:r w:rsidR="00AB64F8" w:rsidRPr="006352F3">
        <w:rPr>
          <w:rFonts w:asciiTheme="minorHAnsi" w:hAnsiTheme="minorHAnsi" w:cstheme="minorHAnsi"/>
          <w:szCs w:val="24"/>
          <w:highlight w:val="yellow"/>
        </w:rPr>
        <w:t>logistic regression model</w:t>
      </w:r>
      <w:r w:rsidRPr="006352F3">
        <w:rPr>
          <w:rFonts w:asciiTheme="minorHAnsi" w:hAnsiTheme="minorHAnsi" w:cstheme="minorHAnsi"/>
          <w:szCs w:val="24"/>
          <w:highlight w:val="yellow"/>
        </w:rPr>
        <w:t>s</w:t>
      </w:r>
      <w:r w:rsidR="00AB64F8" w:rsidRPr="006352F3">
        <w:rPr>
          <w:rFonts w:asciiTheme="minorHAnsi" w:hAnsiTheme="minorHAnsi" w:cstheme="minorHAnsi"/>
          <w:szCs w:val="24"/>
          <w:highlight w:val="yellow"/>
        </w:rPr>
        <w:t xml:space="preserve"> </w:t>
      </w:r>
      <w:r w:rsidRPr="006352F3">
        <w:rPr>
          <w:rFonts w:asciiTheme="minorHAnsi" w:hAnsiTheme="minorHAnsi" w:cstheme="minorHAnsi"/>
          <w:szCs w:val="24"/>
          <w:highlight w:val="yellow"/>
        </w:rPr>
        <w:t xml:space="preserve">were </w:t>
      </w:r>
      <w:r w:rsidR="00AB64F8" w:rsidRPr="006352F3">
        <w:rPr>
          <w:rFonts w:asciiTheme="minorHAnsi" w:hAnsiTheme="minorHAnsi" w:cstheme="minorHAnsi"/>
          <w:szCs w:val="24"/>
          <w:highlight w:val="yellow"/>
        </w:rPr>
        <w:t xml:space="preserve">computed, stratified by sex. </w:t>
      </w:r>
      <w:r w:rsidR="00D62055">
        <w:rPr>
          <w:rFonts w:asciiTheme="minorHAnsi" w:hAnsiTheme="minorHAnsi" w:cstheme="minorHAnsi"/>
          <w:szCs w:val="24"/>
          <w:highlight w:val="yellow"/>
        </w:rPr>
        <w:t>M</w:t>
      </w:r>
      <w:r w:rsidRPr="006352F3">
        <w:rPr>
          <w:rFonts w:asciiTheme="minorHAnsi" w:hAnsiTheme="minorHAnsi" w:cstheme="minorHAnsi"/>
          <w:szCs w:val="24"/>
          <w:highlight w:val="yellow"/>
        </w:rPr>
        <w:t>odel 1</w:t>
      </w:r>
      <w:r w:rsidR="00D62055">
        <w:rPr>
          <w:rFonts w:asciiTheme="minorHAnsi" w:hAnsiTheme="minorHAnsi" w:cstheme="minorHAnsi"/>
          <w:szCs w:val="24"/>
          <w:highlight w:val="yellow"/>
        </w:rPr>
        <w:t xml:space="preserve"> included MVR admissions, </w:t>
      </w:r>
      <w:r w:rsidR="00AB64F8" w:rsidRPr="006352F3">
        <w:rPr>
          <w:rFonts w:asciiTheme="minorHAnsi" w:hAnsiTheme="minorHAnsi" w:cstheme="minorHAnsi"/>
          <w:szCs w:val="24"/>
          <w:highlight w:val="yellow"/>
        </w:rPr>
        <w:t xml:space="preserve">MH </w:t>
      </w:r>
      <w:r w:rsidR="007A0D58" w:rsidRPr="006352F3">
        <w:rPr>
          <w:rFonts w:asciiTheme="minorHAnsi" w:hAnsiTheme="minorHAnsi" w:cstheme="minorHAnsi"/>
          <w:szCs w:val="24"/>
          <w:highlight w:val="yellow"/>
        </w:rPr>
        <w:t>admissions</w:t>
      </w:r>
      <w:r w:rsidR="00D62055">
        <w:rPr>
          <w:rFonts w:asciiTheme="minorHAnsi" w:hAnsiTheme="minorHAnsi" w:cstheme="minorHAnsi"/>
          <w:szCs w:val="24"/>
          <w:highlight w:val="yellow"/>
        </w:rPr>
        <w:t xml:space="preserve">, </w:t>
      </w:r>
      <w:r w:rsidR="007A0D58" w:rsidRPr="006352F3">
        <w:rPr>
          <w:rFonts w:asciiTheme="minorHAnsi" w:hAnsiTheme="minorHAnsi" w:cstheme="minorHAnsi"/>
          <w:szCs w:val="24"/>
          <w:highlight w:val="yellow"/>
        </w:rPr>
        <w:t>admissions</w:t>
      </w:r>
      <w:r w:rsidR="00AB64F8" w:rsidRPr="006352F3">
        <w:rPr>
          <w:rFonts w:asciiTheme="minorHAnsi" w:hAnsiTheme="minorHAnsi" w:cstheme="minorHAnsi"/>
          <w:szCs w:val="24"/>
          <w:highlight w:val="yellow"/>
        </w:rPr>
        <w:t xml:space="preserve"> suggestive of maltreatment or neglect excluding dental caries, </w:t>
      </w:r>
      <w:r w:rsidR="00AB7FA0" w:rsidRPr="006352F3">
        <w:rPr>
          <w:rFonts w:asciiTheme="minorHAnsi" w:hAnsiTheme="minorHAnsi" w:cstheme="minorHAnsi"/>
          <w:szCs w:val="24"/>
          <w:highlight w:val="yellow"/>
        </w:rPr>
        <w:t xml:space="preserve">accidental </w:t>
      </w:r>
      <w:r w:rsidR="00AB64F8" w:rsidRPr="006352F3">
        <w:rPr>
          <w:rFonts w:asciiTheme="minorHAnsi" w:hAnsiTheme="minorHAnsi" w:cstheme="minorHAnsi"/>
          <w:szCs w:val="24"/>
          <w:highlight w:val="yellow"/>
        </w:rPr>
        <w:t xml:space="preserve">poisoning </w:t>
      </w:r>
      <w:r w:rsidR="007A0D58" w:rsidRPr="006352F3">
        <w:rPr>
          <w:rFonts w:asciiTheme="minorHAnsi" w:hAnsiTheme="minorHAnsi" w:cstheme="minorHAnsi"/>
          <w:szCs w:val="24"/>
          <w:highlight w:val="yellow"/>
        </w:rPr>
        <w:t>admissions</w:t>
      </w:r>
      <w:r w:rsidR="00AB64F8" w:rsidRPr="006352F3">
        <w:rPr>
          <w:rFonts w:asciiTheme="minorHAnsi" w:hAnsiTheme="minorHAnsi" w:cstheme="minorHAnsi"/>
          <w:szCs w:val="24"/>
          <w:highlight w:val="yellow"/>
        </w:rPr>
        <w:t xml:space="preserve">, maternal death, and </w:t>
      </w:r>
      <w:r w:rsidR="007A0D58" w:rsidRPr="006352F3">
        <w:rPr>
          <w:rFonts w:asciiTheme="minorHAnsi" w:hAnsiTheme="minorHAnsi" w:cstheme="minorHAnsi"/>
          <w:szCs w:val="24"/>
          <w:highlight w:val="yellow"/>
        </w:rPr>
        <w:t>admissions</w:t>
      </w:r>
      <w:r w:rsidR="00AB64F8" w:rsidRPr="006352F3">
        <w:rPr>
          <w:rFonts w:asciiTheme="minorHAnsi" w:hAnsiTheme="minorHAnsi" w:cstheme="minorHAnsi"/>
          <w:szCs w:val="24"/>
          <w:highlight w:val="yellow"/>
        </w:rPr>
        <w:t xml:space="preserve"> indicating care experience or no fixed abode.</w:t>
      </w:r>
      <w:r w:rsidR="00E0046E" w:rsidRPr="006352F3">
        <w:rPr>
          <w:rFonts w:asciiTheme="minorHAnsi" w:hAnsiTheme="minorHAnsi" w:cstheme="minorHAnsi"/>
          <w:szCs w:val="24"/>
          <w:highlight w:val="yellow"/>
        </w:rPr>
        <w:t xml:space="preserve"> </w:t>
      </w:r>
      <w:r w:rsidR="0030557C">
        <w:rPr>
          <w:rFonts w:asciiTheme="minorHAnsi" w:hAnsiTheme="minorHAnsi" w:cstheme="minorHAnsi"/>
          <w:szCs w:val="24"/>
          <w:highlight w:val="yellow"/>
        </w:rPr>
        <w:t>F</w:t>
      </w:r>
      <w:r w:rsidR="0030557C" w:rsidRPr="006352F3">
        <w:rPr>
          <w:rFonts w:asciiTheme="minorHAnsi" w:hAnsiTheme="minorHAnsi" w:cstheme="minorHAnsi"/>
          <w:szCs w:val="24"/>
          <w:highlight w:val="yellow"/>
        </w:rPr>
        <w:t>or reasons of Statistical Disclosure Control</w:t>
      </w:r>
      <w:r w:rsidR="0030557C">
        <w:rPr>
          <w:rFonts w:asciiTheme="minorHAnsi" w:hAnsiTheme="minorHAnsi" w:cstheme="minorHAnsi"/>
          <w:szCs w:val="24"/>
          <w:highlight w:val="yellow"/>
        </w:rPr>
        <w:t>, t</w:t>
      </w:r>
      <w:r w:rsidR="00D4563A" w:rsidRPr="006352F3">
        <w:rPr>
          <w:rFonts w:asciiTheme="minorHAnsi" w:hAnsiTheme="minorHAnsi" w:cstheme="minorHAnsi"/>
          <w:szCs w:val="24"/>
          <w:highlight w:val="yellow"/>
        </w:rPr>
        <w:t>he number of</w:t>
      </w:r>
      <w:r w:rsidR="009D2467" w:rsidRPr="006352F3">
        <w:rPr>
          <w:rFonts w:asciiTheme="minorHAnsi" w:hAnsiTheme="minorHAnsi" w:cstheme="minorHAnsi"/>
          <w:szCs w:val="24"/>
          <w:highlight w:val="yellow"/>
        </w:rPr>
        <w:t xml:space="preserve"> admissions </w:t>
      </w:r>
      <w:r w:rsidR="00E11F5B" w:rsidRPr="006352F3">
        <w:rPr>
          <w:rFonts w:asciiTheme="minorHAnsi" w:hAnsiTheme="minorHAnsi" w:cstheme="minorHAnsi"/>
          <w:szCs w:val="24"/>
          <w:highlight w:val="yellow"/>
        </w:rPr>
        <w:t xml:space="preserve">for each type of adversity or MH category were categorised such that </w:t>
      </w:r>
      <w:r w:rsidR="001465B2" w:rsidRPr="006352F3">
        <w:rPr>
          <w:rFonts w:asciiTheme="minorHAnsi" w:hAnsiTheme="minorHAnsi" w:cstheme="minorHAnsi"/>
          <w:szCs w:val="24"/>
          <w:highlight w:val="yellow"/>
        </w:rPr>
        <w:t>no category included fewer than 10 individuals.</w:t>
      </w:r>
      <w:r w:rsidR="0007257F">
        <w:rPr>
          <w:rFonts w:asciiTheme="minorHAnsi" w:hAnsiTheme="minorHAnsi" w:cstheme="minorHAnsi"/>
          <w:szCs w:val="24"/>
          <w:highlight w:val="yellow"/>
        </w:rPr>
        <w:t xml:space="preserve"> MH admissions </w:t>
      </w:r>
      <w:r w:rsidR="008B7F8B">
        <w:rPr>
          <w:rFonts w:asciiTheme="minorHAnsi" w:hAnsiTheme="minorHAnsi" w:cstheme="minorHAnsi"/>
          <w:szCs w:val="24"/>
          <w:highlight w:val="yellow"/>
        </w:rPr>
        <w:t xml:space="preserve">were categorised into having 0, 1, 2, or 3 or more admissions; MVR admissions were categorised in to having 0, 1 or 2 or more admissions; </w:t>
      </w:r>
      <w:r w:rsidR="00420141">
        <w:rPr>
          <w:rFonts w:asciiTheme="minorHAnsi" w:hAnsiTheme="minorHAnsi" w:cstheme="minorHAnsi"/>
          <w:szCs w:val="24"/>
          <w:highlight w:val="yellow"/>
        </w:rPr>
        <w:t>accidental poisonings were categorised into having zero or one admission as were admissions indicating care experience or no fixed abode</w:t>
      </w:r>
      <w:r w:rsidR="009F582F" w:rsidRPr="006352F3">
        <w:rPr>
          <w:rFonts w:asciiTheme="minorHAnsi" w:hAnsiTheme="minorHAnsi" w:cstheme="minorHAnsi"/>
          <w:szCs w:val="24"/>
          <w:highlight w:val="yellow"/>
        </w:rPr>
        <w:t>.</w:t>
      </w:r>
    </w:p>
    <w:p w14:paraId="78C85638" w14:textId="1D8AE67C" w:rsidR="00470962" w:rsidRPr="00B451A4" w:rsidRDefault="00C75572" w:rsidP="00E81EB3">
      <w:pPr>
        <w:jc w:val="both"/>
        <w:rPr>
          <w:rFonts w:asciiTheme="minorHAnsi" w:hAnsiTheme="minorHAnsi" w:cstheme="minorHAnsi"/>
          <w:szCs w:val="24"/>
          <w:highlight w:val="yellow"/>
        </w:rPr>
      </w:pPr>
      <w:r>
        <w:rPr>
          <w:rFonts w:asciiTheme="minorHAnsi" w:hAnsiTheme="minorHAnsi" w:cstheme="minorHAnsi"/>
          <w:szCs w:val="24"/>
          <w:highlight w:val="yellow"/>
        </w:rPr>
        <w:t>Model</w:t>
      </w:r>
      <w:r w:rsidR="00E0046E" w:rsidRPr="006B2853">
        <w:rPr>
          <w:rFonts w:asciiTheme="minorHAnsi" w:hAnsiTheme="minorHAnsi" w:cstheme="minorHAnsi"/>
          <w:szCs w:val="24"/>
          <w:highlight w:val="yellow"/>
        </w:rPr>
        <w:t xml:space="preserve"> 2</w:t>
      </w:r>
      <w:r>
        <w:rPr>
          <w:rFonts w:asciiTheme="minorHAnsi" w:hAnsiTheme="minorHAnsi" w:cstheme="minorHAnsi"/>
          <w:szCs w:val="24"/>
          <w:highlight w:val="yellow"/>
        </w:rPr>
        <w:t xml:space="preserve"> was intended to investigate the interaction between adverse events and MH admissions</w:t>
      </w:r>
      <w:r w:rsidR="000904ED">
        <w:rPr>
          <w:rFonts w:asciiTheme="minorHAnsi" w:hAnsiTheme="minorHAnsi" w:cstheme="minorHAnsi"/>
          <w:szCs w:val="24"/>
          <w:highlight w:val="yellow"/>
        </w:rPr>
        <w:t xml:space="preserve">. A single count variable of the types of adversity experiences was </w:t>
      </w:r>
      <w:r w:rsidR="00CA2C2E">
        <w:rPr>
          <w:rFonts w:asciiTheme="minorHAnsi" w:hAnsiTheme="minorHAnsi" w:cstheme="minorHAnsi"/>
          <w:szCs w:val="24"/>
          <w:highlight w:val="yellow"/>
        </w:rPr>
        <w:t>defined</w:t>
      </w:r>
      <w:r w:rsidR="00E0046E" w:rsidRPr="006B2853">
        <w:rPr>
          <w:rFonts w:asciiTheme="minorHAnsi" w:hAnsiTheme="minorHAnsi" w:cstheme="minorHAnsi"/>
          <w:szCs w:val="24"/>
          <w:highlight w:val="yellow"/>
        </w:rPr>
        <w:t xml:space="preserve">, with types defined as: MVR admissions, accidental poisoning, maternal bereavement, and </w:t>
      </w:r>
      <w:r w:rsidR="005C2427" w:rsidRPr="006B2853">
        <w:rPr>
          <w:rFonts w:asciiTheme="minorHAnsi" w:hAnsiTheme="minorHAnsi" w:cstheme="minorHAnsi"/>
          <w:szCs w:val="24"/>
          <w:highlight w:val="yellow"/>
        </w:rPr>
        <w:t xml:space="preserve">codes indicating care experience or </w:t>
      </w:r>
      <w:r w:rsidR="005C2427" w:rsidRPr="00B451A4">
        <w:rPr>
          <w:rFonts w:asciiTheme="minorHAnsi" w:hAnsiTheme="minorHAnsi" w:cstheme="minorHAnsi"/>
          <w:szCs w:val="24"/>
          <w:highlight w:val="yellow"/>
        </w:rPr>
        <w:t>no fixed abode</w:t>
      </w:r>
      <w:r w:rsidR="00B05326" w:rsidRPr="00B451A4">
        <w:rPr>
          <w:rFonts w:asciiTheme="minorHAnsi" w:hAnsiTheme="minorHAnsi" w:cstheme="minorHAnsi"/>
          <w:szCs w:val="24"/>
          <w:highlight w:val="yellow"/>
        </w:rPr>
        <w:t>; the count of the number of adversity types was used alongside the number of MH admissions, and their interaction term</w:t>
      </w:r>
      <w:r w:rsidR="00A76D83" w:rsidRPr="00B451A4">
        <w:rPr>
          <w:rFonts w:asciiTheme="minorHAnsi" w:hAnsiTheme="minorHAnsi" w:cstheme="minorHAnsi"/>
          <w:szCs w:val="24"/>
          <w:highlight w:val="yellow"/>
        </w:rPr>
        <w:t>, as explanatory variables.</w:t>
      </w:r>
      <w:r w:rsidR="00AB64F8" w:rsidRPr="00B451A4">
        <w:rPr>
          <w:rFonts w:asciiTheme="minorHAnsi" w:hAnsiTheme="minorHAnsi" w:cstheme="minorHAnsi"/>
          <w:szCs w:val="24"/>
          <w:highlight w:val="yellow"/>
        </w:rPr>
        <w:t xml:space="preserve"> </w:t>
      </w:r>
    </w:p>
    <w:p w14:paraId="2D9168D5" w14:textId="5DF92645" w:rsidR="009F764F" w:rsidRDefault="00FB7DD9" w:rsidP="009F764F">
      <w:pPr>
        <w:jc w:val="both"/>
        <w:rPr>
          <w:rFonts w:asciiTheme="minorHAnsi" w:hAnsiTheme="minorHAnsi" w:cstheme="minorHAnsi"/>
          <w:szCs w:val="24"/>
        </w:rPr>
      </w:pPr>
      <w:r w:rsidRPr="00B451A4">
        <w:rPr>
          <w:rFonts w:asciiTheme="minorHAnsi" w:hAnsiTheme="minorHAnsi" w:cstheme="minorHAnsi"/>
          <w:szCs w:val="24"/>
          <w:highlight w:val="yellow"/>
        </w:rPr>
        <w:t>A</w:t>
      </w:r>
      <w:r w:rsidR="00B451A4">
        <w:rPr>
          <w:rFonts w:asciiTheme="minorHAnsi" w:hAnsiTheme="minorHAnsi" w:cstheme="minorHAnsi"/>
          <w:szCs w:val="24"/>
          <w:highlight w:val="yellow"/>
        </w:rPr>
        <w:t>n additional</w:t>
      </w:r>
      <w:r w:rsidRPr="00B451A4">
        <w:rPr>
          <w:rFonts w:asciiTheme="minorHAnsi" w:hAnsiTheme="minorHAnsi" w:cstheme="minorHAnsi"/>
          <w:szCs w:val="24"/>
          <w:highlight w:val="yellow"/>
        </w:rPr>
        <w:t xml:space="preserve"> model based on </w:t>
      </w:r>
      <w:r w:rsidR="00B451A4">
        <w:rPr>
          <w:rFonts w:asciiTheme="minorHAnsi" w:hAnsiTheme="minorHAnsi" w:cstheme="minorHAnsi"/>
          <w:szCs w:val="24"/>
          <w:highlight w:val="yellow"/>
        </w:rPr>
        <w:t>M</w:t>
      </w:r>
      <w:r w:rsidRPr="00B451A4">
        <w:rPr>
          <w:rFonts w:asciiTheme="minorHAnsi" w:hAnsiTheme="minorHAnsi" w:cstheme="minorHAnsi"/>
          <w:szCs w:val="24"/>
          <w:highlight w:val="yellow"/>
        </w:rPr>
        <w:t xml:space="preserve">odel 1 was also computed, with MVR admissions further divided into admissions containing codes for </w:t>
      </w:r>
      <w:r w:rsidR="00764EFC" w:rsidRPr="00B451A4">
        <w:rPr>
          <w:rFonts w:asciiTheme="minorHAnsi" w:hAnsiTheme="minorHAnsi" w:cstheme="minorHAnsi"/>
          <w:szCs w:val="24"/>
          <w:highlight w:val="yellow"/>
        </w:rPr>
        <w:t>“</w:t>
      </w:r>
      <w:r w:rsidRPr="00B451A4">
        <w:rPr>
          <w:rFonts w:asciiTheme="minorHAnsi" w:hAnsiTheme="minorHAnsi" w:cstheme="minorHAnsi"/>
          <w:szCs w:val="24"/>
          <w:highlight w:val="yellow"/>
        </w:rPr>
        <w:t>Assault or Maltreatment</w:t>
      </w:r>
      <w:r w:rsidR="00764EFC" w:rsidRPr="00B451A4">
        <w:rPr>
          <w:rFonts w:asciiTheme="minorHAnsi" w:hAnsiTheme="minorHAnsi" w:cstheme="minorHAnsi"/>
          <w:szCs w:val="24"/>
          <w:highlight w:val="yellow"/>
        </w:rPr>
        <w:t>”</w:t>
      </w:r>
      <w:r w:rsidRPr="00B451A4">
        <w:rPr>
          <w:rFonts w:asciiTheme="minorHAnsi" w:hAnsiTheme="minorHAnsi" w:cstheme="minorHAnsi"/>
          <w:szCs w:val="24"/>
          <w:highlight w:val="yellow"/>
        </w:rPr>
        <w:t xml:space="preserve">, and </w:t>
      </w:r>
      <w:r w:rsidR="00764EFC" w:rsidRPr="00B451A4">
        <w:rPr>
          <w:rFonts w:asciiTheme="minorHAnsi" w:hAnsiTheme="minorHAnsi" w:cstheme="minorHAnsi"/>
          <w:szCs w:val="24"/>
          <w:highlight w:val="yellow"/>
        </w:rPr>
        <w:t>“</w:t>
      </w:r>
      <w:r w:rsidRPr="00B451A4">
        <w:rPr>
          <w:rFonts w:asciiTheme="minorHAnsi" w:hAnsiTheme="minorHAnsi" w:cstheme="minorHAnsi"/>
          <w:szCs w:val="24"/>
          <w:highlight w:val="yellow"/>
        </w:rPr>
        <w:t xml:space="preserve">Adverse social circumstances </w:t>
      </w:r>
      <w:r w:rsidRPr="006352F3">
        <w:rPr>
          <w:rFonts w:asciiTheme="minorHAnsi" w:hAnsiTheme="minorHAnsi" w:cstheme="minorHAnsi"/>
          <w:szCs w:val="24"/>
          <w:highlight w:val="yellow"/>
        </w:rPr>
        <w:t>or Events of undetermined intent</w:t>
      </w:r>
      <w:r w:rsidR="00764EFC">
        <w:rPr>
          <w:rFonts w:asciiTheme="minorHAnsi" w:hAnsiTheme="minorHAnsi" w:cstheme="minorHAnsi"/>
          <w:szCs w:val="24"/>
          <w:highlight w:val="yellow"/>
        </w:rPr>
        <w:t>”</w:t>
      </w:r>
      <w:r w:rsidRPr="006352F3">
        <w:rPr>
          <w:rFonts w:asciiTheme="minorHAnsi" w:hAnsiTheme="minorHAnsi" w:cstheme="minorHAnsi"/>
          <w:szCs w:val="24"/>
          <w:highlight w:val="yellow"/>
        </w:rPr>
        <w:t>; MH admissions were divided into self</w:t>
      </w:r>
      <w:r>
        <w:rPr>
          <w:rFonts w:asciiTheme="minorHAnsi" w:hAnsiTheme="minorHAnsi" w:cstheme="minorHAnsi"/>
          <w:szCs w:val="24"/>
          <w:highlight w:val="yellow"/>
        </w:rPr>
        <w:t>-</w:t>
      </w:r>
      <w:r w:rsidRPr="006352F3">
        <w:rPr>
          <w:rFonts w:asciiTheme="minorHAnsi" w:hAnsiTheme="minorHAnsi" w:cstheme="minorHAnsi"/>
          <w:szCs w:val="24"/>
          <w:highlight w:val="yellow"/>
        </w:rPr>
        <w:t>harm admissions, alcohol-related admissions, and admissions that were neither alcohol- nor</w:t>
      </w:r>
      <w:r w:rsidR="00764EFC">
        <w:rPr>
          <w:rFonts w:asciiTheme="minorHAnsi" w:hAnsiTheme="minorHAnsi" w:cstheme="minorHAnsi"/>
          <w:szCs w:val="24"/>
          <w:highlight w:val="yellow"/>
        </w:rPr>
        <w:t xml:space="preserve"> </w:t>
      </w:r>
      <w:r w:rsidRPr="006352F3">
        <w:rPr>
          <w:rFonts w:asciiTheme="minorHAnsi" w:hAnsiTheme="minorHAnsi" w:cstheme="minorHAnsi"/>
          <w:szCs w:val="24"/>
          <w:highlight w:val="yellow"/>
        </w:rPr>
        <w:t>self</w:t>
      </w:r>
      <w:r w:rsidR="00764EFC">
        <w:rPr>
          <w:rFonts w:asciiTheme="minorHAnsi" w:hAnsiTheme="minorHAnsi" w:cstheme="minorHAnsi"/>
          <w:szCs w:val="24"/>
          <w:highlight w:val="yellow"/>
        </w:rPr>
        <w:t>-</w:t>
      </w:r>
      <w:r w:rsidRPr="006352F3">
        <w:rPr>
          <w:rFonts w:asciiTheme="minorHAnsi" w:hAnsiTheme="minorHAnsi" w:cstheme="minorHAnsi"/>
          <w:szCs w:val="24"/>
          <w:highlight w:val="yellow"/>
        </w:rPr>
        <w:t>harm-related (NANSHR)</w:t>
      </w:r>
      <w:r w:rsidR="00B451A4">
        <w:rPr>
          <w:rFonts w:asciiTheme="minorHAnsi" w:hAnsiTheme="minorHAnsi" w:cstheme="minorHAnsi"/>
          <w:szCs w:val="24"/>
          <w:highlight w:val="yellow"/>
        </w:rPr>
        <w:t xml:space="preserve">, to investigate which of those types of adversity had the largest </w:t>
      </w:r>
      <w:r w:rsidR="00F56C2E">
        <w:rPr>
          <w:rFonts w:asciiTheme="minorHAnsi" w:hAnsiTheme="minorHAnsi" w:cstheme="minorHAnsi"/>
          <w:szCs w:val="24"/>
          <w:highlight w:val="yellow"/>
        </w:rPr>
        <w:t>effect</w:t>
      </w:r>
      <w:r w:rsidRPr="006352F3">
        <w:rPr>
          <w:rFonts w:asciiTheme="minorHAnsi" w:hAnsiTheme="minorHAnsi" w:cstheme="minorHAnsi"/>
          <w:szCs w:val="24"/>
          <w:highlight w:val="yellow"/>
        </w:rPr>
        <w:t>.</w:t>
      </w:r>
      <w:r w:rsidR="009F764F">
        <w:rPr>
          <w:rFonts w:asciiTheme="minorHAnsi" w:hAnsiTheme="minorHAnsi" w:cstheme="minorHAnsi"/>
          <w:szCs w:val="24"/>
          <w:highlight w:val="yellow"/>
        </w:rPr>
        <w:t xml:space="preserve"> To ensure there were at least 10 individuals in each category,</w:t>
      </w:r>
      <w:r w:rsidR="009F764F" w:rsidRPr="009F764F">
        <w:rPr>
          <w:rFonts w:asciiTheme="minorHAnsi" w:hAnsiTheme="minorHAnsi" w:cstheme="minorHAnsi"/>
          <w:szCs w:val="24"/>
          <w:highlight w:val="yellow"/>
        </w:rPr>
        <w:t xml:space="preserve"> </w:t>
      </w:r>
      <w:r w:rsidR="009F764F" w:rsidRPr="006352F3">
        <w:rPr>
          <w:rFonts w:asciiTheme="minorHAnsi" w:hAnsiTheme="minorHAnsi" w:cstheme="minorHAnsi"/>
          <w:szCs w:val="24"/>
          <w:highlight w:val="yellow"/>
        </w:rPr>
        <w:t>NANSH</w:t>
      </w:r>
      <w:r w:rsidR="009F764F">
        <w:rPr>
          <w:rFonts w:asciiTheme="minorHAnsi" w:hAnsiTheme="minorHAnsi" w:cstheme="minorHAnsi"/>
          <w:szCs w:val="24"/>
          <w:highlight w:val="yellow"/>
        </w:rPr>
        <w:t>R</w:t>
      </w:r>
      <w:r w:rsidR="009F764F" w:rsidRPr="006352F3">
        <w:rPr>
          <w:rFonts w:asciiTheme="minorHAnsi" w:hAnsiTheme="minorHAnsi" w:cstheme="minorHAnsi"/>
          <w:szCs w:val="24"/>
          <w:highlight w:val="yellow"/>
        </w:rPr>
        <w:t xml:space="preserve"> MH admissions and admissions with Adverse social circumstances or Events of undetermined intent were the only categories permitting categorising individuals into having 0, 1, or 2+ admissions; for all other categories, multiple admissions were sparse and so we distinguished only between </w:t>
      </w:r>
      <w:r w:rsidR="00275222">
        <w:rPr>
          <w:rFonts w:asciiTheme="minorHAnsi" w:hAnsiTheme="minorHAnsi" w:cstheme="minorHAnsi"/>
          <w:szCs w:val="24"/>
          <w:highlight w:val="yellow"/>
        </w:rPr>
        <w:t>zero</w:t>
      </w:r>
      <w:r w:rsidR="009F764F" w:rsidRPr="006352F3">
        <w:rPr>
          <w:rFonts w:asciiTheme="minorHAnsi" w:hAnsiTheme="minorHAnsi" w:cstheme="minorHAnsi"/>
          <w:szCs w:val="24"/>
          <w:highlight w:val="yellow"/>
        </w:rPr>
        <w:t xml:space="preserve"> and </w:t>
      </w:r>
      <w:r w:rsidR="00275222">
        <w:rPr>
          <w:rFonts w:asciiTheme="minorHAnsi" w:hAnsiTheme="minorHAnsi" w:cstheme="minorHAnsi"/>
          <w:szCs w:val="24"/>
          <w:highlight w:val="yellow"/>
        </w:rPr>
        <w:t>one</w:t>
      </w:r>
      <w:r w:rsidR="009F764F" w:rsidRPr="006352F3">
        <w:rPr>
          <w:rFonts w:asciiTheme="minorHAnsi" w:hAnsiTheme="minorHAnsi" w:cstheme="minorHAnsi"/>
          <w:szCs w:val="24"/>
          <w:highlight w:val="yellow"/>
        </w:rPr>
        <w:t xml:space="preserve"> or more admissions.</w:t>
      </w:r>
    </w:p>
    <w:p w14:paraId="357C90BA" w14:textId="4AAE15DA" w:rsidR="00E81EB3" w:rsidRDefault="00AB64F8" w:rsidP="00E81EB3">
      <w:pPr>
        <w:jc w:val="both"/>
        <w:rPr>
          <w:rFonts w:asciiTheme="minorHAnsi" w:hAnsiTheme="minorHAnsi" w:cstheme="minorHAnsi"/>
          <w:szCs w:val="20"/>
        </w:rPr>
      </w:pPr>
      <w:r w:rsidRPr="001778F9">
        <w:rPr>
          <w:rFonts w:asciiTheme="minorHAnsi" w:hAnsiTheme="minorHAnsi" w:cstheme="minorHAnsi"/>
          <w:szCs w:val="24"/>
        </w:rPr>
        <w:t xml:space="preserve">All adverse </w:t>
      </w:r>
      <w:r w:rsidR="007A0D58">
        <w:rPr>
          <w:rFonts w:asciiTheme="minorHAnsi" w:hAnsiTheme="minorHAnsi" w:cstheme="minorHAnsi"/>
          <w:szCs w:val="24"/>
        </w:rPr>
        <w:t>admissions</w:t>
      </w:r>
      <w:r w:rsidRPr="001778F9">
        <w:rPr>
          <w:rFonts w:asciiTheme="minorHAnsi" w:hAnsiTheme="minorHAnsi" w:cstheme="minorHAnsi"/>
          <w:szCs w:val="24"/>
        </w:rPr>
        <w:t xml:space="preserve"> were defined as occurring before age 18, with the exception of </w:t>
      </w:r>
      <w:r w:rsidR="007A0D58">
        <w:rPr>
          <w:rFonts w:asciiTheme="minorHAnsi" w:hAnsiTheme="minorHAnsi" w:cstheme="minorHAnsi"/>
          <w:szCs w:val="24"/>
        </w:rPr>
        <w:t>admissions</w:t>
      </w:r>
      <w:r w:rsidRPr="001778F9">
        <w:rPr>
          <w:rFonts w:asciiTheme="minorHAnsi" w:hAnsiTheme="minorHAnsi" w:cstheme="minorHAnsi"/>
          <w:szCs w:val="24"/>
        </w:rPr>
        <w:t xml:space="preserve"> suggestive of maltreatment or neglect, which were defined for ages under 10. Sex, age, and geographical variables were used for case-control matching and were not included in the regression models. </w:t>
      </w:r>
      <w:r w:rsidRPr="002F1263">
        <w:rPr>
          <w:rFonts w:asciiTheme="minorHAnsi" w:hAnsiTheme="minorHAnsi" w:cstheme="minorHAnsi"/>
          <w:szCs w:val="24"/>
          <w:highlight w:val="yellow"/>
        </w:rPr>
        <w:t>After removing individuals with no hospitalisations prior to death (for controls, no hospitalisations before the date equivalent to the death of their matched case)</w:t>
      </w:r>
      <w:r w:rsidR="005C444F" w:rsidRPr="002F1263">
        <w:rPr>
          <w:rFonts w:asciiTheme="minorHAnsi" w:hAnsiTheme="minorHAnsi" w:cstheme="minorHAnsi"/>
          <w:szCs w:val="24"/>
          <w:highlight w:val="yellow"/>
        </w:rPr>
        <w:t xml:space="preserve"> </w:t>
      </w:r>
      <w:r w:rsidRPr="002F1263">
        <w:rPr>
          <w:rFonts w:asciiTheme="minorHAnsi" w:hAnsiTheme="minorHAnsi" w:cstheme="minorHAnsi"/>
          <w:szCs w:val="24"/>
          <w:highlight w:val="yellow"/>
        </w:rPr>
        <w:t>there were N=3,559</w:t>
      </w:r>
      <w:r w:rsidR="005C444F" w:rsidRPr="002F1263">
        <w:rPr>
          <w:rFonts w:asciiTheme="minorHAnsi" w:hAnsiTheme="minorHAnsi" w:cstheme="minorHAnsi"/>
          <w:szCs w:val="24"/>
          <w:highlight w:val="yellow"/>
        </w:rPr>
        <w:t xml:space="preserve"> individuals in the female stratum and</w:t>
      </w:r>
      <w:r w:rsidRPr="002F1263">
        <w:rPr>
          <w:rFonts w:asciiTheme="minorHAnsi" w:hAnsiTheme="minorHAnsi" w:cstheme="minorHAnsi"/>
          <w:szCs w:val="24"/>
          <w:highlight w:val="yellow"/>
        </w:rPr>
        <w:t xml:space="preserve"> N=12,136</w:t>
      </w:r>
      <w:r w:rsidR="005C444F" w:rsidRPr="002F1263">
        <w:rPr>
          <w:rFonts w:asciiTheme="minorHAnsi" w:hAnsiTheme="minorHAnsi" w:cstheme="minorHAnsi"/>
          <w:szCs w:val="24"/>
          <w:highlight w:val="yellow"/>
        </w:rPr>
        <w:t xml:space="preserve"> individuals in the male </w:t>
      </w:r>
      <w:r w:rsidR="005C444F" w:rsidRPr="002F1263">
        <w:rPr>
          <w:rFonts w:asciiTheme="minorHAnsi" w:hAnsiTheme="minorHAnsi" w:cstheme="minorHAnsi"/>
          <w:szCs w:val="24"/>
          <w:highlight w:val="yellow"/>
        </w:rPr>
        <w:lastRenderedPageBreak/>
        <w:t>stratum</w:t>
      </w:r>
      <w:r w:rsidRPr="002F1263">
        <w:rPr>
          <w:rFonts w:asciiTheme="minorHAnsi" w:hAnsiTheme="minorHAnsi" w:cstheme="minorHAnsi"/>
          <w:szCs w:val="24"/>
          <w:highlight w:val="yellow"/>
        </w:rPr>
        <w:t xml:space="preserve">. To </w:t>
      </w:r>
      <w:r w:rsidR="006D54CB" w:rsidRPr="002F1263">
        <w:rPr>
          <w:rFonts w:asciiTheme="minorHAnsi" w:hAnsiTheme="minorHAnsi" w:cstheme="minorHAnsi"/>
          <w:szCs w:val="24"/>
          <w:highlight w:val="yellow"/>
        </w:rPr>
        <w:t xml:space="preserve">balance </w:t>
      </w:r>
      <w:r w:rsidRPr="002F1263">
        <w:rPr>
          <w:rFonts w:asciiTheme="minorHAnsi" w:hAnsiTheme="minorHAnsi" w:cstheme="minorHAnsi"/>
          <w:szCs w:val="24"/>
          <w:highlight w:val="yellow"/>
        </w:rPr>
        <w:t>the sparsity of the data</w:t>
      </w:r>
      <w:r w:rsidR="006D54CB" w:rsidRPr="002F1263">
        <w:rPr>
          <w:rFonts w:asciiTheme="minorHAnsi" w:hAnsiTheme="minorHAnsi" w:cstheme="minorHAnsi"/>
          <w:szCs w:val="24"/>
          <w:highlight w:val="yellow"/>
        </w:rPr>
        <w:t xml:space="preserve"> with not producing disclosive numbers</w:t>
      </w:r>
      <w:r w:rsidRPr="002F1263">
        <w:rPr>
          <w:rFonts w:asciiTheme="minorHAnsi" w:hAnsiTheme="minorHAnsi" w:cstheme="minorHAnsi"/>
          <w:szCs w:val="24"/>
          <w:highlight w:val="yellow"/>
        </w:rPr>
        <w:t xml:space="preserve">, the number of </w:t>
      </w:r>
      <w:r w:rsidR="007A0D58" w:rsidRPr="002F1263">
        <w:rPr>
          <w:rFonts w:asciiTheme="minorHAnsi" w:hAnsiTheme="minorHAnsi" w:cstheme="minorHAnsi"/>
          <w:szCs w:val="24"/>
          <w:highlight w:val="yellow"/>
        </w:rPr>
        <w:t>admissions</w:t>
      </w:r>
      <w:r w:rsidRPr="002F1263">
        <w:rPr>
          <w:rFonts w:asciiTheme="minorHAnsi" w:hAnsiTheme="minorHAnsi" w:cstheme="minorHAnsi"/>
          <w:szCs w:val="24"/>
          <w:highlight w:val="yellow"/>
        </w:rPr>
        <w:t xml:space="preserve"> in each adversity type was discretised so that the smallest cell count in each stratum was at least 10 after accounting for missing values.</w:t>
      </w:r>
      <w:r w:rsidR="00493360" w:rsidRPr="001778F9">
        <w:rPr>
          <w:rFonts w:asciiTheme="minorHAnsi" w:hAnsiTheme="minorHAnsi" w:cstheme="minorHAnsi"/>
          <w:szCs w:val="24"/>
        </w:rPr>
        <w:t xml:space="preserve"> </w:t>
      </w:r>
      <w:r w:rsidR="00493360" w:rsidRPr="001778F9">
        <w:rPr>
          <w:rFonts w:asciiTheme="minorHAnsi" w:hAnsiTheme="minorHAnsi" w:cstheme="minorHAnsi"/>
          <w:szCs w:val="20"/>
        </w:rPr>
        <w:t>No multicollinearity was detected using</w:t>
      </w:r>
      <w:r w:rsidR="00480D1F" w:rsidRPr="001778F9">
        <w:rPr>
          <w:rFonts w:asciiTheme="minorHAnsi" w:hAnsiTheme="minorHAnsi" w:cstheme="minorHAnsi"/>
          <w:szCs w:val="20"/>
        </w:rPr>
        <w:t xml:space="preserve"> </w:t>
      </w:r>
      <w:r w:rsidR="00493360" w:rsidRPr="001778F9">
        <w:rPr>
          <w:rFonts w:asciiTheme="minorHAnsi" w:hAnsiTheme="minorHAnsi" w:cstheme="minorHAnsi"/>
          <w:szCs w:val="20"/>
        </w:rPr>
        <w:t>a generalised Variance Inflation Factor</w:t>
      </w:r>
      <w:r w:rsidR="000D46E6">
        <w:rPr>
          <w:rFonts w:asciiTheme="minorHAnsi" w:hAnsiTheme="minorHAnsi" w:cstheme="minorHAnsi"/>
          <w:szCs w:val="20"/>
        </w:rPr>
        <w:t xml:space="preserve"> </w:t>
      </w:r>
      <w:r w:rsidR="000D46E6" w:rsidRPr="000D46E6">
        <w:rPr>
          <w:rFonts w:asciiTheme="minorHAnsi" w:hAnsiTheme="minorHAnsi" w:cstheme="minorHAnsi"/>
          <w:szCs w:val="20"/>
          <w:highlight w:val="yellow"/>
        </w:rPr>
        <w:t>(GVIF)</w:t>
      </w:r>
      <w:r w:rsidR="00493360" w:rsidRPr="001778F9">
        <w:rPr>
          <w:rFonts w:asciiTheme="minorHAnsi" w:hAnsiTheme="minorHAnsi" w:cstheme="minorHAnsi"/>
          <w:szCs w:val="20"/>
        </w:rPr>
        <w:t xml:space="preserve"> computation</w:t>
      </w:r>
      <w:r w:rsidR="00493360" w:rsidRPr="001778F9">
        <w:rPr>
          <w:rFonts w:asciiTheme="minorHAnsi" w:hAnsiTheme="minorHAnsi" w:cstheme="minorHAnsi"/>
          <w:szCs w:val="20"/>
        </w:rPr>
        <w:fldChar w:fldCharType="begin"/>
      </w:r>
      <w:r w:rsidR="001D344D">
        <w:rPr>
          <w:rFonts w:asciiTheme="minorHAnsi" w:hAnsiTheme="minorHAnsi" w:cstheme="minorHAnsi"/>
          <w:szCs w:val="20"/>
        </w:rPr>
        <w:instrText xml:space="preserve"> ADDIN ZOTERO_ITEM CSL_CITATION {"citationID":"rdcq64OT","properties":{"formattedCitation":"\\super 8\\nosupersub{}","plainCitation":"8","noteIndex":0},"citationItems":[{"id":557,"uris":["http://zotero.org/users/3865965/items/DL8MI7TD"],"itemData":{"id":557,"type":"article-journal","abstract":"Working in the context of the linear model y = Xβ + ε, we generalize the concept of variance inflation as a measure of collinearity to a subset of parameters in β (denoted by β 1, with the associated columns of X given by X 1). The essential idea underlying this generalization is to examine the impact on the precision of estimation—in particular, the size of an ellipsoidal joint confidence region for β 1—of less-than-optimal selection of other columns of the design matrix (X 2), treating still other columns (X 0) as unalterable, even hypothetically. In typical applications, X 1 contains a set of dummy regressors coding categories of a qualitative variable or a set of polynomial regressors in a quantitative variable; X 2 contains all other regressors in the model, save the constant, which is in X 0. If σ 2 V denotes the realized variance of , and σ 2 U is the variance associated with an optimal selection of X 2, then the corresponding scaled dispersion ellipsoids to be compared are </w:instrText>
      </w:r>
      <w:r w:rsidR="001D344D">
        <w:rPr>
          <w:rFonts w:ascii="Cambria Math" w:hAnsi="Cambria Math" w:cs="Cambria Math"/>
          <w:szCs w:val="20"/>
        </w:rPr>
        <w:instrText>ℰ</w:instrText>
      </w:r>
      <w:r w:rsidR="001D344D">
        <w:rPr>
          <w:rFonts w:asciiTheme="minorHAnsi" w:hAnsiTheme="minorHAnsi" w:cstheme="minorHAnsi"/>
          <w:szCs w:val="20"/>
        </w:rPr>
        <w:instrText xml:space="preserve"> v = x : x</w:instrText>
      </w:r>
      <w:r w:rsidR="001D344D">
        <w:rPr>
          <w:rFonts w:ascii="Calibri" w:hAnsi="Calibri" w:cs="Calibri"/>
          <w:szCs w:val="20"/>
        </w:rPr>
        <w:instrText>′</w:instrText>
      </w:r>
      <w:r w:rsidR="001D344D">
        <w:rPr>
          <w:rFonts w:asciiTheme="minorHAnsi" w:hAnsiTheme="minorHAnsi" w:cstheme="minorHAnsi"/>
          <w:szCs w:val="20"/>
        </w:rPr>
        <w:instrText xml:space="preserve">V </w:instrText>
      </w:r>
      <w:r w:rsidR="001D344D">
        <w:rPr>
          <w:rFonts w:ascii="Calibri" w:hAnsi="Calibri" w:cs="Calibri"/>
          <w:szCs w:val="20"/>
        </w:rPr>
        <w:instrText>–</w:instrText>
      </w:r>
      <w:r w:rsidR="001D344D">
        <w:rPr>
          <w:rFonts w:asciiTheme="minorHAnsi" w:hAnsiTheme="minorHAnsi" w:cstheme="minorHAnsi"/>
          <w:szCs w:val="20"/>
        </w:rPr>
        <w:instrText xml:space="preserve">1 x </w:instrText>
      </w:r>
      <w:r w:rsidR="001D344D">
        <w:rPr>
          <w:rFonts w:ascii="Calibri" w:hAnsi="Calibri" w:cs="Calibri"/>
          <w:szCs w:val="20"/>
        </w:rPr>
        <w:instrText>≤</w:instrText>
      </w:r>
      <w:r w:rsidR="001D344D">
        <w:rPr>
          <w:rFonts w:asciiTheme="minorHAnsi" w:hAnsiTheme="minorHAnsi" w:cstheme="minorHAnsi"/>
          <w:szCs w:val="20"/>
        </w:rPr>
        <w:instrText xml:space="preserve"> 1 and </w:instrText>
      </w:r>
      <w:r w:rsidR="001D344D">
        <w:rPr>
          <w:rFonts w:ascii="Cambria Math" w:hAnsi="Cambria Math" w:cs="Cambria Math"/>
          <w:szCs w:val="20"/>
        </w:rPr>
        <w:instrText>ℰ</w:instrText>
      </w:r>
      <w:r w:rsidR="001D344D">
        <w:rPr>
          <w:rFonts w:asciiTheme="minorHAnsi" w:hAnsiTheme="minorHAnsi" w:cstheme="minorHAnsi"/>
          <w:szCs w:val="20"/>
        </w:rPr>
        <w:instrText xml:space="preserve"> U = x : x</w:instrText>
      </w:r>
      <w:r w:rsidR="001D344D">
        <w:rPr>
          <w:rFonts w:ascii="Calibri" w:hAnsi="Calibri" w:cs="Calibri"/>
          <w:szCs w:val="20"/>
        </w:rPr>
        <w:instrText>′</w:instrText>
      </w:r>
      <w:r w:rsidR="001D344D">
        <w:rPr>
          <w:rFonts w:asciiTheme="minorHAnsi" w:hAnsiTheme="minorHAnsi" w:cstheme="minorHAnsi"/>
          <w:szCs w:val="20"/>
        </w:rPr>
        <w:instrText xml:space="preserve">U </w:instrText>
      </w:r>
      <w:r w:rsidR="001D344D">
        <w:rPr>
          <w:rFonts w:ascii="Calibri" w:hAnsi="Calibri" w:cs="Calibri"/>
          <w:szCs w:val="20"/>
        </w:rPr>
        <w:instrText>–</w:instrText>
      </w:r>
      <w:r w:rsidR="001D344D">
        <w:rPr>
          <w:rFonts w:asciiTheme="minorHAnsi" w:hAnsiTheme="minorHAnsi" w:cstheme="minorHAnsi"/>
          <w:szCs w:val="20"/>
        </w:rPr>
        <w:instrText xml:space="preserve">1 x </w:instrText>
      </w:r>
      <w:r w:rsidR="001D344D">
        <w:rPr>
          <w:rFonts w:ascii="Calibri" w:hAnsi="Calibri" w:cs="Calibri"/>
          <w:szCs w:val="20"/>
        </w:rPr>
        <w:instrText>≤</w:instrText>
      </w:r>
      <w:r w:rsidR="001D344D">
        <w:rPr>
          <w:rFonts w:asciiTheme="minorHAnsi" w:hAnsiTheme="minorHAnsi" w:cstheme="minorHAnsi"/>
          <w:szCs w:val="20"/>
        </w:rPr>
        <w:instrText xml:space="preserve"> 1, where </w:instrText>
      </w:r>
      <w:r w:rsidR="001D344D">
        <w:rPr>
          <w:rFonts w:ascii="Cambria Math" w:hAnsi="Cambria Math" w:cs="Cambria Math"/>
          <w:szCs w:val="20"/>
        </w:rPr>
        <w:instrText>ℰ</w:instrText>
      </w:r>
      <w:r w:rsidR="001D344D">
        <w:rPr>
          <w:rFonts w:asciiTheme="minorHAnsi" w:hAnsiTheme="minorHAnsi" w:cstheme="minorHAnsi"/>
          <w:szCs w:val="20"/>
        </w:rPr>
        <w:instrText xml:space="preserve"> U is contained in </w:instrText>
      </w:r>
      <w:r w:rsidR="001D344D">
        <w:rPr>
          <w:rFonts w:ascii="Cambria Math" w:hAnsi="Cambria Math" w:cs="Cambria Math"/>
          <w:szCs w:val="20"/>
        </w:rPr>
        <w:instrText>ℰ</w:instrText>
      </w:r>
      <w:r w:rsidR="001D344D">
        <w:rPr>
          <w:rFonts w:asciiTheme="minorHAnsi" w:hAnsiTheme="minorHAnsi" w:cstheme="minorHAnsi"/>
          <w:szCs w:val="20"/>
        </w:rPr>
        <w:instrText xml:space="preserve"> v . The two ellipsoids can be compared by considering the radii of </w:instrText>
      </w:r>
      <w:r w:rsidR="001D344D">
        <w:rPr>
          <w:rFonts w:ascii="Cambria Math" w:hAnsi="Cambria Math" w:cs="Cambria Math"/>
          <w:szCs w:val="20"/>
        </w:rPr>
        <w:instrText>ℰ</w:instrText>
      </w:r>
      <w:r w:rsidR="001D344D">
        <w:rPr>
          <w:rFonts w:asciiTheme="minorHAnsi" w:hAnsiTheme="minorHAnsi" w:cstheme="minorHAnsi"/>
          <w:szCs w:val="20"/>
        </w:rPr>
        <w:instrText xml:space="preserve"> v relative to </w:instrText>
      </w:r>
      <w:r w:rsidR="001D344D">
        <w:rPr>
          <w:rFonts w:ascii="Cambria Math" w:hAnsi="Cambria Math" w:cs="Cambria Math"/>
          <w:szCs w:val="20"/>
        </w:rPr>
        <w:instrText>ℰ</w:instrText>
      </w:r>
      <w:r w:rsidR="001D344D">
        <w:rPr>
          <w:rFonts w:asciiTheme="minorHAnsi" w:hAnsiTheme="minorHAnsi" w:cstheme="minorHAnsi"/>
          <w:szCs w:val="20"/>
        </w:rPr>
        <w:instrText xml:space="preserve"> U , obtained through the spectral decomposition of V relative to U. We proceed to explore the geometry of generalized variance inflation, to show the relationship of these measures to correlation-matrix determinants and canonical correlations, to consider X matrices structured by relations of marginality among regressor subspaces, to develop the relationship of generalized variance inflation to hypothesis tests in the multivariate normal linear model, and to present several examples.","container-title":"Journal of the American Statistical Association","DOI":"10.1080/01621459.1992.10475190","ISSN":"0162-1459","issue":"417","note":"publisher: Taylor &amp; Francis\n_eprint: https://www.tandfonline.com/doi/pdf/10.1080/01621459.1992.10475190","page":"178-183","source":"Taylor and Francis+NEJM","title":"Generalized Collinearity Diagnostics","URL":"https://www.tandfonline.com/doi/abs/10.1080/01621459.1992.10475190","volume":"87","author":[{"family":"Fox","given":"John"},{"family":"Monette","given":"Georges"}],"accessed":{"date-parts":[["2021",1,19]]},"issued":{"date-parts":[["1992",3,1]]}}}],"schema":"https://github.com/citation-style-language/schema/raw/master/csl-citation.json"} </w:instrText>
      </w:r>
      <w:r w:rsidR="00493360" w:rsidRPr="001778F9">
        <w:rPr>
          <w:rFonts w:asciiTheme="minorHAnsi" w:hAnsiTheme="minorHAnsi" w:cstheme="minorHAnsi"/>
          <w:szCs w:val="20"/>
        </w:rPr>
        <w:fldChar w:fldCharType="separate"/>
      </w:r>
      <w:r w:rsidR="001D344D" w:rsidRPr="001D344D">
        <w:rPr>
          <w:rFonts w:ascii="Calibri" w:hAnsi="Calibri" w:cs="Calibri"/>
          <w:sz w:val="22"/>
          <w:szCs w:val="24"/>
          <w:vertAlign w:val="superscript"/>
        </w:rPr>
        <w:t>8</w:t>
      </w:r>
      <w:r w:rsidR="00493360" w:rsidRPr="001778F9">
        <w:rPr>
          <w:rFonts w:asciiTheme="minorHAnsi" w:hAnsiTheme="minorHAnsi" w:cstheme="minorHAnsi"/>
          <w:szCs w:val="20"/>
        </w:rPr>
        <w:fldChar w:fldCharType="end"/>
      </w:r>
      <w:r w:rsidR="00493360" w:rsidRPr="001778F9">
        <w:rPr>
          <w:rFonts w:asciiTheme="minorHAnsi" w:hAnsiTheme="minorHAnsi" w:cstheme="minorHAnsi"/>
          <w:szCs w:val="20"/>
        </w:rPr>
        <w:t>, with a maximum</w:t>
      </w:r>
      <w:r w:rsidR="007329C9">
        <w:rPr>
          <w:rFonts w:asciiTheme="minorHAnsi" w:hAnsiTheme="minorHAnsi" w:cstheme="minorHAnsi"/>
          <w:szCs w:val="20"/>
        </w:rPr>
        <w:t xml:space="preserve"> </w:t>
      </w:r>
      <m:oMath>
        <m:sSup>
          <m:sSupPr>
            <m:ctrlPr>
              <w:rPr>
                <w:rFonts w:ascii="Cambria Math" w:hAnsi="Cambria Math" w:cstheme="minorHAnsi"/>
                <w:sz w:val="22"/>
              </w:rPr>
            </m:ctrlPr>
          </m:sSupPr>
          <m:e>
            <m:r>
              <w:rPr>
                <w:rFonts w:ascii="Cambria Math" w:hAnsi="Cambria Math" w:cstheme="minorHAnsi"/>
                <w:szCs w:val="20"/>
              </w:rPr>
              <m:t>GVIF</m:t>
            </m:r>
          </m:e>
          <m:sup>
            <m:r>
              <w:rPr>
                <w:rFonts w:ascii="Cambria Math" w:hAnsi="Cambria Math" w:cstheme="minorHAnsi"/>
                <w:szCs w:val="20"/>
              </w:rPr>
              <m:t>2</m:t>
            </m:r>
            <m:f>
              <m:fPr>
                <m:ctrlPr>
                  <w:rPr>
                    <w:rFonts w:ascii="Cambria Math" w:hAnsi="Cambria Math" w:cstheme="minorHAnsi"/>
                    <w:i/>
                    <w:sz w:val="22"/>
                  </w:rPr>
                </m:ctrlPr>
              </m:fPr>
              <m:num>
                <m:r>
                  <w:rPr>
                    <w:rFonts w:ascii="Cambria Math" w:hAnsi="Cambria Math" w:cstheme="minorHAnsi"/>
                    <w:szCs w:val="20"/>
                  </w:rPr>
                  <m:t>1</m:t>
                </m:r>
              </m:num>
              <m:den>
                <m:r>
                  <w:rPr>
                    <w:rFonts w:ascii="Cambria Math" w:hAnsi="Cambria Math" w:cstheme="minorHAnsi"/>
                    <w:szCs w:val="20"/>
                  </w:rPr>
                  <m:t xml:space="preserve"> 2Df</m:t>
                </m:r>
              </m:den>
            </m:f>
          </m:sup>
        </m:sSup>
      </m:oMath>
      <w:r w:rsidR="00493360" w:rsidRPr="001778F9">
        <w:rPr>
          <w:rFonts w:asciiTheme="minorHAnsi" w:hAnsiTheme="minorHAnsi" w:cstheme="minorHAnsi"/>
          <w:szCs w:val="20"/>
        </w:rPr>
        <w:t xml:space="preserve"> </w:t>
      </w:r>
      <w:r w:rsidR="00D96EE6">
        <w:rPr>
          <w:rFonts w:asciiTheme="minorHAnsi" w:hAnsiTheme="minorHAnsi" w:cstheme="minorHAnsi"/>
          <w:szCs w:val="20"/>
        </w:rPr>
        <w:t>as follows:</w:t>
      </w:r>
      <w:bookmarkStart w:id="89" w:name="_Toc94170933"/>
      <w:bookmarkStart w:id="90" w:name="_Toc94171083"/>
      <w:bookmarkStart w:id="91" w:name="_Toc94173280"/>
      <w:bookmarkStart w:id="92" w:name="_Toc146900568"/>
    </w:p>
    <w:p w14:paraId="23BD29B1" w14:textId="1BC8C360" w:rsidR="00D96EE6" w:rsidRDefault="00D96EE6" w:rsidP="00D96EE6">
      <w:pPr>
        <w:pStyle w:val="Caption"/>
      </w:pPr>
      <w:bookmarkStart w:id="93" w:name="_Toc152862587"/>
      <w:r>
        <w:t xml:space="preserve">Supplementary Table </w:t>
      </w:r>
      <w:fldSimple w:instr=" SEQ Supplementary_Table \* ARABIC ">
        <w:r w:rsidR="00527DB4">
          <w:rPr>
            <w:noProof/>
          </w:rPr>
          <w:t>17</w:t>
        </w:r>
      </w:fldSimple>
      <w:r>
        <w:t>: Generalised Variance Inflation Factor (GVIF)</w:t>
      </w:r>
      <w:bookmarkEnd w:id="93"/>
    </w:p>
    <w:tbl>
      <w:tblPr>
        <w:tblStyle w:val="TableGrid"/>
        <w:tblW w:w="0" w:type="auto"/>
        <w:tblLook w:val="04A0" w:firstRow="1" w:lastRow="0" w:firstColumn="1" w:lastColumn="0" w:noHBand="0" w:noVBand="1"/>
      </w:tblPr>
      <w:tblGrid>
        <w:gridCol w:w="3005"/>
        <w:gridCol w:w="3005"/>
        <w:gridCol w:w="3006"/>
      </w:tblGrid>
      <w:tr w:rsidR="000B29DA" w:rsidRPr="009F29F8" w14:paraId="2DC7832E" w14:textId="77777777" w:rsidTr="000B29DA">
        <w:tc>
          <w:tcPr>
            <w:tcW w:w="3005" w:type="dxa"/>
          </w:tcPr>
          <w:p w14:paraId="0430B376" w14:textId="6267BA6D" w:rsidR="000B29DA" w:rsidRPr="009F29F8" w:rsidRDefault="000B29DA" w:rsidP="00E81EB3">
            <w:pPr>
              <w:jc w:val="both"/>
              <w:rPr>
                <w:rFonts w:asciiTheme="minorHAnsi" w:hAnsiTheme="minorHAnsi" w:cstheme="minorHAnsi"/>
                <w:i/>
                <w:iCs/>
                <w:szCs w:val="20"/>
              </w:rPr>
            </w:pPr>
            <w:r w:rsidRPr="009F29F8">
              <w:rPr>
                <w:rFonts w:asciiTheme="minorHAnsi" w:hAnsiTheme="minorHAnsi" w:cstheme="minorHAnsi"/>
                <w:i/>
                <w:iCs/>
                <w:szCs w:val="20"/>
              </w:rPr>
              <w:t>Stratum</w:t>
            </w:r>
          </w:p>
        </w:tc>
        <w:tc>
          <w:tcPr>
            <w:tcW w:w="3005" w:type="dxa"/>
          </w:tcPr>
          <w:p w14:paraId="5B615603" w14:textId="3C15C881" w:rsidR="000B29DA" w:rsidRPr="009F29F8" w:rsidRDefault="000B29DA" w:rsidP="00E81EB3">
            <w:pPr>
              <w:jc w:val="both"/>
              <w:rPr>
                <w:rFonts w:asciiTheme="minorHAnsi" w:hAnsiTheme="minorHAnsi" w:cstheme="minorHAnsi"/>
                <w:szCs w:val="20"/>
              </w:rPr>
            </w:pPr>
            <w:r w:rsidRPr="009F29F8">
              <w:rPr>
                <w:rFonts w:asciiTheme="minorHAnsi" w:hAnsiTheme="minorHAnsi" w:cstheme="minorHAnsi"/>
                <w:szCs w:val="20"/>
              </w:rPr>
              <w:t>Male</w:t>
            </w:r>
          </w:p>
        </w:tc>
        <w:tc>
          <w:tcPr>
            <w:tcW w:w="3006" w:type="dxa"/>
          </w:tcPr>
          <w:p w14:paraId="402D8802" w14:textId="1D2A9889" w:rsidR="000B29DA" w:rsidRPr="009F29F8" w:rsidRDefault="000B29DA" w:rsidP="00E81EB3">
            <w:pPr>
              <w:jc w:val="both"/>
              <w:rPr>
                <w:rFonts w:asciiTheme="minorHAnsi" w:hAnsiTheme="minorHAnsi" w:cstheme="minorHAnsi"/>
                <w:szCs w:val="20"/>
              </w:rPr>
            </w:pPr>
            <w:r w:rsidRPr="009F29F8">
              <w:rPr>
                <w:rFonts w:asciiTheme="minorHAnsi" w:hAnsiTheme="minorHAnsi" w:cstheme="minorHAnsi"/>
                <w:szCs w:val="20"/>
              </w:rPr>
              <w:t>Female</w:t>
            </w:r>
          </w:p>
        </w:tc>
      </w:tr>
      <w:tr w:rsidR="000B29DA" w14:paraId="0DBC29FE" w14:textId="77777777" w:rsidTr="000B29DA">
        <w:tc>
          <w:tcPr>
            <w:tcW w:w="3005" w:type="dxa"/>
          </w:tcPr>
          <w:p w14:paraId="5A003601" w14:textId="3F6E3C7B" w:rsidR="000B29DA" w:rsidRDefault="0071266D" w:rsidP="006A4E3B">
            <w:pPr>
              <w:rPr>
                <w:rFonts w:asciiTheme="minorHAnsi" w:hAnsiTheme="minorHAnsi" w:cstheme="minorHAnsi"/>
                <w:szCs w:val="20"/>
              </w:rPr>
            </w:pPr>
            <w:r>
              <w:rPr>
                <w:rFonts w:asciiTheme="minorHAnsi" w:hAnsiTheme="minorHAnsi" w:cstheme="minorHAnsi"/>
                <w:szCs w:val="20"/>
              </w:rPr>
              <w:t>Model 1</w:t>
            </w:r>
          </w:p>
        </w:tc>
        <w:tc>
          <w:tcPr>
            <w:tcW w:w="3005" w:type="dxa"/>
          </w:tcPr>
          <w:p w14:paraId="5524AA57" w14:textId="3809E885" w:rsidR="000B29DA" w:rsidRDefault="00576F33" w:rsidP="00E81EB3">
            <w:pPr>
              <w:jc w:val="both"/>
              <w:rPr>
                <w:rFonts w:asciiTheme="minorHAnsi" w:hAnsiTheme="minorHAnsi" w:cstheme="minorHAnsi"/>
                <w:szCs w:val="20"/>
              </w:rPr>
            </w:pPr>
            <w:r>
              <w:rPr>
                <w:rFonts w:asciiTheme="minorHAnsi" w:hAnsiTheme="minorHAnsi" w:cstheme="minorHAnsi"/>
                <w:szCs w:val="20"/>
              </w:rPr>
              <w:t>1.39</w:t>
            </w:r>
          </w:p>
        </w:tc>
        <w:tc>
          <w:tcPr>
            <w:tcW w:w="3006" w:type="dxa"/>
          </w:tcPr>
          <w:p w14:paraId="7AA7AD9C" w14:textId="12EF15E0" w:rsidR="000B29DA" w:rsidRDefault="00A202A0" w:rsidP="00E81EB3">
            <w:pPr>
              <w:jc w:val="both"/>
              <w:rPr>
                <w:rFonts w:asciiTheme="minorHAnsi" w:hAnsiTheme="minorHAnsi" w:cstheme="minorHAnsi"/>
                <w:szCs w:val="20"/>
              </w:rPr>
            </w:pPr>
            <w:r>
              <w:rPr>
                <w:rFonts w:asciiTheme="minorHAnsi" w:hAnsiTheme="minorHAnsi" w:cstheme="minorHAnsi"/>
                <w:szCs w:val="20"/>
              </w:rPr>
              <w:t>1.73</w:t>
            </w:r>
          </w:p>
        </w:tc>
      </w:tr>
      <w:tr w:rsidR="000B29DA" w14:paraId="3F418A15" w14:textId="77777777" w:rsidTr="000B29DA">
        <w:tc>
          <w:tcPr>
            <w:tcW w:w="3005" w:type="dxa"/>
          </w:tcPr>
          <w:p w14:paraId="174F7896" w14:textId="103C33A5" w:rsidR="000B29DA" w:rsidRDefault="0071266D" w:rsidP="006A4E3B">
            <w:pPr>
              <w:rPr>
                <w:rFonts w:asciiTheme="minorHAnsi" w:hAnsiTheme="minorHAnsi" w:cstheme="minorHAnsi"/>
                <w:szCs w:val="20"/>
              </w:rPr>
            </w:pPr>
            <w:r>
              <w:rPr>
                <w:rFonts w:asciiTheme="minorHAnsi" w:hAnsiTheme="minorHAnsi" w:cstheme="minorHAnsi"/>
                <w:szCs w:val="20"/>
              </w:rPr>
              <w:t>Model</w:t>
            </w:r>
            <w:r w:rsidR="00C44D26">
              <w:rPr>
                <w:rFonts w:asciiTheme="minorHAnsi" w:hAnsiTheme="minorHAnsi" w:cstheme="minorHAnsi"/>
                <w:szCs w:val="20"/>
              </w:rPr>
              <w:t xml:space="preserve"> </w:t>
            </w:r>
            <w:r>
              <w:rPr>
                <w:rFonts w:asciiTheme="minorHAnsi" w:hAnsiTheme="minorHAnsi" w:cstheme="minorHAnsi"/>
                <w:szCs w:val="20"/>
              </w:rPr>
              <w:t>1 with ‘subcategorised’ MVR &amp; MH admissions</w:t>
            </w:r>
          </w:p>
        </w:tc>
        <w:tc>
          <w:tcPr>
            <w:tcW w:w="3005" w:type="dxa"/>
          </w:tcPr>
          <w:p w14:paraId="5ED1D148" w14:textId="4CB2C637" w:rsidR="000B29DA" w:rsidRDefault="00863B71" w:rsidP="00E81EB3">
            <w:pPr>
              <w:jc w:val="both"/>
              <w:rPr>
                <w:rFonts w:asciiTheme="minorHAnsi" w:hAnsiTheme="minorHAnsi" w:cstheme="minorHAnsi"/>
                <w:szCs w:val="20"/>
              </w:rPr>
            </w:pPr>
            <w:r>
              <w:rPr>
                <w:rFonts w:asciiTheme="minorHAnsi" w:hAnsiTheme="minorHAnsi" w:cstheme="minorHAnsi"/>
                <w:szCs w:val="20"/>
              </w:rPr>
              <w:t>1.41</w:t>
            </w:r>
          </w:p>
        </w:tc>
        <w:tc>
          <w:tcPr>
            <w:tcW w:w="3006" w:type="dxa"/>
          </w:tcPr>
          <w:p w14:paraId="3256993D" w14:textId="746489B1" w:rsidR="000B29DA" w:rsidRDefault="00FB1650" w:rsidP="00E81EB3">
            <w:pPr>
              <w:jc w:val="both"/>
              <w:rPr>
                <w:rFonts w:asciiTheme="minorHAnsi" w:hAnsiTheme="minorHAnsi" w:cstheme="minorHAnsi"/>
                <w:szCs w:val="20"/>
              </w:rPr>
            </w:pPr>
            <w:r>
              <w:rPr>
                <w:rFonts w:asciiTheme="minorHAnsi" w:hAnsiTheme="minorHAnsi" w:cstheme="minorHAnsi"/>
                <w:szCs w:val="20"/>
              </w:rPr>
              <w:t>1.68</w:t>
            </w:r>
          </w:p>
        </w:tc>
      </w:tr>
    </w:tbl>
    <w:p w14:paraId="0DFEE439" w14:textId="77777777" w:rsidR="00BF1EE1" w:rsidRDefault="00BF1EE1" w:rsidP="00434355">
      <w:pPr>
        <w:pStyle w:val="Heading2"/>
        <w:rPr>
          <w:rFonts w:asciiTheme="minorHAnsi" w:hAnsiTheme="minorHAnsi" w:cstheme="minorHAnsi"/>
        </w:rPr>
      </w:pPr>
    </w:p>
    <w:p w14:paraId="7E26ADB5" w14:textId="57590AC4" w:rsidR="004F1C30" w:rsidRPr="00434355" w:rsidRDefault="004F1C30" w:rsidP="00434355">
      <w:pPr>
        <w:pStyle w:val="Heading2"/>
        <w:rPr>
          <w:rFonts w:asciiTheme="minorHAnsi" w:hAnsiTheme="minorHAnsi" w:cstheme="minorHAnsi"/>
        </w:rPr>
      </w:pPr>
      <w:bookmarkStart w:id="94" w:name="_Toc152862588"/>
      <w:r w:rsidRPr="00434355">
        <w:rPr>
          <w:rFonts w:asciiTheme="minorHAnsi" w:hAnsiTheme="minorHAnsi" w:cstheme="minorHAnsi"/>
        </w:rPr>
        <w:t>Controlling for geographical variables</w:t>
      </w:r>
      <w:bookmarkEnd w:id="89"/>
      <w:bookmarkEnd w:id="90"/>
      <w:bookmarkEnd w:id="91"/>
      <w:bookmarkEnd w:id="92"/>
      <w:bookmarkEnd w:id="94"/>
    </w:p>
    <w:p w14:paraId="2AA31387" w14:textId="4739C050" w:rsidR="0096518A" w:rsidRPr="001778F9" w:rsidRDefault="00127D08" w:rsidP="00FB7A88">
      <w:pPr>
        <w:jc w:val="both"/>
        <w:rPr>
          <w:rFonts w:asciiTheme="minorHAnsi" w:hAnsiTheme="minorHAnsi" w:cstheme="minorHAnsi"/>
          <w:szCs w:val="24"/>
        </w:rPr>
      </w:pPr>
      <w:r w:rsidRPr="001778F9">
        <w:rPr>
          <w:rFonts w:asciiTheme="minorHAnsi" w:hAnsiTheme="minorHAnsi" w:cstheme="minorHAnsi"/>
          <w:szCs w:val="24"/>
        </w:rPr>
        <w:t xml:space="preserve">After </w:t>
      </w:r>
      <w:r w:rsidR="00E10231" w:rsidRPr="001778F9">
        <w:rPr>
          <w:rFonts w:asciiTheme="minorHAnsi" w:hAnsiTheme="minorHAnsi" w:cstheme="minorHAnsi"/>
          <w:szCs w:val="24"/>
        </w:rPr>
        <w:t xml:space="preserve">we </w:t>
      </w:r>
      <w:r w:rsidRPr="001778F9">
        <w:rPr>
          <w:rFonts w:asciiTheme="minorHAnsi" w:hAnsiTheme="minorHAnsi" w:cstheme="minorHAnsi"/>
          <w:szCs w:val="24"/>
        </w:rPr>
        <w:t>exclud</w:t>
      </w:r>
      <w:r w:rsidR="00E10231" w:rsidRPr="001778F9">
        <w:rPr>
          <w:rFonts w:asciiTheme="minorHAnsi" w:hAnsiTheme="minorHAnsi" w:cstheme="minorHAnsi"/>
          <w:szCs w:val="24"/>
        </w:rPr>
        <w:t>ed</w:t>
      </w:r>
      <w:r w:rsidRPr="001778F9">
        <w:rPr>
          <w:rFonts w:asciiTheme="minorHAnsi" w:hAnsiTheme="minorHAnsi" w:cstheme="minorHAnsi"/>
          <w:szCs w:val="24"/>
        </w:rPr>
        <w:t xml:space="preserve"> individuals with no hospital </w:t>
      </w:r>
      <w:r w:rsidR="00B168B1" w:rsidRPr="001778F9">
        <w:rPr>
          <w:rFonts w:asciiTheme="minorHAnsi" w:hAnsiTheme="minorHAnsi" w:cstheme="minorHAnsi"/>
          <w:szCs w:val="24"/>
        </w:rPr>
        <w:t xml:space="preserve">admissions </w:t>
      </w:r>
      <w:r w:rsidRPr="001778F9">
        <w:rPr>
          <w:rFonts w:asciiTheme="minorHAnsi" w:hAnsiTheme="minorHAnsi" w:cstheme="minorHAnsi"/>
          <w:szCs w:val="24"/>
        </w:rPr>
        <w:t xml:space="preserve">or a single death-related </w:t>
      </w:r>
      <w:r w:rsidR="00B168B1" w:rsidRPr="001778F9">
        <w:rPr>
          <w:rFonts w:asciiTheme="minorHAnsi" w:hAnsiTheme="minorHAnsi" w:cstheme="minorHAnsi"/>
          <w:szCs w:val="24"/>
        </w:rPr>
        <w:t>admission</w:t>
      </w:r>
      <w:r w:rsidRPr="001778F9">
        <w:rPr>
          <w:rFonts w:asciiTheme="minorHAnsi" w:hAnsiTheme="minorHAnsi" w:cstheme="minorHAnsi"/>
          <w:szCs w:val="24"/>
        </w:rPr>
        <w:t>, the</w:t>
      </w:r>
      <w:r w:rsidR="006C33CF" w:rsidRPr="001778F9">
        <w:rPr>
          <w:rFonts w:asciiTheme="minorHAnsi" w:hAnsiTheme="minorHAnsi" w:cstheme="minorHAnsi"/>
          <w:szCs w:val="24"/>
        </w:rPr>
        <w:t xml:space="preserve">re was no longer a </w:t>
      </w:r>
      <w:r w:rsidR="005C573B" w:rsidRPr="001778F9">
        <w:rPr>
          <w:rFonts w:asciiTheme="minorHAnsi" w:hAnsiTheme="minorHAnsi" w:cstheme="minorHAnsi"/>
          <w:szCs w:val="24"/>
        </w:rPr>
        <w:t xml:space="preserve">balance </w:t>
      </w:r>
      <w:r w:rsidR="006C33CF" w:rsidRPr="001778F9">
        <w:rPr>
          <w:rFonts w:asciiTheme="minorHAnsi" w:hAnsiTheme="minorHAnsi" w:cstheme="minorHAnsi"/>
          <w:szCs w:val="24"/>
        </w:rPr>
        <w:t>between</w:t>
      </w:r>
      <w:r w:rsidR="00A933AF" w:rsidRPr="001778F9">
        <w:rPr>
          <w:rFonts w:asciiTheme="minorHAnsi" w:hAnsiTheme="minorHAnsi" w:cstheme="minorHAnsi"/>
          <w:szCs w:val="24"/>
        </w:rPr>
        <w:t xml:space="preserve"> matched</w:t>
      </w:r>
      <w:r w:rsidR="006C33CF" w:rsidRPr="001778F9">
        <w:rPr>
          <w:rFonts w:asciiTheme="minorHAnsi" w:hAnsiTheme="minorHAnsi" w:cstheme="minorHAnsi"/>
          <w:szCs w:val="24"/>
        </w:rPr>
        <w:t xml:space="preserve"> cases and controls on geography, and there was in fact </w:t>
      </w:r>
      <w:r w:rsidR="00AB64F8" w:rsidRPr="001778F9">
        <w:rPr>
          <w:rFonts w:asciiTheme="minorHAnsi" w:hAnsiTheme="minorHAnsi" w:cstheme="minorHAnsi"/>
          <w:szCs w:val="24"/>
        </w:rPr>
        <w:t>an association between the urban-rural indicator</w:t>
      </w:r>
      <w:r w:rsidR="00A911A6" w:rsidRPr="001778F9">
        <w:rPr>
          <w:rFonts w:asciiTheme="minorHAnsi" w:hAnsiTheme="minorHAnsi" w:cstheme="minorHAnsi"/>
          <w:szCs w:val="24"/>
        </w:rPr>
        <w:t xml:space="preserve"> and case status</w:t>
      </w:r>
      <w:r w:rsidR="00AB64F8" w:rsidRPr="001778F9">
        <w:rPr>
          <w:rFonts w:asciiTheme="minorHAnsi" w:hAnsiTheme="minorHAnsi" w:cstheme="minorHAnsi"/>
          <w:szCs w:val="24"/>
        </w:rPr>
        <w:t>, specifically</w:t>
      </w:r>
      <w:r w:rsidR="00A911A6" w:rsidRPr="001778F9">
        <w:rPr>
          <w:rFonts w:asciiTheme="minorHAnsi" w:hAnsiTheme="minorHAnsi" w:cstheme="minorHAnsi"/>
          <w:szCs w:val="24"/>
        </w:rPr>
        <w:t xml:space="preserve"> a</w:t>
      </w:r>
      <w:r w:rsidR="00AC1300" w:rsidRPr="001778F9">
        <w:rPr>
          <w:rFonts w:asciiTheme="minorHAnsi" w:hAnsiTheme="minorHAnsi" w:cstheme="minorHAnsi"/>
          <w:szCs w:val="24"/>
        </w:rPr>
        <w:t>n association between</w:t>
      </w:r>
      <w:r w:rsidR="00A911A6" w:rsidRPr="001778F9">
        <w:rPr>
          <w:rFonts w:asciiTheme="minorHAnsi" w:hAnsiTheme="minorHAnsi" w:cstheme="minorHAnsi"/>
          <w:szCs w:val="24"/>
        </w:rPr>
        <w:t xml:space="preserve"> </w:t>
      </w:r>
      <w:r w:rsidR="00AB64F8" w:rsidRPr="001778F9">
        <w:rPr>
          <w:rFonts w:asciiTheme="minorHAnsi" w:hAnsiTheme="minorHAnsi" w:cstheme="minorHAnsi"/>
          <w:szCs w:val="24"/>
        </w:rPr>
        <w:t>Large urban areas</w:t>
      </w:r>
      <w:r w:rsidR="00A911A6" w:rsidRPr="001778F9">
        <w:rPr>
          <w:rFonts w:asciiTheme="minorHAnsi" w:hAnsiTheme="minorHAnsi" w:cstheme="minorHAnsi"/>
          <w:szCs w:val="24"/>
        </w:rPr>
        <w:t xml:space="preserve"> </w:t>
      </w:r>
      <w:r w:rsidR="00AC1300" w:rsidRPr="001778F9">
        <w:rPr>
          <w:rFonts w:asciiTheme="minorHAnsi" w:hAnsiTheme="minorHAnsi" w:cstheme="minorHAnsi"/>
          <w:szCs w:val="24"/>
        </w:rPr>
        <w:t>and cases</w:t>
      </w:r>
      <w:r w:rsidR="006C33CF" w:rsidRPr="001778F9">
        <w:rPr>
          <w:rFonts w:asciiTheme="minorHAnsi" w:hAnsiTheme="minorHAnsi" w:cstheme="minorHAnsi"/>
          <w:szCs w:val="24"/>
        </w:rPr>
        <w:t>.</w:t>
      </w:r>
      <w:r w:rsidR="00C330CA" w:rsidRPr="001778F9">
        <w:rPr>
          <w:rFonts w:asciiTheme="minorHAnsi" w:hAnsiTheme="minorHAnsi" w:cstheme="minorHAnsi"/>
          <w:szCs w:val="24"/>
        </w:rPr>
        <w:t xml:space="preserve"> </w:t>
      </w:r>
      <w:r w:rsidR="00E413AB" w:rsidRPr="001778F9">
        <w:rPr>
          <w:rFonts w:asciiTheme="minorHAnsi" w:hAnsiTheme="minorHAnsi" w:cstheme="minorHAnsi"/>
          <w:szCs w:val="24"/>
        </w:rPr>
        <w:t xml:space="preserve">There was </w:t>
      </w:r>
      <w:r w:rsidR="00FC4DBE" w:rsidRPr="001778F9">
        <w:rPr>
          <w:rFonts w:asciiTheme="minorHAnsi" w:hAnsiTheme="minorHAnsi" w:cstheme="minorHAnsi"/>
          <w:szCs w:val="24"/>
        </w:rPr>
        <w:t xml:space="preserve">also </w:t>
      </w:r>
      <w:r w:rsidR="00E413AB" w:rsidRPr="001778F9">
        <w:rPr>
          <w:rFonts w:asciiTheme="minorHAnsi" w:hAnsiTheme="minorHAnsi" w:cstheme="minorHAnsi"/>
          <w:szCs w:val="24"/>
        </w:rPr>
        <w:t xml:space="preserve">an association </w:t>
      </w:r>
      <w:r w:rsidR="00991E9F" w:rsidRPr="001778F9">
        <w:rPr>
          <w:rFonts w:asciiTheme="minorHAnsi" w:hAnsiTheme="minorHAnsi" w:cstheme="minorHAnsi"/>
          <w:szCs w:val="24"/>
        </w:rPr>
        <w:t xml:space="preserve">between </w:t>
      </w:r>
      <w:r w:rsidR="00FC4DBE" w:rsidRPr="001778F9">
        <w:rPr>
          <w:rFonts w:asciiTheme="minorHAnsi" w:hAnsiTheme="minorHAnsi" w:cstheme="minorHAnsi"/>
          <w:szCs w:val="24"/>
        </w:rPr>
        <w:t>U</w:t>
      </w:r>
      <w:r w:rsidR="00991E9F" w:rsidRPr="001778F9">
        <w:rPr>
          <w:rFonts w:asciiTheme="minorHAnsi" w:hAnsiTheme="minorHAnsi" w:cstheme="minorHAnsi"/>
          <w:szCs w:val="24"/>
        </w:rPr>
        <w:t>rban-rural indicator and having hospital admissions prior to death</w:t>
      </w:r>
      <w:r w:rsidR="002C6932" w:rsidRPr="001778F9">
        <w:rPr>
          <w:rFonts w:asciiTheme="minorHAnsi" w:hAnsiTheme="minorHAnsi" w:cstheme="minorHAnsi"/>
          <w:szCs w:val="24"/>
        </w:rPr>
        <w:t>, with those with no hospital admissions more concentrated in Large urban areas</w:t>
      </w:r>
      <w:r w:rsidR="008311BB" w:rsidRPr="001778F9">
        <w:rPr>
          <w:rFonts w:asciiTheme="minorHAnsi" w:hAnsiTheme="minorHAnsi" w:cstheme="minorHAnsi"/>
          <w:szCs w:val="24"/>
        </w:rPr>
        <w:t>, especially for controls</w:t>
      </w:r>
      <w:r w:rsidR="00991E9F" w:rsidRPr="001778F9">
        <w:rPr>
          <w:rFonts w:asciiTheme="minorHAnsi" w:hAnsiTheme="minorHAnsi" w:cstheme="minorHAnsi"/>
          <w:szCs w:val="24"/>
        </w:rPr>
        <w:t>.</w:t>
      </w:r>
      <w:r w:rsidR="001B6E9C" w:rsidRPr="001778F9">
        <w:rPr>
          <w:rFonts w:asciiTheme="minorHAnsi" w:hAnsiTheme="minorHAnsi" w:cstheme="minorHAnsi"/>
          <w:szCs w:val="24"/>
        </w:rPr>
        <w:t xml:space="preserve"> </w:t>
      </w:r>
      <w:r w:rsidR="00273ED6" w:rsidRPr="00FB7A88">
        <w:rPr>
          <w:rFonts w:asciiTheme="minorHAnsi" w:hAnsiTheme="minorHAnsi" w:cstheme="minorHAnsi"/>
          <w:szCs w:val="24"/>
          <w:highlight w:val="yellow"/>
        </w:rPr>
        <w:t xml:space="preserve">Despite this, </w:t>
      </w:r>
      <w:r w:rsidR="00FB7A88" w:rsidRPr="00FB7A88">
        <w:rPr>
          <w:rFonts w:asciiTheme="minorHAnsi" w:hAnsiTheme="minorHAnsi" w:cstheme="minorHAnsi"/>
          <w:szCs w:val="24"/>
          <w:highlight w:val="yellow"/>
        </w:rPr>
        <w:t>most</w:t>
      </w:r>
      <w:r w:rsidR="00273ED6" w:rsidRPr="00FB7A88">
        <w:rPr>
          <w:rFonts w:asciiTheme="minorHAnsi" w:hAnsiTheme="minorHAnsi" w:cstheme="minorHAnsi"/>
          <w:szCs w:val="24"/>
          <w:highlight w:val="yellow"/>
        </w:rPr>
        <w:t xml:space="preserve"> </w:t>
      </w:r>
      <w:r w:rsidR="009366D0" w:rsidRPr="00FB7A88">
        <w:rPr>
          <w:rFonts w:asciiTheme="minorHAnsi" w:hAnsiTheme="minorHAnsi" w:cstheme="minorHAnsi"/>
          <w:szCs w:val="24"/>
          <w:highlight w:val="yellow"/>
        </w:rPr>
        <w:t xml:space="preserve">cases and controls </w:t>
      </w:r>
      <w:r w:rsidR="00FB7A88" w:rsidRPr="00FB7A88">
        <w:rPr>
          <w:rFonts w:asciiTheme="minorHAnsi" w:hAnsiTheme="minorHAnsi" w:cstheme="minorHAnsi"/>
          <w:szCs w:val="24"/>
          <w:highlight w:val="yellow"/>
        </w:rPr>
        <w:t xml:space="preserve">shared </w:t>
      </w:r>
      <w:r w:rsidR="009366D0" w:rsidRPr="00FB7A88">
        <w:rPr>
          <w:rFonts w:asciiTheme="minorHAnsi" w:hAnsiTheme="minorHAnsi" w:cstheme="minorHAnsi"/>
          <w:szCs w:val="24"/>
          <w:highlight w:val="yellow"/>
        </w:rPr>
        <w:t>identical geographical variables, making them non-estimable in conditional logistic regression.</w:t>
      </w:r>
    </w:p>
    <w:p w14:paraId="5596858C" w14:textId="7AC89ACB" w:rsidR="00CF6921" w:rsidRPr="001778F9" w:rsidRDefault="00E3322B" w:rsidP="007B1957">
      <w:pPr>
        <w:pStyle w:val="Heading2"/>
        <w:rPr>
          <w:rFonts w:asciiTheme="minorHAnsi" w:hAnsiTheme="minorHAnsi" w:cstheme="minorHAnsi"/>
        </w:rPr>
      </w:pPr>
      <w:bookmarkStart w:id="95" w:name="_Toc94170934"/>
      <w:bookmarkStart w:id="96" w:name="_Toc94171084"/>
      <w:bookmarkStart w:id="97" w:name="_Toc94173281"/>
      <w:bookmarkStart w:id="98" w:name="_Toc146900569"/>
      <w:bookmarkStart w:id="99" w:name="_Toc152862589"/>
      <w:r w:rsidRPr="001778F9">
        <w:rPr>
          <w:rFonts w:asciiTheme="minorHAnsi" w:hAnsiTheme="minorHAnsi" w:cstheme="minorHAnsi"/>
        </w:rPr>
        <w:t>A note on (non-)o</w:t>
      </w:r>
      <w:r w:rsidR="00CF6921" w:rsidRPr="001778F9">
        <w:rPr>
          <w:rFonts w:asciiTheme="minorHAnsi" w:hAnsiTheme="minorHAnsi" w:cstheme="minorHAnsi"/>
        </w:rPr>
        <w:t xml:space="preserve">verlapping adversity categories in </w:t>
      </w:r>
      <w:r w:rsidR="00721A3B" w:rsidRPr="001778F9">
        <w:rPr>
          <w:rFonts w:asciiTheme="minorHAnsi" w:hAnsiTheme="minorHAnsi" w:cstheme="minorHAnsi"/>
        </w:rPr>
        <w:t xml:space="preserve">logistic </w:t>
      </w:r>
      <w:r w:rsidR="00CF6921" w:rsidRPr="001778F9">
        <w:rPr>
          <w:rFonts w:asciiTheme="minorHAnsi" w:hAnsiTheme="minorHAnsi" w:cstheme="minorHAnsi"/>
        </w:rPr>
        <w:t>regression model</w:t>
      </w:r>
      <w:bookmarkEnd w:id="95"/>
      <w:bookmarkEnd w:id="96"/>
      <w:bookmarkEnd w:id="97"/>
      <w:bookmarkEnd w:id="98"/>
      <w:bookmarkEnd w:id="99"/>
    </w:p>
    <w:p w14:paraId="049C8C60" w14:textId="00A2E4B6" w:rsidR="00085E7F" w:rsidRDefault="00AE1E1A" w:rsidP="00A7314A">
      <w:pPr>
        <w:rPr>
          <w:rFonts w:asciiTheme="minorHAnsi" w:hAnsiTheme="minorHAnsi" w:cstheme="minorHAnsi"/>
          <w:lang w:val="en-US"/>
        </w:rPr>
      </w:pPr>
      <w:r w:rsidRPr="001778F9">
        <w:rPr>
          <w:rFonts w:asciiTheme="minorHAnsi" w:hAnsiTheme="minorHAnsi" w:cstheme="minorHAnsi"/>
          <w:lang w:val="en-US"/>
        </w:rPr>
        <w:t xml:space="preserve">Our aim was to create a wide set of inclusion criteria indicating childhood adversity to </w:t>
      </w:r>
      <w:proofErr w:type="spellStart"/>
      <w:r w:rsidRPr="001778F9">
        <w:rPr>
          <w:rFonts w:asciiTheme="minorHAnsi" w:hAnsiTheme="minorHAnsi" w:cstheme="minorHAnsi"/>
          <w:lang w:val="en-US"/>
        </w:rPr>
        <w:t>maximise</w:t>
      </w:r>
      <w:proofErr w:type="spellEnd"/>
      <w:r w:rsidRPr="001778F9">
        <w:rPr>
          <w:rFonts w:asciiTheme="minorHAnsi" w:hAnsiTheme="minorHAnsi" w:cstheme="minorHAnsi"/>
          <w:lang w:val="en-US"/>
        </w:rPr>
        <w:t xml:space="preserve"> sensitivity. </w:t>
      </w:r>
      <w:r w:rsidR="005B0404" w:rsidRPr="001778F9">
        <w:rPr>
          <w:rFonts w:asciiTheme="minorHAnsi" w:hAnsiTheme="minorHAnsi" w:cstheme="minorHAnsi"/>
          <w:lang w:val="en-US"/>
        </w:rPr>
        <w:t xml:space="preserve">Because of this, there was some overlap between </w:t>
      </w:r>
      <w:r w:rsidR="0054283D">
        <w:rPr>
          <w:rFonts w:asciiTheme="minorHAnsi" w:hAnsiTheme="minorHAnsi" w:cstheme="minorHAnsi"/>
          <w:lang w:val="en-US"/>
        </w:rPr>
        <w:t xml:space="preserve">codes included in </w:t>
      </w:r>
      <w:r w:rsidR="005B0404" w:rsidRPr="001778F9">
        <w:rPr>
          <w:rFonts w:asciiTheme="minorHAnsi" w:hAnsiTheme="minorHAnsi" w:cstheme="minorHAnsi"/>
          <w:lang w:val="en-US"/>
        </w:rPr>
        <w:t>the adversity types: Maltreatment or violence-related (MVR) codes</w:t>
      </w:r>
      <w:r w:rsidR="00047089" w:rsidRPr="001778F9">
        <w:rPr>
          <w:rFonts w:asciiTheme="minorHAnsi" w:hAnsiTheme="minorHAnsi" w:cstheme="minorHAnsi"/>
          <w:lang w:val="en-US"/>
        </w:rPr>
        <w:fldChar w:fldCharType="begin"/>
      </w:r>
      <w:r w:rsidR="001D344D">
        <w:rPr>
          <w:rFonts w:asciiTheme="minorHAnsi" w:hAnsiTheme="minorHAnsi" w:cstheme="minorHAnsi"/>
          <w:lang w:val="en-US"/>
        </w:rPr>
        <w:instrText xml:space="preserve"> ADDIN ZOTERO_ITEM CSL_CITATION {"citationID":"zTYsOfKn","properties":{"formattedCitation":"\\super 9,10\\nosupersub{}","plainCitation":"9,10","noteIndex":0},"citationItems":[{"id":1593,"uris":["http://zotero.org/groups/2291807/items/58WESPGC"],"itemData":{"id":1593,"type":"article-journal","abstract":"Background Information on variation in the recording of child maltreatment in administrative healthcare data can help to improve recognition and ensure that services are able to respond appropriately.\nObjective To examine variation in the recording of child maltreatment and related diagnoses.\nDesign Cross-sectional analyses of administrative healthcare records (Hospital Episode Statistics).\nSetting and participants Acute injury admissions to the National Health Service in England of children under 5 years of age (1997–2009).\nOutcome measure Annual incidence of admission for injury recorded by International Classifications of Diseases 10 codes for maltreatment syndrome (child abuse or neglect) or maltreatment-related features (assault, undetermined cause or adverse social circumstances). Proportion of all admissions for injury coded for maltreatment syndrome or maltreatment-related features.\nResults From 1997 to 2009, the annual incidence of injury admissions coded for maltreatment syndrome declined in infants and in 1–3-year-old children while admissions coded for maltreatment-related features increased in all age groups. The combined incidence of these categories remained stable. Overall, 2.6% of injury admissions in infants, and 0.4–0.6% in older age groups, had maltreatment syndrome recorded. This prevalence more than doubled when maltreatment-related codes were added (6.4% in infants, 1.5–2.1% in older age groups).\nConclusion Despite a shift from maltreatment syndrome to codes for maltreatment-related features, the overall burden has remained stable. In combination, the cluster of codes related to maltreatment identify children likely to meet thresholds for suspecting or considering maltreatment and taking further action, as recommended in recent National Institute of Health and Clinical Excellence guidance, and indicate a considerable burden to which hospitals should respond.","container-title":"Archives of Disease in Childhood","DOI":"10.1136/adc.2009.180216","ISSN":"0003-9888, 1468-2044","issue":"11","language":"en","license":"Published by the BMJ Publishing Group Limited. For permission to use (where not already granted under a licence) please go to http://group.bmj.com/group/rights-licensing/permissions","note":"PMID: 20647257","page":"918-925","source":"adc.bmj.com","title":"Variation in recording of child maltreatment in administrative records of hospital admissions for injury in England, 1997–2009","URL":"https://adc.bmj.com/content/95/11/918","volume":"95","author":[{"family":"González-Izquierdo","given":"Arturo"},{"family":"Woodman","given":"Jenny"},{"family":"Copley","given":"Lynn"},{"family":"Meulen","given":"Jan","dropping-particle":"van der"},{"family":"Brandon","given":"Marian"},{"family":"Hodes","given":"Deborah"},{"family":"Lecky","given":"Fiona"},{"family":"Gilbert","given":"Ruth"}],"accessed":{"date-parts":[["2019",1,23]]},"issued":{"date-parts":[["2010",11,1]]}}},{"id":1633,"uris":["http://zotero.org/groups/2291807/items/FQWKM798","http://zotero.org/groups/2291807/items/EDHQL9DV"],"itemData":{"id":1633,"type":"article-journal","abstract":"&lt;h2&gt;Summary&lt;/h2&gt;&lt;p&gt;We explored trends in six developed countries in three types of indicators of child maltreatment for children younger than 11 years, since the inception of modern child protection systems in the 1970s. Despite several policy initiatives for child protection, we recorded no consistent evidence for a decrease in all types of indicators of child maltreatment. We noted falling rates of violent death in a few age and country groups, but these decreases coincided with reductions in admissions to hospital for maltreatment-related injury only in Sweden and Manitoba (Canada). One or more child protection agency indicators increased in five of six countries, particularly in infants, possibly as a result of early intervention policies. Comparisons of mean rates between countries showed five-fold to ten-fold differences in rates of agency indicators, but less than two-fold variation in violent deaths or maltreatment-related injury, apart from high rates of violent child death in the USA. These analyses draw attention to the need for robust research to establish whether the high and rising rates of agency contacts and out-of-home care in some settings are effectively reducing child maltreatment.&lt;/p&gt;","container-title":"The Lancet","DOI":"10.1016/S0140-6736(11)61087-8","ISSN":"0140-6736, 1474-547X","issue":"9817","journalAbbreviation":"The Lancet","language":"English","note":"PMID: 22169108","page":"758-772","source":"www.thelancet.com","title":"Child maltreatment: variation in trends and policies in six developed countries","title-short":"Child maltreatment","URL":"https://www.thelancet.com/journals/lancet/article/PIIS0140-6736(11)61087-8/abstract","volume":"379","author":[{"family":"Gilbert","given":"Ruth"},{"family":"Fluke","given":"John"},{"family":"O'Donnell","given":"Melissa"},{"family":"Gonzalez-Izquierdo","given":"Arturo"},{"family":"Brownell","given":"Marni"},{"family":"Gulliver","given":"Pauline"},{"family":"Janson","given":"Staffan"},{"family":"Sidebotham","given":"Peter"}],"accessed":{"date-parts":[["2019",11,21]]},"issued":{"date-parts":[["2012",2,25]]}}}],"schema":"https://github.com/citation-style-language/schema/raw/master/csl-citation.json"} </w:instrText>
      </w:r>
      <w:r w:rsidR="00047089" w:rsidRPr="001778F9">
        <w:rPr>
          <w:rFonts w:asciiTheme="minorHAnsi" w:hAnsiTheme="minorHAnsi" w:cstheme="minorHAnsi"/>
          <w:lang w:val="en-US"/>
        </w:rPr>
        <w:fldChar w:fldCharType="separate"/>
      </w:r>
      <w:r w:rsidR="001D344D" w:rsidRPr="001D344D">
        <w:rPr>
          <w:rFonts w:ascii="Calibri" w:hAnsi="Calibri" w:cs="Calibri"/>
          <w:sz w:val="22"/>
          <w:szCs w:val="24"/>
          <w:vertAlign w:val="superscript"/>
        </w:rPr>
        <w:t>9,10</w:t>
      </w:r>
      <w:r w:rsidR="00047089" w:rsidRPr="001778F9">
        <w:rPr>
          <w:rFonts w:asciiTheme="minorHAnsi" w:hAnsiTheme="minorHAnsi" w:cstheme="minorHAnsi"/>
          <w:lang w:val="en-US"/>
        </w:rPr>
        <w:fldChar w:fldCharType="end"/>
      </w:r>
      <w:r w:rsidR="005B0404" w:rsidRPr="001778F9">
        <w:rPr>
          <w:rFonts w:asciiTheme="minorHAnsi" w:hAnsiTheme="minorHAnsi" w:cstheme="minorHAnsi"/>
          <w:lang w:val="en-US"/>
        </w:rPr>
        <w:t xml:space="preserve">, </w:t>
      </w:r>
      <w:r w:rsidR="00085E7F" w:rsidRPr="001778F9">
        <w:rPr>
          <w:rFonts w:asciiTheme="minorHAnsi" w:hAnsiTheme="minorHAnsi" w:cstheme="minorHAnsi"/>
          <w:lang w:val="en-US"/>
        </w:rPr>
        <w:t>mental health-related codes (using CCS coding</w:t>
      </w:r>
      <w:r w:rsidR="00F81C57" w:rsidRPr="001778F9">
        <w:rPr>
          <w:rFonts w:asciiTheme="minorHAnsi" w:hAnsiTheme="minorHAnsi" w:cstheme="minorHAnsi"/>
          <w:lang w:val="en-US"/>
        </w:rPr>
        <w:fldChar w:fldCharType="begin"/>
      </w:r>
      <w:r w:rsidR="001D344D">
        <w:rPr>
          <w:rFonts w:asciiTheme="minorHAnsi" w:hAnsiTheme="minorHAnsi" w:cstheme="minorHAnsi"/>
          <w:lang w:val="en-US"/>
        </w:rPr>
        <w:instrText xml:space="preserve"> ADDIN ZOTERO_ITEM CSL_CITATION {"citationID":"cHnEEGXn","properties":{"formattedCitation":"\\super 11,12\\nosupersub{}","plainCitation":"11,12","noteIndex":0},"citationItems":[{"id":1880,"uris":["http://zotero.org/groups/2291807/items/G4HBKQTK"],"itemData":{"id":1880,"type":"webpage","container-title":"Clinical Classifications Software (CCS)","title":"Clinical classifications software (CCS)","URL":"http:// www.hcup-us.ahrq.gov/toolssoftware/ccs/ccs.jsp","author":[{"family":"Elixhauser","given":"A"},{"family":"Steiner","given":"C"},{"family":"Palmer","given":"L"}],"issued":{"date-parts":[["2012"]]}}},{"id":1879,"uris":["http://zotero.org/groups/2291807/items/P8BGTIHC"],"itemData":{"id":1879,"type":"webpage","container-title":"Clinical Classifications Software (CCS)","title":"Clinical Classifications Software (CCS) for ICD-10","URL":"https://www.hcup-us.ahrq.gov/toolssoftware/ccsr/ccs_refined.jsp","author":[{"literal":"US Agency for Healthcare Research and Quality"}],"issued":{"date-parts":[["2019"]]}}}],"schema":"https://github.com/citation-style-language/schema/raw/master/csl-citation.json"} </w:instrText>
      </w:r>
      <w:r w:rsidR="00F81C57" w:rsidRPr="001778F9">
        <w:rPr>
          <w:rFonts w:asciiTheme="minorHAnsi" w:hAnsiTheme="minorHAnsi" w:cstheme="minorHAnsi"/>
          <w:lang w:val="en-US"/>
        </w:rPr>
        <w:fldChar w:fldCharType="separate"/>
      </w:r>
      <w:r w:rsidR="001D344D" w:rsidRPr="001D344D">
        <w:rPr>
          <w:rFonts w:ascii="Calibri" w:hAnsi="Calibri" w:cs="Calibri"/>
          <w:sz w:val="22"/>
          <w:szCs w:val="24"/>
          <w:vertAlign w:val="superscript"/>
        </w:rPr>
        <w:t>11,12</w:t>
      </w:r>
      <w:r w:rsidR="00F81C57" w:rsidRPr="001778F9">
        <w:rPr>
          <w:rFonts w:asciiTheme="minorHAnsi" w:hAnsiTheme="minorHAnsi" w:cstheme="minorHAnsi"/>
          <w:lang w:val="en-US"/>
        </w:rPr>
        <w:fldChar w:fldCharType="end"/>
      </w:r>
      <w:r w:rsidR="00B062FE" w:rsidRPr="001778F9">
        <w:rPr>
          <w:rFonts w:asciiTheme="minorHAnsi" w:hAnsiTheme="minorHAnsi" w:cstheme="minorHAnsi"/>
          <w:lang w:val="en-US"/>
        </w:rPr>
        <w:t>)</w:t>
      </w:r>
      <w:r w:rsidR="00085E7F" w:rsidRPr="001778F9">
        <w:rPr>
          <w:rFonts w:asciiTheme="minorHAnsi" w:hAnsiTheme="minorHAnsi" w:cstheme="minorHAnsi"/>
          <w:lang w:val="en-US"/>
        </w:rPr>
        <w:t>,</w:t>
      </w:r>
      <w:r w:rsidR="005338D9" w:rsidRPr="001778F9">
        <w:rPr>
          <w:rFonts w:asciiTheme="minorHAnsi" w:hAnsiTheme="minorHAnsi" w:cstheme="minorHAnsi"/>
          <w:lang w:val="en-US"/>
        </w:rPr>
        <w:t xml:space="preserve"> and</w:t>
      </w:r>
      <w:r w:rsidR="00085E7F" w:rsidRPr="001778F9">
        <w:rPr>
          <w:rFonts w:asciiTheme="minorHAnsi" w:hAnsiTheme="minorHAnsi" w:cstheme="minorHAnsi"/>
          <w:lang w:val="en-US"/>
        </w:rPr>
        <w:t xml:space="preserve"> Codes suggestive of maltreatment</w:t>
      </w:r>
      <w:r w:rsidR="00085E7F" w:rsidRPr="001778F9">
        <w:rPr>
          <w:rFonts w:asciiTheme="minorHAnsi" w:hAnsiTheme="minorHAnsi" w:cstheme="minorHAnsi"/>
          <w:lang w:val="en-US"/>
        </w:rPr>
        <w:fldChar w:fldCharType="begin"/>
      </w:r>
      <w:r w:rsidR="001D344D">
        <w:rPr>
          <w:rFonts w:asciiTheme="minorHAnsi" w:hAnsiTheme="minorHAnsi" w:cstheme="minorHAnsi"/>
          <w:lang w:val="en-US"/>
        </w:rPr>
        <w:instrText xml:space="preserve"> ADDIN ZOTERO_ITEM CSL_CITATION {"citationID":"GdLKi8yM","properties":{"formattedCitation":"\\super 6\\nosupersub{}","plainCitation":"6","noteIndex":0},"citationItems":[{"id":1598,"uris":["http://zotero.org/groups/2291807/items/QJV9HW4T"],"itemData":{"id":1598,"type":"article-journal","abstract":"Objective\nIn order to be reimbursed for the care they provide, hospitals in the United States are required to use a standard system to code all discharge diagnoses: the International Classification of Disease, 9th Revision, Clinical Modification (ICD-9). Although ICD-9 codes specific for child maltreatment exist, they do not identify all maltreatment-related hospital and emergency department discharges. To increase the usefulness of medical data for public health surveillance of child maltreatment, this project sought to identify ICD-9 codes that are suggestive of child maltreatment.\nMethods\nAfter review of the literature and discussions with experts, injuries and conditions that should raise suspicion of child maltreatment (physical or sexual abuse or neglect) were identified and a list of corresponding ICD codes was compiled. Using a statewide electronic database of hospital discharges and emergency department (ED) visits for the year 2000, visits by children assigned these ICD codes were identified, a sample of visits was selected, and medical records were reviewed to assess the circumstances of the injury or illness that led to the visit. Based on information in the medical record, the injury or illness was classified as maltreatment-related, or not.\nResults\nThere were 3,684 visits selected for review. Of these, 2,826 records were reviewed and classified; 1,200 (43%) records met the criteria for being maltreatment-related, 1,419 (50%) contained adequate information indicating the injury/condition was not likely maltreatment-related, and 207 (7%) records did not contain enough information to classify. Sixty-eight ICD codes had &gt;66% of visits classified as maltreatment-related, the a priori criteria for a code to be considered suggestive of maltreatment. Codes suggestive of maltreatment include specific fractures, burns, and injuries of undetermined intent, among others.\nConclusion\nSeveral ICD codes were found that, when used with age restrictions and other specific exclusion criteria, are suggestive of maltreatment. This information may increase the usefulness of hospital discharge data for public health surveillance of child maltreatment.\nPractice implications\nUse of these suggestive codes facilitates identifying conditions and injuries that are likely maltreatment-related in hospital discharge and ED visit data. When used in conjunction with ICD maltreatment-specific codes, these suggestive codes may enhance the use of medical data for monitoring child maltreatment trends.","container-title":"Child Abuse &amp; Neglect","DOI":"10.1016/j.chiabu.2010.06.008","ISSN":"0145-2134","issue":"1","journalAbbreviation":"Child Abuse &amp; Neglect","page":"3-17","source":"ScienceDirect","title":"Identification of ICD codes suggestive of child maltreatment","URL":"http://www.sciencedirect.com/science/article/pii/S0145213411000081","volume":"35","author":[{"family":"Schnitzer","given":"Patricia G."},{"family":"Slusher","given":"Paula L."},{"family":"Kruse","given":"Robin L."},{"family":"Tarleton","given":"Molly M."}],"accessed":{"date-parts":[["2019",1,15]]},"issued":{"date-parts":[["2011",1,1]]}}}],"schema":"https://github.com/citation-style-language/schema/raw/master/csl-citation.json"} </w:instrText>
      </w:r>
      <w:r w:rsidR="00085E7F" w:rsidRPr="001778F9">
        <w:rPr>
          <w:rFonts w:asciiTheme="minorHAnsi" w:hAnsiTheme="minorHAnsi" w:cstheme="minorHAnsi"/>
          <w:lang w:val="en-US"/>
        </w:rPr>
        <w:fldChar w:fldCharType="separate"/>
      </w:r>
      <w:r w:rsidR="001D344D" w:rsidRPr="001D344D">
        <w:rPr>
          <w:rFonts w:ascii="Calibri" w:hAnsi="Calibri" w:cs="Calibri"/>
          <w:sz w:val="22"/>
          <w:szCs w:val="24"/>
          <w:vertAlign w:val="superscript"/>
        </w:rPr>
        <w:t>6</w:t>
      </w:r>
      <w:r w:rsidR="00085E7F" w:rsidRPr="001778F9">
        <w:rPr>
          <w:rFonts w:asciiTheme="minorHAnsi" w:hAnsiTheme="minorHAnsi" w:cstheme="minorHAnsi"/>
          <w:lang w:val="en-US"/>
        </w:rPr>
        <w:fldChar w:fldCharType="end"/>
      </w:r>
      <w:r w:rsidR="00085E7F" w:rsidRPr="001778F9">
        <w:rPr>
          <w:rFonts w:asciiTheme="minorHAnsi" w:hAnsiTheme="minorHAnsi" w:cstheme="minorHAnsi"/>
          <w:lang w:val="en-US"/>
        </w:rPr>
        <w:t>.</w:t>
      </w:r>
      <w:r w:rsidR="002209FD" w:rsidRPr="001778F9">
        <w:rPr>
          <w:rFonts w:asciiTheme="minorHAnsi" w:hAnsiTheme="minorHAnsi" w:cstheme="minorHAnsi"/>
          <w:lang w:val="en-US"/>
        </w:rPr>
        <w:t xml:space="preserve"> </w:t>
      </w:r>
      <w:r w:rsidR="00085E7F" w:rsidRPr="001778F9">
        <w:rPr>
          <w:rFonts w:asciiTheme="minorHAnsi" w:hAnsiTheme="minorHAnsi" w:cstheme="minorHAnsi"/>
          <w:lang w:val="en-US"/>
        </w:rPr>
        <w:t>In particular</w:t>
      </w:r>
      <w:r w:rsidR="0054283D">
        <w:rPr>
          <w:rFonts w:asciiTheme="minorHAnsi" w:hAnsiTheme="minorHAnsi" w:cstheme="minorHAnsi"/>
          <w:lang w:val="en-US"/>
        </w:rPr>
        <w:t>,</w:t>
      </w:r>
      <w:r w:rsidR="00085E7F" w:rsidRPr="001778F9">
        <w:rPr>
          <w:rFonts w:asciiTheme="minorHAnsi" w:hAnsiTheme="minorHAnsi" w:cstheme="minorHAnsi"/>
          <w:lang w:val="en-US"/>
        </w:rPr>
        <w:t xml:space="preserve"> </w:t>
      </w:r>
      <w:r w:rsidR="00085E7F" w:rsidRPr="001778F9">
        <w:rPr>
          <w:rFonts w:asciiTheme="minorHAnsi" w:hAnsiTheme="minorHAnsi" w:cstheme="minorHAnsi"/>
          <w:i/>
          <w:lang w:val="en-US"/>
        </w:rPr>
        <w:t>Undetermined intent</w:t>
      </w:r>
      <w:r w:rsidR="00085E7F" w:rsidRPr="001778F9">
        <w:rPr>
          <w:rFonts w:asciiTheme="minorHAnsi" w:hAnsiTheme="minorHAnsi" w:cstheme="minorHAnsi"/>
          <w:lang w:val="en-US"/>
        </w:rPr>
        <w:t xml:space="preserve"> codes were included in both MVR, CCS, and Codes suggestive of maltreatment criteria, though in practice the overlap was small due to the low number of </w:t>
      </w:r>
      <w:r w:rsidR="0054283D">
        <w:rPr>
          <w:rFonts w:asciiTheme="minorHAnsi" w:hAnsiTheme="minorHAnsi" w:cstheme="minorHAnsi"/>
          <w:lang w:val="en-US"/>
        </w:rPr>
        <w:t>admissions</w:t>
      </w:r>
      <w:r w:rsidR="00085E7F" w:rsidRPr="001778F9">
        <w:rPr>
          <w:rFonts w:asciiTheme="minorHAnsi" w:hAnsiTheme="minorHAnsi" w:cstheme="minorHAnsi"/>
          <w:lang w:val="en-US"/>
        </w:rPr>
        <w:t xml:space="preserve"> </w:t>
      </w:r>
      <w:r w:rsidR="00B1150B" w:rsidRPr="001778F9">
        <w:rPr>
          <w:rFonts w:asciiTheme="minorHAnsi" w:hAnsiTheme="minorHAnsi" w:cstheme="minorHAnsi"/>
          <w:lang w:val="en-US"/>
        </w:rPr>
        <w:t>containing</w:t>
      </w:r>
      <w:r w:rsidR="00085E7F" w:rsidRPr="001778F9">
        <w:rPr>
          <w:rFonts w:asciiTheme="minorHAnsi" w:hAnsiTheme="minorHAnsi" w:cstheme="minorHAnsi"/>
          <w:lang w:val="en-US"/>
        </w:rPr>
        <w:t xml:space="preserve"> those codes</w:t>
      </w:r>
      <w:r w:rsidR="00E12718" w:rsidRPr="001778F9">
        <w:rPr>
          <w:rFonts w:asciiTheme="minorHAnsi" w:hAnsiTheme="minorHAnsi" w:cstheme="minorHAnsi"/>
          <w:lang w:val="en-US"/>
        </w:rPr>
        <w:t>.</w:t>
      </w:r>
      <w:r w:rsidR="00817DD4" w:rsidRPr="001778F9">
        <w:rPr>
          <w:rFonts w:asciiTheme="minorHAnsi" w:hAnsiTheme="minorHAnsi" w:cstheme="minorHAnsi"/>
          <w:lang w:val="en-US"/>
        </w:rPr>
        <w:t xml:space="preserve"> Similarly, intentional poisoning was included </w:t>
      </w:r>
      <w:r w:rsidR="00CE3978" w:rsidRPr="001778F9">
        <w:rPr>
          <w:rFonts w:asciiTheme="minorHAnsi" w:hAnsiTheme="minorHAnsi" w:cstheme="minorHAnsi"/>
          <w:lang w:val="en-US"/>
        </w:rPr>
        <w:t>as part of codes denoting Self-injury</w:t>
      </w:r>
      <w:r w:rsidR="00817DD4" w:rsidRPr="001778F9">
        <w:rPr>
          <w:rFonts w:asciiTheme="minorHAnsi" w:hAnsiTheme="minorHAnsi" w:cstheme="minorHAnsi"/>
          <w:lang w:val="en-US"/>
        </w:rPr>
        <w:t xml:space="preserve"> in the CCS codes</w:t>
      </w:r>
      <w:r w:rsidR="00CE3978" w:rsidRPr="001778F9">
        <w:rPr>
          <w:rFonts w:asciiTheme="minorHAnsi" w:hAnsiTheme="minorHAnsi" w:cstheme="minorHAnsi"/>
          <w:lang w:val="en-US"/>
        </w:rPr>
        <w:t xml:space="preserve"> (Mental health-related codes)</w:t>
      </w:r>
      <w:r w:rsidR="008A11BB" w:rsidRPr="001778F9">
        <w:rPr>
          <w:rFonts w:asciiTheme="minorHAnsi" w:hAnsiTheme="minorHAnsi" w:cstheme="minorHAnsi"/>
          <w:lang w:val="en-US"/>
        </w:rPr>
        <w:t>, so</w:t>
      </w:r>
      <w:r w:rsidR="009B1B4D" w:rsidRPr="001778F9">
        <w:rPr>
          <w:rFonts w:asciiTheme="minorHAnsi" w:hAnsiTheme="minorHAnsi" w:cstheme="minorHAnsi"/>
          <w:lang w:val="en-US"/>
        </w:rPr>
        <w:t xml:space="preserve"> only accidental poisoning was included as an explanatory variable in</w:t>
      </w:r>
      <w:r w:rsidR="008A11BB" w:rsidRPr="001778F9">
        <w:rPr>
          <w:rFonts w:asciiTheme="minorHAnsi" w:hAnsiTheme="minorHAnsi" w:cstheme="minorHAnsi"/>
          <w:lang w:val="en-US"/>
        </w:rPr>
        <w:t xml:space="preserve"> the regression model.</w:t>
      </w:r>
      <w:r w:rsidR="00893815">
        <w:rPr>
          <w:rFonts w:asciiTheme="minorHAnsi" w:hAnsiTheme="minorHAnsi" w:cstheme="minorHAnsi"/>
          <w:lang w:val="en-US"/>
        </w:rPr>
        <w:t xml:space="preserve"> For computing univariate statistics, the same diagnosis code </w:t>
      </w:r>
      <w:r w:rsidR="00272294">
        <w:rPr>
          <w:rFonts w:asciiTheme="minorHAnsi" w:hAnsiTheme="minorHAnsi" w:cstheme="minorHAnsi"/>
          <w:lang w:val="en-US"/>
        </w:rPr>
        <w:t xml:space="preserve">could count towards multiple adversity types (e.g. </w:t>
      </w:r>
      <w:r w:rsidR="004D29FE">
        <w:rPr>
          <w:rFonts w:asciiTheme="minorHAnsi" w:hAnsiTheme="minorHAnsi" w:cstheme="minorHAnsi"/>
          <w:lang w:val="en-US"/>
        </w:rPr>
        <w:t xml:space="preserve">a person with an appropriate code at admission </w:t>
      </w:r>
      <w:r w:rsidR="00272294">
        <w:rPr>
          <w:rFonts w:asciiTheme="minorHAnsi" w:hAnsiTheme="minorHAnsi" w:cstheme="minorHAnsi"/>
          <w:lang w:val="en-US"/>
        </w:rPr>
        <w:t>could be counted against MVR diagnoses, CCS diagnoses, and codes suggestive of maltreatment</w:t>
      </w:r>
      <w:r w:rsidR="004D29FE">
        <w:rPr>
          <w:rFonts w:asciiTheme="minorHAnsi" w:hAnsiTheme="minorHAnsi" w:cstheme="minorHAnsi"/>
          <w:lang w:val="en-US"/>
        </w:rPr>
        <w:t xml:space="preserve">). </w:t>
      </w:r>
      <w:r w:rsidR="0043496F" w:rsidRPr="001778F9">
        <w:rPr>
          <w:rFonts w:asciiTheme="minorHAnsi" w:hAnsiTheme="minorHAnsi" w:cstheme="minorHAnsi"/>
          <w:lang w:val="en-US"/>
        </w:rPr>
        <w:t>For</w:t>
      </w:r>
      <w:r w:rsidR="00085E7F" w:rsidRPr="001778F9">
        <w:rPr>
          <w:rFonts w:asciiTheme="minorHAnsi" w:hAnsiTheme="minorHAnsi" w:cstheme="minorHAnsi"/>
          <w:lang w:val="en-US"/>
        </w:rPr>
        <w:t xml:space="preserve"> the regression model, the above listed adversities were made mutually exclusive at the level of diagnosis code in the same </w:t>
      </w:r>
      <w:r w:rsidR="004D29FE">
        <w:rPr>
          <w:rFonts w:asciiTheme="minorHAnsi" w:hAnsiTheme="minorHAnsi" w:cstheme="minorHAnsi"/>
          <w:lang w:val="en-US"/>
        </w:rPr>
        <w:t>admission</w:t>
      </w:r>
      <w:r w:rsidR="00085E7F" w:rsidRPr="001778F9">
        <w:rPr>
          <w:rFonts w:asciiTheme="minorHAnsi" w:hAnsiTheme="minorHAnsi" w:cstheme="minorHAnsi"/>
          <w:lang w:val="en-US"/>
        </w:rPr>
        <w:t xml:space="preserve">. </w:t>
      </w:r>
      <w:r w:rsidR="00E67107">
        <w:rPr>
          <w:rFonts w:asciiTheme="minorHAnsi" w:hAnsiTheme="minorHAnsi" w:cstheme="minorHAnsi"/>
          <w:lang w:val="en-US"/>
        </w:rPr>
        <w:t>Specifically, i</w:t>
      </w:r>
      <w:r w:rsidR="00085E7F" w:rsidRPr="001778F9">
        <w:rPr>
          <w:rFonts w:asciiTheme="minorHAnsi" w:hAnsiTheme="minorHAnsi" w:cstheme="minorHAnsi"/>
          <w:lang w:val="en-US"/>
        </w:rPr>
        <w:t xml:space="preserve">f the same diagnosis code in the same </w:t>
      </w:r>
      <w:r w:rsidR="00E67107">
        <w:rPr>
          <w:rFonts w:asciiTheme="minorHAnsi" w:hAnsiTheme="minorHAnsi" w:cstheme="minorHAnsi"/>
          <w:lang w:val="en-US"/>
        </w:rPr>
        <w:t xml:space="preserve">admission </w:t>
      </w:r>
      <w:r w:rsidR="00085E7F" w:rsidRPr="001778F9">
        <w:rPr>
          <w:rFonts w:asciiTheme="minorHAnsi" w:hAnsiTheme="minorHAnsi" w:cstheme="minorHAnsi"/>
          <w:lang w:val="en-US"/>
        </w:rPr>
        <w:t xml:space="preserve">was already included under one set of adversity criteria, it was excluded from the others. The order for these was as follows: MVR </w:t>
      </w:r>
      <w:r w:rsidR="007A0D58">
        <w:rPr>
          <w:rFonts w:asciiTheme="minorHAnsi" w:hAnsiTheme="minorHAnsi" w:cstheme="minorHAnsi"/>
          <w:lang w:val="en-US"/>
        </w:rPr>
        <w:t>admissions</w:t>
      </w:r>
      <w:r w:rsidR="00085E7F" w:rsidRPr="001778F9">
        <w:rPr>
          <w:rFonts w:asciiTheme="minorHAnsi" w:hAnsiTheme="minorHAnsi" w:cstheme="minorHAnsi"/>
          <w:lang w:val="en-US"/>
        </w:rPr>
        <w:t xml:space="preserve"> were computed first, followed by CCS </w:t>
      </w:r>
      <w:r w:rsidR="002D436E" w:rsidRPr="001778F9">
        <w:rPr>
          <w:rFonts w:asciiTheme="minorHAnsi" w:hAnsiTheme="minorHAnsi" w:cstheme="minorHAnsi"/>
          <w:lang w:val="en-US"/>
        </w:rPr>
        <w:t>(mental health-related)</w:t>
      </w:r>
      <w:r w:rsidR="00085E7F" w:rsidRPr="001778F9">
        <w:rPr>
          <w:rFonts w:asciiTheme="minorHAnsi" w:hAnsiTheme="minorHAnsi" w:cstheme="minorHAnsi"/>
          <w:lang w:val="en-US"/>
        </w:rPr>
        <w:t xml:space="preserve"> </w:t>
      </w:r>
      <w:r w:rsidR="007A0D58">
        <w:rPr>
          <w:rFonts w:asciiTheme="minorHAnsi" w:hAnsiTheme="minorHAnsi" w:cstheme="minorHAnsi"/>
          <w:lang w:val="en-US"/>
        </w:rPr>
        <w:t>admissions</w:t>
      </w:r>
      <w:r w:rsidR="00085E7F" w:rsidRPr="001778F9">
        <w:rPr>
          <w:rFonts w:asciiTheme="minorHAnsi" w:hAnsiTheme="minorHAnsi" w:cstheme="minorHAnsi"/>
          <w:lang w:val="en-US"/>
        </w:rPr>
        <w:t xml:space="preserve">, followed by </w:t>
      </w:r>
      <w:r w:rsidR="007A0D58">
        <w:rPr>
          <w:rFonts w:asciiTheme="minorHAnsi" w:hAnsiTheme="minorHAnsi" w:cstheme="minorHAnsi"/>
          <w:lang w:val="en-US"/>
        </w:rPr>
        <w:t>admissions</w:t>
      </w:r>
      <w:r w:rsidR="00085E7F" w:rsidRPr="001778F9">
        <w:rPr>
          <w:rFonts w:asciiTheme="minorHAnsi" w:hAnsiTheme="minorHAnsi" w:cstheme="minorHAnsi"/>
          <w:lang w:val="en-US"/>
        </w:rPr>
        <w:t xml:space="preserve"> suggestive of maltreatment or neglect</w:t>
      </w:r>
      <w:r w:rsidR="0064552F">
        <w:rPr>
          <w:rFonts w:asciiTheme="minorHAnsi" w:hAnsiTheme="minorHAnsi" w:cstheme="minorHAnsi"/>
          <w:lang w:val="en-US"/>
        </w:rPr>
        <w:t xml:space="preserve">; an injury of undetermined intent would count as an MVR event in this case, despite matching the criteria for CCS and </w:t>
      </w:r>
      <w:r w:rsidR="00D64FDC">
        <w:rPr>
          <w:rFonts w:asciiTheme="minorHAnsi" w:hAnsiTheme="minorHAnsi" w:cstheme="minorHAnsi"/>
          <w:lang w:val="en-US"/>
        </w:rPr>
        <w:t xml:space="preserve">codes </w:t>
      </w:r>
      <w:r w:rsidR="00D64FDC" w:rsidRPr="00D64FDC">
        <w:rPr>
          <w:rFonts w:asciiTheme="minorHAnsi" w:hAnsiTheme="minorHAnsi" w:cstheme="minorHAnsi"/>
          <w:i/>
          <w:iCs/>
          <w:lang w:val="en-US"/>
        </w:rPr>
        <w:t>suggestive</w:t>
      </w:r>
      <w:r w:rsidR="00D64FDC">
        <w:rPr>
          <w:rFonts w:asciiTheme="minorHAnsi" w:hAnsiTheme="minorHAnsi" w:cstheme="minorHAnsi"/>
          <w:lang w:val="en-US"/>
        </w:rPr>
        <w:t xml:space="preserve"> of maltreatment</w:t>
      </w:r>
      <w:r w:rsidR="00085E7F" w:rsidRPr="001778F9">
        <w:rPr>
          <w:rFonts w:asciiTheme="minorHAnsi" w:hAnsiTheme="minorHAnsi" w:cstheme="minorHAnsi"/>
          <w:lang w:val="en-US"/>
        </w:rPr>
        <w:t>.</w:t>
      </w:r>
      <w:r w:rsidR="00E402D1" w:rsidRPr="001778F9">
        <w:rPr>
          <w:rFonts w:asciiTheme="minorHAnsi" w:hAnsiTheme="minorHAnsi" w:cstheme="minorHAnsi"/>
          <w:lang w:val="en-US"/>
        </w:rPr>
        <w:t xml:space="preserve"> Conversely, different diagnosis codes in the same </w:t>
      </w:r>
      <w:r w:rsidR="003B284A">
        <w:rPr>
          <w:rFonts w:asciiTheme="minorHAnsi" w:hAnsiTheme="minorHAnsi" w:cstheme="minorHAnsi"/>
          <w:lang w:val="en-US"/>
        </w:rPr>
        <w:t>admission</w:t>
      </w:r>
      <w:r w:rsidR="00E402D1" w:rsidRPr="001778F9">
        <w:rPr>
          <w:rFonts w:asciiTheme="minorHAnsi" w:hAnsiTheme="minorHAnsi" w:cstheme="minorHAnsi"/>
          <w:lang w:val="en-US"/>
        </w:rPr>
        <w:t xml:space="preserve"> were eligible for inclusion under multiple adversity criteria: an </w:t>
      </w:r>
      <w:r w:rsidR="001D4F29">
        <w:rPr>
          <w:rFonts w:asciiTheme="minorHAnsi" w:hAnsiTheme="minorHAnsi" w:cstheme="minorHAnsi"/>
          <w:lang w:val="en-US"/>
        </w:rPr>
        <w:t>admission</w:t>
      </w:r>
      <w:r w:rsidR="00E402D1" w:rsidRPr="001778F9">
        <w:rPr>
          <w:rFonts w:asciiTheme="minorHAnsi" w:hAnsiTheme="minorHAnsi" w:cstheme="minorHAnsi"/>
          <w:lang w:val="en-US"/>
        </w:rPr>
        <w:t xml:space="preserve"> where both an assault code and a mental health code were present would have counted </w:t>
      </w:r>
      <w:r w:rsidR="00C71A8A" w:rsidRPr="001778F9">
        <w:rPr>
          <w:rFonts w:asciiTheme="minorHAnsi" w:hAnsiTheme="minorHAnsi" w:cstheme="minorHAnsi"/>
          <w:lang w:val="en-US"/>
        </w:rPr>
        <w:t xml:space="preserve">both </w:t>
      </w:r>
      <w:r w:rsidR="00E402D1" w:rsidRPr="001778F9">
        <w:rPr>
          <w:rFonts w:asciiTheme="minorHAnsi" w:hAnsiTheme="minorHAnsi" w:cstheme="minorHAnsi"/>
          <w:lang w:val="en-US"/>
        </w:rPr>
        <w:t>towards MVR, and mental-health related code (CCS) criteria, for example.</w:t>
      </w:r>
    </w:p>
    <w:p w14:paraId="09DA5570" w14:textId="52EA84F3" w:rsidR="00156A07" w:rsidRPr="00DE4190" w:rsidRDefault="00B47A98" w:rsidP="00B47A98">
      <w:pPr>
        <w:pStyle w:val="Heading2"/>
        <w:rPr>
          <w:rFonts w:asciiTheme="minorHAnsi" w:hAnsiTheme="minorHAnsi" w:cstheme="minorHAnsi"/>
          <w:highlight w:val="yellow"/>
        </w:rPr>
      </w:pPr>
      <w:bookmarkStart w:id="100" w:name="_Toc152862590"/>
      <w:r w:rsidRPr="00DE4190">
        <w:rPr>
          <w:rFonts w:asciiTheme="minorHAnsi" w:hAnsiTheme="minorHAnsi" w:cstheme="minorHAnsi"/>
          <w:highlight w:val="yellow"/>
        </w:rPr>
        <w:t>Note on variable selection</w:t>
      </w:r>
      <w:bookmarkEnd w:id="100"/>
    </w:p>
    <w:p w14:paraId="26947679" w14:textId="19818102" w:rsidR="00B47A98" w:rsidRPr="00BB23E2" w:rsidRDefault="00B47A98" w:rsidP="00B47A98">
      <w:pPr>
        <w:rPr>
          <w:rFonts w:asciiTheme="minorHAnsi" w:hAnsiTheme="minorHAnsi" w:cstheme="minorHAnsi"/>
          <w:lang w:val="en-US"/>
        </w:rPr>
      </w:pPr>
      <w:r w:rsidRPr="00DE4190">
        <w:rPr>
          <w:rFonts w:asciiTheme="minorHAnsi" w:hAnsiTheme="minorHAnsi" w:cstheme="minorHAnsi"/>
          <w:highlight w:val="yellow"/>
          <w:lang w:val="en-US"/>
        </w:rPr>
        <w:t xml:space="preserve">The final model presented was the ‘full’ model including all </w:t>
      </w:r>
      <w:proofErr w:type="spellStart"/>
      <w:r w:rsidRPr="00DE4190">
        <w:rPr>
          <w:rFonts w:asciiTheme="minorHAnsi" w:hAnsiTheme="minorHAnsi" w:cstheme="minorHAnsi"/>
          <w:highlight w:val="yellow"/>
          <w:lang w:val="en-US"/>
        </w:rPr>
        <w:t>hypothesi</w:t>
      </w:r>
      <w:r w:rsidR="00A74CE3" w:rsidRPr="00DE4190">
        <w:rPr>
          <w:rFonts w:asciiTheme="minorHAnsi" w:hAnsiTheme="minorHAnsi" w:cstheme="minorHAnsi"/>
          <w:highlight w:val="yellow"/>
          <w:lang w:val="en-US"/>
        </w:rPr>
        <w:t>sed</w:t>
      </w:r>
      <w:proofErr w:type="spellEnd"/>
      <w:r w:rsidR="00A74CE3" w:rsidRPr="00DE4190">
        <w:rPr>
          <w:rFonts w:asciiTheme="minorHAnsi" w:hAnsiTheme="minorHAnsi" w:cstheme="minorHAnsi"/>
          <w:highlight w:val="yellow"/>
          <w:lang w:val="en-US"/>
        </w:rPr>
        <w:t xml:space="preserve"> adversities and mental health admissions</w:t>
      </w:r>
      <w:r w:rsidR="00BB23E2" w:rsidRPr="00DE4190">
        <w:rPr>
          <w:rFonts w:asciiTheme="minorHAnsi" w:hAnsiTheme="minorHAnsi" w:cstheme="minorHAnsi"/>
          <w:highlight w:val="yellow"/>
          <w:lang w:val="en-US"/>
        </w:rPr>
        <w:t>, with the aim of demonstrating the relative ranking of associations of the explanatory variables with suicide.</w:t>
      </w:r>
      <w:r w:rsidR="00A74CE3" w:rsidRPr="00DE4190">
        <w:rPr>
          <w:rFonts w:asciiTheme="minorHAnsi" w:hAnsiTheme="minorHAnsi" w:cstheme="minorHAnsi"/>
          <w:highlight w:val="yellow"/>
          <w:lang w:val="en-US"/>
        </w:rPr>
        <w:t xml:space="preserve"> Goodness-of-fit tests showed no significant improvement when non-significant explanatory variables were removed one at a time</w:t>
      </w:r>
      <w:r w:rsidR="00BB23E2" w:rsidRPr="00DE4190">
        <w:rPr>
          <w:rFonts w:asciiTheme="minorHAnsi" w:hAnsiTheme="minorHAnsi" w:cstheme="minorHAnsi"/>
          <w:highlight w:val="yellow"/>
          <w:lang w:val="en-US"/>
        </w:rPr>
        <w:t>, so all variables were retained in the final model.</w:t>
      </w:r>
    </w:p>
    <w:p w14:paraId="09431C72" w14:textId="77777777" w:rsidR="00DE4190" w:rsidRDefault="00DE4190" w:rsidP="00571D16">
      <w:pPr>
        <w:pStyle w:val="Heading2"/>
        <w:rPr>
          <w:rFonts w:asciiTheme="minorHAnsi" w:hAnsiTheme="minorHAnsi" w:cstheme="minorHAnsi"/>
          <w:b w:val="0"/>
        </w:rPr>
      </w:pPr>
      <w:bookmarkStart w:id="101" w:name="_Toc94170935"/>
      <w:bookmarkStart w:id="102" w:name="_Toc94171085"/>
      <w:bookmarkStart w:id="103" w:name="_Toc94173282"/>
      <w:bookmarkStart w:id="104" w:name="_Toc146900570"/>
    </w:p>
    <w:p w14:paraId="285EA99A" w14:textId="77777777" w:rsidR="00677F5C" w:rsidRDefault="00677F5C">
      <w:pPr>
        <w:rPr>
          <w:rFonts w:asciiTheme="minorHAnsi" w:eastAsiaTheme="majorEastAsia" w:hAnsiTheme="minorHAnsi" w:cstheme="minorHAnsi"/>
          <w:b/>
          <w:sz w:val="24"/>
          <w:szCs w:val="32"/>
        </w:rPr>
      </w:pPr>
      <w:r>
        <w:rPr>
          <w:rFonts w:asciiTheme="minorHAnsi" w:hAnsiTheme="minorHAnsi" w:cstheme="minorHAnsi"/>
        </w:rPr>
        <w:br w:type="page"/>
      </w:r>
    </w:p>
    <w:p w14:paraId="54291B3A" w14:textId="34AB3D62" w:rsidR="008B6DEB" w:rsidRPr="00F24CA1" w:rsidRDefault="008B6DEB" w:rsidP="00AE0589">
      <w:pPr>
        <w:pStyle w:val="Heading1"/>
        <w:rPr>
          <w:rFonts w:asciiTheme="minorHAnsi" w:hAnsiTheme="minorHAnsi" w:cstheme="minorHAnsi"/>
        </w:rPr>
      </w:pPr>
      <w:bookmarkStart w:id="105" w:name="_Toc152862591"/>
      <w:r w:rsidRPr="00F24CA1">
        <w:rPr>
          <w:rFonts w:asciiTheme="minorHAnsi" w:hAnsiTheme="minorHAnsi" w:cstheme="minorHAnsi"/>
        </w:rPr>
        <w:lastRenderedPageBreak/>
        <w:t>References</w:t>
      </w:r>
      <w:bookmarkEnd w:id="101"/>
      <w:bookmarkEnd w:id="102"/>
      <w:bookmarkEnd w:id="103"/>
      <w:bookmarkEnd w:id="104"/>
      <w:bookmarkEnd w:id="105"/>
    </w:p>
    <w:p w14:paraId="0E8B9591" w14:textId="77777777" w:rsidR="000443C4" w:rsidRPr="001778F9" w:rsidRDefault="000443C4">
      <w:pPr>
        <w:rPr>
          <w:rFonts w:asciiTheme="minorHAnsi" w:hAnsiTheme="minorHAnsi" w:cstheme="minorHAnsi"/>
          <w:lang w:val="en-US"/>
        </w:rPr>
      </w:pPr>
    </w:p>
    <w:p w14:paraId="57C4E53C" w14:textId="77777777" w:rsidR="001D344D" w:rsidRPr="001D344D" w:rsidRDefault="000443C4" w:rsidP="001D344D">
      <w:pPr>
        <w:pStyle w:val="Bibliography"/>
        <w:rPr>
          <w:rFonts w:ascii="Calibri" w:hAnsi="Calibri" w:cs="Calibri"/>
          <w:sz w:val="22"/>
        </w:rPr>
      </w:pPr>
      <w:r w:rsidRPr="001778F9">
        <w:rPr>
          <w:rFonts w:asciiTheme="minorHAnsi" w:hAnsiTheme="minorHAnsi" w:cstheme="minorHAnsi"/>
          <w:lang w:val="en-US"/>
        </w:rPr>
        <w:fldChar w:fldCharType="begin"/>
      </w:r>
      <w:r w:rsidR="004F7D49" w:rsidRPr="001778F9">
        <w:rPr>
          <w:rFonts w:asciiTheme="minorHAnsi" w:hAnsiTheme="minorHAnsi" w:cstheme="minorHAnsi"/>
          <w:lang w:val="en-US"/>
        </w:rPr>
        <w:instrText xml:space="preserve"> ADDIN ZOTERO_BIBL {"uncited":[],"omitted":[],"custom":[]} CSL_BIBLIOGRAPHY </w:instrText>
      </w:r>
      <w:r w:rsidRPr="001778F9">
        <w:rPr>
          <w:rFonts w:asciiTheme="minorHAnsi" w:hAnsiTheme="minorHAnsi" w:cstheme="minorHAnsi"/>
          <w:lang w:val="en-US"/>
        </w:rPr>
        <w:fldChar w:fldCharType="separate"/>
      </w:r>
      <w:r w:rsidR="001D344D" w:rsidRPr="001D344D">
        <w:rPr>
          <w:rFonts w:ascii="Calibri" w:hAnsi="Calibri" w:cs="Calibri"/>
          <w:sz w:val="22"/>
        </w:rPr>
        <w:t>1</w:t>
      </w:r>
      <w:r w:rsidR="001D344D" w:rsidRPr="001D344D">
        <w:rPr>
          <w:rFonts w:ascii="Calibri" w:hAnsi="Calibri" w:cs="Calibri"/>
          <w:sz w:val="22"/>
        </w:rPr>
        <w:tab/>
        <w:t>National Records of Scotland. Probable Suicides: Deaths which are the Result of Intentional Self-harm or Events of Undetermined Intent. National Records of Scotland, 2020 /statistics-and-data/statistics/statistics-by-theme/vital-events/deaths/suicides (accessed Feb 25, 2021).</w:t>
      </w:r>
    </w:p>
    <w:p w14:paraId="379B1526"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2</w:t>
      </w:r>
      <w:r w:rsidRPr="001D344D">
        <w:rPr>
          <w:rFonts w:ascii="Calibri" w:hAnsi="Calibri" w:cs="Calibri"/>
          <w:sz w:val="22"/>
        </w:rPr>
        <w:tab/>
        <w:t>Office for National Statistics. Suicides in the UK Quality and Methodology Information. Office for National Statistics. 2019. https://www.ons.gov.uk/peoplepopulationandcommunity/birthsdeathsandmarriages/deaths/methodologies/suicideratesintheukqmi#other-information (accessed Aug 31, 2022).</w:t>
      </w:r>
    </w:p>
    <w:p w14:paraId="5387314A"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3</w:t>
      </w:r>
      <w:r w:rsidRPr="001D344D">
        <w:rPr>
          <w:rFonts w:ascii="Calibri" w:hAnsi="Calibri" w:cs="Calibri"/>
          <w:sz w:val="22"/>
        </w:rPr>
        <w:tab/>
        <w:t>WHO. International Statistical Classification of Diseases and Related Health Problems 10th Revision, Version 2019. 2019.</w:t>
      </w:r>
    </w:p>
    <w:p w14:paraId="047ABF99"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4</w:t>
      </w:r>
      <w:r w:rsidRPr="001D344D">
        <w:rPr>
          <w:rFonts w:ascii="Calibri" w:hAnsi="Calibri" w:cs="Calibri"/>
          <w:sz w:val="22"/>
        </w:rPr>
        <w:tab/>
        <w:t xml:space="preserve">Pavis S, Morris AD. Unleashing the power of administrative health data: the Scottish model. </w:t>
      </w:r>
      <w:r w:rsidRPr="001D344D">
        <w:rPr>
          <w:rFonts w:ascii="Calibri" w:hAnsi="Calibri" w:cs="Calibri"/>
          <w:i/>
          <w:iCs/>
          <w:sz w:val="22"/>
        </w:rPr>
        <w:t>Public Health Res Pr</w:t>
      </w:r>
      <w:r w:rsidRPr="001D344D">
        <w:rPr>
          <w:rFonts w:ascii="Calibri" w:hAnsi="Calibri" w:cs="Calibri"/>
          <w:sz w:val="22"/>
        </w:rPr>
        <w:t xml:space="preserve"> 2015; </w:t>
      </w:r>
      <w:r w:rsidRPr="001D344D">
        <w:rPr>
          <w:rFonts w:ascii="Calibri" w:hAnsi="Calibri" w:cs="Calibri"/>
          <w:b/>
          <w:bCs/>
          <w:sz w:val="22"/>
        </w:rPr>
        <w:t>25</w:t>
      </w:r>
      <w:r w:rsidRPr="001D344D">
        <w:rPr>
          <w:rFonts w:ascii="Calibri" w:hAnsi="Calibri" w:cs="Calibri"/>
          <w:sz w:val="22"/>
        </w:rPr>
        <w:t>. DOI:10.17061/phrp2541541.</w:t>
      </w:r>
    </w:p>
    <w:p w14:paraId="741510A5"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5</w:t>
      </w:r>
      <w:r w:rsidRPr="001D344D">
        <w:rPr>
          <w:rFonts w:ascii="Calibri" w:hAnsi="Calibri" w:cs="Calibri"/>
          <w:sz w:val="22"/>
        </w:rPr>
        <w:tab/>
        <w:t>Public Health Scotland, GPD Team. Deprivation guidance for analysts, version 3.4. 2020. https://www.isdscotland.org/Products-and-Services/GPD-Support/Deprivation/_docs/PHS-Deprivation-Guidance-version-3-4.pdf (accessed Aug 3, 2020).</w:t>
      </w:r>
    </w:p>
    <w:p w14:paraId="672C6F64"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6</w:t>
      </w:r>
      <w:r w:rsidRPr="001D344D">
        <w:rPr>
          <w:rFonts w:ascii="Calibri" w:hAnsi="Calibri" w:cs="Calibri"/>
          <w:sz w:val="22"/>
        </w:rPr>
        <w:tab/>
        <w:t xml:space="preserve">Schnitzer PG, Slusher PL, Kruse RL, Tarleton MM. Identification of ICD codes suggestive of child maltreatment. </w:t>
      </w:r>
      <w:r w:rsidRPr="001D344D">
        <w:rPr>
          <w:rFonts w:ascii="Calibri" w:hAnsi="Calibri" w:cs="Calibri"/>
          <w:i/>
          <w:iCs/>
          <w:sz w:val="22"/>
        </w:rPr>
        <w:t>Child Abuse &amp; Neglect</w:t>
      </w:r>
      <w:r w:rsidRPr="001D344D">
        <w:rPr>
          <w:rFonts w:ascii="Calibri" w:hAnsi="Calibri" w:cs="Calibri"/>
          <w:sz w:val="22"/>
        </w:rPr>
        <w:t xml:space="preserve"> 2011; </w:t>
      </w:r>
      <w:r w:rsidRPr="001D344D">
        <w:rPr>
          <w:rFonts w:ascii="Calibri" w:hAnsi="Calibri" w:cs="Calibri"/>
          <w:b/>
          <w:bCs/>
          <w:sz w:val="22"/>
        </w:rPr>
        <w:t>35</w:t>
      </w:r>
      <w:r w:rsidRPr="001D344D">
        <w:rPr>
          <w:rFonts w:ascii="Calibri" w:hAnsi="Calibri" w:cs="Calibri"/>
          <w:sz w:val="22"/>
        </w:rPr>
        <w:t>: 3–17.</w:t>
      </w:r>
    </w:p>
    <w:p w14:paraId="2EBA4D6F"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7</w:t>
      </w:r>
      <w:r w:rsidRPr="001D344D">
        <w:rPr>
          <w:rFonts w:ascii="Calibri" w:hAnsi="Calibri" w:cs="Calibri"/>
          <w:sz w:val="22"/>
        </w:rPr>
        <w:tab/>
        <w:t>Dental Care | Community Dental Service | Health Topics | ISD Scotland. https://www.isdscotland.org/Health-Topics/Dental-Care/Community-Dental-Service/ (accessed Dec 2, 2021).</w:t>
      </w:r>
    </w:p>
    <w:p w14:paraId="3C3969B3"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8</w:t>
      </w:r>
      <w:r w:rsidRPr="001D344D">
        <w:rPr>
          <w:rFonts w:ascii="Calibri" w:hAnsi="Calibri" w:cs="Calibri"/>
          <w:sz w:val="22"/>
        </w:rPr>
        <w:tab/>
        <w:t xml:space="preserve">Fox J, Monette G. Generalized Collinearity Diagnostics. </w:t>
      </w:r>
      <w:r w:rsidRPr="001D344D">
        <w:rPr>
          <w:rFonts w:ascii="Calibri" w:hAnsi="Calibri" w:cs="Calibri"/>
          <w:i/>
          <w:iCs/>
          <w:sz w:val="22"/>
        </w:rPr>
        <w:t>Journal of the American Statistical Association</w:t>
      </w:r>
      <w:r w:rsidRPr="001D344D">
        <w:rPr>
          <w:rFonts w:ascii="Calibri" w:hAnsi="Calibri" w:cs="Calibri"/>
          <w:sz w:val="22"/>
        </w:rPr>
        <w:t xml:space="preserve"> 1992; </w:t>
      </w:r>
      <w:r w:rsidRPr="001D344D">
        <w:rPr>
          <w:rFonts w:ascii="Calibri" w:hAnsi="Calibri" w:cs="Calibri"/>
          <w:b/>
          <w:bCs/>
          <w:sz w:val="22"/>
        </w:rPr>
        <w:t>87</w:t>
      </w:r>
      <w:r w:rsidRPr="001D344D">
        <w:rPr>
          <w:rFonts w:ascii="Calibri" w:hAnsi="Calibri" w:cs="Calibri"/>
          <w:sz w:val="22"/>
        </w:rPr>
        <w:t>: 178–83.</w:t>
      </w:r>
    </w:p>
    <w:p w14:paraId="0198D1B8"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9</w:t>
      </w:r>
      <w:r w:rsidRPr="001D344D">
        <w:rPr>
          <w:rFonts w:ascii="Calibri" w:hAnsi="Calibri" w:cs="Calibri"/>
          <w:sz w:val="22"/>
        </w:rPr>
        <w:tab/>
        <w:t xml:space="preserve">González-Izquierdo A, Woodman J, Copley L, </w:t>
      </w:r>
      <w:r w:rsidRPr="001D344D">
        <w:rPr>
          <w:rFonts w:ascii="Calibri" w:hAnsi="Calibri" w:cs="Calibri"/>
          <w:i/>
          <w:iCs/>
          <w:sz w:val="22"/>
        </w:rPr>
        <w:t>et al.</w:t>
      </w:r>
      <w:r w:rsidRPr="001D344D">
        <w:rPr>
          <w:rFonts w:ascii="Calibri" w:hAnsi="Calibri" w:cs="Calibri"/>
          <w:sz w:val="22"/>
        </w:rPr>
        <w:t xml:space="preserve"> Variation in recording of child maltreatment in administrative records of hospital admissions for injury in England, 1997–2009. </w:t>
      </w:r>
      <w:r w:rsidRPr="001D344D">
        <w:rPr>
          <w:rFonts w:ascii="Calibri" w:hAnsi="Calibri" w:cs="Calibri"/>
          <w:i/>
          <w:iCs/>
          <w:sz w:val="22"/>
        </w:rPr>
        <w:t>Archives of Disease in Childhood</w:t>
      </w:r>
      <w:r w:rsidRPr="001D344D">
        <w:rPr>
          <w:rFonts w:ascii="Calibri" w:hAnsi="Calibri" w:cs="Calibri"/>
          <w:sz w:val="22"/>
        </w:rPr>
        <w:t xml:space="preserve"> 2010; </w:t>
      </w:r>
      <w:r w:rsidRPr="001D344D">
        <w:rPr>
          <w:rFonts w:ascii="Calibri" w:hAnsi="Calibri" w:cs="Calibri"/>
          <w:b/>
          <w:bCs/>
          <w:sz w:val="22"/>
        </w:rPr>
        <w:t>95</w:t>
      </w:r>
      <w:r w:rsidRPr="001D344D">
        <w:rPr>
          <w:rFonts w:ascii="Calibri" w:hAnsi="Calibri" w:cs="Calibri"/>
          <w:sz w:val="22"/>
        </w:rPr>
        <w:t>: 918–25.</w:t>
      </w:r>
    </w:p>
    <w:p w14:paraId="5EB24394"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10</w:t>
      </w:r>
      <w:r w:rsidRPr="001D344D">
        <w:rPr>
          <w:rFonts w:ascii="Calibri" w:hAnsi="Calibri" w:cs="Calibri"/>
          <w:sz w:val="22"/>
        </w:rPr>
        <w:tab/>
        <w:t xml:space="preserve">Gilbert R, Fluke J, O’Donnell M, </w:t>
      </w:r>
      <w:r w:rsidRPr="001D344D">
        <w:rPr>
          <w:rFonts w:ascii="Calibri" w:hAnsi="Calibri" w:cs="Calibri"/>
          <w:i/>
          <w:iCs/>
          <w:sz w:val="22"/>
        </w:rPr>
        <w:t>et al.</w:t>
      </w:r>
      <w:r w:rsidRPr="001D344D">
        <w:rPr>
          <w:rFonts w:ascii="Calibri" w:hAnsi="Calibri" w:cs="Calibri"/>
          <w:sz w:val="22"/>
        </w:rPr>
        <w:t xml:space="preserve"> Child maltreatment: variation in trends and policies in six developed countries. </w:t>
      </w:r>
      <w:r w:rsidRPr="001D344D">
        <w:rPr>
          <w:rFonts w:ascii="Calibri" w:hAnsi="Calibri" w:cs="Calibri"/>
          <w:i/>
          <w:iCs/>
          <w:sz w:val="22"/>
        </w:rPr>
        <w:t>The Lancet</w:t>
      </w:r>
      <w:r w:rsidRPr="001D344D">
        <w:rPr>
          <w:rFonts w:ascii="Calibri" w:hAnsi="Calibri" w:cs="Calibri"/>
          <w:sz w:val="22"/>
        </w:rPr>
        <w:t xml:space="preserve"> 2012; </w:t>
      </w:r>
      <w:r w:rsidRPr="001D344D">
        <w:rPr>
          <w:rFonts w:ascii="Calibri" w:hAnsi="Calibri" w:cs="Calibri"/>
          <w:b/>
          <w:bCs/>
          <w:sz w:val="22"/>
        </w:rPr>
        <w:t>379</w:t>
      </w:r>
      <w:r w:rsidRPr="001D344D">
        <w:rPr>
          <w:rFonts w:ascii="Calibri" w:hAnsi="Calibri" w:cs="Calibri"/>
          <w:sz w:val="22"/>
        </w:rPr>
        <w:t>: 758–72.</w:t>
      </w:r>
    </w:p>
    <w:p w14:paraId="77D76665"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11</w:t>
      </w:r>
      <w:r w:rsidRPr="001D344D">
        <w:rPr>
          <w:rFonts w:ascii="Calibri" w:hAnsi="Calibri" w:cs="Calibri"/>
          <w:sz w:val="22"/>
        </w:rPr>
        <w:tab/>
        <w:t>Elixhauser A, Steiner C, Palmer L. Clinical classifications software (CCS). Clinical Classifications Software (CCS). 2012. http:// www.hcup-us.ahrq.gov/toolssoftware/ccs/ccs.jsp.</w:t>
      </w:r>
    </w:p>
    <w:p w14:paraId="1D802FFF" w14:textId="77777777" w:rsidR="001D344D" w:rsidRPr="001D344D" w:rsidRDefault="001D344D" w:rsidP="001D344D">
      <w:pPr>
        <w:pStyle w:val="Bibliography"/>
        <w:rPr>
          <w:rFonts w:ascii="Calibri" w:hAnsi="Calibri" w:cs="Calibri"/>
          <w:sz w:val="22"/>
        </w:rPr>
      </w:pPr>
      <w:r w:rsidRPr="001D344D">
        <w:rPr>
          <w:rFonts w:ascii="Calibri" w:hAnsi="Calibri" w:cs="Calibri"/>
          <w:sz w:val="22"/>
        </w:rPr>
        <w:t>12</w:t>
      </w:r>
      <w:r w:rsidRPr="001D344D">
        <w:rPr>
          <w:rFonts w:ascii="Calibri" w:hAnsi="Calibri" w:cs="Calibri"/>
          <w:sz w:val="22"/>
        </w:rPr>
        <w:tab/>
        <w:t>US Agency for Healthcare Research and Quality. Clinical Classifications Software (CCS) for ICD-10. Clinical Classifications Software (CCS). 2019. https://www.hcup-us.ahrq.gov/toolssoftware/ccsr/ccs_refined.jsp.</w:t>
      </w:r>
    </w:p>
    <w:p w14:paraId="38A98403" w14:textId="6C24EADB" w:rsidR="000443C4" w:rsidRPr="001778F9" w:rsidRDefault="000443C4">
      <w:pPr>
        <w:rPr>
          <w:rFonts w:asciiTheme="minorHAnsi" w:hAnsiTheme="minorHAnsi" w:cstheme="minorHAnsi"/>
          <w:lang w:val="en-US"/>
        </w:rPr>
      </w:pPr>
      <w:r w:rsidRPr="001778F9">
        <w:rPr>
          <w:rFonts w:asciiTheme="minorHAnsi" w:hAnsiTheme="minorHAnsi" w:cstheme="minorHAnsi"/>
          <w:lang w:val="en-US"/>
        </w:rPr>
        <w:fldChar w:fldCharType="end"/>
      </w:r>
    </w:p>
    <w:sectPr w:rsidR="000443C4" w:rsidRPr="001778F9" w:rsidSect="006A7C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AB8A" w14:textId="77777777" w:rsidR="007E7C54" w:rsidRDefault="007E7C54" w:rsidP="00D91E39">
      <w:pPr>
        <w:spacing w:after="0" w:line="240" w:lineRule="auto"/>
      </w:pPr>
      <w:r>
        <w:separator/>
      </w:r>
    </w:p>
  </w:endnote>
  <w:endnote w:type="continuationSeparator" w:id="0">
    <w:p w14:paraId="73343877" w14:textId="77777777" w:rsidR="007E7C54" w:rsidRDefault="007E7C54" w:rsidP="00D91E39">
      <w:pPr>
        <w:spacing w:after="0" w:line="240" w:lineRule="auto"/>
      </w:pPr>
      <w:r>
        <w:continuationSeparator/>
      </w:r>
    </w:p>
  </w:endnote>
  <w:endnote w:type="continuationNotice" w:id="1">
    <w:p w14:paraId="4EE59413" w14:textId="77777777" w:rsidR="007E7C54" w:rsidRDefault="007E7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372595"/>
      <w:docPartObj>
        <w:docPartGallery w:val="Page Numbers (Bottom of Page)"/>
        <w:docPartUnique/>
      </w:docPartObj>
    </w:sdtPr>
    <w:sdtEndPr>
      <w:rPr>
        <w:noProof/>
      </w:rPr>
    </w:sdtEndPr>
    <w:sdtContent>
      <w:p w14:paraId="7A8CDFB5" w14:textId="32349089" w:rsidR="001C4A4E" w:rsidRDefault="001C4A4E">
        <w:pPr>
          <w:pStyle w:val="Footer"/>
          <w:jc w:val="right"/>
        </w:pPr>
        <w:r>
          <w:fldChar w:fldCharType="begin"/>
        </w:r>
        <w:r>
          <w:instrText xml:space="preserve"> PAGE   \* MERGEFORMAT </w:instrText>
        </w:r>
        <w:r>
          <w:fldChar w:fldCharType="separate"/>
        </w:r>
        <w:r w:rsidR="004740A8">
          <w:rPr>
            <w:noProof/>
          </w:rPr>
          <w:t>13</w:t>
        </w:r>
        <w:r>
          <w:rPr>
            <w:noProof/>
          </w:rPr>
          <w:fldChar w:fldCharType="end"/>
        </w:r>
      </w:p>
    </w:sdtContent>
  </w:sdt>
  <w:p w14:paraId="728CF719" w14:textId="77777777" w:rsidR="001C4A4E" w:rsidRDefault="001C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8363" w14:textId="77777777" w:rsidR="007E7C54" w:rsidRDefault="007E7C54" w:rsidP="00D91E39">
      <w:pPr>
        <w:spacing w:after="0" w:line="240" w:lineRule="auto"/>
      </w:pPr>
      <w:r>
        <w:separator/>
      </w:r>
    </w:p>
  </w:footnote>
  <w:footnote w:type="continuationSeparator" w:id="0">
    <w:p w14:paraId="43C5652A" w14:textId="77777777" w:rsidR="007E7C54" w:rsidRDefault="007E7C54" w:rsidP="00D91E39">
      <w:pPr>
        <w:spacing w:after="0" w:line="240" w:lineRule="auto"/>
      </w:pPr>
      <w:r>
        <w:continuationSeparator/>
      </w:r>
    </w:p>
  </w:footnote>
  <w:footnote w:type="continuationNotice" w:id="1">
    <w:p w14:paraId="120B118C" w14:textId="77777777" w:rsidR="007E7C54" w:rsidRDefault="007E7C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7628F"/>
    <w:multiLevelType w:val="multilevel"/>
    <w:tmpl w:val="92F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12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05"/>
    <w:rsid w:val="000008D3"/>
    <w:rsid w:val="00003F1E"/>
    <w:rsid w:val="00006BFB"/>
    <w:rsid w:val="00011FF9"/>
    <w:rsid w:val="000125C5"/>
    <w:rsid w:val="000133BC"/>
    <w:rsid w:val="00013C86"/>
    <w:rsid w:val="00014346"/>
    <w:rsid w:val="00016B91"/>
    <w:rsid w:val="000173F6"/>
    <w:rsid w:val="00030E75"/>
    <w:rsid w:val="000334C4"/>
    <w:rsid w:val="00034D95"/>
    <w:rsid w:val="000418EF"/>
    <w:rsid w:val="000443C4"/>
    <w:rsid w:val="00044E83"/>
    <w:rsid w:val="00046B0F"/>
    <w:rsid w:val="00047089"/>
    <w:rsid w:val="00054145"/>
    <w:rsid w:val="000543BF"/>
    <w:rsid w:val="00054849"/>
    <w:rsid w:val="0005626E"/>
    <w:rsid w:val="000602AF"/>
    <w:rsid w:val="00061600"/>
    <w:rsid w:val="0006324F"/>
    <w:rsid w:val="00066FBC"/>
    <w:rsid w:val="00067B84"/>
    <w:rsid w:val="0007257F"/>
    <w:rsid w:val="000730FC"/>
    <w:rsid w:val="0008078A"/>
    <w:rsid w:val="00081ED1"/>
    <w:rsid w:val="00081F1B"/>
    <w:rsid w:val="00083CC8"/>
    <w:rsid w:val="00085E7F"/>
    <w:rsid w:val="00086FAD"/>
    <w:rsid w:val="000904ED"/>
    <w:rsid w:val="00092647"/>
    <w:rsid w:val="000954DB"/>
    <w:rsid w:val="00096274"/>
    <w:rsid w:val="000A06F0"/>
    <w:rsid w:val="000A1B2D"/>
    <w:rsid w:val="000A671A"/>
    <w:rsid w:val="000B0895"/>
    <w:rsid w:val="000B29DA"/>
    <w:rsid w:val="000B2D0D"/>
    <w:rsid w:val="000B54AD"/>
    <w:rsid w:val="000B5DA5"/>
    <w:rsid w:val="000C0B5C"/>
    <w:rsid w:val="000C10F7"/>
    <w:rsid w:val="000C2413"/>
    <w:rsid w:val="000C4514"/>
    <w:rsid w:val="000C50FC"/>
    <w:rsid w:val="000C5383"/>
    <w:rsid w:val="000D46E6"/>
    <w:rsid w:val="000E0F5C"/>
    <w:rsid w:val="000E5C1C"/>
    <w:rsid w:val="000F15E3"/>
    <w:rsid w:val="000F1C8D"/>
    <w:rsid w:val="000F41A2"/>
    <w:rsid w:val="0010115F"/>
    <w:rsid w:val="00106D41"/>
    <w:rsid w:val="00110EA2"/>
    <w:rsid w:val="00111A1F"/>
    <w:rsid w:val="00111EB6"/>
    <w:rsid w:val="00111FE0"/>
    <w:rsid w:val="00113089"/>
    <w:rsid w:val="00113309"/>
    <w:rsid w:val="00122848"/>
    <w:rsid w:val="00126D41"/>
    <w:rsid w:val="00127C16"/>
    <w:rsid w:val="00127D08"/>
    <w:rsid w:val="00130C4A"/>
    <w:rsid w:val="00130E50"/>
    <w:rsid w:val="00132C4E"/>
    <w:rsid w:val="001354F4"/>
    <w:rsid w:val="0014251D"/>
    <w:rsid w:val="00143621"/>
    <w:rsid w:val="00144790"/>
    <w:rsid w:val="001452A6"/>
    <w:rsid w:val="001465B2"/>
    <w:rsid w:val="00150156"/>
    <w:rsid w:val="00151156"/>
    <w:rsid w:val="00152D26"/>
    <w:rsid w:val="00155FC3"/>
    <w:rsid w:val="00156A07"/>
    <w:rsid w:val="00156ADB"/>
    <w:rsid w:val="00166168"/>
    <w:rsid w:val="00167C1B"/>
    <w:rsid w:val="00174A9A"/>
    <w:rsid w:val="00175F04"/>
    <w:rsid w:val="001778F9"/>
    <w:rsid w:val="00180376"/>
    <w:rsid w:val="00182BAF"/>
    <w:rsid w:val="0019461D"/>
    <w:rsid w:val="001A0675"/>
    <w:rsid w:val="001A23FB"/>
    <w:rsid w:val="001A5287"/>
    <w:rsid w:val="001A6956"/>
    <w:rsid w:val="001A7CFA"/>
    <w:rsid w:val="001A7FD3"/>
    <w:rsid w:val="001B04D8"/>
    <w:rsid w:val="001B0719"/>
    <w:rsid w:val="001B377D"/>
    <w:rsid w:val="001B6203"/>
    <w:rsid w:val="001B6E9C"/>
    <w:rsid w:val="001C0E4B"/>
    <w:rsid w:val="001C2340"/>
    <w:rsid w:val="001C4A4E"/>
    <w:rsid w:val="001C4C13"/>
    <w:rsid w:val="001C5E68"/>
    <w:rsid w:val="001C72B0"/>
    <w:rsid w:val="001C74E0"/>
    <w:rsid w:val="001D110C"/>
    <w:rsid w:val="001D2003"/>
    <w:rsid w:val="001D2E89"/>
    <w:rsid w:val="001D344D"/>
    <w:rsid w:val="001D4AB7"/>
    <w:rsid w:val="001D4F29"/>
    <w:rsid w:val="001D5C89"/>
    <w:rsid w:val="001D69FD"/>
    <w:rsid w:val="001E1683"/>
    <w:rsid w:val="001E2929"/>
    <w:rsid w:val="001E7D74"/>
    <w:rsid w:val="00200728"/>
    <w:rsid w:val="002028E4"/>
    <w:rsid w:val="0020411A"/>
    <w:rsid w:val="002054A3"/>
    <w:rsid w:val="002070CA"/>
    <w:rsid w:val="00210F7F"/>
    <w:rsid w:val="00214004"/>
    <w:rsid w:val="0022015E"/>
    <w:rsid w:val="002203CC"/>
    <w:rsid w:val="002209FD"/>
    <w:rsid w:val="00224405"/>
    <w:rsid w:val="0022717A"/>
    <w:rsid w:val="0023658D"/>
    <w:rsid w:val="002402E8"/>
    <w:rsid w:val="0024462B"/>
    <w:rsid w:val="00262C40"/>
    <w:rsid w:val="00263349"/>
    <w:rsid w:val="0026625D"/>
    <w:rsid w:val="00272294"/>
    <w:rsid w:val="002725ED"/>
    <w:rsid w:val="002732B4"/>
    <w:rsid w:val="00273ED6"/>
    <w:rsid w:val="00273FA4"/>
    <w:rsid w:val="00275222"/>
    <w:rsid w:val="00275E4C"/>
    <w:rsid w:val="00281521"/>
    <w:rsid w:val="00285CBF"/>
    <w:rsid w:val="00287631"/>
    <w:rsid w:val="0029048B"/>
    <w:rsid w:val="00290AE7"/>
    <w:rsid w:val="002915B5"/>
    <w:rsid w:val="00291A3A"/>
    <w:rsid w:val="00292481"/>
    <w:rsid w:val="00295A09"/>
    <w:rsid w:val="002A1516"/>
    <w:rsid w:val="002A511D"/>
    <w:rsid w:val="002A7833"/>
    <w:rsid w:val="002B174E"/>
    <w:rsid w:val="002B446D"/>
    <w:rsid w:val="002B5E75"/>
    <w:rsid w:val="002C0372"/>
    <w:rsid w:val="002C33EF"/>
    <w:rsid w:val="002C4A66"/>
    <w:rsid w:val="002C6932"/>
    <w:rsid w:val="002D1B26"/>
    <w:rsid w:val="002D436E"/>
    <w:rsid w:val="002D5938"/>
    <w:rsid w:val="002D6F78"/>
    <w:rsid w:val="002E3597"/>
    <w:rsid w:val="002E5C6E"/>
    <w:rsid w:val="002F1263"/>
    <w:rsid w:val="002F6ED5"/>
    <w:rsid w:val="00302165"/>
    <w:rsid w:val="00303984"/>
    <w:rsid w:val="00305444"/>
    <w:rsid w:val="0030557C"/>
    <w:rsid w:val="003062F3"/>
    <w:rsid w:val="00310478"/>
    <w:rsid w:val="00311971"/>
    <w:rsid w:val="0031633D"/>
    <w:rsid w:val="00317F59"/>
    <w:rsid w:val="0032626B"/>
    <w:rsid w:val="00327013"/>
    <w:rsid w:val="003322E5"/>
    <w:rsid w:val="003334CE"/>
    <w:rsid w:val="003403E8"/>
    <w:rsid w:val="00343484"/>
    <w:rsid w:val="003444CD"/>
    <w:rsid w:val="003446DE"/>
    <w:rsid w:val="00346EA3"/>
    <w:rsid w:val="00350612"/>
    <w:rsid w:val="0035155C"/>
    <w:rsid w:val="00351A0E"/>
    <w:rsid w:val="00361495"/>
    <w:rsid w:val="00364D0F"/>
    <w:rsid w:val="00365F95"/>
    <w:rsid w:val="0036718C"/>
    <w:rsid w:val="0036795D"/>
    <w:rsid w:val="00374A95"/>
    <w:rsid w:val="003759AC"/>
    <w:rsid w:val="00375EF7"/>
    <w:rsid w:val="0037619D"/>
    <w:rsid w:val="00382720"/>
    <w:rsid w:val="00384FCD"/>
    <w:rsid w:val="003858E9"/>
    <w:rsid w:val="003907BF"/>
    <w:rsid w:val="00391646"/>
    <w:rsid w:val="003928F7"/>
    <w:rsid w:val="003970B6"/>
    <w:rsid w:val="0039784D"/>
    <w:rsid w:val="003A2F92"/>
    <w:rsid w:val="003A35A9"/>
    <w:rsid w:val="003B15FD"/>
    <w:rsid w:val="003B2644"/>
    <w:rsid w:val="003B284A"/>
    <w:rsid w:val="003B7CB1"/>
    <w:rsid w:val="003C2018"/>
    <w:rsid w:val="003C42BF"/>
    <w:rsid w:val="003C76C4"/>
    <w:rsid w:val="003C7DE4"/>
    <w:rsid w:val="003D00D9"/>
    <w:rsid w:val="003D5D58"/>
    <w:rsid w:val="003D658B"/>
    <w:rsid w:val="003E2D5E"/>
    <w:rsid w:val="003E3BFD"/>
    <w:rsid w:val="003F0039"/>
    <w:rsid w:val="003F0696"/>
    <w:rsid w:val="003F7535"/>
    <w:rsid w:val="00400DC2"/>
    <w:rsid w:val="00404B95"/>
    <w:rsid w:val="00406DA1"/>
    <w:rsid w:val="004074BF"/>
    <w:rsid w:val="00407E55"/>
    <w:rsid w:val="00412D31"/>
    <w:rsid w:val="00420141"/>
    <w:rsid w:val="004275AF"/>
    <w:rsid w:val="00430361"/>
    <w:rsid w:val="00433779"/>
    <w:rsid w:val="00433CAB"/>
    <w:rsid w:val="00434355"/>
    <w:rsid w:val="0043496F"/>
    <w:rsid w:val="00435177"/>
    <w:rsid w:val="00442EDC"/>
    <w:rsid w:val="00446CBC"/>
    <w:rsid w:val="004474B1"/>
    <w:rsid w:val="00447CCB"/>
    <w:rsid w:val="00454B41"/>
    <w:rsid w:val="0045685A"/>
    <w:rsid w:val="004708F3"/>
    <w:rsid w:val="00470962"/>
    <w:rsid w:val="0047284A"/>
    <w:rsid w:val="0047387A"/>
    <w:rsid w:val="004740A8"/>
    <w:rsid w:val="00480D1F"/>
    <w:rsid w:val="0048182F"/>
    <w:rsid w:val="00482B08"/>
    <w:rsid w:val="00483439"/>
    <w:rsid w:val="00490891"/>
    <w:rsid w:val="004930EF"/>
    <w:rsid w:val="00493360"/>
    <w:rsid w:val="0049568D"/>
    <w:rsid w:val="00496234"/>
    <w:rsid w:val="004A01E0"/>
    <w:rsid w:val="004A0969"/>
    <w:rsid w:val="004A1A08"/>
    <w:rsid w:val="004A1E42"/>
    <w:rsid w:val="004B02C7"/>
    <w:rsid w:val="004B081B"/>
    <w:rsid w:val="004B1584"/>
    <w:rsid w:val="004C26FB"/>
    <w:rsid w:val="004C2784"/>
    <w:rsid w:val="004C35FF"/>
    <w:rsid w:val="004C7FCC"/>
    <w:rsid w:val="004D29FE"/>
    <w:rsid w:val="004D66BD"/>
    <w:rsid w:val="004E48E1"/>
    <w:rsid w:val="004F1C30"/>
    <w:rsid w:val="004F4800"/>
    <w:rsid w:val="004F5E32"/>
    <w:rsid w:val="004F7D49"/>
    <w:rsid w:val="00500232"/>
    <w:rsid w:val="005043FD"/>
    <w:rsid w:val="00504B14"/>
    <w:rsid w:val="005051A3"/>
    <w:rsid w:val="0050577F"/>
    <w:rsid w:val="00506924"/>
    <w:rsid w:val="00507B3C"/>
    <w:rsid w:val="005105FD"/>
    <w:rsid w:val="0051420D"/>
    <w:rsid w:val="00514D90"/>
    <w:rsid w:val="00514DB4"/>
    <w:rsid w:val="00515032"/>
    <w:rsid w:val="005222BE"/>
    <w:rsid w:val="005227D4"/>
    <w:rsid w:val="0052389C"/>
    <w:rsid w:val="00527564"/>
    <w:rsid w:val="00527DB4"/>
    <w:rsid w:val="00530E9F"/>
    <w:rsid w:val="005338D9"/>
    <w:rsid w:val="00534151"/>
    <w:rsid w:val="0053706F"/>
    <w:rsid w:val="0053743F"/>
    <w:rsid w:val="00542098"/>
    <w:rsid w:val="0054283D"/>
    <w:rsid w:val="0054431C"/>
    <w:rsid w:val="00551BEB"/>
    <w:rsid w:val="005520AB"/>
    <w:rsid w:val="00554DC9"/>
    <w:rsid w:val="00554EB9"/>
    <w:rsid w:val="0056008B"/>
    <w:rsid w:val="00563D6D"/>
    <w:rsid w:val="005648BD"/>
    <w:rsid w:val="0056616F"/>
    <w:rsid w:val="0056721F"/>
    <w:rsid w:val="005677B0"/>
    <w:rsid w:val="00571D16"/>
    <w:rsid w:val="00574CFD"/>
    <w:rsid w:val="00576396"/>
    <w:rsid w:val="00576F33"/>
    <w:rsid w:val="00581E34"/>
    <w:rsid w:val="0058294A"/>
    <w:rsid w:val="0058426E"/>
    <w:rsid w:val="00584A30"/>
    <w:rsid w:val="00592460"/>
    <w:rsid w:val="00594194"/>
    <w:rsid w:val="00596EE1"/>
    <w:rsid w:val="00597E34"/>
    <w:rsid w:val="005B0404"/>
    <w:rsid w:val="005B642B"/>
    <w:rsid w:val="005C1656"/>
    <w:rsid w:val="005C2427"/>
    <w:rsid w:val="005C444F"/>
    <w:rsid w:val="005C573B"/>
    <w:rsid w:val="005D143C"/>
    <w:rsid w:val="005D2225"/>
    <w:rsid w:val="005D4FC3"/>
    <w:rsid w:val="005D5D31"/>
    <w:rsid w:val="005D7C48"/>
    <w:rsid w:val="005D7E3B"/>
    <w:rsid w:val="005E16C1"/>
    <w:rsid w:val="005E1A4E"/>
    <w:rsid w:val="005E237F"/>
    <w:rsid w:val="005E45C9"/>
    <w:rsid w:val="00600C73"/>
    <w:rsid w:val="006069DE"/>
    <w:rsid w:val="00610161"/>
    <w:rsid w:val="00613221"/>
    <w:rsid w:val="0062003A"/>
    <w:rsid w:val="00620E57"/>
    <w:rsid w:val="00623A18"/>
    <w:rsid w:val="006261CC"/>
    <w:rsid w:val="00626D29"/>
    <w:rsid w:val="00627347"/>
    <w:rsid w:val="00631AED"/>
    <w:rsid w:val="00631BC6"/>
    <w:rsid w:val="0063408A"/>
    <w:rsid w:val="006352E9"/>
    <w:rsid w:val="006352F3"/>
    <w:rsid w:val="00635A11"/>
    <w:rsid w:val="00643164"/>
    <w:rsid w:val="00643235"/>
    <w:rsid w:val="00643FEB"/>
    <w:rsid w:val="0064552F"/>
    <w:rsid w:val="00647E8D"/>
    <w:rsid w:val="006554CA"/>
    <w:rsid w:val="006559C6"/>
    <w:rsid w:val="00655CF7"/>
    <w:rsid w:val="0065795B"/>
    <w:rsid w:val="00667AE1"/>
    <w:rsid w:val="00672B91"/>
    <w:rsid w:val="00675283"/>
    <w:rsid w:val="00676F1E"/>
    <w:rsid w:val="006772E1"/>
    <w:rsid w:val="00677F5C"/>
    <w:rsid w:val="00681180"/>
    <w:rsid w:val="006829C9"/>
    <w:rsid w:val="006858EB"/>
    <w:rsid w:val="006942D7"/>
    <w:rsid w:val="00695550"/>
    <w:rsid w:val="006A1017"/>
    <w:rsid w:val="006A2040"/>
    <w:rsid w:val="006A2CBC"/>
    <w:rsid w:val="006A4E3B"/>
    <w:rsid w:val="006A6940"/>
    <w:rsid w:val="006A7C41"/>
    <w:rsid w:val="006B2853"/>
    <w:rsid w:val="006B28E5"/>
    <w:rsid w:val="006B6B24"/>
    <w:rsid w:val="006C06C1"/>
    <w:rsid w:val="006C33CF"/>
    <w:rsid w:val="006D07B3"/>
    <w:rsid w:val="006D1BED"/>
    <w:rsid w:val="006D28BE"/>
    <w:rsid w:val="006D4E26"/>
    <w:rsid w:val="006D54CB"/>
    <w:rsid w:val="006D74DD"/>
    <w:rsid w:val="006E2197"/>
    <w:rsid w:val="006F1F9F"/>
    <w:rsid w:val="006F28F1"/>
    <w:rsid w:val="006F544C"/>
    <w:rsid w:val="00704172"/>
    <w:rsid w:val="00706B05"/>
    <w:rsid w:val="0071266D"/>
    <w:rsid w:val="00721A3B"/>
    <w:rsid w:val="00726EEF"/>
    <w:rsid w:val="0073104F"/>
    <w:rsid w:val="007329C9"/>
    <w:rsid w:val="00736696"/>
    <w:rsid w:val="00741101"/>
    <w:rsid w:val="00741D08"/>
    <w:rsid w:val="00744242"/>
    <w:rsid w:val="00744851"/>
    <w:rsid w:val="00747947"/>
    <w:rsid w:val="00747A82"/>
    <w:rsid w:val="0075171F"/>
    <w:rsid w:val="00757152"/>
    <w:rsid w:val="00757F7B"/>
    <w:rsid w:val="00762307"/>
    <w:rsid w:val="00764EFC"/>
    <w:rsid w:val="0076646A"/>
    <w:rsid w:val="007711BC"/>
    <w:rsid w:val="0077242C"/>
    <w:rsid w:val="00775F67"/>
    <w:rsid w:val="0077780C"/>
    <w:rsid w:val="0078405C"/>
    <w:rsid w:val="00786A82"/>
    <w:rsid w:val="0078710A"/>
    <w:rsid w:val="00790FC5"/>
    <w:rsid w:val="007913EC"/>
    <w:rsid w:val="00794B89"/>
    <w:rsid w:val="007A0806"/>
    <w:rsid w:val="007A0C54"/>
    <w:rsid w:val="007A0D58"/>
    <w:rsid w:val="007A4137"/>
    <w:rsid w:val="007A4F5F"/>
    <w:rsid w:val="007B012D"/>
    <w:rsid w:val="007B0F8E"/>
    <w:rsid w:val="007B1957"/>
    <w:rsid w:val="007B22BF"/>
    <w:rsid w:val="007B4D95"/>
    <w:rsid w:val="007C1827"/>
    <w:rsid w:val="007C40C1"/>
    <w:rsid w:val="007C5585"/>
    <w:rsid w:val="007D0121"/>
    <w:rsid w:val="007D2074"/>
    <w:rsid w:val="007D2662"/>
    <w:rsid w:val="007D28DE"/>
    <w:rsid w:val="007D7022"/>
    <w:rsid w:val="007E157B"/>
    <w:rsid w:val="007E5A53"/>
    <w:rsid w:val="007E7163"/>
    <w:rsid w:val="007E79A1"/>
    <w:rsid w:val="007E7C54"/>
    <w:rsid w:val="007F413E"/>
    <w:rsid w:val="007F45E0"/>
    <w:rsid w:val="00800C3D"/>
    <w:rsid w:val="0080162A"/>
    <w:rsid w:val="00801703"/>
    <w:rsid w:val="00802779"/>
    <w:rsid w:val="00806F09"/>
    <w:rsid w:val="008115A3"/>
    <w:rsid w:val="00816A30"/>
    <w:rsid w:val="008174AA"/>
    <w:rsid w:val="00817DD4"/>
    <w:rsid w:val="00822E65"/>
    <w:rsid w:val="0082586F"/>
    <w:rsid w:val="008311BB"/>
    <w:rsid w:val="008337C3"/>
    <w:rsid w:val="00846EFF"/>
    <w:rsid w:val="00851044"/>
    <w:rsid w:val="00851F05"/>
    <w:rsid w:val="008532B2"/>
    <w:rsid w:val="00863B71"/>
    <w:rsid w:val="00867B7D"/>
    <w:rsid w:val="00867E35"/>
    <w:rsid w:val="008718B5"/>
    <w:rsid w:val="00871C24"/>
    <w:rsid w:val="00880F2F"/>
    <w:rsid w:val="008820E8"/>
    <w:rsid w:val="008829AA"/>
    <w:rsid w:val="00882E8F"/>
    <w:rsid w:val="00883AAA"/>
    <w:rsid w:val="0089079B"/>
    <w:rsid w:val="00893815"/>
    <w:rsid w:val="008A0E6B"/>
    <w:rsid w:val="008A11BB"/>
    <w:rsid w:val="008A3D71"/>
    <w:rsid w:val="008A4031"/>
    <w:rsid w:val="008B336F"/>
    <w:rsid w:val="008B54A9"/>
    <w:rsid w:val="008B5D4C"/>
    <w:rsid w:val="008B6DEB"/>
    <w:rsid w:val="008B7F8B"/>
    <w:rsid w:val="008C658A"/>
    <w:rsid w:val="008E22FA"/>
    <w:rsid w:val="008E2B46"/>
    <w:rsid w:val="008E566B"/>
    <w:rsid w:val="008E664F"/>
    <w:rsid w:val="008E66C9"/>
    <w:rsid w:val="008F1516"/>
    <w:rsid w:val="008F165D"/>
    <w:rsid w:val="008F7DDB"/>
    <w:rsid w:val="00902D08"/>
    <w:rsid w:val="009034BA"/>
    <w:rsid w:val="009043D9"/>
    <w:rsid w:val="00905644"/>
    <w:rsid w:val="009060F7"/>
    <w:rsid w:val="0090784A"/>
    <w:rsid w:val="0091284E"/>
    <w:rsid w:val="009163E9"/>
    <w:rsid w:val="00917B73"/>
    <w:rsid w:val="00917EB2"/>
    <w:rsid w:val="00923268"/>
    <w:rsid w:val="0092467E"/>
    <w:rsid w:val="00925448"/>
    <w:rsid w:val="009276A1"/>
    <w:rsid w:val="00932ED2"/>
    <w:rsid w:val="009366D0"/>
    <w:rsid w:val="0094268C"/>
    <w:rsid w:val="009439E7"/>
    <w:rsid w:val="00944A7A"/>
    <w:rsid w:val="00944D26"/>
    <w:rsid w:val="00944FDB"/>
    <w:rsid w:val="009462FC"/>
    <w:rsid w:val="00950F85"/>
    <w:rsid w:val="009520BD"/>
    <w:rsid w:val="00952928"/>
    <w:rsid w:val="00957EA6"/>
    <w:rsid w:val="00960F81"/>
    <w:rsid w:val="00962C2F"/>
    <w:rsid w:val="00963425"/>
    <w:rsid w:val="0096460E"/>
    <w:rsid w:val="0096518A"/>
    <w:rsid w:val="00975A02"/>
    <w:rsid w:val="00980976"/>
    <w:rsid w:val="0098170B"/>
    <w:rsid w:val="009824BD"/>
    <w:rsid w:val="009865A7"/>
    <w:rsid w:val="00991E9F"/>
    <w:rsid w:val="00992A28"/>
    <w:rsid w:val="00994CB4"/>
    <w:rsid w:val="00996E6D"/>
    <w:rsid w:val="009A4259"/>
    <w:rsid w:val="009A55AE"/>
    <w:rsid w:val="009B0364"/>
    <w:rsid w:val="009B1B4D"/>
    <w:rsid w:val="009B7C06"/>
    <w:rsid w:val="009C0367"/>
    <w:rsid w:val="009C1D64"/>
    <w:rsid w:val="009C2BFC"/>
    <w:rsid w:val="009D10BA"/>
    <w:rsid w:val="009D1F19"/>
    <w:rsid w:val="009D2467"/>
    <w:rsid w:val="009D4786"/>
    <w:rsid w:val="009D5727"/>
    <w:rsid w:val="009D6E33"/>
    <w:rsid w:val="009D7569"/>
    <w:rsid w:val="009E56C3"/>
    <w:rsid w:val="009E5B2E"/>
    <w:rsid w:val="009F29F8"/>
    <w:rsid w:val="009F2FB1"/>
    <w:rsid w:val="009F4D40"/>
    <w:rsid w:val="009F582F"/>
    <w:rsid w:val="009F764F"/>
    <w:rsid w:val="00A02CB5"/>
    <w:rsid w:val="00A11686"/>
    <w:rsid w:val="00A12799"/>
    <w:rsid w:val="00A12A47"/>
    <w:rsid w:val="00A202A0"/>
    <w:rsid w:val="00A24A0E"/>
    <w:rsid w:val="00A331DD"/>
    <w:rsid w:val="00A346F6"/>
    <w:rsid w:val="00A35AF9"/>
    <w:rsid w:val="00A4241F"/>
    <w:rsid w:val="00A4314B"/>
    <w:rsid w:val="00A45E07"/>
    <w:rsid w:val="00A466AD"/>
    <w:rsid w:val="00A47239"/>
    <w:rsid w:val="00A5531A"/>
    <w:rsid w:val="00A553E7"/>
    <w:rsid w:val="00A60176"/>
    <w:rsid w:val="00A7314A"/>
    <w:rsid w:val="00A74359"/>
    <w:rsid w:val="00A74A38"/>
    <w:rsid w:val="00A74CE3"/>
    <w:rsid w:val="00A76D83"/>
    <w:rsid w:val="00A807E0"/>
    <w:rsid w:val="00A81243"/>
    <w:rsid w:val="00A81434"/>
    <w:rsid w:val="00A83786"/>
    <w:rsid w:val="00A906C5"/>
    <w:rsid w:val="00A911A6"/>
    <w:rsid w:val="00A91CC7"/>
    <w:rsid w:val="00A933AF"/>
    <w:rsid w:val="00A948E0"/>
    <w:rsid w:val="00A95DF1"/>
    <w:rsid w:val="00A9632D"/>
    <w:rsid w:val="00A9657F"/>
    <w:rsid w:val="00AA0F77"/>
    <w:rsid w:val="00AA1958"/>
    <w:rsid w:val="00AA6049"/>
    <w:rsid w:val="00AB6032"/>
    <w:rsid w:val="00AB64F8"/>
    <w:rsid w:val="00AB778A"/>
    <w:rsid w:val="00AB7FA0"/>
    <w:rsid w:val="00AC1300"/>
    <w:rsid w:val="00AC49F5"/>
    <w:rsid w:val="00AC77C5"/>
    <w:rsid w:val="00AC77E0"/>
    <w:rsid w:val="00AD004F"/>
    <w:rsid w:val="00AD6E31"/>
    <w:rsid w:val="00AE0589"/>
    <w:rsid w:val="00AE1E1A"/>
    <w:rsid w:val="00AE6809"/>
    <w:rsid w:val="00AF0A0A"/>
    <w:rsid w:val="00AF0DC1"/>
    <w:rsid w:val="00AF0EB0"/>
    <w:rsid w:val="00AF1DAA"/>
    <w:rsid w:val="00AF2ADB"/>
    <w:rsid w:val="00AF3213"/>
    <w:rsid w:val="00AF3925"/>
    <w:rsid w:val="00AF47ED"/>
    <w:rsid w:val="00B025A3"/>
    <w:rsid w:val="00B02FC0"/>
    <w:rsid w:val="00B03570"/>
    <w:rsid w:val="00B043F9"/>
    <w:rsid w:val="00B05326"/>
    <w:rsid w:val="00B062FE"/>
    <w:rsid w:val="00B1150B"/>
    <w:rsid w:val="00B168B1"/>
    <w:rsid w:val="00B2078B"/>
    <w:rsid w:val="00B236E4"/>
    <w:rsid w:val="00B2457C"/>
    <w:rsid w:val="00B30203"/>
    <w:rsid w:val="00B3109C"/>
    <w:rsid w:val="00B31960"/>
    <w:rsid w:val="00B328A6"/>
    <w:rsid w:val="00B32AA3"/>
    <w:rsid w:val="00B33ED0"/>
    <w:rsid w:val="00B35121"/>
    <w:rsid w:val="00B40489"/>
    <w:rsid w:val="00B451A4"/>
    <w:rsid w:val="00B4798C"/>
    <w:rsid w:val="00B47A98"/>
    <w:rsid w:val="00B520F4"/>
    <w:rsid w:val="00B53E32"/>
    <w:rsid w:val="00B6022C"/>
    <w:rsid w:val="00B64016"/>
    <w:rsid w:val="00B67C65"/>
    <w:rsid w:val="00B67DCA"/>
    <w:rsid w:val="00B7798C"/>
    <w:rsid w:val="00B77AEA"/>
    <w:rsid w:val="00B80F5D"/>
    <w:rsid w:val="00B827D9"/>
    <w:rsid w:val="00B860E5"/>
    <w:rsid w:val="00B92AD2"/>
    <w:rsid w:val="00B9367D"/>
    <w:rsid w:val="00BA0A3A"/>
    <w:rsid w:val="00BA2594"/>
    <w:rsid w:val="00BA3091"/>
    <w:rsid w:val="00BA5417"/>
    <w:rsid w:val="00BB1319"/>
    <w:rsid w:val="00BB1C3C"/>
    <w:rsid w:val="00BB23E2"/>
    <w:rsid w:val="00BB529B"/>
    <w:rsid w:val="00BB640F"/>
    <w:rsid w:val="00BB7A13"/>
    <w:rsid w:val="00BC08BA"/>
    <w:rsid w:val="00BC1BE4"/>
    <w:rsid w:val="00BC2B95"/>
    <w:rsid w:val="00BD1603"/>
    <w:rsid w:val="00BD52D5"/>
    <w:rsid w:val="00BE1017"/>
    <w:rsid w:val="00BE1CE1"/>
    <w:rsid w:val="00BE5E9A"/>
    <w:rsid w:val="00BE7782"/>
    <w:rsid w:val="00BF18B2"/>
    <w:rsid w:val="00BF1EE1"/>
    <w:rsid w:val="00BF4093"/>
    <w:rsid w:val="00BF4D1A"/>
    <w:rsid w:val="00C00370"/>
    <w:rsid w:val="00C006DB"/>
    <w:rsid w:val="00C10654"/>
    <w:rsid w:val="00C165B8"/>
    <w:rsid w:val="00C17EBB"/>
    <w:rsid w:val="00C20F4D"/>
    <w:rsid w:val="00C21D78"/>
    <w:rsid w:val="00C254A1"/>
    <w:rsid w:val="00C265ED"/>
    <w:rsid w:val="00C26A53"/>
    <w:rsid w:val="00C26F63"/>
    <w:rsid w:val="00C330CA"/>
    <w:rsid w:val="00C3611C"/>
    <w:rsid w:val="00C37A0B"/>
    <w:rsid w:val="00C403E1"/>
    <w:rsid w:val="00C44D26"/>
    <w:rsid w:val="00C551DA"/>
    <w:rsid w:val="00C55562"/>
    <w:rsid w:val="00C5557C"/>
    <w:rsid w:val="00C61C8F"/>
    <w:rsid w:val="00C637D9"/>
    <w:rsid w:val="00C71A8A"/>
    <w:rsid w:val="00C72D7C"/>
    <w:rsid w:val="00C75572"/>
    <w:rsid w:val="00C76815"/>
    <w:rsid w:val="00C77344"/>
    <w:rsid w:val="00C81742"/>
    <w:rsid w:val="00C82927"/>
    <w:rsid w:val="00C90216"/>
    <w:rsid w:val="00C97A39"/>
    <w:rsid w:val="00CA2C2E"/>
    <w:rsid w:val="00CA465F"/>
    <w:rsid w:val="00CB0EFD"/>
    <w:rsid w:val="00CB4D49"/>
    <w:rsid w:val="00CB525E"/>
    <w:rsid w:val="00CC6F31"/>
    <w:rsid w:val="00CC7F3D"/>
    <w:rsid w:val="00CD1D61"/>
    <w:rsid w:val="00CD5F45"/>
    <w:rsid w:val="00CD6518"/>
    <w:rsid w:val="00CE02C8"/>
    <w:rsid w:val="00CE18D1"/>
    <w:rsid w:val="00CE1DCF"/>
    <w:rsid w:val="00CE3029"/>
    <w:rsid w:val="00CE3978"/>
    <w:rsid w:val="00CE3D83"/>
    <w:rsid w:val="00CE6EF5"/>
    <w:rsid w:val="00CF0E77"/>
    <w:rsid w:val="00CF6921"/>
    <w:rsid w:val="00CF7295"/>
    <w:rsid w:val="00CF7C61"/>
    <w:rsid w:val="00D101DC"/>
    <w:rsid w:val="00D10E35"/>
    <w:rsid w:val="00D15C5B"/>
    <w:rsid w:val="00D174F0"/>
    <w:rsid w:val="00D22770"/>
    <w:rsid w:val="00D2562B"/>
    <w:rsid w:val="00D3026D"/>
    <w:rsid w:val="00D326D3"/>
    <w:rsid w:val="00D352C5"/>
    <w:rsid w:val="00D37A44"/>
    <w:rsid w:val="00D44615"/>
    <w:rsid w:val="00D4563A"/>
    <w:rsid w:val="00D46F8C"/>
    <w:rsid w:val="00D5115E"/>
    <w:rsid w:val="00D53ECB"/>
    <w:rsid w:val="00D560D3"/>
    <w:rsid w:val="00D60799"/>
    <w:rsid w:val="00D62055"/>
    <w:rsid w:val="00D62543"/>
    <w:rsid w:val="00D64FDC"/>
    <w:rsid w:val="00D66A9D"/>
    <w:rsid w:val="00D75111"/>
    <w:rsid w:val="00D81A68"/>
    <w:rsid w:val="00D91E39"/>
    <w:rsid w:val="00D92A42"/>
    <w:rsid w:val="00D93966"/>
    <w:rsid w:val="00D96EE6"/>
    <w:rsid w:val="00DA3B12"/>
    <w:rsid w:val="00DA46A0"/>
    <w:rsid w:val="00DA7BBE"/>
    <w:rsid w:val="00DB28A5"/>
    <w:rsid w:val="00DC10BF"/>
    <w:rsid w:val="00DC1B3C"/>
    <w:rsid w:val="00DC2086"/>
    <w:rsid w:val="00DC3E02"/>
    <w:rsid w:val="00DC4523"/>
    <w:rsid w:val="00DD388D"/>
    <w:rsid w:val="00DD4734"/>
    <w:rsid w:val="00DD5F12"/>
    <w:rsid w:val="00DD6B04"/>
    <w:rsid w:val="00DE0972"/>
    <w:rsid w:val="00DE11DB"/>
    <w:rsid w:val="00DE4190"/>
    <w:rsid w:val="00DE6A64"/>
    <w:rsid w:val="00E0046E"/>
    <w:rsid w:val="00E10231"/>
    <w:rsid w:val="00E1097F"/>
    <w:rsid w:val="00E11F5B"/>
    <w:rsid w:val="00E12358"/>
    <w:rsid w:val="00E12718"/>
    <w:rsid w:val="00E13B7D"/>
    <w:rsid w:val="00E15D16"/>
    <w:rsid w:val="00E20306"/>
    <w:rsid w:val="00E21441"/>
    <w:rsid w:val="00E218CA"/>
    <w:rsid w:val="00E23E21"/>
    <w:rsid w:val="00E25809"/>
    <w:rsid w:val="00E329A1"/>
    <w:rsid w:val="00E3322B"/>
    <w:rsid w:val="00E33F0C"/>
    <w:rsid w:val="00E402D1"/>
    <w:rsid w:val="00E413AB"/>
    <w:rsid w:val="00E42FC2"/>
    <w:rsid w:val="00E463BF"/>
    <w:rsid w:val="00E466F0"/>
    <w:rsid w:val="00E5393D"/>
    <w:rsid w:val="00E60298"/>
    <w:rsid w:val="00E65075"/>
    <w:rsid w:val="00E66BEF"/>
    <w:rsid w:val="00E67107"/>
    <w:rsid w:val="00E7336F"/>
    <w:rsid w:val="00E740C9"/>
    <w:rsid w:val="00E776C3"/>
    <w:rsid w:val="00E81EB3"/>
    <w:rsid w:val="00E83DCE"/>
    <w:rsid w:val="00E84CB4"/>
    <w:rsid w:val="00E84F66"/>
    <w:rsid w:val="00E87C36"/>
    <w:rsid w:val="00E9197F"/>
    <w:rsid w:val="00E91EBF"/>
    <w:rsid w:val="00E959B7"/>
    <w:rsid w:val="00EA0784"/>
    <w:rsid w:val="00EA2E2C"/>
    <w:rsid w:val="00EA3CE5"/>
    <w:rsid w:val="00EB1567"/>
    <w:rsid w:val="00EB7651"/>
    <w:rsid w:val="00EB7D34"/>
    <w:rsid w:val="00EC02B4"/>
    <w:rsid w:val="00EC54B0"/>
    <w:rsid w:val="00EC6394"/>
    <w:rsid w:val="00EC6573"/>
    <w:rsid w:val="00EC6D70"/>
    <w:rsid w:val="00ED0ADE"/>
    <w:rsid w:val="00ED43E5"/>
    <w:rsid w:val="00ED51B7"/>
    <w:rsid w:val="00ED6510"/>
    <w:rsid w:val="00EE11B8"/>
    <w:rsid w:val="00EE27AC"/>
    <w:rsid w:val="00EE6719"/>
    <w:rsid w:val="00EE72B3"/>
    <w:rsid w:val="00EE7344"/>
    <w:rsid w:val="00EE781B"/>
    <w:rsid w:val="00EF25B4"/>
    <w:rsid w:val="00EF4FE8"/>
    <w:rsid w:val="00EF66B6"/>
    <w:rsid w:val="00F049B1"/>
    <w:rsid w:val="00F04DB0"/>
    <w:rsid w:val="00F05CFB"/>
    <w:rsid w:val="00F12C43"/>
    <w:rsid w:val="00F14BDA"/>
    <w:rsid w:val="00F20299"/>
    <w:rsid w:val="00F236EB"/>
    <w:rsid w:val="00F23EFE"/>
    <w:rsid w:val="00F24258"/>
    <w:rsid w:val="00F2466E"/>
    <w:rsid w:val="00F24CA1"/>
    <w:rsid w:val="00F24FD7"/>
    <w:rsid w:val="00F262D9"/>
    <w:rsid w:val="00F339E9"/>
    <w:rsid w:val="00F33A99"/>
    <w:rsid w:val="00F33DDF"/>
    <w:rsid w:val="00F405A2"/>
    <w:rsid w:val="00F50A5B"/>
    <w:rsid w:val="00F56C2E"/>
    <w:rsid w:val="00F576CC"/>
    <w:rsid w:val="00F57829"/>
    <w:rsid w:val="00F61AEC"/>
    <w:rsid w:val="00F6735D"/>
    <w:rsid w:val="00F708B5"/>
    <w:rsid w:val="00F71038"/>
    <w:rsid w:val="00F808FB"/>
    <w:rsid w:val="00F81C57"/>
    <w:rsid w:val="00F83AEA"/>
    <w:rsid w:val="00F84AF7"/>
    <w:rsid w:val="00F85928"/>
    <w:rsid w:val="00F866B6"/>
    <w:rsid w:val="00F86769"/>
    <w:rsid w:val="00F87D62"/>
    <w:rsid w:val="00F92961"/>
    <w:rsid w:val="00F972A8"/>
    <w:rsid w:val="00FA2535"/>
    <w:rsid w:val="00FA4480"/>
    <w:rsid w:val="00FA77F3"/>
    <w:rsid w:val="00FB1650"/>
    <w:rsid w:val="00FB3FC7"/>
    <w:rsid w:val="00FB5E3C"/>
    <w:rsid w:val="00FB7A88"/>
    <w:rsid w:val="00FB7DD9"/>
    <w:rsid w:val="00FB7ED9"/>
    <w:rsid w:val="00FC4248"/>
    <w:rsid w:val="00FC4DBE"/>
    <w:rsid w:val="00FD616B"/>
    <w:rsid w:val="00FE09BF"/>
    <w:rsid w:val="00FE1340"/>
    <w:rsid w:val="00FE4213"/>
    <w:rsid w:val="00FE47F2"/>
    <w:rsid w:val="00FE5DE1"/>
    <w:rsid w:val="00FF07B6"/>
    <w:rsid w:val="00FF3A29"/>
    <w:rsid w:val="00FF6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A62B"/>
  <w15:docId w15:val="{74778AD1-E17F-4CF6-9287-78CB162D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ncet Supplementary Material"/>
    <w:rsid w:val="003C7DE4"/>
    <w:rPr>
      <w:rFonts w:ascii="Times New Roman" w:hAnsi="Times New Roman"/>
      <w:sz w:val="20"/>
    </w:rPr>
  </w:style>
  <w:style w:type="paragraph" w:styleId="Heading1">
    <w:name w:val="heading 1"/>
    <w:basedOn w:val="Normal"/>
    <w:next w:val="Normal"/>
    <w:link w:val="Heading1Char"/>
    <w:uiPriority w:val="9"/>
    <w:qFormat/>
    <w:rsid w:val="003C7DE4"/>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C7FCC"/>
    <w:pPr>
      <w:keepNext/>
      <w:keepLines/>
      <w:spacing w:before="40" w:after="0"/>
      <w:outlineLvl w:val="1"/>
    </w:pPr>
    <w:rPr>
      <w:rFonts w:eastAsiaTheme="majorEastAsia" w:cstheme="majorBidi"/>
      <w:b/>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443C4"/>
    <w:pPr>
      <w:tabs>
        <w:tab w:val="left" w:pos="264"/>
      </w:tabs>
      <w:spacing w:after="240" w:line="240" w:lineRule="auto"/>
      <w:ind w:left="264" w:hanging="264"/>
    </w:pPr>
  </w:style>
  <w:style w:type="character" w:styleId="CommentReference">
    <w:name w:val="annotation reference"/>
    <w:basedOn w:val="DefaultParagraphFont"/>
    <w:uiPriority w:val="99"/>
    <w:semiHidden/>
    <w:unhideWhenUsed/>
    <w:rsid w:val="002D1B26"/>
    <w:rPr>
      <w:sz w:val="16"/>
      <w:szCs w:val="16"/>
    </w:rPr>
  </w:style>
  <w:style w:type="paragraph" w:styleId="CommentText">
    <w:name w:val="annotation text"/>
    <w:basedOn w:val="Normal"/>
    <w:link w:val="CommentTextChar"/>
    <w:uiPriority w:val="99"/>
    <w:unhideWhenUsed/>
    <w:rsid w:val="002D1B26"/>
    <w:pPr>
      <w:spacing w:line="240" w:lineRule="auto"/>
    </w:pPr>
    <w:rPr>
      <w:szCs w:val="20"/>
    </w:rPr>
  </w:style>
  <w:style w:type="character" w:customStyle="1" w:styleId="CommentTextChar">
    <w:name w:val="Comment Text Char"/>
    <w:basedOn w:val="DefaultParagraphFont"/>
    <w:link w:val="CommentText"/>
    <w:uiPriority w:val="99"/>
    <w:rsid w:val="002D1B26"/>
    <w:rPr>
      <w:sz w:val="20"/>
      <w:szCs w:val="20"/>
    </w:rPr>
  </w:style>
  <w:style w:type="paragraph" w:styleId="CommentSubject">
    <w:name w:val="annotation subject"/>
    <w:basedOn w:val="CommentText"/>
    <w:next w:val="CommentText"/>
    <w:link w:val="CommentSubjectChar"/>
    <w:uiPriority w:val="99"/>
    <w:semiHidden/>
    <w:unhideWhenUsed/>
    <w:rsid w:val="002D1B26"/>
    <w:rPr>
      <w:b/>
      <w:bCs/>
    </w:rPr>
  </w:style>
  <w:style w:type="character" w:customStyle="1" w:styleId="CommentSubjectChar">
    <w:name w:val="Comment Subject Char"/>
    <w:basedOn w:val="CommentTextChar"/>
    <w:link w:val="CommentSubject"/>
    <w:uiPriority w:val="99"/>
    <w:semiHidden/>
    <w:rsid w:val="002D1B26"/>
    <w:rPr>
      <w:b/>
      <w:bCs/>
      <w:sz w:val="20"/>
      <w:szCs w:val="20"/>
    </w:rPr>
  </w:style>
  <w:style w:type="paragraph" w:styleId="BalloonText">
    <w:name w:val="Balloon Text"/>
    <w:basedOn w:val="Normal"/>
    <w:link w:val="BalloonTextChar"/>
    <w:uiPriority w:val="99"/>
    <w:semiHidden/>
    <w:unhideWhenUsed/>
    <w:rsid w:val="002D1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26"/>
    <w:rPr>
      <w:rFonts w:ascii="Segoe UI" w:hAnsi="Segoe UI" w:cs="Segoe UI"/>
      <w:sz w:val="18"/>
      <w:szCs w:val="18"/>
    </w:rPr>
  </w:style>
  <w:style w:type="character" w:styleId="Hyperlink">
    <w:name w:val="Hyperlink"/>
    <w:basedOn w:val="DefaultParagraphFont"/>
    <w:uiPriority w:val="99"/>
    <w:unhideWhenUsed/>
    <w:rsid w:val="00011FF9"/>
    <w:rPr>
      <w:color w:val="0563C1" w:themeColor="hyperlink"/>
      <w:u w:val="single"/>
    </w:rPr>
  </w:style>
  <w:style w:type="character" w:styleId="FollowedHyperlink">
    <w:name w:val="FollowedHyperlink"/>
    <w:basedOn w:val="DefaultParagraphFont"/>
    <w:uiPriority w:val="99"/>
    <w:semiHidden/>
    <w:unhideWhenUsed/>
    <w:rsid w:val="00E218CA"/>
    <w:rPr>
      <w:color w:val="954F72" w:themeColor="followedHyperlink"/>
      <w:u w:val="single"/>
    </w:rPr>
  </w:style>
  <w:style w:type="character" w:customStyle="1" w:styleId="UnresolvedMention1">
    <w:name w:val="Unresolved Mention1"/>
    <w:basedOn w:val="DefaultParagraphFont"/>
    <w:uiPriority w:val="99"/>
    <w:semiHidden/>
    <w:unhideWhenUsed/>
    <w:rsid w:val="00E218CA"/>
    <w:rPr>
      <w:color w:val="605E5C"/>
      <w:shd w:val="clear" w:color="auto" w:fill="E1DFDD"/>
    </w:rPr>
  </w:style>
  <w:style w:type="paragraph" w:styleId="Caption">
    <w:name w:val="caption"/>
    <w:basedOn w:val="Normal"/>
    <w:next w:val="Normal"/>
    <w:autoRedefine/>
    <w:uiPriority w:val="35"/>
    <w:unhideWhenUsed/>
    <w:qFormat/>
    <w:rsid w:val="00BB640F"/>
    <w:pPr>
      <w:keepNext/>
      <w:spacing w:after="200" w:line="240" w:lineRule="auto"/>
    </w:pPr>
    <w:rPr>
      <w:rFonts w:asciiTheme="minorHAnsi" w:hAnsiTheme="minorHAnsi" w:cstheme="minorHAnsi"/>
      <w:b/>
      <w:iCs/>
      <w:sz w:val="16"/>
      <w:szCs w:val="16"/>
    </w:rPr>
  </w:style>
  <w:style w:type="character" w:customStyle="1" w:styleId="Heading2Char">
    <w:name w:val="Heading 2 Char"/>
    <w:basedOn w:val="DefaultParagraphFont"/>
    <w:link w:val="Heading2"/>
    <w:uiPriority w:val="9"/>
    <w:rsid w:val="004C7FCC"/>
    <w:rPr>
      <w:rFonts w:ascii="Times New Roman" w:eastAsiaTheme="majorEastAsia" w:hAnsi="Times New Roman" w:cstheme="majorBidi"/>
      <w:b/>
      <w:sz w:val="20"/>
      <w:szCs w:val="26"/>
      <w:lang w:val="en-US"/>
    </w:rPr>
  </w:style>
  <w:style w:type="character" w:customStyle="1" w:styleId="Heading1Char">
    <w:name w:val="Heading 1 Char"/>
    <w:basedOn w:val="DefaultParagraphFont"/>
    <w:link w:val="Heading1"/>
    <w:uiPriority w:val="9"/>
    <w:rsid w:val="003C7DE4"/>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F972A8"/>
    <w:pPr>
      <w:outlineLvl w:val="9"/>
    </w:pPr>
    <w:rPr>
      <w:lang w:val="en-US"/>
    </w:rPr>
  </w:style>
  <w:style w:type="paragraph" w:styleId="TOC2">
    <w:name w:val="toc 2"/>
    <w:basedOn w:val="Normal"/>
    <w:next w:val="Normal"/>
    <w:autoRedefine/>
    <w:uiPriority w:val="39"/>
    <w:unhideWhenUsed/>
    <w:rsid w:val="00F972A8"/>
    <w:pPr>
      <w:spacing w:before="120" w:after="0"/>
      <w:ind w:left="200"/>
    </w:pPr>
    <w:rPr>
      <w:rFonts w:asciiTheme="minorHAnsi" w:hAnsiTheme="minorHAnsi" w:cstheme="minorHAnsi"/>
      <w:i/>
      <w:iCs/>
      <w:szCs w:val="20"/>
    </w:rPr>
  </w:style>
  <w:style w:type="paragraph" w:styleId="TOC1">
    <w:name w:val="toc 1"/>
    <w:basedOn w:val="Normal"/>
    <w:next w:val="Normal"/>
    <w:autoRedefine/>
    <w:uiPriority w:val="39"/>
    <w:unhideWhenUsed/>
    <w:rsid w:val="00F972A8"/>
    <w:pPr>
      <w:spacing w:before="240" w:after="120"/>
    </w:pPr>
    <w:rPr>
      <w:rFonts w:asciiTheme="minorHAnsi" w:hAnsiTheme="minorHAnsi" w:cstheme="minorHAnsi"/>
      <w:b/>
      <w:bCs/>
      <w:szCs w:val="20"/>
    </w:rPr>
  </w:style>
  <w:style w:type="paragraph" w:styleId="TOC3">
    <w:name w:val="toc 3"/>
    <w:basedOn w:val="Normal"/>
    <w:next w:val="Normal"/>
    <w:autoRedefine/>
    <w:uiPriority w:val="39"/>
    <w:unhideWhenUsed/>
    <w:rsid w:val="00F972A8"/>
    <w:pPr>
      <w:spacing w:after="0"/>
      <w:ind w:left="400"/>
    </w:pPr>
    <w:rPr>
      <w:rFonts w:asciiTheme="minorHAnsi" w:hAnsiTheme="minorHAnsi" w:cstheme="minorHAnsi"/>
      <w:szCs w:val="20"/>
    </w:rPr>
  </w:style>
  <w:style w:type="paragraph" w:styleId="TOC4">
    <w:name w:val="toc 4"/>
    <w:basedOn w:val="Normal"/>
    <w:next w:val="Normal"/>
    <w:autoRedefine/>
    <w:uiPriority w:val="39"/>
    <w:unhideWhenUsed/>
    <w:rsid w:val="00F972A8"/>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F972A8"/>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F972A8"/>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F972A8"/>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F972A8"/>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F972A8"/>
    <w:pPr>
      <w:spacing w:after="0"/>
      <w:ind w:left="1600"/>
    </w:pPr>
    <w:rPr>
      <w:rFonts w:asciiTheme="minorHAnsi" w:hAnsiTheme="minorHAnsi" w:cstheme="minorHAnsi"/>
      <w:szCs w:val="20"/>
    </w:rPr>
  </w:style>
  <w:style w:type="paragraph" w:styleId="Title">
    <w:name w:val="Title"/>
    <w:basedOn w:val="Normal"/>
    <w:next w:val="Normal"/>
    <w:link w:val="TitleChar"/>
    <w:uiPriority w:val="10"/>
    <w:qFormat/>
    <w:rsid w:val="009B7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C0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91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E39"/>
    <w:rPr>
      <w:rFonts w:ascii="Times New Roman" w:hAnsi="Times New Roman"/>
      <w:sz w:val="20"/>
    </w:rPr>
  </w:style>
  <w:style w:type="paragraph" w:styleId="Footer">
    <w:name w:val="footer"/>
    <w:basedOn w:val="Normal"/>
    <w:link w:val="FooterChar"/>
    <w:uiPriority w:val="99"/>
    <w:unhideWhenUsed/>
    <w:rsid w:val="00D91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E39"/>
    <w:rPr>
      <w:rFonts w:ascii="Times New Roman" w:hAnsi="Times New Roman"/>
      <w:sz w:val="20"/>
    </w:rPr>
  </w:style>
  <w:style w:type="paragraph" w:styleId="Subtitle">
    <w:name w:val="Subtitle"/>
    <w:basedOn w:val="Normal"/>
    <w:next w:val="Normal"/>
    <w:link w:val="SubtitleChar"/>
    <w:uiPriority w:val="11"/>
    <w:qFormat/>
    <w:rsid w:val="00BB7A13"/>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B7A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842">
      <w:bodyDiv w:val="1"/>
      <w:marLeft w:val="0"/>
      <w:marRight w:val="0"/>
      <w:marTop w:val="0"/>
      <w:marBottom w:val="0"/>
      <w:divBdr>
        <w:top w:val="none" w:sz="0" w:space="0" w:color="auto"/>
        <w:left w:val="none" w:sz="0" w:space="0" w:color="auto"/>
        <w:bottom w:val="none" w:sz="0" w:space="0" w:color="auto"/>
        <w:right w:val="none" w:sz="0" w:space="0" w:color="auto"/>
      </w:divBdr>
    </w:div>
    <w:div w:id="93863779">
      <w:bodyDiv w:val="1"/>
      <w:marLeft w:val="0"/>
      <w:marRight w:val="0"/>
      <w:marTop w:val="0"/>
      <w:marBottom w:val="0"/>
      <w:divBdr>
        <w:top w:val="none" w:sz="0" w:space="0" w:color="auto"/>
        <w:left w:val="none" w:sz="0" w:space="0" w:color="auto"/>
        <w:bottom w:val="none" w:sz="0" w:space="0" w:color="auto"/>
        <w:right w:val="none" w:sz="0" w:space="0" w:color="auto"/>
      </w:divBdr>
    </w:div>
    <w:div w:id="135876549">
      <w:bodyDiv w:val="1"/>
      <w:marLeft w:val="0"/>
      <w:marRight w:val="0"/>
      <w:marTop w:val="0"/>
      <w:marBottom w:val="0"/>
      <w:divBdr>
        <w:top w:val="none" w:sz="0" w:space="0" w:color="auto"/>
        <w:left w:val="none" w:sz="0" w:space="0" w:color="auto"/>
        <w:bottom w:val="none" w:sz="0" w:space="0" w:color="auto"/>
        <w:right w:val="none" w:sz="0" w:space="0" w:color="auto"/>
      </w:divBdr>
    </w:div>
    <w:div w:id="141779685">
      <w:bodyDiv w:val="1"/>
      <w:marLeft w:val="0"/>
      <w:marRight w:val="0"/>
      <w:marTop w:val="0"/>
      <w:marBottom w:val="0"/>
      <w:divBdr>
        <w:top w:val="none" w:sz="0" w:space="0" w:color="auto"/>
        <w:left w:val="none" w:sz="0" w:space="0" w:color="auto"/>
        <w:bottom w:val="none" w:sz="0" w:space="0" w:color="auto"/>
        <w:right w:val="none" w:sz="0" w:space="0" w:color="auto"/>
      </w:divBdr>
    </w:div>
    <w:div w:id="142698301">
      <w:bodyDiv w:val="1"/>
      <w:marLeft w:val="0"/>
      <w:marRight w:val="0"/>
      <w:marTop w:val="0"/>
      <w:marBottom w:val="0"/>
      <w:divBdr>
        <w:top w:val="none" w:sz="0" w:space="0" w:color="auto"/>
        <w:left w:val="none" w:sz="0" w:space="0" w:color="auto"/>
        <w:bottom w:val="none" w:sz="0" w:space="0" w:color="auto"/>
        <w:right w:val="none" w:sz="0" w:space="0" w:color="auto"/>
      </w:divBdr>
    </w:div>
    <w:div w:id="163516882">
      <w:bodyDiv w:val="1"/>
      <w:marLeft w:val="0"/>
      <w:marRight w:val="0"/>
      <w:marTop w:val="0"/>
      <w:marBottom w:val="0"/>
      <w:divBdr>
        <w:top w:val="none" w:sz="0" w:space="0" w:color="auto"/>
        <w:left w:val="none" w:sz="0" w:space="0" w:color="auto"/>
        <w:bottom w:val="none" w:sz="0" w:space="0" w:color="auto"/>
        <w:right w:val="none" w:sz="0" w:space="0" w:color="auto"/>
      </w:divBdr>
    </w:div>
    <w:div w:id="281154117">
      <w:bodyDiv w:val="1"/>
      <w:marLeft w:val="0"/>
      <w:marRight w:val="0"/>
      <w:marTop w:val="0"/>
      <w:marBottom w:val="0"/>
      <w:divBdr>
        <w:top w:val="none" w:sz="0" w:space="0" w:color="auto"/>
        <w:left w:val="none" w:sz="0" w:space="0" w:color="auto"/>
        <w:bottom w:val="none" w:sz="0" w:space="0" w:color="auto"/>
        <w:right w:val="none" w:sz="0" w:space="0" w:color="auto"/>
      </w:divBdr>
    </w:div>
    <w:div w:id="357513784">
      <w:bodyDiv w:val="1"/>
      <w:marLeft w:val="0"/>
      <w:marRight w:val="0"/>
      <w:marTop w:val="0"/>
      <w:marBottom w:val="0"/>
      <w:divBdr>
        <w:top w:val="none" w:sz="0" w:space="0" w:color="auto"/>
        <w:left w:val="none" w:sz="0" w:space="0" w:color="auto"/>
        <w:bottom w:val="none" w:sz="0" w:space="0" w:color="auto"/>
        <w:right w:val="none" w:sz="0" w:space="0" w:color="auto"/>
      </w:divBdr>
    </w:div>
    <w:div w:id="390076700">
      <w:bodyDiv w:val="1"/>
      <w:marLeft w:val="0"/>
      <w:marRight w:val="0"/>
      <w:marTop w:val="0"/>
      <w:marBottom w:val="0"/>
      <w:divBdr>
        <w:top w:val="none" w:sz="0" w:space="0" w:color="auto"/>
        <w:left w:val="none" w:sz="0" w:space="0" w:color="auto"/>
        <w:bottom w:val="none" w:sz="0" w:space="0" w:color="auto"/>
        <w:right w:val="none" w:sz="0" w:space="0" w:color="auto"/>
      </w:divBdr>
    </w:div>
    <w:div w:id="469369560">
      <w:bodyDiv w:val="1"/>
      <w:marLeft w:val="0"/>
      <w:marRight w:val="0"/>
      <w:marTop w:val="0"/>
      <w:marBottom w:val="0"/>
      <w:divBdr>
        <w:top w:val="none" w:sz="0" w:space="0" w:color="auto"/>
        <w:left w:val="none" w:sz="0" w:space="0" w:color="auto"/>
        <w:bottom w:val="none" w:sz="0" w:space="0" w:color="auto"/>
        <w:right w:val="none" w:sz="0" w:space="0" w:color="auto"/>
      </w:divBdr>
    </w:div>
    <w:div w:id="550965019">
      <w:bodyDiv w:val="1"/>
      <w:marLeft w:val="0"/>
      <w:marRight w:val="0"/>
      <w:marTop w:val="0"/>
      <w:marBottom w:val="0"/>
      <w:divBdr>
        <w:top w:val="none" w:sz="0" w:space="0" w:color="auto"/>
        <w:left w:val="none" w:sz="0" w:space="0" w:color="auto"/>
        <w:bottom w:val="none" w:sz="0" w:space="0" w:color="auto"/>
        <w:right w:val="none" w:sz="0" w:space="0" w:color="auto"/>
      </w:divBdr>
    </w:div>
    <w:div w:id="618805130">
      <w:bodyDiv w:val="1"/>
      <w:marLeft w:val="0"/>
      <w:marRight w:val="0"/>
      <w:marTop w:val="0"/>
      <w:marBottom w:val="0"/>
      <w:divBdr>
        <w:top w:val="none" w:sz="0" w:space="0" w:color="auto"/>
        <w:left w:val="none" w:sz="0" w:space="0" w:color="auto"/>
        <w:bottom w:val="none" w:sz="0" w:space="0" w:color="auto"/>
        <w:right w:val="none" w:sz="0" w:space="0" w:color="auto"/>
      </w:divBdr>
    </w:div>
    <w:div w:id="675183052">
      <w:bodyDiv w:val="1"/>
      <w:marLeft w:val="0"/>
      <w:marRight w:val="0"/>
      <w:marTop w:val="0"/>
      <w:marBottom w:val="0"/>
      <w:divBdr>
        <w:top w:val="none" w:sz="0" w:space="0" w:color="auto"/>
        <w:left w:val="none" w:sz="0" w:space="0" w:color="auto"/>
        <w:bottom w:val="none" w:sz="0" w:space="0" w:color="auto"/>
        <w:right w:val="none" w:sz="0" w:space="0" w:color="auto"/>
      </w:divBdr>
    </w:div>
    <w:div w:id="719865915">
      <w:bodyDiv w:val="1"/>
      <w:marLeft w:val="0"/>
      <w:marRight w:val="0"/>
      <w:marTop w:val="0"/>
      <w:marBottom w:val="0"/>
      <w:divBdr>
        <w:top w:val="none" w:sz="0" w:space="0" w:color="auto"/>
        <w:left w:val="none" w:sz="0" w:space="0" w:color="auto"/>
        <w:bottom w:val="none" w:sz="0" w:space="0" w:color="auto"/>
        <w:right w:val="none" w:sz="0" w:space="0" w:color="auto"/>
      </w:divBdr>
    </w:div>
    <w:div w:id="764228031">
      <w:bodyDiv w:val="1"/>
      <w:marLeft w:val="0"/>
      <w:marRight w:val="0"/>
      <w:marTop w:val="0"/>
      <w:marBottom w:val="0"/>
      <w:divBdr>
        <w:top w:val="none" w:sz="0" w:space="0" w:color="auto"/>
        <w:left w:val="none" w:sz="0" w:space="0" w:color="auto"/>
        <w:bottom w:val="none" w:sz="0" w:space="0" w:color="auto"/>
        <w:right w:val="none" w:sz="0" w:space="0" w:color="auto"/>
      </w:divBdr>
    </w:div>
    <w:div w:id="859976253">
      <w:bodyDiv w:val="1"/>
      <w:marLeft w:val="0"/>
      <w:marRight w:val="0"/>
      <w:marTop w:val="0"/>
      <w:marBottom w:val="0"/>
      <w:divBdr>
        <w:top w:val="none" w:sz="0" w:space="0" w:color="auto"/>
        <w:left w:val="none" w:sz="0" w:space="0" w:color="auto"/>
        <w:bottom w:val="none" w:sz="0" w:space="0" w:color="auto"/>
        <w:right w:val="none" w:sz="0" w:space="0" w:color="auto"/>
      </w:divBdr>
    </w:div>
    <w:div w:id="907496468">
      <w:bodyDiv w:val="1"/>
      <w:marLeft w:val="0"/>
      <w:marRight w:val="0"/>
      <w:marTop w:val="0"/>
      <w:marBottom w:val="0"/>
      <w:divBdr>
        <w:top w:val="none" w:sz="0" w:space="0" w:color="auto"/>
        <w:left w:val="none" w:sz="0" w:space="0" w:color="auto"/>
        <w:bottom w:val="none" w:sz="0" w:space="0" w:color="auto"/>
        <w:right w:val="none" w:sz="0" w:space="0" w:color="auto"/>
      </w:divBdr>
    </w:div>
    <w:div w:id="910041427">
      <w:bodyDiv w:val="1"/>
      <w:marLeft w:val="0"/>
      <w:marRight w:val="0"/>
      <w:marTop w:val="0"/>
      <w:marBottom w:val="0"/>
      <w:divBdr>
        <w:top w:val="none" w:sz="0" w:space="0" w:color="auto"/>
        <w:left w:val="none" w:sz="0" w:space="0" w:color="auto"/>
        <w:bottom w:val="none" w:sz="0" w:space="0" w:color="auto"/>
        <w:right w:val="none" w:sz="0" w:space="0" w:color="auto"/>
      </w:divBdr>
    </w:div>
    <w:div w:id="915433337">
      <w:bodyDiv w:val="1"/>
      <w:marLeft w:val="0"/>
      <w:marRight w:val="0"/>
      <w:marTop w:val="0"/>
      <w:marBottom w:val="0"/>
      <w:divBdr>
        <w:top w:val="none" w:sz="0" w:space="0" w:color="auto"/>
        <w:left w:val="none" w:sz="0" w:space="0" w:color="auto"/>
        <w:bottom w:val="none" w:sz="0" w:space="0" w:color="auto"/>
        <w:right w:val="none" w:sz="0" w:space="0" w:color="auto"/>
      </w:divBdr>
    </w:div>
    <w:div w:id="1073353441">
      <w:bodyDiv w:val="1"/>
      <w:marLeft w:val="0"/>
      <w:marRight w:val="0"/>
      <w:marTop w:val="0"/>
      <w:marBottom w:val="0"/>
      <w:divBdr>
        <w:top w:val="none" w:sz="0" w:space="0" w:color="auto"/>
        <w:left w:val="none" w:sz="0" w:space="0" w:color="auto"/>
        <w:bottom w:val="none" w:sz="0" w:space="0" w:color="auto"/>
        <w:right w:val="none" w:sz="0" w:space="0" w:color="auto"/>
      </w:divBdr>
    </w:div>
    <w:div w:id="1135833389">
      <w:bodyDiv w:val="1"/>
      <w:marLeft w:val="0"/>
      <w:marRight w:val="0"/>
      <w:marTop w:val="0"/>
      <w:marBottom w:val="0"/>
      <w:divBdr>
        <w:top w:val="none" w:sz="0" w:space="0" w:color="auto"/>
        <w:left w:val="none" w:sz="0" w:space="0" w:color="auto"/>
        <w:bottom w:val="none" w:sz="0" w:space="0" w:color="auto"/>
        <w:right w:val="none" w:sz="0" w:space="0" w:color="auto"/>
      </w:divBdr>
    </w:div>
    <w:div w:id="1153376534">
      <w:bodyDiv w:val="1"/>
      <w:marLeft w:val="0"/>
      <w:marRight w:val="0"/>
      <w:marTop w:val="0"/>
      <w:marBottom w:val="0"/>
      <w:divBdr>
        <w:top w:val="none" w:sz="0" w:space="0" w:color="auto"/>
        <w:left w:val="none" w:sz="0" w:space="0" w:color="auto"/>
        <w:bottom w:val="none" w:sz="0" w:space="0" w:color="auto"/>
        <w:right w:val="none" w:sz="0" w:space="0" w:color="auto"/>
      </w:divBdr>
    </w:div>
    <w:div w:id="1255670292">
      <w:bodyDiv w:val="1"/>
      <w:marLeft w:val="0"/>
      <w:marRight w:val="0"/>
      <w:marTop w:val="0"/>
      <w:marBottom w:val="0"/>
      <w:divBdr>
        <w:top w:val="none" w:sz="0" w:space="0" w:color="auto"/>
        <w:left w:val="none" w:sz="0" w:space="0" w:color="auto"/>
        <w:bottom w:val="none" w:sz="0" w:space="0" w:color="auto"/>
        <w:right w:val="none" w:sz="0" w:space="0" w:color="auto"/>
      </w:divBdr>
    </w:div>
    <w:div w:id="1330059113">
      <w:bodyDiv w:val="1"/>
      <w:marLeft w:val="0"/>
      <w:marRight w:val="0"/>
      <w:marTop w:val="0"/>
      <w:marBottom w:val="0"/>
      <w:divBdr>
        <w:top w:val="none" w:sz="0" w:space="0" w:color="auto"/>
        <w:left w:val="none" w:sz="0" w:space="0" w:color="auto"/>
        <w:bottom w:val="none" w:sz="0" w:space="0" w:color="auto"/>
        <w:right w:val="none" w:sz="0" w:space="0" w:color="auto"/>
      </w:divBdr>
    </w:div>
    <w:div w:id="1621759614">
      <w:bodyDiv w:val="1"/>
      <w:marLeft w:val="0"/>
      <w:marRight w:val="0"/>
      <w:marTop w:val="0"/>
      <w:marBottom w:val="0"/>
      <w:divBdr>
        <w:top w:val="none" w:sz="0" w:space="0" w:color="auto"/>
        <w:left w:val="none" w:sz="0" w:space="0" w:color="auto"/>
        <w:bottom w:val="none" w:sz="0" w:space="0" w:color="auto"/>
        <w:right w:val="none" w:sz="0" w:space="0" w:color="auto"/>
      </w:divBdr>
    </w:div>
    <w:div w:id="1668554683">
      <w:bodyDiv w:val="1"/>
      <w:marLeft w:val="0"/>
      <w:marRight w:val="0"/>
      <w:marTop w:val="0"/>
      <w:marBottom w:val="0"/>
      <w:divBdr>
        <w:top w:val="none" w:sz="0" w:space="0" w:color="auto"/>
        <w:left w:val="none" w:sz="0" w:space="0" w:color="auto"/>
        <w:bottom w:val="none" w:sz="0" w:space="0" w:color="auto"/>
        <w:right w:val="none" w:sz="0" w:space="0" w:color="auto"/>
      </w:divBdr>
    </w:div>
    <w:div w:id="1684894475">
      <w:bodyDiv w:val="1"/>
      <w:marLeft w:val="0"/>
      <w:marRight w:val="0"/>
      <w:marTop w:val="0"/>
      <w:marBottom w:val="0"/>
      <w:divBdr>
        <w:top w:val="none" w:sz="0" w:space="0" w:color="auto"/>
        <w:left w:val="none" w:sz="0" w:space="0" w:color="auto"/>
        <w:bottom w:val="none" w:sz="0" w:space="0" w:color="auto"/>
        <w:right w:val="none" w:sz="0" w:space="0" w:color="auto"/>
      </w:divBdr>
    </w:div>
    <w:div w:id="1783304804">
      <w:bodyDiv w:val="1"/>
      <w:marLeft w:val="0"/>
      <w:marRight w:val="0"/>
      <w:marTop w:val="0"/>
      <w:marBottom w:val="0"/>
      <w:divBdr>
        <w:top w:val="none" w:sz="0" w:space="0" w:color="auto"/>
        <w:left w:val="none" w:sz="0" w:space="0" w:color="auto"/>
        <w:bottom w:val="none" w:sz="0" w:space="0" w:color="auto"/>
        <w:right w:val="none" w:sz="0" w:space="0" w:color="auto"/>
      </w:divBdr>
    </w:div>
    <w:div w:id="1882400086">
      <w:bodyDiv w:val="1"/>
      <w:marLeft w:val="0"/>
      <w:marRight w:val="0"/>
      <w:marTop w:val="0"/>
      <w:marBottom w:val="0"/>
      <w:divBdr>
        <w:top w:val="none" w:sz="0" w:space="0" w:color="auto"/>
        <w:left w:val="none" w:sz="0" w:space="0" w:color="auto"/>
        <w:bottom w:val="none" w:sz="0" w:space="0" w:color="auto"/>
        <w:right w:val="none" w:sz="0" w:space="0" w:color="auto"/>
      </w:divBdr>
    </w:div>
    <w:div w:id="1904947745">
      <w:bodyDiv w:val="1"/>
      <w:marLeft w:val="0"/>
      <w:marRight w:val="0"/>
      <w:marTop w:val="0"/>
      <w:marBottom w:val="0"/>
      <w:divBdr>
        <w:top w:val="none" w:sz="0" w:space="0" w:color="auto"/>
        <w:left w:val="none" w:sz="0" w:space="0" w:color="auto"/>
        <w:bottom w:val="none" w:sz="0" w:space="0" w:color="auto"/>
        <w:right w:val="none" w:sz="0" w:space="0" w:color="auto"/>
      </w:divBdr>
    </w:div>
    <w:div w:id="1929195062">
      <w:bodyDiv w:val="1"/>
      <w:marLeft w:val="0"/>
      <w:marRight w:val="0"/>
      <w:marTop w:val="0"/>
      <w:marBottom w:val="0"/>
      <w:divBdr>
        <w:top w:val="none" w:sz="0" w:space="0" w:color="auto"/>
        <w:left w:val="none" w:sz="0" w:space="0" w:color="auto"/>
        <w:bottom w:val="none" w:sz="0" w:space="0" w:color="auto"/>
        <w:right w:val="none" w:sz="0" w:space="0" w:color="auto"/>
      </w:divBdr>
    </w:div>
    <w:div w:id="2013794893">
      <w:bodyDiv w:val="1"/>
      <w:marLeft w:val="0"/>
      <w:marRight w:val="0"/>
      <w:marTop w:val="0"/>
      <w:marBottom w:val="0"/>
      <w:divBdr>
        <w:top w:val="none" w:sz="0" w:space="0" w:color="auto"/>
        <w:left w:val="none" w:sz="0" w:space="0" w:color="auto"/>
        <w:bottom w:val="none" w:sz="0" w:space="0" w:color="auto"/>
        <w:right w:val="none" w:sz="0" w:space="0" w:color="auto"/>
      </w:divBdr>
    </w:div>
    <w:div w:id="2018841772">
      <w:bodyDiv w:val="1"/>
      <w:marLeft w:val="0"/>
      <w:marRight w:val="0"/>
      <w:marTop w:val="0"/>
      <w:marBottom w:val="0"/>
      <w:divBdr>
        <w:top w:val="none" w:sz="0" w:space="0" w:color="auto"/>
        <w:left w:val="none" w:sz="0" w:space="0" w:color="auto"/>
        <w:bottom w:val="none" w:sz="0" w:space="0" w:color="auto"/>
        <w:right w:val="none" w:sz="0" w:space="0" w:color="auto"/>
      </w:divBdr>
    </w:div>
    <w:div w:id="2058164840">
      <w:bodyDiv w:val="1"/>
      <w:marLeft w:val="0"/>
      <w:marRight w:val="0"/>
      <w:marTop w:val="0"/>
      <w:marBottom w:val="0"/>
      <w:divBdr>
        <w:top w:val="none" w:sz="0" w:space="0" w:color="auto"/>
        <w:left w:val="none" w:sz="0" w:space="0" w:color="auto"/>
        <w:bottom w:val="none" w:sz="0" w:space="0" w:color="auto"/>
        <w:right w:val="none" w:sz="0" w:space="0" w:color="auto"/>
      </w:divBdr>
    </w:div>
    <w:div w:id="2076852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obank.ctsu.ox.ac.uk/crystal/coding.cgi?id=19"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c.scot.nhs.uk/Data-Dictionary/SMR-Datasets/Episode-Management/Admission-Transfer-Fr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dc.scot.nhs.uk/Data-Dictionary/SMR-Datasets/Episode-Management/Discharge-Transfer-To/" TargetMode="External"/><Relationship Id="rId4" Type="http://schemas.openxmlformats.org/officeDocument/2006/relationships/settings" Target="settings.xml"/><Relationship Id="rId9" Type="http://schemas.openxmlformats.org/officeDocument/2006/relationships/hyperlink" Target="https://github.com/jsavn/CHASe-outside-safe-hav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96F95-A52F-47E4-AEE1-41475797A79C}">
  <ds:schemaRefs>
    <ds:schemaRef ds:uri="http://schemas.openxmlformats.org/officeDocument/2006/bibliography"/>
  </ds:schemaRefs>
</ds:datastoreItem>
</file>

<file path=docMetadata/LabelInfo.xml><?xml version="1.0" encoding="utf-8"?>
<clbl:labelList xmlns:clbl="http://schemas.microsoft.com/office/2020/mipLabelMetadata">
  <clbl:label id="{99e0dc58-9c4b-4820-8617-04c386c254c6}" enabled="0" method="" siteId="{99e0dc58-9c4b-4820-8617-04c386c254c6}" removed="1"/>
</clbl:labelList>
</file>

<file path=docProps/app.xml><?xml version="1.0" encoding="utf-8"?>
<Properties xmlns="http://schemas.openxmlformats.org/officeDocument/2006/extended-properties" xmlns:vt="http://schemas.openxmlformats.org/officeDocument/2006/docPropsVTypes">
  <Template>Normal.dotm</Template>
  <TotalTime>4437</TotalTime>
  <Pages>16</Pages>
  <Words>10074</Words>
  <Characters>57423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67363</CharactersWithSpaces>
  <SharedDoc>false</SharedDoc>
  <HLinks>
    <vt:vector size="162" baseType="variant">
      <vt:variant>
        <vt:i4>327755</vt:i4>
      </vt:variant>
      <vt:variant>
        <vt:i4>195</vt:i4>
      </vt:variant>
      <vt:variant>
        <vt:i4>0</vt:i4>
      </vt:variant>
      <vt:variant>
        <vt:i4>5</vt:i4>
      </vt:variant>
      <vt:variant>
        <vt:lpwstr>https://www.ndc.scot.nhs.uk/Data-Dictionary/SMR-Datasets/Episode-Management/Admission-Transfer-From/</vt:lpwstr>
      </vt:variant>
      <vt:variant>
        <vt:lpwstr/>
      </vt:variant>
      <vt:variant>
        <vt:i4>6619179</vt:i4>
      </vt:variant>
      <vt:variant>
        <vt:i4>192</vt:i4>
      </vt:variant>
      <vt:variant>
        <vt:i4>0</vt:i4>
      </vt:variant>
      <vt:variant>
        <vt:i4>5</vt:i4>
      </vt:variant>
      <vt:variant>
        <vt:lpwstr>https://www.ndc.scot.nhs.uk/Data-Dictionary/SMR-Datasets/Episode-Management/Discharge-Transfer-To/</vt:lpwstr>
      </vt:variant>
      <vt:variant>
        <vt:lpwstr/>
      </vt:variant>
      <vt:variant>
        <vt:i4>5570561</vt:i4>
      </vt:variant>
      <vt:variant>
        <vt:i4>165</vt:i4>
      </vt:variant>
      <vt:variant>
        <vt:i4>0</vt:i4>
      </vt:variant>
      <vt:variant>
        <vt:i4>5</vt:i4>
      </vt:variant>
      <vt:variant>
        <vt:lpwstr>https://github.com/jsavn/CHASe-outside-safe-haven</vt:lpwstr>
      </vt:variant>
      <vt:variant>
        <vt:lpwstr/>
      </vt:variant>
      <vt:variant>
        <vt:i4>6946925</vt:i4>
      </vt:variant>
      <vt:variant>
        <vt:i4>162</vt:i4>
      </vt:variant>
      <vt:variant>
        <vt:i4>0</vt:i4>
      </vt:variant>
      <vt:variant>
        <vt:i4>5</vt:i4>
      </vt:variant>
      <vt:variant>
        <vt:lpwstr>https://biobank.ctsu.ox.ac.uk/crystal/coding.cgi?id=19</vt:lpwstr>
      </vt:variant>
      <vt:variant>
        <vt:lpwstr/>
      </vt:variant>
      <vt:variant>
        <vt:i4>1310771</vt:i4>
      </vt:variant>
      <vt:variant>
        <vt:i4>134</vt:i4>
      </vt:variant>
      <vt:variant>
        <vt:i4>0</vt:i4>
      </vt:variant>
      <vt:variant>
        <vt:i4>5</vt:i4>
      </vt:variant>
      <vt:variant>
        <vt:lpwstr/>
      </vt:variant>
      <vt:variant>
        <vt:lpwstr>_Toc94173282</vt:lpwstr>
      </vt:variant>
      <vt:variant>
        <vt:i4>1507379</vt:i4>
      </vt:variant>
      <vt:variant>
        <vt:i4>128</vt:i4>
      </vt:variant>
      <vt:variant>
        <vt:i4>0</vt:i4>
      </vt:variant>
      <vt:variant>
        <vt:i4>5</vt:i4>
      </vt:variant>
      <vt:variant>
        <vt:lpwstr/>
      </vt:variant>
      <vt:variant>
        <vt:lpwstr>_Toc94173281</vt:lpwstr>
      </vt:variant>
      <vt:variant>
        <vt:i4>1441843</vt:i4>
      </vt:variant>
      <vt:variant>
        <vt:i4>122</vt:i4>
      </vt:variant>
      <vt:variant>
        <vt:i4>0</vt:i4>
      </vt:variant>
      <vt:variant>
        <vt:i4>5</vt:i4>
      </vt:variant>
      <vt:variant>
        <vt:lpwstr/>
      </vt:variant>
      <vt:variant>
        <vt:lpwstr>_Toc94173280</vt:lpwstr>
      </vt:variant>
      <vt:variant>
        <vt:i4>2031676</vt:i4>
      </vt:variant>
      <vt:variant>
        <vt:i4>116</vt:i4>
      </vt:variant>
      <vt:variant>
        <vt:i4>0</vt:i4>
      </vt:variant>
      <vt:variant>
        <vt:i4>5</vt:i4>
      </vt:variant>
      <vt:variant>
        <vt:lpwstr/>
      </vt:variant>
      <vt:variant>
        <vt:lpwstr>_Toc94173279</vt:lpwstr>
      </vt:variant>
      <vt:variant>
        <vt:i4>1966140</vt:i4>
      </vt:variant>
      <vt:variant>
        <vt:i4>110</vt:i4>
      </vt:variant>
      <vt:variant>
        <vt:i4>0</vt:i4>
      </vt:variant>
      <vt:variant>
        <vt:i4>5</vt:i4>
      </vt:variant>
      <vt:variant>
        <vt:lpwstr/>
      </vt:variant>
      <vt:variant>
        <vt:lpwstr>_Toc94173278</vt:lpwstr>
      </vt:variant>
      <vt:variant>
        <vt:i4>1114172</vt:i4>
      </vt:variant>
      <vt:variant>
        <vt:i4>104</vt:i4>
      </vt:variant>
      <vt:variant>
        <vt:i4>0</vt:i4>
      </vt:variant>
      <vt:variant>
        <vt:i4>5</vt:i4>
      </vt:variant>
      <vt:variant>
        <vt:lpwstr/>
      </vt:variant>
      <vt:variant>
        <vt:lpwstr>_Toc94173277</vt:lpwstr>
      </vt:variant>
      <vt:variant>
        <vt:i4>1048636</vt:i4>
      </vt:variant>
      <vt:variant>
        <vt:i4>98</vt:i4>
      </vt:variant>
      <vt:variant>
        <vt:i4>0</vt:i4>
      </vt:variant>
      <vt:variant>
        <vt:i4>5</vt:i4>
      </vt:variant>
      <vt:variant>
        <vt:lpwstr/>
      </vt:variant>
      <vt:variant>
        <vt:lpwstr>_Toc94173276</vt:lpwstr>
      </vt:variant>
      <vt:variant>
        <vt:i4>1245244</vt:i4>
      </vt:variant>
      <vt:variant>
        <vt:i4>92</vt:i4>
      </vt:variant>
      <vt:variant>
        <vt:i4>0</vt:i4>
      </vt:variant>
      <vt:variant>
        <vt:i4>5</vt:i4>
      </vt:variant>
      <vt:variant>
        <vt:lpwstr/>
      </vt:variant>
      <vt:variant>
        <vt:lpwstr>_Toc94173275</vt:lpwstr>
      </vt:variant>
      <vt:variant>
        <vt:i4>1179708</vt:i4>
      </vt:variant>
      <vt:variant>
        <vt:i4>86</vt:i4>
      </vt:variant>
      <vt:variant>
        <vt:i4>0</vt:i4>
      </vt:variant>
      <vt:variant>
        <vt:i4>5</vt:i4>
      </vt:variant>
      <vt:variant>
        <vt:lpwstr/>
      </vt:variant>
      <vt:variant>
        <vt:lpwstr>_Toc94173274</vt:lpwstr>
      </vt:variant>
      <vt:variant>
        <vt:i4>1376316</vt:i4>
      </vt:variant>
      <vt:variant>
        <vt:i4>80</vt:i4>
      </vt:variant>
      <vt:variant>
        <vt:i4>0</vt:i4>
      </vt:variant>
      <vt:variant>
        <vt:i4>5</vt:i4>
      </vt:variant>
      <vt:variant>
        <vt:lpwstr/>
      </vt:variant>
      <vt:variant>
        <vt:lpwstr>_Toc94173273</vt:lpwstr>
      </vt:variant>
      <vt:variant>
        <vt:i4>1310780</vt:i4>
      </vt:variant>
      <vt:variant>
        <vt:i4>74</vt:i4>
      </vt:variant>
      <vt:variant>
        <vt:i4>0</vt:i4>
      </vt:variant>
      <vt:variant>
        <vt:i4>5</vt:i4>
      </vt:variant>
      <vt:variant>
        <vt:lpwstr/>
      </vt:variant>
      <vt:variant>
        <vt:lpwstr>_Toc94173272</vt:lpwstr>
      </vt:variant>
      <vt:variant>
        <vt:i4>1507388</vt:i4>
      </vt:variant>
      <vt:variant>
        <vt:i4>68</vt:i4>
      </vt:variant>
      <vt:variant>
        <vt:i4>0</vt:i4>
      </vt:variant>
      <vt:variant>
        <vt:i4>5</vt:i4>
      </vt:variant>
      <vt:variant>
        <vt:lpwstr/>
      </vt:variant>
      <vt:variant>
        <vt:lpwstr>_Toc94173271</vt:lpwstr>
      </vt:variant>
      <vt:variant>
        <vt:i4>1441852</vt:i4>
      </vt:variant>
      <vt:variant>
        <vt:i4>62</vt:i4>
      </vt:variant>
      <vt:variant>
        <vt:i4>0</vt:i4>
      </vt:variant>
      <vt:variant>
        <vt:i4>5</vt:i4>
      </vt:variant>
      <vt:variant>
        <vt:lpwstr/>
      </vt:variant>
      <vt:variant>
        <vt:lpwstr>_Toc94173270</vt:lpwstr>
      </vt:variant>
      <vt:variant>
        <vt:i4>2031677</vt:i4>
      </vt:variant>
      <vt:variant>
        <vt:i4>56</vt:i4>
      </vt:variant>
      <vt:variant>
        <vt:i4>0</vt:i4>
      </vt:variant>
      <vt:variant>
        <vt:i4>5</vt:i4>
      </vt:variant>
      <vt:variant>
        <vt:lpwstr/>
      </vt:variant>
      <vt:variant>
        <vt:lpwstr>_Toc94173269</vt:lpwstr>
      </vt:variant>
      <vt:variant>
        <vt:i4>1966141</vt:i4>
      </vt:variant>
      <vt:variant>
        <vt:i4>50</vt:i4>
      </vt:variant>
      <vt:variant>
        <vt:i4>0</vt:i4>
      </vt:variant>
      <vt:variant>
        <vt:i4>5</vt:i4>
      </vt:variant>
      <vt:variant>
        <vt:lpwstr/>
      </vt:variant>
      <vt:variant>
        <vt:lpwstr>_Toc94173268</vt:lpwstr>
      </vt:variant>
      <vt:variant>
        <vt:i4>1114173</vt:i4>
      </vt:variant>
      <vt:variant>
        <vt:i4>44</vt:i4>
      </vt:variant>
      <vt:variant>
        <vt:i4>0</vt:i4>
      </vt:variant>
      <vt:variant>
        <vt:i4>5</vt:i4>
      </vt:variant>
      <vt:variant>
        <vt:lpwstr/>
      </vt:variant>
      <vt:variant>
        <vt:lpwstr>_Toc94173267</vt:lpwstr>
      </vt:variant>
      <vt:variant>
        <vt:i4>1048637</vt:i4>
      </vt:variant>
      <vt:variant>
        <vt:i4>38</vt:i4>
      </vt:variant>
      <vt:variant>
        <vt:i4>0</vt:i4>
      </vt:variant>
      <vt:variant>
        <vt:i4>5</vt:i4>
      </vt:variant>
      <vt:variant>
        <vt:lpwstr/>
      </vt:variant>
      <vt:variant>
        <vt:lpwstr>_Toc94173266</vt:lpwstr>
      </vt:variant>
      <vt:variant>
        <vt:i4>1245245</vt:i4>
      </vt:variant>
      <vt:variant>
        <vt:i4>32</vt:i4>
      </vt:variant>
      <vt:variant>
        <vt:i4>0</vt:i4>
      </vt:variant>
      <vt:variant>
        <vt:i4>5</vt:i4>
      </vt:variant>
      <vt:variant>
        <vt:lpwstr/>
      </vt:variant>
      <vt:variant>
        <vt:lpwstr>_Toc94173265</vt:lpwstr>
      </vt:variant>
      <vt:variant>
        <vt:i4>1179709</vt:i4>
      </vt:variant>
      <vt:variant>
        <vt:i4>26</vt:i4>
      </vt:variant>
      <vt:variant>
        <vt:i4>0</vt:i4>
      </vt:variant>
      <vt:variant>
        <vt:i4>5</vt:i4>
      </vt:variant>
      <vt:variant>
        <vt:lpwstr/>
      </vt:variant>
      <vt:variant>
        <vt:lpwstr>_Toc94173264</vt:lpwstr>
      </vt:variant>
      <vt:variant>
        <vt:i4>1376317</vt:i4>
      </vt:variant>
      <vt:variant>
        <vt:i4>20</vt:i4>
      </vt:variant>
      <vt:variant>
        <vt:i4>0</vt:i4>
      </vt:variant>
      <vt:variant>
        <vt:i4>5</vt:i4>
      </vt:variant>
      <vt:variant>
        <vt:lpwstr/>
      </vt:variant>
      <vt:variant>
        <vt:lpwstr>_Toc94173263</vt:lpwstr>
      </vt:variant>
      <vt:variant>
        <vt:i4>1310781</vt:i4>
      </vt:variant>
      <vt:variant>
        <vt:i4>14</vt:i4>
      </vt:variant>
      <vt:variant>
        <vt:i4>0</vt:i4>
      </vt:variant>
      <vt:variant>
        <vt:i4>5</vt:i4>
      </vt:variant>
      <vt:variant>
        <vt:lpwstr/>
      </vt:variant>
      <vt:variant>
        <vt:lpwstr>_Toc94173262</vt:lpwstr>
      </vt:variant>
      <vt:variant>
        <vt:i4>1507389</vt:i4>
      </vt:variant>
      <vt:variant>
        <vt:i4>8</vt:i4>
      </vt:variant>
      <vt:variant>
        <vt:i4>0</vt:i4>
      </vt:variant>
      <vt:variant>
        <vt:i4>5</vt:i4>
      </vt:variant>
      <vt:variant>
        <vt:lpwstr/>
      </vt:variant>
      <vt:variant>
        <vt:lpwstr>_Toc94173261</vt:lpwstr>
      </vt:variant>
      <vt:variant>
        <vt:i4>1441853</vt:i4>
      </vt:variant>
      <vt:variant>
        <vt:i4>2</vt:i4>
      </vt:variant>
      <vt:variant>
        <vt:i4>0</vt:i4>
      </vt:variant>
      <vt:variant>
        <vt:i4>5</vt:i4>
      </vt:variant>
      <vt:variant>
        <vt:lpwstr/>
      </vt:variant>
      <vt:variant>
        <vt:lpwstr>_Toc94173260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Savinc, Jan</dc:creator>
  <cp:keywords/>
  <dc:description/>
  <cp:lastModifiedBy>Savinc, Jan</cp:lastModifiedBy>
  <cp:revision>331</cp:revision>
  <dcterms:created xsi:type="dcterms:W3CDTF">2020-07-28T18:57:00Z</dcterms:created>
  <dcterms:modified xsi:type="dcterms:W3CDTF">2023-12-07T17:32:00Z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id="c5gNreWV"/&gt;&lt;style id="http://www.zotero.org/styles/the-lancet" hasBibliography="1" bibliographyStyleHasBeenSet="1"/&gt;&lt;prefs&gt;&lt;pref name="fieldType" value="Field"/&gt;&lt;/prefs&gt;&lt;/data&gt;</vt:lpwstr>
  </property>
</Properties>
</file>