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0013" w14:textId="77777777" w:rsidR="008F39EC" w:rsidRPr="0033328C" w:rsidRDefault="008F39EC" w:rsidP="00E7741C">
      <w:pPr>
        <w:spacing w:line="480" w:lineRule="auto"/>
        <w:jc w:val="center"/>
        <w:rPr>
          <w:b/>
          <w:sz w:val="28"/>
        </w:rPr>
      </w:pPr>
      <w:r w:rsidRPr="0033328C">
        <w:rPr>
          <w:b/>
          <w:sz w:val="28"/>
        </w:rPr>
        <w:t>Utrecht Gender Dysphoria Scale-Gender Spectrum in Chinese Population: Scale Validation and Associations with Depression, Anxiety, Self-harm and Suicidality</w:t>
      </w:r>
    </w:p>
    <w:p w14:paraId="013980EB" w14:textId="77777777" w:rsidR="005701C7" w:rsidRPr="0033328C" w:rsidRDefault="0097285C" w:rsidP="00E7741C">
      <w:pPr>
        <w:spacing w:before="240" w:line="480" w:lineRule="auto"/>
        <w:jc w:val="center"/>
        <w:rPr>
          <w:rFonts w:eastAsia="宋体"/>
          <w:b/>
          <w:sz w:val="28"/>
        </w:rPr>
      </w:pPr>
      <w:r w:rsidRPr="0033328C">
        <w:rPr>
          <w:rFonts w:eastAsia="宋体"/>
          <w:b/>
          <w:sz w:val="28"/>
        </w:rPr>
        <w:t>Supplemental Materials</w:t>
      </w:r>
    </w:p>
    <w:p w14:paraId="16136AB3" w14:textId="77777777" w:rsidR="005625DC" w:rsidRPr="005625DC" w:rsidRDefault="004643B2" w:rsidP="00E7741C">
      <w:pPr>
        <w:spacing w:before="240" w:line="480" w:lineRule="auto"/>
        <w:rPr>
          <w:rFonts w:eastAsia="宋体"/>
          <w:b/>
        </w:rPr>
      </w:pPr>
      <w:r>
        <w:rPr>
          <w:rFonts w:eastAsia="宋体"/>
          <w:b/>
        </w:rPr>
        <w:t>Re-v</w:t>
      </w:r>
      <w:r w:rsidR="005625DC" w:rsidRPr="005625DC">
        <w:rPr>
          <w:rFonts w:eastAsia="宋体"/>
          <w:b/>
        </w:rPr>
        <w:t xml:space="preserve">alidation of the </w:t>
      </w:r>
      <w:r w:rsidR="0033328C">
        <w:rPr>
          <w:rFonts w:eastAsia="宋体"/>
          <w:b/>
        </w:rPr>
        <w:t>T</w:t>
      </w:r>
      <w:r w:rsidR="005625DC" w:rsidRPr="005625DC">
        <w:rPr>
          <w:rFonts w:eastAsia="宋体"/>
          <w:b/>
        </w:rPr>
        <w:t>wo-</w:t>
      </w:r>
      <w:r w:rsidR="0033328C">
        <w:rPr>
          <w:rFonts w:eastAsia="宋体"/>
          <w:b/>
        </w:rPr>
        <w:t>F</w:t>
      </w:r>
      <w:r w:rsidR="005625DC" w:rsidRPr="005625DC">
        <w:rPr>
          <w:rFonts w:eastAsia="宋体"/>
          <w:b/>
        </w:rPr>
        <w:t>actor</w:t>
      </w:r>
      <w:r w:rsidR="0033328C">
        <w:rPr>
          <w:rFonts w:eastAsia="宋体"/>
          <w:b/>
        </w:rPr>
        <w:t xml:space="preserve"> Structure </w:t>
      </w:r>
      <w:r w:rsidR="005625DC" w:rsidRPr="005625DC">
        <w:rPr>
          <w:rFonts w:eastAsia="宋体"/>
          <w:b/>
        </w:rPr>
        <w:t>of UGDS-GS</w:t>
      </w:r>
    </w:p>
    <w:p w14:paraId="01F118C5" w14:textId="77777777" w:rsidR="006C59D2" w:rsidRPr="005625DC" w:rsidRDefault="006C59D2" w:rsidP="00E7741C">
      <w:pPr>
        <w:widowControl w:val="0"/>
        <w:spacing w:line="480" w:lineRule="auto"/>
        <w:jc w:val="both"/>
        <w:outlineLvl w:val="0"/>
        <w:rPr>
          <w:b/>
        </w:rPr>
      </w:pPr>
      <w:r w:rsidRPr="005625DC">
        <w:rPr>
          <w:b/>
        </w:rPr>
        <w:t xml:space="preserve">Method </w:t>
      </w:r>
    </w:p>
    <w:p w14:paraId="194FDDFA" w14:textId="77777777" w:rsidR="006C59D2" w:rsidRPr="00D528A1" w:rsidRDefault="006C59D2" w:rsidP="00E7741C">
      <w:pPr>
        <w:spacing w:line="480" w:lineRule="auto"/>
        <w:rPr>
          <w:b/>
          <w:i/>
          <w:color w:val="000000" w:themeColor="text1"/>
        </w:rPr>
      </w:pPr>
      <w:r w:rsidRPr="00D528A1">
        <w:rPr>
          <w:b/>
          <w:i/>
          <w:color w:val="000000" w:themeColor="text1"/>
        </w:rPr>
        <w:t>Participants and procedure</w:t>
      </w:r>
    </w:p>
    <w:p w14:paraId="28037596" w14:textId="36330A90" w:rsidR="005701C7" w:rsidRDefault="00E46D08" w:rsidP="00B05C7C">
      <w:pPr>
        <w:spacing w:line="480" w:lineRule="auto"/>
        <w:jc w:val="both"/>
        <w:rPr>
          <w:rFonts w:eastAsia="宋体"/>
        </w:rPr>
      </w:pPr>
      <w:r w:rsidRPr="00AC5D04">
        <w:rPr>
          <w:rFonts w:eastAsia="宋体"/>
        </w:rPr>
        <w:t xml:space="preserve">This study was part of a large-scale, cross-sectional study among college students </w:t>
      </w:r>
      <w:r w:rsidR="00DF440D">
        <w:rPr>
          <w:rFonts w:eastAsia="宋体"/>
        </w:rPr>
        <w:t xml:space="preserve">that was </w:t>
      </w:r>
      <w:r w:rsidRPr="00AC5D04">
        <w:rPr>
          <w:rFonts w:eastAsia="宋体"/>
        </w:rPr>
        <w:t xml:space="preserve">conducted online </w:t>
      </w:r>
      <w:r w:rsidR="005910B6" w:rsidRPr="00AC5D04">
        <w:rPr>
          <w:rFonts w:eastAsia="宋体" w:hint="eastAsia"/>
        </w:rPr>
        <w:t>from</w:t>
      </w:r>
      <w:r w:rsidRPr="00AC5D04">
        <w:rPr>
          <w:rFonts w:eastAsia="宋体"/>
        </w:rPr>
        <w:t xml:space="preserve"> October </w:t>
      </w:r>
      <w:r w:rsidR="005910B6" w:rsidRPr="00AC5D04">
        <w:rPr>
          <w:rFonts w:eastAsia="宋体"/>
        </w:rPr>
        <w:t>26</w:t>
      </w:r>
      <w:r w:rsidR="00DF440D" w:rsidRPr="00861FFD">
        <w:rPr>
          <w:rFonts w:eastAsia="宋体"/>
          <w:vertAlign w:val="superscript"/>
        </w:rPr>
        <w:t>th</w:t>
      </w:r>
      <w:r w:rsidR="005910B6" w:rsidRPr="00AC5D04">
        <w:rPr>
          <w:rFonts w:eastAsia="宋体"/>
        </w:rPr>
        <w:t xml:space="preserve"> to </w:t>
      </w:r>
      <w:r w:rsidRPr="00AC5D04">
        <w:rPr>
          <w:rFonts w:eastAsia="宋体"/>
        </w:rPr>
        <w:t xml:space="preserve">November </w:t>
      </w:r>
      <w:r w:rsidR="005910B6" w:rsidRPr="00AC5D04">
        <w:rPr>
          <w:rFonts w:eastAsia="宋体"/>
        </w:rPr>
        <w:t>18</w:t>
      </w:r>
      <w:r w:rsidR="00DF440D" w:rsidRPr="00861FFD">
        <w:rPr>
          <w:rFonts w:eastAsia="宋体"/>
          <w:vertAlign w:val="superscript"/>
        </w:rPr>
        <w:t>th</w:t>
      </w:r>
      <w:r w:rsidR="005910B6" w:rsidRPr="00AC5D04">
        <w:rPr>
          <w:rFonts w:eastAsia="宋体"/>
        </w:rPr>
        <w:t xml:space="preserve">, </w:t>
      </w:r>
      <w:r w:rsidRPr="00AC5D04">
        <w:rPr>
          <w:rFonts w:eastAsia="宋体"/>
        </w:rPr>
        <w:t xml:space="preserve">2021 in Jilin province, China. All 63 </w:t>
      </w:r>
      <w:r w:rsidR="00DF440D">
        <w:rPr>
          <w:rFonts w:eastAsia="宋体"/>
        </w:rPr>
        <w:t>U</w:t>
      </w:r>
      <w:r w:rsidR="00DF440D" w:rsidRPr="00AC5D04">
        <w:rPr>
          <w:rFonts w:eastAsia="宋体"/>
        </w:rPr>
        <w:t xml:space="preserve">niversities </w:t>
      </w:r>
      <w:r w:rsidRPr="00AC5D04">
        <w:rPr>
          <w:rFonts w:eastAsia="宋体"/>
        </w:rPr>
        <w:t xml:space="preserve">and </w:t>
      </w:r>
      <w:r w:rsidR="00DF440D">
        <w:rPr>
          <w:rFonts w:eastAsia="宋体"/>
        </w:rPr>
        <w:t>C</w:t>
      </w:r>
      <w:r w:rsidR="00DF440D" w:rsidRPr="00AC5D04">
        <w:rPr>
          <w:rFonts w:eastAsia="宋体"/>
        </w:rPr>
        <w:t xml:space="preserve">olleges </w:t>
      </w:r>
      <w:r w:rsidRPr="00AC5D04">
        <w:rPr>
          <w:rFonts w:eastAsia="宋体"/>
        </w:rPr>
        <w:t xml:space="preserve">in this province were invited to </w:t>
      </w:r>
      <w:r w:rsidR="00DF440D">
        <w:rPr>
          <w:rFonts w:eastAsia="宋体"/>
        </w:rPr>
        <w:t xml:space="preserve">participate in </w:t>
      </w:r>
      <w:r w:rsidR="005910B6" w:rsidRPr="00AC5D04">
        <w:rPr>
          <w:rFonts w:eastAsia="宋体"/>
        </w:rPr>
        <w:t>this</w:t>
      </w:r>
      <w:r w:rsidRPr="00AC5D04">
        <w:rPr>
          <w:rFonts w:eastAsia="宋体"/>
        </w:rPr>
        <w:t xml:space="preserve"> study. A Quick Response </w:t>
      </w:r>
      <w:r w:rsidR="00DF440D">
        <w:rPr>
          <w:rFonts w:eastAsia="宋体"/>
        </w:rPr>
        <w:t>C</w:t>
      </w:r>
      <w:r w:rsidR="00DF440D" w:rsidRPr="00AC5D04">
        <w:rPr>
          <w:rFonts w:eastAsia="宋体"/>
        </w:rPr>
        <w:t xml:space="preserve">ode </w:t>
      </w:r>
      <w:r w:rsidRPr="00AC5D04">
        <w:rPr>
          <w:rFonts w:eastAsia="宋体"/>
        </w:rPr>
        <w:t xml:space="preserve">(QR Code) linked to the introduction, invitation, and questionnaire was distributed by all the </w:t>
      </w:r>
      <w:r w:rsidR="00DF440D">
        <w:rPr>
          <w:rFonts w:eastAsia="宋体"/>
        </w:rPr>
        <w:t>Universities and C</w:t>
      </w:r>
      <w:r w:rsidR="00DF440D" w:rsidRPr="00AC5D04">
        <w:rPr>
          <w:rFonts w:eastAsia="宋体"/>
        </w:rPr>
        <w:t xml:space="preserve">olleges </w:t>
      </w:r>
      <w:r w:rsidR="00DF440D">
        <w:rPr>
          <w:rFonts w:eastAsia="宋体"/>
        </w:rPr>
        <w:t>by</w:t>
      </w:r>
      <w:r w:rsidR="00DF440D" w:rsidRPr="00AC5D04">
        <w:rPr>
          <w:rFonts w:eastAsia="宋体"/>
        </w:rPr>
        <w:t xml:space="preserve"> the</w:t>
      </w:r>
      <w:r w:rsidR="00DF440D">
        <w:rPr>
          <w:rFonts w:eastAsia="宋体"/>
        </w:rPr>
        <w:t>m</w:t>
      </w:r>
      <w:r w:rsidR="00DF440D" w:rsidRPr="00AC5D04">
        <w:rPr>
          <w:rFonts w:eastAsia="宋体"/>
        </w:rPr>
        <w:t xml:space="preserve"> </w:t>
      </w:r>
      <w:r w:rsidRPr="00AC5D04">
        <w:rPr>
          <w:rFonts w:eastAsia="宋体"/>
        </w:rPr>
        <w:t>forward</w:t>
      </w:r>
      <w:r w:rsidR="00DF440D">
        <w:rPr>
          <w:rFonts w:eastAsia="宋体"/>
        </w:rPr>
        <w:t xml:space="preserve">ing the code </w:t>
      </w:r>
      <w:r w:rsidRPr="00AC5D04">
        <w:rPr>
          <w:rFonts w:eastAsia="宋体"/>
        </w:rPr>
        <w:t xml:space="preserve">to students. Eligibility inclusion criteria included: 1) age above 16 years; 2) students studying in </w:t>
      </w:r>
      <w:r w:rsidR="00DF440D">
        <w:rPr>
          <w:rFonts w:eastAsia="宋体"/>
        </w:rPr>
        <w:t>U</w:t>
      </w:r>
      <w:r w:rsidR="00DF440D" w:rsidRPr="00AC5D04">
        <w:rPr>
          <w:rFonts w:eastAsia="宋体"/>
        </w:rPr>
        <w:t xml:space="preserve">niversities </w:t>
      </w:r>
      <w:r w:rsidRPr="00AC5D04">
        <w:rPr>
          <w:rFonts w:eastAsia="宋体"/>
        </w:rPr>
        <w:t xml:space="preserve">or </w:t>
      </w:r>
      <w:r w:rsidR="00DF440D">
        <w:rPr>
          <w:rFonts w:eastAsia="宋体"/>
        </w:rPr>
        <w:t>C</w:t>
      </w:r>
      <w:r w:rsidR="00DF440D" w:rsidRPr="00AC5D04">
        <w:rPr>
          <w:rFonts w:eastAsia="宋体"/>
        </w:rPr>
        <w:t xml:space="preserve">olleges </w:t>
      </w:r>
      <w:r w:rsidRPr="00AC5D04">
        <w:rPr>
          <w:rFonts w:eastAsia="宋体"/>
        </w:rPr>
        <w:t>in Jilin province, China; 3) able to understand the assessment content and Chinese. Jilin University granted ethical approval for this study. Electronic informed consent was obtained online from all participants.</w:t>
      </w:r>
    </w:p>
    <w:p w14:paraId="27C2BF57" w14:textId="77777777" w:rsidR="001A1482" w:rsidRPr="00D528A1" w:rsidRDefault="001A1482" w:rsidP="00E7741C">
      <w:pPr>
        <w:spacing w:line="480" w:lineRule="auto"/>
        <w:rPr>
          <w:b/>
          <w:i/>
          <w:color w:val="000000" w:themeColor="text1"/>
        </w:rPr>
      </w:pPr>
      <w:r w:rsidRPr="00D528A1">
        <w:rPr>
          <w:b/>
          <w:i/>
          <w:color w:val="000000" w:themeColor="text1"/>
        </w:rPr>
        <w:t>Measures</w:t>
      </w:r>
    </w:p>
    <w:p w14:paraId="75334581" w14:textId="4B59234E" w:rsidR="001A1482" w:rsidRPr="00D528A1" w:rsidRDefault="001A1482" w:rsidP="00B05C7C">
      <w:pPr>
        <w:spacing w:line="480" w:lineRule="auto"/>
        <w:jc w:val="both"/>
        <w:rPr>
          <w:color w:val="000000" w:themeColor="text1"/>
        </w:rPr>
      </w:pPr>
      <w:r w:rsidRPr="00D528A1">
        <w:rPr>
          <w:color w:val="000000" w:themeColor="text1"/>
        </w:rPr>
        <w:t xml:space="preserve">Sociodemographic characteristics </w:t>
      </w:r>
      <w:r w:rsidR="00DF440D" w:rsidRPr="00D528A1">
        <w:rPr>
          <w:color w:val="000000" w:themeColor="text1"/>
        </w:rPr>
        <w:t>includ</w:t>
      </w:r>
      <w:r w:rsidR="00DF440D">
        <w:rPr>
          <w:color w:val="000000" w:themeColor="text1"/>
        </w:rPr>
        <w:t>ed:</w:t>
      </w:r>
      <w:r w:rsidR="00DF440D" w:rsidRPr="00D528A1">
        <w:rPr>
          <w:color w:val="000000" w:themeColor="text1"/>
        </w:rPr>
        <w:t xml:space="preserve"> </w:t>
      </w:r>
      <w:r w:rsidRPr="00D528A1">
        <w:rPr>
          <w:color w:val="000000" w:themeColor="text1"/>
        </w:rPr>
        <w:t xml:space="preserve">age, birth-assigned sex, ethnic group, residence, whether the only child in the family, </w:t>
      </w:r>
      <w:r w:rsidR="002677FD" w:rsidRPr="00D528A1">
        <w:rPr>
          <w:color w:val="000000" w:themeColor="text1"/>
        </w:rPr>
        <w:t>family economic</w:t>
      </w:r>
      <w:r w:rsidR="002677FD">
        <w:rPr>
          <w:color w:val="000000" w:themeColor="text1"/>
        </w:rPr>
        <w:t xml:space="preserve"> income</w:t>
      </w:r>
      <w:r w:rsidR="002677FD" w:rsidRPr="00D528A1">
        <w:rPr>
          <w:color w:val="000000" w:themeColor="text1"/>
        </w:rPr>
        <w:t>,</w:t>
      </w:r>
      <w:r w:rsidR="002677FD">
        <w:rPr>
          <w:color w:val="000000" w:themeColor="text1"/>
        </w:rPr>
        <w:t xml:space="preserve"> and </w:t>
      </w:r>
      <w:r w:rsidRPr="00D528A1">
        <w:rPr>
          <w:color w:val="000000" w:themeColor="text1"/>
        </w:rPr>
        <w:t>history of psychiatric disorders</w:t>
      </w:r>
      <w:r w:rsidR="002677FD">
        <w:rPr>
          <w:color w:val="000000" w:themeColor="text1"/>
        </w:rPr>
        <w:t xml:space="preserve">. </w:t>
      </w:r>
      <w:r w:rsidRPr="00D528A1">
        <w:rPr>
          <w:color w:val="000000" w:themeColor="text1"/>
        </w:rPr>
        <w:t xml:space="preserve">Sexual orientation was assessed through sexual identity and sexual attraction. Sexual identity included six categories: male, female, transgender female, transgender male, non-binary, and genderqueer. Sexual attraction </w:t>
      </w:r>
      <w:r w:rsidR="00DF440D" w:rsidRPr="00D528A1">
        <w:rPr>
          <w:color w:val="000000" w:themeColor="text1"/>
        </w:rPr>
        <w:t>w</w:t>
      </w:r>
      <w:r w:rsidR="00DF440D">
        <w:rPr>
          <w:color w:val="000000" w:themeColor="text1"/>
        </w:rPr>
        <w:t>as</w:t>
      </w:r>
      <w:r w:rsidR="00DF440D" w:rsidRPr="00D528A1">
        <w:rPr>
          <w:color w:val="000000" w:themeColor="text1"/>
        </w:rPr>
        <w:t xml:space="preserve"> </w:t>
      </w:r>
      <w:r w:rsidRPr="00D528A1">
        <w:rPr>
          <w:color w:val="000000" w:themeColor="text1"/>
        </w:rPr>
        <w:t xml:space="preserve">classified into five categories: heterosexual, bisexual, </w:t>
      </w:r>
      <w:r w:rsidRPr="00D528A1">
        <w:rPr>
          <w:color w:val="000000" w:themeColor="text1"/>
        </w:rPr>
        <w:lastRenderedPageBreak/>
        <w:t xml:space="preserve">homosexual (lesbian/gay), queer, and others (e.g., asexual). </w:t>
      </w:r>
      <w:r w:rsidR="00DF440D">
        <w:rPr>
          <w:color w:val="000000" w:themeColor="text1"/>
        </w:rPr>
        <w:t xml:space="preserve">Gender </w:t>
      </w:r>
      <w:r w:rsidR="001D26A1">
        <w:rPr>
          <w:color w:val="000000" w:themeColor="text1"/>
        </w:rPr>
        <w:t xml:space="preserve">dysphoria was assessed by the </w:t>
      </w:r>
      <w:r w:rsidR="001D26A1" w:rsidRPr="001D26A1">
        <w:rPr>
          <w:color w:val="000000" w:themeColor="text1"/>
        </w:rPr>
        <w:t xml:space="preserve">UGDS-GS </w:t>
      </w:r>
      <w:r w:rsidR="00107718" w:rsidRPr="00107718">
        <w:rPr>
          <w:rFonts w:eastAsia="宋体"/>
          <w:color w:val="000000"/>
          <w:kern w:val="2"/>
        </w:rPr>
        <w:fldChar w:fldCharType="begin"/>
      </w:r>
      <w:r w:rsidR="00107718" w:rsidRPr="00107718">
        <w:rPr>
          <w:rFonts w:eastAsia="宋体"/>
          <w:color w:val="000000"/>
          <w:kern w:val="2"/>
        </w:rPr>
        <w:instrText xml:space="preserve"> ADDIN EN.CITE &lt;EndNote&gt;&lt;Cite&gt;&lt;Author&gt;McGuire&lt;/Author&gt;&lt;Year&gt;2020&lt;/Year&gt;&lt;RecNum&gt;24&lt;/RecNum&gt;&lt;DisplayText&gt;(McGuire et al., 2020)&lt;/DisplayText&gt;&lt;record&gt;&lt;rec-number&gt;24&lt;/rec-number&gt;&lt;foreign-keys&gt;&lt;key app="EN" db-id="pwp0twvziez5zre99topx0fotervaz2twrwr" timestamp="1663515788"&gt;24&lt;/key&gt;&lt;/foreign-keys&gt;&lt;ref-type name="Journal Article"&gt;17&lt;/ref-type&gt;&lt;contributors&gt;&lt;authors&gt;&lt;author&gt;McGuire, Jenifer K&lt;/author&gt;&lt;author&gt;Berg, Dianne&lt;/author&gt;&lt;author&gt;Catalpa, Jory M&lt;/author&gt;&lt;author&gt;Morrow, Quin J&lt;/author&gt;&lt;author&gt;Fish, Jessica N&lt;/author&gt;&lt;author&gt;Nic Rider, G&lt;/author&gt;&lt;author&gt;Steensma, Thomas&lt;/author&gt;&lt;author&gt;Cohen-Kettenis, Peggy T&lt;/author&gt;&lt;author&gt;Spencer, Katherine&lt;/author&gt;&lt;/authors&gt;&lt;/contributors&gt;&lt;titles&gt;&lt;title&gt;Utrecht Gender Dysphoria Scale-Gender Spectrum (UGDS-GS): construct validity among transgender, nonbinary, and LGBQ samples&lt;/title&gt;&lt;secondary-title&gt;International Journal of Transgender Health&lt;/secondary-title&gt;&lt;/titles&gt;&lt;periodical&gt;&lt;full-title&gt;International Journal of Transgender Health&lt;/full-title&gt;&lt;/periodical&gt;&lt;pages&gt;194-208&lt;/pages&gt;&lt;volume&gt;21&lt;/volume&gt;&lt;number&gt;2&lt;/number&gt;&lt;dates&gt;&lt;year&gt;2020&lt;/year&gt;&lt;/dates&gt;&lt;isbn&gt;2689-5269&lt;/isbn&gt;&lt;urls&gt;&lt;/urls&gt;&lt;/record&gt;&lt;/Cite&gt;&lt;/EndNote&gt;</w:instrText>
      </w:r>
      <w:r w:rsidR="00107718" w:rsidRPr="00107718">
        <w:rPr>
          <w:rFonts w:eastAsia="宋体"/>
          <w:color w:val="000000"/>
          <w:kern w:val="2"/>
        </w:rPr>
        <w:fldChar w:fldCharType="separate"/>
      </w:r>
      <w:r w:rsidR="00107718" w:rsidRPr="00107718">
        <w:rPr>
          <w:rFonts w:eastAsia="宋体"/>
          <w:noProof/>
          <w:color w:val="000000"/>
          <w:kern w:val="2"/>
        </w:rPr>
        <w:t>(McGuire et al., 2020)</w:t>
      </w:r>
      <w:r w:rsidR="00107718" w:rsidRPr="00107718">
        <w:rPr>
          <w:rFonts w:eastAsia="宋体"/>
          <w:color w:val="000000"/>
          <w:kern w:val="2"/>
        </w:rPr>
        <w:fldChar w:fldCharType="end"/>
      </w:r>
      <w:r w:rsidR="001D26A1" w:rsidRPr="001D26A1">
        <w:rPr>
          <w:color w:val="000000" w:themeColor="text1"/>
        </w:rPr>
        <w:t>.</w:t>
      </w:r>
    </w:p>
    <w:p w14:paraId="4AFE66B4" w14:textId="77777777" w:rsidR="00C14D39" w:rsidRPr="001A1482" w:rsidRDefault="000109DE" w:rsidP="00E7741C">
      <w:pPr>
        <w:spacing w:line="480" w:lineRule="auto"/>
        <w:rPr>
          <w:rFonts w:eastAsia="宋体"/>
        </w:rPr>
      </w:pPr>
      <w:r w:rsidRPr="00D528A1">
        <w:rPr>
          <w:b/>
          <w:i/>
          <w:color w:val="000000" w:themeColor="text1"/>
        </w:rPr>
        <w:t>Analytic approach</w:t>
      </w:r>
    </w:p>
    <w:p w14:paraId="1CB6DACA" w14:textId="5C125960" w:rsidR="00105D5C" w:rsidRDefault="00105D5C" w:rsidP="00E7741C">
      <w:pPr>
        <w:spacing w:line="480" w:lineRule="auto"/>
        <w:jc w:val="both"/>
      </w:pPr>
      <w:r w:rsidRPr="00D528A1">
        <w:rPr>
          <w:color w:val="000000" w:themeColor="text1"/>
        </w:rPr>
        <w:t>All statistical analyses were conducted using IBM SPSS 23.0,</w:t>
      </w:r>
      <w:r>
        <w:rPr>
          <w:color w:val="000000" w:themeColor="text1"/>
        </w:rPr>
        <w:t xml:space="preserve"> and</w:t>
      </w:r>
      <w:r w:rsidRPr="00D528A1">
        <w:rPr>
          <w:color w:val="000000" w:themeColor="text1"/>
        </w:rPr>
        <w:t xml:space="preserve"> </w:t>
      </w:r>
      <w:proofErr w:type="spellStart"/>
      <w:r w:rsidRPr="00D528A1">
        <w:rPr>
          <w:color w:val="000000" w:themeColor="text1"/>
        </w:rPr>
        <w:t>Mplus</w:t>
      </w:r>
      <w:proofErr w:type="spellEnd"/>
      <w:r w:rsidRPr="00D528A1">
        <w:rPr>
          <w:color w:val="000000" w:themeColor="text1"/>
        </w:rPr>
        <w:t xml:space="preserve"> 8.3. </w:t>
      </w:r>
      <w:r w:rsidRPr="00D528A1">
        <w:t xml:space="preserve">Descriptive statistics were generated for each item score and the sociodemographic characteristics. In order to </w:t>
      </w:r>
      <w:r w:rsidR="00D914A7" w:rsidRPr="00D528A1">
        <w:t>confirm the fitness of the</w:t>
      </w:r>
      <w:r w:rsidR="00D914A7">
        <w:t xml:space="preserve"> </w:t>
      </w:r>
      <w:r w:rsidR="00D914A7" w:rsidRPr="00D528A1">
        <w:t xml:space="preserve">two-factor </w:t>
      </w:r>
      <w:r w:rsidR="00D914A7">
        <w:t>structure</w:t>
      </w:r>
      <w:r w:rsidR="00D914A7" w:rsidRPr="00D528A1">
        <w:t xml:space="preserve"> derived from EFA</w:t>
      </w:r>
      <w:r w:rsidR="00D914A7">
        <w:t xml:space="preserve"> and test the robustness of the two-factor model in China</w:t>
      </w:r>
      <w:r w:rsidRPr="00D528A1">
        <w:t xml:space="preserve">, </w:t>
      </w:r>
      <w:r w:rsidR="00D914A7">
        <w:t xml:space="preserve">another </w:t>
      </w:r>
      <w:r w:rsidRPr="00D528A1">
        <w:t xml:space="preserve">Confirmatory Factor Analysis (CFA) </w:t>
      </w:r>
      <w:r w:rsidR="00D914A7">
        <w:t xml:space="preserve">using the Jilin sample </w:t>
      </w:r>
      <w:r w:rsidRPr="00D528A1">
        <w:t>was performed</w:t>
      </w:r>
      <w:r w:rsidR="00D914A7">
        <w:t xml:space="preserve"> with</w:t>
      </w:r>
      <w:r w:rsidRPr="00D528A1">
        <w:t xml:space="preserve"> </w:t>
      </w:r>
      <w:proofErr w:type="spellStart"/>
      <w:r w:rsidRPr="00D528A1">
        <w:t>Maximun</w:t>
      </w:r>
      <w:proofErr w:type="spellEnd"/>
      <w:r w:rsidRPr="00D528A1">
        <w:t xml:space="preserve"> Likelihood (ML) estimates. The goodness of model fit was evaluated by a number of statistics, i.e., chi-squared-degree of freedom ratio (</w:t>
      </w:r>
      <w:r w:rsidRPr="00D528A1">
        <w:rPr>
          <w:i/>
        </w:rPr>
        <w:t>χ</w:t>
      </w:r>
      <w:r w:rsidRPr="00D528A1">
        <w:rPr>
          <w:i/>
          <w:vertAlign w:val="superscript"/>
        </w:rPr>
        <w:t>2</w:t>
      </w:r>
      <w:r w:rsidRPr="00D528A1">
        <w:rPr>
          <w:i/>
        </w:rPr>
        <w:t>/</w:t>
      </w:r>
      <w:proofErr w:type="spellStart"/>
      <w:r w:rsidRPr="00D528A1">
        <w:rPr>
          <w:i/>
        </w:rPr>
        <w:t>df</w:t>
      </w:r>
      <w:proofErr w:type="spellEnd"/>
      <w:r w:rsidRPr="00D528A1">
        <w:t xml:space="preserve">), </w:t>
      </w:r>
      <w:r w:rsidR="00DF440D">
        <w:t>R</w:t>
      </w:r>
      <w:r w:rsidR="00DF440D" w:rsidRPr="00D528A1">
        <w:t xml:space="preserve">oot </w:t>
      </w:r>
      <w:r w:rsidR="00DF440D">
        <w:t>M</w:t>
      </w:r>
      <w:r w:rsidR="00DF440D" w:rsidRPr="00D528A1">
        <w:t xml:space="preserve">ean </w:t>
      </w:r>
      <w:r w:rsidR="00DF440D">
        <w:t>S</w:t>
      </w:r>
      <w:r w:rsidR="00DF440D" w:rsidRPr="00D528A1">
        <w:t xml:space="preserve">quare </w:t>
      </w:r>
      <w:r w:rsidR="00DF440D">
        <w:t>E</w:t>
      </w:r>
      <w:r w:rsidR="00DF440D" w:rsidRPr="00D528A1">
        <w:t xml:space="preserve">rror </w:t>
      </w:r>
      <w:r w:rsidRPr="00D528A1">
        <w:t xml:space="preserve">of </w:t>
      </w:r>
      <w:r w:rsidR="00DF440D">
        <w:t>A</w:t>
      </w:r>
      <w:r w:rsidR="00DF440D" w:rsidRPr="00D528A1">
        <w:t xml:space="preserve">pproximation </w:t>
      </w:r>
      <w:r w:rsidRPr="00D528A1">
        <w:t xml:space="preserve">(RMSEA), </w:t>
      </w:r>
      <w:r w:rsidR="00DF440D">
        <w:t>C</w:t>
      </w:r>
      <w:r w:rsidR="00DF440D" w:rsidRPr="00D528A1">
        <w:t xml:space="preserve">omparative </w:t>
      </w:r>
      <w:r w:rsidR="00DF440D">
        <w:t>F</w:t>
      </w:r>
      <w:r w:rsidRPr="00D528A1">
        <w:t xml:space="preserve">it </w:t>
      </w:r>
      <w:r w:rsidR="00DF440D">
        <w:t>I</w:t>
      </w:r>
      <w:r w:rsidRPr="00D528A1">
        <w:t xml:space="preserve">ndex (CFI), Tucker-Lewis </w:t>
      </w:r>
      <w:r w:rsidR="00DF440D">
        <w:t>I</w:t>
      </w:r>
      <w:r w:rsidR="00DF440D" w:rsidRPr="00D528A1">
        <w:t xml:space="preserve">ndex </w:t>
      </w:r>
      <w:r w:rsidRPr="00D528A1">
        <w:t>(TLI), and Standardized Root Mean Res</w:t>
      </w:r>
      <w:r w:rsidRPr="00D304D4">
        <w:t xml:space="preserve">idual (SRMR) </w:t>
      </w:r>
      <w:r w:rsidRPr="00D304D4">
        <w:fldChar w:fldCharType="begin"/>
      </w:r>
      <w:r w:rsidRPr="00D304D4">
        <w:instrText xml:space="preserve"> ADDIN EN.CITE &lt;EndNote&gt;&lt;Cite&gt;&lt;Author&gt;Hu&lt;/Author&gt;&lt;Year&gt;1998&lt;/Year&gt;&lt;RecNum&gt;30&lt;/RecNum&gt;&lt;DisplayText&gt;(Hu &amp;amp; Bentler, 1998)&lt;/DisplayText&gt;&lt;record&gt;&lt;rec-number&gt;30&lt;/rec-number&gt;&lt;foreign-keys&gt;&lt;key app="EN" db-id="pwp0twvziez5zre99topx0fotervaz2twrwr" timestamp="1663515788"&gt;30&lt;/key&gt;&lt;/foreign-keys&gt;&lt;ref-type name="Journal Article"&gt;17&lt;/ref-type&gt;&lt;contributors&gt;&lt;authors&gt;&lt;author&gt;Litze Hu&lt;/author&gt;&lt;author&gt;Peter M Bentler&lt;/author&gt;&lt;/authors&gt;&lt;/contributors&gt;&lt;titles&gt;&lt;title&gt;Fit indices in covariance structure modeling: Sensitivity to underparameterized model misspecification&lt;/title&gt;&lt;secondary-title&gt;Psychological Methods&lt;/secondary-title&gt;&lt;/titles&gt;&lt;periodical&gt;&lt;full-title&gt;Psychological Methods&lt;/full-title&gt;&lt;/periodical&gt;&lt;pages&gt;424-453&lt;/pages&gt;&lt;volume&gt;3&lt;/volume&gt;&lt;number&gt;4&lt;/number&gt;&lt;dates&gt;&lt;year&gt;1998&lt;/year&gt;&lt;/dates&gt;&lt;urls&gt;&lt;/urls&gt;&lt;electronic-resource-num&gt;&lt;style face="underline" font="default" size="100%"&gt;https://doi.org/10.1037/1082-989X.3.4.424&lt;/style&gt;&lt;/electronic-resource-num&gt;&lt;/record&gt;&lt;/Cite&gt;&lt;/EndNote&gt;</w:instrText>
      </w:r>
      <w:r w:rsidRPr="00D304D4">
        <w:fldChar w:fldCharType="separate"/>
      </w:r>
      <w:r w:rsidRPr="00D304D4">
        <w:rPr>
          <w:noProof/>
        </w:rPr>
        <w:t>(Hu &amp; Bentler, 1998)</w:t>
      </w:r>
      <w:r w:rsidRPr="00D304D4">
        <w:fldChar w:fldCharType="end"/>
      </w:r>
      <w:r w:rsidRPr="00D304D4">
        <w:t xml:space="preserve">. Acceptable goodness-of-fit model parameters were defined as RMSEA &lt; .08, CFI &gt; .90, TLI &gt; .90, SRMR &lt; .08 </w:t>
      </w:r>
      <w:r w:rsidRPr="00D304D4">
        <w:fldChar w:fldCharType="begin"/>
      </w:r>
      <w:r w:rsidR="008C30F0" w:rsidRPr="00D304D4">
        <w:instrText xml:space="preserve"> ADDIN EN.CITE &lt;EndNote&gt;&lt;Cite&gt;&lt;Author&gt;Zhonglin&lt;/Author&gt;&lt;Year&gt;2004&lt;/Year&gt;&lt;RecNum&gt;31&lt;/RecNum&gt;&lt;DisplayText&gt;(Zhonglin et al., 2004)&lt;/DisplayText&gt;&lt;record&gt;&lt;rec-number&gt;31&lt;/rec-number&gt;&lt;foreign-keys&gt;&lt;key app="EN" db-id="pwp0twvziez5zre99topx0fotervaz2twrwr" timestamp="1663515788"&gt;31&lt;/key&gt;&lt;/foreign-keys&gt;&lt;ref-type name="Journal Article"&gt;17&lt;/ref-type&gt;&lt;contributors&gt;&lt;authors&gt;&lt;author&gt;Wen Zhonglin&lt;/author&gt;&lt;author&gt;Hau Kit-Tai&lt;/author&gt;&lt;author&gt;Herber W. Marsh&lt;/author&gt;&lt;/authors&gt;&lt;/contributors&gt;&lt;titles&gt;&lt;title&gt;Structural equation model testing: Cutoff criteria for goodness of fit indices and Chi-square test&lt;/title&gt;&lt;secondary-title&gt;Acta Psychologica Sinica&lt;/secondary-title&gt;&lt;/titles&gt;&lt;periodical&gt;&lt;full-title&gt;Acta Psychologica Sinica&lt;/full-title&gt;&lt;/periodical&gt;&lt;pages&gt;186-194&lt;/pages&gt;&lt;volume&gt;36&lt;/volume&gt;&lt;number&gt;2&lt;/number&gt;&lt;dates&gt;&lt;year&gt;2004&lt;/year&gt;&lt;/dates&gt;&lt;urls&gt;&lt;/urls&gt;&lt;/record&gt;&lt;/Cite&gt;&lt;/EndNote&gt;</w:instrText>
      </w:r>
      <w:r w:rsidRPr="00D304D4">
        <w:fldChar w:fldCharType="separate"/>
      </w:r>
      <w:r w:rsidR="008C30F0" w:rsidRPr="00D304D4">
        <w:rPr>
          <w:noProof/>
        </w:rPr>
        <w:t>(Zhonglin et al., 2004)</w:t>
      </w:r>
      <w:r w:rsidRPr="00D304D4">
        <w:fldChar w:fldCharType="end"/>
      </w:r>
      <w:r w:rsidRPr="00D528A1">
        <w:t xml:space="preserve">. </w:t>
      </w:r>
    </w:p>
    <w:p w14:paraId="2DF4313B" w14:textId="77777777" w:rsidR="00F117A7" w:rsidRPr="005625DC" w:rsidRDefault="00F117A7" w:rsidP="00E7741C">
      <w:pPr>
        <w:widowControl w:val="0"/>
        <w:spacing w:line="480" w:lineRule="auto"/>
        <w:jc w:val="both"/>
        <w:outlineLvl w:val="0"/>
        <w:rPr>
          <w:b/>
        </w:rPr>
      </w:pPr>
      <w:r>
        <w:rPr>
          <w:b/>
        </w:rPr>
        <w:t>Results</w:t>
      </w:r>
      <w:r w:rsidRPr="005625DC">
        <w:rPr>
          <w:b/>
        </w:rPr>
        <w:t xml:space="preserve"> </w:t>
      </w:r>
    </w:p>
    <w:p w14:paraId="0C11609B" w14:textId="77777777" w:rsidR="00F117A7" w:rsidRPr="00D528A1" w:rsidRDefault="00F117A7" w:rsidP="00E7741C">
      <w:pPr>
        <w:spacing w:line="480" w:lineRule="auto"/>
        <w:rPr>
          <w:b/>
          <w:i/>
          <w:color w:val="000000" w:themeColor="text1"/>
        </w:rPr>
      </w:pPr>
      <w:r w:rsidRPr="00D528A1">
        <w:rPr>
          <w:b/>
          <w:i/>
          <w:color w:val="000000" w:themeColor="text1"/>
        </w:rPr>
        <w:t xml:space="preserve">Sociodemographic characteristics </w:t>
      </w:r>
    </w:p>
    <w:p w14:paraId="11B3C851" w14:textId="3FF75E47" w:rsidR="00F117A7" w:rsidRPr="00D528A1" w:rsidRDefault="00F117A7" w:rsidP="008139D8">
      <w:pPr>
        <w:spacing w:line="480" w:lineRule="auto"/>
        <w:jc w:val="both"/>
      </w:pPr>
      <w:r w:rsidRPr="00D528A1">
        <w:rPr>
          <w:rFonts w:eastAsia="宋体"/>
        </w:rPr>
        <w:t xml:space="preserve">A total of </w:t>
      </w:r>
      <w:r w:rsidR="00E7741C">
        <w:rPr>
          <w:rFonts w:eastAsia="宋体"/>
        </w:rPr>
        <w:t>96,218</w:t>
      </w:r>
      <w:r w:rsidRPr="00D528A1">
        <w:rPr>
          <w:rFonts w:eastAsia="宋体"/>
        </w:rPr>
        <w:t xml:space="preserve"> participants </w:t>
      </w:r>
      <w:r w:rsidR="00DF440D" w:rsidRPr="00D528A1">
        <w:rPr>
          <w:rFonts w:eastAsia="宋体"/>
        </w:rPr>
        <w:t>co</w:t>
      </w:r>
      <w:r w:rsidR="00DF440D">
        <w:rPr>
          <w:rFonts w:eastAsia="宋体"/>
        </w:rPr>
        <w:t>mposed</w:t>
      </w:r>
      <w:r w:rsidR="00DF440D" w:rsidRPr="00D528A1">
        <w:rPr>
          <w:rFonts w:eastAsia="宋体"/>
        </w:rPr>
        <w:t xml:space="preserve"> </w:t>
      </w:r>
      <w:r w:rsidRPr="00D528A1">
        <w:rPr>
          <w:rFonts w:eastAsia="宋体"/>
        </w:rPr>
        <w:t>the final sample (</w:t>
      </w:r>
      <w:r w:rsidRPr="006C3D18">
        <w:rPr>
          <w:rFonts w:eastAsia="宋体"/>
        </w:rPr>
        <w:t>see</w:t>
      </w:r>
      <w:r w:rsidRPr="00D528A1">
        <w:rPr>
          <w:rFonts w:eastAsia="宋体"/>
          <w:i/>
        </w:rPr>
        <w:t xml:space="preserve"> </w:t>
      </w:r>
      <w:r w:rsidRPr="00E2760A">
        <w:rPr>
          <w:rFonts w:eastAsia="宋体"/>
          <w:i/>
        </w:rPr>
        <w:t xml:space="preserve">Table </w:t>
      </w:r>
      <w:r w:rsidR="006C3D18" w:rsidRPr="00E2760A">
        <w:rPr>
          <w:rFonts w:eastAsia="宋体"/>
          <w:i/>
        </w:rPr>
        <w:t>S1</w:t>
      </w:r>
      <w:r w:rsidRPr="00E2760A">
        <w:rPr>
          <w:rFonts w:eastAsia="宋体"/>
        </w:rPr>
        <w:t>)</w:t>
      </w:r>
      <w:r w:rsidRPr="00D528A1">
        <w:rPr>
          <w:rFonts w:eastAsia="宋体"/>
        </w:rPr>
        <w:t xml:space="preserve">. </w:t>
      </w:r>
      <w:r w:rsidRPr="00653C8E">
        <w:rPr>
          <w:rFonts w:eastAsia="宋体"/>
        </w:rPr>
        <w:t xml:space="preserve">The age ranged from 15 to </w:t>
      </w:r>
      <w:r w:rsidR="00653C8E" w:rsidRPr="00653C8E">
        <w:rPr>
          <w:rFonts w:eastAsia="宋体"/>
        </w:rPr>
        <w:t>47</w:t>
      </w:r>
      <w:r w:rsidRPr="00653C8E">
        <w:rPr>
          <w:rFonts w:eastAsia="宋体"/>
        </w:rPr>
        <w:t xml:space="preserve"> years old </w:t>
      </w:r>
      <w:r w:rsidRPr="00653C8E">
        <w:t>(</w:t>
      </w:r>
      <w:r w:rsidRPr="00653C8E">
        <w:rPr>
          <w:i/>
        </w:rPr>
        <w:t>M</w:t>
      </w:r>
      <w:r w:rsidRPr="00653C8E">
        <w:t xml:space="preserve"> = 19.</w:t>
      </w:r>
      <w:r w:rsidR="00653C8E" w:rsidRPr="00653C8E">
        <w:t>59</w:t>
      </w:r>
      <w:r w:rsidRPr="00653C8E">
        <w:t xml:space="preserve">, </w:t>
      </w:r>
      <w:r w:rsidRPr="00653C8E">
        <w:rPr>
          <w:i/>
        </w:rPr>
        <w:t>SD</w:t>
      </w:r>
      <w:r w:rsidRPr="00653C8E">
        <w:t xml:space="preserve"> = 1.</w:t>
      </w:r>
      <w:r w:rsidR="00653C8E" w:rsidRPr="00653C8E">
        <w:t>74</w:t>
      </w:r>
      <w:r w:rsidRPr="00653C8E">
        <w:t>).</w:t>
      </w:r>
      <w:r w:rsidRPr="00D528A1">
        <w:t xml:space="preserve"> </w:t>
      </w:r>
      <w:r w:rsidRPr="000A6D3A">
        <w:t xml:space="preserve">Of all the participants, </w:t>
      </w:r>
      <w:r w:rsidR="000A6D3A" w:rsidRPr="000A6D3A">
        <w:t>90</w:t>
      </w:r>
      <w:r w:rsidR="00DF440D">
        <w:t>,</w:t>
      </w:r>
      <w:r w:rsidR="000A6D3A" w:rsidRPr="000A6D3A">
        <w:t>344</w:t>
      </w:r>
      <w:r w:rsidRPr="000A6D3A">
        <w:t xml:space="preserve"> (</w:t>
      </w:r>
      <w:r w:rsidR="000A6D3A" w:rsidRPr="000A6D3A">
        <w:t>93.9</w:t>
      </w:r>
      <w:r w:rsidRPr="000A6D3A">
        <w:t xml:space="preserve">%) self-identified as cisgender (males or females), </w:t>
      </w:r>
      <w:r w:rsidR="000A6D3A" w:rsidRPr="000A6D3A">
        <w:t>2</w:t>
      </w:r>
      <w:r w:rsidR="00DF440D">
        <w:t>,</w:t>
      </w:r>
      <w:r w:rsidR="000A6D3A" w:rsidRPr="000A6D3A">
        <w:t>675</w:t>
      </w:r>
      <w:r w:rsidRPr="000A6D3A">
        <w:t xml:space="preserve"> (2.</w:t>
      </w:r>
      <w:r w:rsidR="000A6D3A" w:rsidRPr="000A6D3A">
        <w:t>8</w:t>
      </w:r>
      <w:r w:rsidRPr="000A6D3A">
        <w:t>%) as binary transgender, and 3</w:t>
      </w:r>
      <w:r w:rsidR="00DF440D">
        <w:t>,</w:t>
      </w:r>
      <w:r w:rsidR="000A6D3A" w:rsidRPr="000A6D3A">
        <w:t>19</w:t>
      </w:r>
      <w:r w:rsidRPr="000A6D3A">
        <w:t>9 (</w:t>
      </w:r>
      <w:r w:rsidR="000A6D3A" w:rsidRPr="000A6D3A">
        <w:t>3.3</w:t>
      </w:r>
      <w:r w:rsidRPr="000A6D3A">
        <w:t xml:space="preserve">%) as nonbinary or gender queers. Sexual attraction differed among all participants, with </w:t>
      </w:r>
      <w:r w:rsidR="000A6D3A" w:rsidRPr="000A6D3A">
        <w:t>83</w:t>
      </w:r>
      <w:r w:rsidR="00DF440D">
        <w:t>,</w:t>
      </w:r>
      <w:r w:rsidR="000A6D3A" w:rsidRPr="000A6D3A">
        <w:t>721</w:t>
      </w:r>
      <w:r w:rsidRPr="000A6D3A">
        <w:t xml:space="preserve"> (8</w:t>
      </w:r>
      <w:r w:rsidR="000A6D3A" w:rsidRPr="000A6D3A">
        <w:t>7</w:t>
      </w:r>
      <w:r w:rsidRPr="000A6D3A">
        <w:t xml:space="preserve">.0%) self-reporting as heterosexual, </w:t>
      </w:r>
      <w:r w:rsidR="000A6D3A" w:rsidRPr="000A6D3A">
        <w:t>6</w:t>
      </w:r>
      <w:r w:rsidR="00DF440D">
        <w:t>,</w:t>
      </w:r>
      <w:r w:rsidR="000A6D3A" w:rsidRPr="000A6D3A">
        <w:t>428</w:t>
      </w:r>
      <w:r w:rsidRPr="000A6D3A">
        <w:t xml:space="preserve"> (</w:t>
      </w:r>
      <w:r w:rsidR="000A6D3A" w:rsidRPr="000A6D3A">
        <w:t>6.7</w:t>
      </w:r>
      <w:r w:rsidRPr="000A6D3A">
        <w:t xml:space="preserve">%) bisexual, </w:t>
      </w:r>
      <w:r w:rsidR="000A6D3A" w:rsidRPr="000A6D3A">
        <w:t>1</w:t>
      </w:r>
      <w:r w:rsidR="00DF440D">
        <w:t>,</w:t>
      </w:r>
      <w:r w:rsidR="000A6D3A" w:rsidRPr="000A6D3A">
        <w:t>331</w:t>
      </w:r>
      <w:r w:rsidRPr="000A6D3A">
        <w:t xml:space="preserve"> (1.</w:t>
      </w:r>
      <w:r w:rsidR="000A6D3A" w:rsidRPr="000A6D3A">
        <w:t>4</w:t>
      </w:r>
      <w:r w:rsidRPr="000A6D3A">
        <w:t>%) homosexual (lesbian or gay), 1</w:t>
      </w:r>
      <w:r w:rsidR="00DF440D">
        <w:t>,</w:t>
      </w:r>
      <w:r w:rsidR="000A6D3A" w:rsidRPr="000A6D3A">
        <w:t>633</w:t>
      </w:r>
      <w:r w:rsidRPr="000A6D3A">
        <w:t xml:space="preserve"> (</w:t>
      </w:r>
      <w:r w:rsidR="000A6D3A" w:rsidRPr="000A6D3A">
        <w:t>1.7</w:t>
      </w:r>
      <w:r w:rsidRPr="000A6D3A">
        <w:t>%) queer</w:t>
      </w:r>
      <w:r w:rsidR="00DF440D">
        <w:t>,</w:t>
      </w:r>
      <w:r w:rsidR="00DF440D" w:rsidRPr="000A6D3A">
        <w:t xml:space="preserve"> </w:t>
      </w:r>
      <w:r w:rsidRPr="000A6D3A">
        <w:t xml:space="preserve">and </w:t>
      </w:r>
      <w:r w:rsidR="000A6D3A" w:rsidRPr="000A6D3A">
        <w:t>3</w:t>
      </w:r>
      <w:r w:rsidR="00DF440D">
        <w:t>,</w:t>
      </w:r>
      <w:r w:rsidR="000A6D3A" w:rsidRPr="000A6D3A">
        <w:t>105</w:t>
      </w:r>
      <w:r w:rsidRPr="000A6D3A">
        <w:t xml:space="preserve"> (</w:t>
      </w:r>
      <w:r w:rsidR="000A6D3A" w:rsidRPr="000A6D3A">
        <w:t>3</w:t>
      </w:r>
      <w:r w:rsidRPr="000A6D3A">
        <w:t>.2%) as others (e.g., asexual).</w:t>
      </w:r>
      <w:r w:rsidRPr="00D528A1">
        <w:t xml:space="preserve"> </w:t>
      </w:r>
    </w:p>
    <w:p w14:paraId="39189322" w14:textId="77777777" w:rsidR="00F117A7" w:rsidRPr="00D528A1" w:rsidRDefault="00F117A7" w:rsidP="00E7741C">
      <w:pPr>
        <w:spacing w:line="480" w:lineRule="auto"/>
        <w:rPr>
          <w:b/>
          <w:i/>
          <w:color w:val="000000" w:themeColor="text1"/>
        </w:rPr>
      </w:pPr>
      <w:r w:rsidRPr="00D528A1">
        <w:rPr>
          <w:b/>
          <w:i/>
          <w:color w:val="000000" w:themeColor="text1"/>
        </w:rPr>
        <w:t xml:space="preserve">Psychometric properties of the UGDS-GS </w:t>
      </w:r>
    </w:p>
    <w:p w14:paraId="7ED152AB" w14:textId="77777777" w:rsidR="00F117A7" w:rsidRPr="00D528A1" w:rsidRDefault="006879CB" w:rsidP="002912C1">
      <w:pPr>
        <w:spacing w:line="480" w:lineRule="auto"/>
        <w:jc w:val="both"/>
        <w:rPr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T</w:t>
      </w:r>
      <w:r>
        <w:rPr>
          <w:color w:val="000000" w:themeColor="text1"/>
        </w:rPr>
        <w:t xml:space="preserve">he ceiling and floor effects were examined </w:t>
      </w:r>
      <w:r w:rsidR="00F117A7" w:rsidRPr="00D528A1">
        <w:rPr>
          <w:color w:val="000000" w:themeColor="text1"/>
        </w:rPr>
        <w:t xml:space="preserve">in the Chinese version of UGDS-GS. The total score ranged from </w:t>
      </w:r>
      <w:r w:rsidR="00F117A7" w:rsidRPr="00F70446">
        <w:rPr>
          <w:color w:val="000000" w:themeColor="text1"/>
        </w:rPr>
        <w:t>18 to 90.</w:t>
      </w:r>
      <w:r w:rsidR="00F117A7" w:rsidRPr="00D528A1">
        <w:rPr>
          <w:color w:val="000000" w:themeColor="text1"/>
        </w:rPr>
        <w:t xml:space="preserve"> The results showed that </w:t>
      </w:r>
      <w:r w:rsidR="00F70446" w:rsidRPr="00F70446">
        <w:rPr>
          <w:color w:val="000000" w:themeColor="text1"/>
        </w:rPr>
        <w:t>3.3</w:t>
      </w:r>
      <w:r w:rsidR="00F117A7" w:rsidRPr="00F70446">
        <w:rPr>
          <w:color w:val="000000" w:themeColor="text1"/>
        </w:rPr>
        <w:t>% scored 18 and 0.</w:t>
      </w:r>
      <w:r w:rsidR="00F70446" w:rsidRPr="00F70446">
        <w:rPr>
          <w:color w:val="000000" w:themeColor="text1"/>
        </w:rPr>
        <w:t>0</w:t>
      </w:r>
      <w:r w:rsidR="00F117A7" w:rsidRPr="00F70446">
        <w:rPr>
          <w:color w:val="000000" w:themeColor="text1"/>
        </w:rPr>
        <w:t>% scored 90 (both less than 15%),</w:t>
      </w:r>
      <w:r w:rsidR="00F117A7" w:rsidRPr="00D528A1">
        <w:rPr>
          <w:color w:val="000000" w:themeColor="text1"/>
        </w:rPr>
        <w:t xml:space="preserve"> indicating the Chinese version of the UGDS-GS did not demonstrate ceiling or floor effects, which indicated good sensitivity of this instrument</w:t>
      </w:r>
      <w:r w:rsidR="00F70446">
        <w:rPr>
          <w:color w:val="000000" w:themeColor="text1"/>
        </w:rPr>
        <w:t xml:space="preserve"> in this sample</w:t>
      </w:r>
      <w:r w:rsidR="00F117A7" w:rsidRPr="00D528A1">
        <w:rPr>
          <w:color w:val="000000" w:themeColor="text1"/>
        </w:rPr>
        <w:t xml:space="preserve">. </w:t>
      </w:r>
    </w:p>
    <w:p w14:paraId="3F5D69B9" w14:textId="77777777" w:rsidR="00F117A7" w:rsidRPr="00D528A1" w:rsidRDefault="00F117A7" w:rsidP="00E7741C">
      <w:pPr>
        <w:spacing w:line="480" w:lineRule="auto"/>
        <w:rPr>
          <w:b/>
          <w:i/>
          <w:color w:val="000000" w:themeColor="text1"/>
        </w:rPr>
      </w:pPr>
      <w:r w:rsidRPr="00D528A1">
        <w:rPr>
          <w:b/>
          <w:i/>
          <w:color w:val="000000" w:themeColor="text1"/>
        </w:rPr>
        <w:t>Construct validity</w:t>
      </w:r>
    </w:p>
    <w:p w14:paraId="7DADC4EE" w14:textId="4EE3F351" w:rsidR="00D304D4" w:rsidRDefault="00F117A7" w:rsidP="004643B2">
      <w:pPr>
        <w:spacing w:line="480" w:lineRule="auto"/>
        <w:jc w:val="both"/>
      </w:pPr>
      <w:r w:rsidRPr="00D528A1">
        <w:t xml:space="preserve">To </w:t>
      </w:r>
      <w:r w:rsidR="00710A65">
        <w:t>further test</w:t>
      </w:r>
      <w:r w:rsidR="004643B2">
        <w:t xml:space="preserve"> the robustness </w:t>
      </w:r>
      <w:r w:rsidRPr="00D528A1">
        <w:t xml:space="preserve">of the two-factor structure, the researchers performed CFA with ML method. </w:t>
      </w:r>
      <w:r w:rsidR="00944024">
        <w:t xml:space="preserve">As </w:t>
      </w:r>
      <w:r w:rsidR="00944024" w:rsidRPr="00944024">
        <w:rPr>
          <w:i/>
        </w:rPr>
        <w:t xml:space="preserve">Figure S1 </w:t>
      </w:r>
      <w:r w:rsidR="00944024">
        <w:t>shows, t</w:t>
      </w:r>
      <w:r w:rsidR="00710A65">
        <w:t>he two-factor model</w:t>
      </w:r>
      <w:r w:rsidRPr="00D528A1">
        <w:t xml:space="preserve"> showed fair fit (</w:t>
      </w:r>
      <w:r w:rsidRPr="00D528A1">
        <w:rPr>
          <w:i/>
        </w:rPr>
        <w:t>χ</w:t>
      </w:r>
      <w:r w:rsidRPr="00D528A1">
        <w:rPr>
          <w:i/>
          <w:vertAlign w:val="superscript"/>
        </w:rPr>
        <w:t>2</w:t>
      </w:r>
      <w:r w:rsidRPr="00D528A1">
        <w:rPr>
          <w:i/>
        </w:rPr>
        <w:t xml:space="preserve">/df </w:t>
      </w:r>
      <w:r w:rsidRPr="00D528A1">
        <w:t xml:space="preserve">= </w:t>
      </w:r>
      <w:r w:rsidR="00944024">
        <w:t>588.78</w:t>
      </w:r>
      <w:r w:rsidRPr="00D528A1">
        <w:t>, RMSEA = 0.0</w:t>
      </w:r>
      <w:r w:rsidR="00944024">
        <w:t>78</w:t>
      </w:r>
      <w:r w:rsidRPr="00D528A1">
        <w:t>, CFI = 0.92</w:t>
      </w:r>
      <w:r w:rsidR="00944024">
        <w:t>9</w:t>
      </w:r>
      <w:r w:rsidRPr="00D528A1">
        <w:t>, TLI = 0.9</w:t>
      </w:r>
      <w:r w:rsidR="00944024">
        <w:t>17</w:t>
      </w:r>
      <w:r w:rsidRPr="00D528A1">
        <w:t>, SRMR = 0.0</w:t>
      </w:r>
      <w:r w:rsidR="00944024">
        <w:t xml:space="preserve">77). </w:t>
      </w:r>
      <w:r w:rsidR="00D304D4">
        <w:t xml:space="preserve">The results showed that the structure was consistent with that mentioned in the body of </w:t>
      </w:r>
      <w:r w:rsidR="00DF440D">
        <w:t xml:space="preserve">the </w:t>
      </w:r>
      <w:r w:rsidR="00D304D4">
        <w:t xml:space="preserve">paper. </w:t>
      </w:r>
    </w:p>
    <w:p w14:paraId="0E68DFCA" w14:textId="77777777" w:rsidR="00D304D4" w:rsidRDefault="00D304D4">
      <w:pPr>
        <w:spacing w:line="480" w:lineRule="auto"/>
        <w:ind w:firstLineChars="100" w:firstLine="240"/>
        <w:jc w:val="both"/>
      </w:pPr>
      <w:r>
        <w:br w:type="page"/>
      </w:r>
    </w:p>
    <w:p w14:paraId="685E0FA3" w14:textId="77777777" w:rsidR="00D304D4" w:rsidRPr="00D304D4" w:rsidRDefault="00D304D4" w:rsidP="00D304D4">
      <w:pPr>
        <w:widowControl w:val="0"/>
        <w:spacing w:line="480" w:lineRule="auto"/>
        <w:jc w:val="both"/>
        <w:outlineLvl w:val="0"/>
        <w:rPr>
          <w:b/>
        </w:rPr>
      </w:pPr>
      <w:r w:rsidRPr="00D304D4">
        <w:rPr>
          <w:rFonts w:hint="eastAsia"/>
          <w:b/>
        </w:rPr>
        <w:lastRenderedPageBreak/>
        <w:t>R</w:t>
      </w:r>
      <w:r w:rsidRPr="00D304D4">
        <w:rPr>
          <w:b/>
        </w:rPr>
        <w:t xml:space="preserve">eferences </w:t>
      </w:r>
    </w:p>
    <w:p w14:paraId="7B8AD673" w14:textId="77777777" w:rsidR="00D304D4" w:rsidRPr="00D304D4" w:rsidRDefault="00D304D4" w:rsidP="00D304D4">
      <w:pPr>
        <w:pStyle w:val="EndNoteBibliography"/>
        <w:ind w:left="330" w:hangingChars="150" w:hanging="330"/>
      </w:pPr>
      <w:r>
        <w:rPr>
          <w:rFonts w:eastAsiaTheme="minorEastAsia"/>
          <w:sz w:val="22"/>
          <w:szCs w:val="22"/>
          <w:lang w:val="en-GB"/>
        </w:rPr>
        <w:fldChar w:fldCharType="begin"/>
      </w:r>
      <w:r>
        <w:rPr>
          <w:rFonts w:eastAsiaTheme="minorEastAsia"/>
          <w:sz w:val="22"/>
          <w:szCs w:val="22"/>
          <w:lang w:val="en-GB"/>
        </w:rPr>
        <w:instrText xml:space="preserve"> ADDIN EN.REFLIST </w:instrText>
      </w:r>
      <w:r>
        <w:rPr>
          <w:rFonts w:eastAsiaTheme="minorEastAsia"/>
          <w:sz w:val="22"/>
          <w:szCs w:val="22"/>
          <w:lang w:val="en-GB"/>
        </w:rPr>
        <w:fldChar w:fldCharType="separate"/>
      </w:r>
      <w:r w:rsidRPr="00D304D4">
        <w:t xml:space="preserve">Hu, L., &amp; Bentler, P. M. (1998). Fit indices in covariance structure modeling: Sensitivity to underparameterized model misspecification. </w:t>
      </w:r>
      <w:r w:rsidRPr="00D304D4">
        <w:rPr>
          <w:i/>
        </w:rPr>
        <w:t>Psychological Methods</w:t>
      </w:r>
      <w:r w:rsidRPr="00D304D4">
        <w:t>,</w:t>
      </w:r>
      <w:r w:rsidRPr="00D304D4">
        <w:rPr>
          <w:i/>
        </w:rPr>
        <w:t xml:space="preserve"> 3</w:t>
      </w:r>
      <w:r w:rsidRPr="00D304D4">
        <w:t xml:space="preserve">(4), 424-453. </w:t>
      </w:r>
      <w:hyperlink r:id="rId8" w:history="1">
        <w:r w:rsidRPr="00D304D4">
          <w:rPr>
            <w:rStyle w:val="a9"/>
          </w:rPr>
          <w:t>https://doi.org/10.1037/1082-989X.3.4.424</w:t>
        </w:r>
      </w:hyperlink>
      <w:r w:rsidRPr="00D304D4">
        <w:t xml:space="preserve"> </w:t>
      </w:r>
    </w:p>
    <w:p w14:paraId="1851EBBF" w14:textId="77777777" w:rsidR="00D304D4" w:rsidRPr="00D304D4" w:rsidRDefault="00D304D4" w:rsidP="00D304D4">
      <w:pPr>
        <w:pStyle w:val="EndNoteBibliography"/>
        <w:ind w:left="360" w:hangingChars="150" w:hanging="360"/>
      </w:pPr>
      <w:r w:rsidRPr="00D304D4">
        <w:t xml:space="preserve">McGuire, J. K., Berg, D., Catalpa, J. M., Morrow, Q. J., Fish, J. N., Nic Rider, G., Steensma, T., Cohen-Kettenis, P. T., &amp; Spencer, K. (2020). Utrecht Gender Dysphoria Scale-Gender Spectrum (UGDS-GS): construct validity among transgender, nonbinary, and LGBQ samples. </w:t>
      </w:r>
      <w:r w:rsidRPr="00D304D4">
        <w:rPr>
          <w:i/>
        </w:rPr>
        <w:t>International Journal of Transgender Health</w:t>
      </w:r>
      <w:r w:rsidRPr="00D304D4">
        <w:t>,</w:t>
      </w:r>
      <w:r w:rsidRPr="00D304D4">
        <w:rPr>
          <w:i/>
        </w:rPr>
        <w:t xml:space="preserve"> 21</w:t>
      </w:r>
      <w:r w:rsidRPr="00D304D4">
        <w:t xml:space="preserve">(2), 194-208. </w:t>
      </w:r>
    </w:p>
    <w:p w14:paraId="19CDBC81" w14:textId="77777777" w:rsidR="00D304D4" w:rsidRPr="00D304D4" w:rsidRDefault="00D304D4" w:rsidP="00D304D4">
      <w:pPr>
        <w:pStyle w:val="EndNoteBibliography"/>
        <w:ind w:left="360" w:hangingChars="150" w:hanging="360"/>
      </w:pPr>
      <w:r w:rsidRPr="00D304D4">
        <w:t xml:space="preserve">Zhonglin, W., Kit-Tai, H., &amp; Marsh, H. W. (2004). Structural equation model testing: Cutoff criteria for goodness of fit indices and Chi-square test. </w:t>
      </w:r>
      <w:r w:rsidRPr="00D304D4">
        <w:rPr>
          <w:i/>
        </w:rPr>
        <w:t>Acta Psychologica Sinica</w:t>
      </w:r>
      <w:r w:rsidRPr="00D304D4">
        <w:t>,</w:t>
      </w:r>
      <w:r w:rsidRPr="00D304D4">
        <w:rPr>
          <w:i/>
        </w:rPr>
        <w:t xml:space="preserve"> 36</w:t>
      </w:r>
      <w:r w:rsidRPr="00D304D4">
        <w:t xml:space="preserve">(2), 186-194. </w:t>
      </w:r>
    </w:p>
    <w:p w14:paraId="04C56A99" w14:textId="77777777" w:rsidR="00D304D4" w:rsidRPr="00944024" w:rsidRDefault="00D304D4" w:rsidP="00D304D4">
      <w:pPr>
        <w:spacing w:line="360" w:lineRule="auto"/>
        <w:ind w:left="330" w:hangingChars="150" w:hanging="330"/>
        <w:rPr>
          <w:rFonts w:eastAsiaTheme="minorEastAsia"/>
          <w:sz w:val="22"/>
          <w:szCs w:val="22"/>
          <w:lang w:val="en-GB"/>
        </w:rPr>
      </w:pPr>
      <w:r>
        <w:rPr>
          <w:rFonts w:eastAsiaTheme="minorEastAsia"/>
          <w:sz w:val="22"/>
          <w:szCs w:val="22"/>
          <w:lang w:val="en-GB"/>
        </w:rPr>
        <w:fldChar w:fldCharType="end"/>
      </w:r>
    </w:p>
    <w:p w14:paraId="249718DF" w14:textId="77777777" w:rsidR="004643B2" w:rsidRDefault="004643B2" w:rsidP="004643B2">
      <w:pPr>
        <w:spacing w:line="480" w:lineRule="auto"/>
        <w:jc w:val="both"/>
      </w:pPr>
    </w:p>
    <w:p w14:paraId="53A1D9B5" w14:textId="77777777" w:rsidR="004643B2" w:rsidRPr="00457466" w:rsidRDefault="004643B2" w:rsidP="004643B2">
      <w:pPr>
        <w:spacing w:line="480" w:lineRule="auto"/>
        <w:jc w:val="both"/>
        <w:rPr>
          <w:rFonts w:asciiTheme="minorEastAsia" w:eastAsiaTheme="minorEastAsia" w:hAnsiTheme="minorEastAsia"/>
          <w:caps/>
          <w:color w:val="000000" w:themeColor="text1"/>
        </w:rPr>
      </w:pPr>
    </w:p>
    <w:p w14:paraId="0329E586" w14:textId="77777777" w:rsidR="004643B2" w:rsidRPr="00F117A7" w:rsidRDefault="004643B2" w:rsidP="004643B2">
      <w:pPr>
        <w:spacing w:line="480" w:lineRule="auto"/>
        <w:jc w:val="both"/>
      </w:pPr>
    </w:p>
    <w:p w14:paraId="79570750" w14:textId="77777777" w:rsidR="00956947" w:rsidRPr="00AC5D04" w:rsidRDefault="00956947" w:rsidP="00E7741C">
      <w:pPr>
        <w:spacing w:line="480" w:lineRule="auto"/>
        <w:rPr>
          <w:rFonts w:eastAsia="宋体"/>
        </w:rPr>
      </w:pPr>
      <w:r w:rsidRPr="00AC5D04">
        <w:rPr>
          <w:rFonts w:eastAsia="宋体"/>
        </w:rPr>
        <w:br w:type="page"/>
      </w:r>
    </w:p>
    <w:p w14:paraId="1AC08CC4" w14:textId="71CD0718" w:rsidR="00D304D4" w:rsidRPr="00D304D4" w:rsidRDefault="00D304D4" w:rsidP="00D304D4">
      <w:pPr>
        <w:adjustRightInd w:val="0"/>
        <w:snapToGrid w:val="0"/>
        <w:spacing w:line="360" w:lineRule="auto"/>
        <w:rPr>
          <w:rFonts w:eastAsia="宋体"/>
          <w:kern w:val="2"/>
          <w:sz w:val="20"/>
          <w:szCs w:val="20"/>
        </w:rPr>
      </w:pPr>
      <w:r w:rsidRPr="00D304D4">
        <w:rPr>
          <w:rFonts w:eastAsia="宋体" w:hint="eastAsia"/>
          <w:b/>
          <w:kern w:val="2"/>
          <w:sz w:val="20"/>
          <w:szCs w:val="20"/>
        </w:rPr>
        <w:lastRenderedPageBreak/>
        <w:t xml:space="preserve">Table </w:t>
      </w:r>
      <w:r w:rsidRPr="00D304D4">
        <w:rPr>
          <w:rFonts w:eastAsia="宋体"/>
          <w:b/>
          <w:kern w:val="2"/>
          <w:sz w:val="20"/>
          <w:szCs w:val="20"/>
        </w:rPr>
        <w:t>S1</w:t>
      </w:r>
      <w:r w:rsidRPr="00D304D4">
        <w:rPr>
          <w:rFonts w:eastAsia="宋体" w:hint="eastAsia"/>
          <w:b/>
          <w:kern w:val="2"/>
          <w:sz w:val="20"/>
          <w:szCs w:val="20"/>
        </w:rPr>
        <w:t>.</w:t>
      </w:r>
      <w:r w:rsidRPr="00D304D4">
        <w:rPr>
          <w:rFonts w:eastAsia="宋体"/>
          <w:kern w:val="2"/>
          <w:sz w:val="20"/>
          <w:szCs w:val="20"/>
        </w:rPr>
        <w:t xml:space="preserve"> Sociodemographic characteristics of participants (</w:t>
      </w:r>
      <w:r w:rsidRPr="00D304D4">
        <w:rPr>
          <w:rFonts w:eastAsia="宋体"/>
          <w:i/>
          <w:kern w:val="2"/>
          <w:sz w:val="20"/>
          <w:szCs w:val="20"/>
        </w:rPr>
        <w:t>N</w:t>
      </w:r>
      <w:r w:rsidRPr="00D304D4">
        <w:rPr>
          <w:rFonts w:eastAsia="宋体"/>
          <w:kern w:val="2"/>
          <w:sz w:val="20"/>
          <w:szCs w:val="20"/>
        </w:rPr>
        <w:t xml:space="preserve"> = 96</w:t>
      </w:r>
      <w:r w:rsidR="00DF440D">
        <w:rPr>
          <w:rFonts w:eastAsia="宋体"/>
          <w:kern w:val="2"/>
          <w:sz w:val="20"/>
          <w:szCs w:val="20"/>
        </w:rPr>
        <w:t>,</w:t>
      </w:r>
      <w:r w:rsidRPr="00D304D4">
        <w:rPr>
          <w:rFonts w:eastAsia="宋体"/>
          <w:kern w:val="2"/>
          <w:sz w:val="20"/>
          <w:szCs w:val="20"/>
        </w:rPr>
        <w:t xml:space="preserve">218) </w:t>
      </w:r>
    </w:p>
    <w:tbl>
      <w:tblPr>
        <w:tblW w:w="9639" w:type="dxa"/>
        <w:tblInd w:w="-567" w:type="dxa"/>
        <w:tblLook w:val="04A0" w:firstRow="1" w:lastRow="0" w:firstColumn="1" w:lastColumn="0" w:noHBand="0" w:noVBand="1"/>
      </w:tblPr>
      <w:tblGrid>
        <w:gridCol w:w="3043"/>
        <w:gridCol w:w="1433"/>
        <w:gridCol w:w="1518"/>
        <w:gridCol w:w="2116"/>
        <w:gridCol w:w="1529"/>
      </w:tblGrid>
      <w:tr w:rsidR="00D304D4" w:rsidRPr="00D304D4" w14:paraId="5293A491" w14:textId="77777777" w:rsidTr="0019151B">
        <w:tc>
          <w:tcPr>
            <w:tcW w:w="3043" w:type="dxa"/>
            <w:tcBorders>
              <w:top w:val="single" w:sz="4" w:space="0" w:color="auto"/>
            </w:tcBorders>
            <w:vAlign w:val="center"/>
          </w:tcPr>
          <w:p w14:paraId="67E4F99E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1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Variable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90800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Cisgender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</w:t>
            </w:r>
          </w:p>
          <w:p w14:paraId="4AC4CD87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(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N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= 90344)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D9299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Transgender</w:t>
            </w:r>
          </w:p>
          <w:p w14:paraId="52BE00A0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(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N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= 2675)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ADC81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Nonbinary/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genderqueer</w:t>
            </w:r>
          </w:p>
          <w:p w14:paraId="2D5A2DA9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(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N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= 3199)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77967C57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i/>
                <w:kern w:val="2"/>
                <w:sz w:val="20"/>
                <w:szCs w:val="20"/>
              </w:rPr>
            </w:pPr>
          </w:p>
          <w:p w14:paraId="632D0E8A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χ</w:t>
            </w:r>
            <w:r w:rsidRPr="00D304D4">
              <w:rPr>
                <w:rFonts w:eastAsia="宋体" w:hint="eastAsia"/>
                <w:i/>
                <w:kern w:val="2"/>
                <w:sz w:val="20"/>
                <w:szCs w:val="20"/>
                <w:vertAlign w:val="superscript"/>
              </w:rPr>
              <w:t>2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-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test</w:t>
            </w: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/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ANOVA</w:t>
            </w:r>
          </w:p>
        </w:tc>
      </w:tr>
      <w:tr w:rsidR="00D304D4" w:rsidRPr="00D304D4" w14:paraId="7A16D327" w14:textId="77777777" w:rsidTr="0019151B">
        <w:tc>
          <w:tcPr>
            <w:tcW w:w="3043" w:type="dxa"/>
            <w:tcBorders>
              <w:bottom w:val="single" w:sz="4" w:space="0" w:color="auto"/>
            </w:tcBorders>
            <w:vAlign w:val="center"/>
          </w:tcPr>
          <w:p w14:paraId="051D1FC1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7D0C1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06B4F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 xml:space="preserve">M 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± 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 xml:space="preserve">SD </w:t>
            </w:r>
            <w:r w:rsidRPr="00D304D4">
              <w:rPr>
                <w:rFonts w:eastAsia="宋体" w:hint="eastAsia"/>
                <w:i/>
                <w:kern w:val="2"/>
                <w:sz w:val="20"/>
                <w:szCs w:val="20"/>
              </w:rPr>
              <w:t>/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 xml:space="preserve"> n (%)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17E74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336D104B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p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value</w:t>
            </w:r>
          </w:p>
        </w:tc>
      </w:tr>
      <w:tr w:rsidR="00D304D4" w:rsidRPr="00D304D4" w14:paraId="66AFD04E" w14:textId="77777777" w:rsidTr="0019151B">
        <w:tc>
          <w:tcPr>
            <w:tcW w:w="3043" w:type="dxa"/>
            <w:tcBorders>
              <w:top w:val="single" w:sz="4" w:space="0" w:color="auto"/>
            </w:tcBorders>
          </w:tcPr>
          <w:p w14:paraId="58AF6B10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Age (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19.59 ± 1.74)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5CAB343B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19.59 ± 1.74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14:paraId="2EFF9918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19.58 ± 1.80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14:paraId="1EA10982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19.62 ± 1.71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22F68743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0.655</w:t>
            </w:r>
          </w:p>
        </w:tc>
      </w:tr>
      <w:tr w:rsidR="00D304D4" w:rsidRPr="00D304D4" w14:paraId="39488089" w14:textId="77777777" w:rsidTr="0019151B">
        <w:tc>
          <w:tcPr>
            <w:tcW w:w="3043" w:type="dxa"/>
          </w:tcPr>
          <w:p w14:paraId="01D73EAB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Birth-assigned sex</w:t>
            </w:r>
          </w:p>
        </w:tc>
        <w:tc>
          <w:tcPr>
            <w:tcW w:w="1433" w:type="dxa"/>
          </w:tcPr>
          <w:p w14:paraId="398BE30A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691C3F6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116" w:type="dxa"/>
          </w:tcPr>
          <w:p w14:paraId="6117903A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529" w:type="dxa"/>
          </w:tcPr>
          <w:p w14:paraId="6004F56F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</w:tr>
      <w:tr w:rsidR="00D304D4" w:rsidRPr="00D304D4" w14:paraId="39579230" w14:textId="77777777" w:rsidTr="0019151B">
        <w:tc>
          <w:tcPr>
            <w:tcW w:w="3043" w:type="dxa"/>
          </w:tcPr>
          <w:p w14:paraId="2D77E01D" w14:textId="535DDAFD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 Male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(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 xml:space="preserve">N 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= 40065)</w:t>
            </w:r>
          </w:p>
        </w:tc>
        <w:tc>
          <w:tcPr>
            <w:tcW w:w="1433" w:type="dxa"/>
          </w:tcPr>
          <w:p w14:paraId="6ADD71EE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38745</w:t>
            </w: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(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40.3%</w:t>
            </w: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)</w:t>
            </w:r>
          </w:p>
        </w:tc>
        <w:tc>
          <w:tcPr>
            <w:tcW w:w="1518" w:type="dxa"/>
          </w:tcPr>
          <w:p w14:paraId="4C68968B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547 (0.6%)</w:t>
            </w:r>
          </w:p>
        </w:tc>
        <w:tc>
          <w:tcPr>
            <w:tcW w:w="2116" w:type="dxa"/>
          </w:tcPr>
          <w:p w14:paraId="63643FAA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773 (0.8%)</w:t>
            </w:r>
          </w:p>
        </w:tc>
        <w:tc>
          <w:tcPr>
            <w:tcW w:w="1529" w:type="dxa"/>
          </w:tcPr>
          <w:p w14:paraId="17EB4F8D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&lt;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0.001</w:t>
            </w:r>
          </w:p>
        </w:tc>
      </w:tr>
      <w:tr w:rsidR="00D304D4" w:rsidRPr="00D304D4" w14:paraId="5A451E8D" w14:textId="77777777" w:rsidTr="0019151B">
        <w:tc>
          <w:tcPr>
            <w:tcW w:w="3043" w:type="dxa"/>
          </w:tcPr>
          <w:p w14:paraId="6F901D97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 F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emale (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N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= 56153)</w:t>
            </w:r>
          </w:p>
        </w:tc>
        <w:tc>
          <w:tcPr>
            <w:tcW w:w="1433" w:type="dxa"/>
          </w:tcPr>
          <w:p w14:paraId="06CC281D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51599 (53.6%)</w:t>
            </w:r>
          </w:p>
        </w:tc>
        <w:tc>
          <w:tcPr>
            <w:tcW w:w="1518" w:type="dxa"/>
          </w:tcPr>
          <w:p w14:paraId="612B968F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2128 (2.2%)</w:t>
            </w:r>
          </w:p>
        </w:tc>
        <w:tc>
          <w:tcPr>
            <w:tcW w:w="2116" w:type="dxa"/>
          </w:tcPr>
          <w:p w14:paraId="603BC45D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2426 (2.5%)</w:t>
            </w:r>
          </w:p>
        </w:tc>
        <w:tc>
          <w:tcPr>
            <w:tcW w:w="1529" w:type="dxa"/>
          </w:tcPr>
          <w:p w14:paraId="6FE90A82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</w:tr>
      <w:tr w:rsidR="00D304D4" w:rsidRPr="00D304D4" w14:paraId="5DA6101E" w14:textId="77777777" w:rsidTr="0019151B">
        <w:tc>
          <w:tcPr>
            <w:tcW w:w="3043" w:type="dxa"/>
          </w:tcPr>
          <w:p w14:paraId="28B1F4D8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Affirmed gender</w:t>
            </w:r>
          </w:p>
        </w:tc>
        <w:tc>
          <w:tcPr>
            <w:tcW w:w="1433" w:type="dxa"/>
          </w:tcPr>
          <w:p w14:paraId="4E0AD257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0344593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  <w:tc>
          <w:tcPr>
            <w:tcW w:w="2116" w:type="dxa"/>
          </w:tcPr>
          <w:p w14:paraId="405DD671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  <w:tc>
          <w:tcPr>
            <w:tcW w:w="1529" w:type="dxa"/>
          </w:tcPr>
          <w:p w14:paraId="6AF8962C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</w:tr>
      <w:tr w:rsidR="00D304D4" w:rsidRPr="00D304D4" w14:paraId="293DEC3D" w14:textId="77777777" w:rsidTr="0019151B">
        <w:tc>
          <w:tcPr>
            <w:tcW w:w="3043" w:type="dxa"/>
          </w:tcPr>
          <w:p w14:paraId="46C52BBC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 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Male (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N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= 38891)</w:t>
            </w:r>
          </w:p>
        </w:tc>
        <w:tc>
          <w:tcPr>
            <w:tcW w:w="1433" w:type="dxa"/>
          </w:tcPr>
          <w:p w14:paraId="152BA729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38891</w:t>
            </w: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(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40.4%</w:t>
            </w: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)</w:t>
            </w:r>
          </w:p>
        </w:tc>
        <w:tc>
          <w:tcPr>
            <w:tcW w:w="1518" w:type="dxa"/>
            <w:vAlign w:val="center"/>
          </w:tcPr>
          <w:p w14:paraId="46B89DE5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338E3767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529" w:type="dxa"/>
          </w:tcPr>
          <w:p w14:paraId="71F042C1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</w:tr>
      <w:tr w:rsidR="00D304D4" w:rsidRPr="00D304D4" w14:paraId="3E493F2D" w14:textId="77777777" w:rsidTr="0019151B">
        <w:tc>
          <w:tcPr>
            <w:tcW w:w="3043" w:type="dxa"/>
          </w:tcPr>
          <w:p w14:paraId="479C9908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 Female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(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N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= 51453)</w:t>
            </w:r>
          </w:p>
        </w:tc>
        <w:tc>
          <w:tcPr>
            <w:tcW w:w="1433" w:type="dxa"/>
          </w:tcPr>
          <w:p w14:paraId="5DA79C93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51453 (53.5%)</w:t>
            </w:r>
          </w:p>
        </w:tc>
        <w:tc>
          <w:tcPr>
            <w:tcW w:w="1518" w:type="dxa"/>
            <w:vAlign w:val="center"/>
          </w:tcPr>
          <w:p w14:paraId="022E96FC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50630462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529" w:type="dxa"/>
          </w:tcPr>
          <w:p w14:paraId="01ABFE59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</w:tr>
      <w:tr w:rsidR="00D304D4" w:rsidRPr="00D304D4" w14:paraId="7342A773" w14:textId="77777777" w:rsidTr="0019151B">
        <w:tc>
          <w:tcPr>
            <w:tcW w:w="3043" w:type="dxa"/>
          </w:tcPr>
          <w:p w14:paraId="1B096696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 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Transgender female (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N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= 544)</w:t>
            </w:r>
          </w:p>
        </w:tc>
        <w:tc>
          <w:tcPr>
            <w:tcW w:w="1433" w:type="dxa"/>
          </w:tcPr>
          <w:p w14:paraId="52B14CAD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6D76DEC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544</w:t>
            </w: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(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0.6%</w:t>
            </w: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)</w:t>
            </w:r>
          </w:p>
        </w:tc>
        <w:tc>
          <w:tcPr>
            <w:tcW w:w="2116" w:type="dxa"/>
            <w:vAlign w:val="center"/>
          </w:tcPr>
          <w:p w14:paraId="41A0F836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529" w:type="dxa"/>
          </w:tcPr>
          <w:p w14:paraId="575F04A9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</w:tr>
      <w:tr w:rsidR="00D304D4" w:rsidRPr="00D304D4" w14:paraId="12DCAB4D" w14:textId="77777777" w:rsidTr="0019151B">
        <w:tc>
          <w:tcPr>
            <w:tcW w:w="3043" w:type="dxa"/>
          </w:tcPr>
          <w:p w14:paraId="5F1EE1BC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 Transgender male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(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N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= 2131)</w:t>
            </w:r>
          </w:p>
        </w:tc>
        <w:tc>
          <w:tcPr>
            <w:tcW w:w="1433" w:type="dxa"/>
          </w:tcPr>
          <w:p w14:paraId="3EC6C5FC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AA62278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2131 (2.2%)</w:t>
            </w:r>
          </w:p>
        </w:tc>
        <w:tc>
          <w:tcPr>
            <w:tcW w:w="2116" w:type="dxa"/>
            <w:vAlign w:val="center"/>
          </w:tcPr>
          <w:p w14:paraId="02855234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529" w:type="dxa"/>
          </w:tcPr>
          <w:p w14:paraId="4FAF4AFD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</w:tr>
      <w:tr w:rsidR="00D304D4" w:rsidRPr="00D304D4" w14:paraId="4D6CFFB4" w14:textId="77777777" w:rsidTr="0019151B">
        <w:tc>
          <w:tcPr>
            <w:tcW w:w="3043" w:type="dxa"/>
          </w:tcPr>
          <w:p w14:paraId="36A455DB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 Nonbinary/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queer (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N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= 3199)</w:t>
            </w:r>
          </w:p>
        </w:tc>
        <w:tc>
          <w:tcPr>
            <w:tcW w:w="1433" w:type="dxa"/>
          </w:tcPr>
          <w:p w14:paraId="597E84D4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5BAA3C9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  <w:tc>
          <w:tcPr>
            <w:tcW w:w="2116" w:type="dxa"/>
          </w:tcPr>
          <w:p w14:paraId="442A5001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3199</w:t>
            </w: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(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3.3%</w:t>
            </w: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)</w:t>
            </w:r>
          </w:p>
        </w:tc>
        <w:tc>
          <w:tcPr>
            <w:tcW w:w="1529" w:type="dxa"/>
          </w:tcPr>
          <w:p w14:paraId="264C051D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</w:tr>
      <w:tr w:rsidR="00D304D4" w:rsidRPr="00D304D4" w14:paraId="001D950E" w14:textId="77777777" w:rsidTr="0019151B">
        <w:tc>
          <w:tcPr>
            <w:tcW w:w="3043" w:type="dxa"/>
          </w:tcPr>
          <w:p w14:paraId="699A71E2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S</w:t>
            </w: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exual attraction</w:t>
            </w:r>
          </w:p>
        </w:tc>
        <w:tc>
          <w:tcPr>
            <w:tcW w:w="1433" w:type="dxa"/>
            <w:vAlign w:val="center"/>
          </w:tcPr>
          <w:p w14:paraId="650FCE9B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2A75F28B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09E676FF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529" w:type="dxa"/>
          </w:tcPr>
          <w:p w14:paraId="696FC676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&lt;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0.001</w:t>
            </w:r>
          </w:p>
        </w:tc>
      </w:tr>
      <w:tr w:rsidR="00D304D4" w:rsidRPr="00D304D4" w14:paraId="3E7BE3AC" w14:textId="77777777" w:rsidTr="0019151B">
        <w:tc>
          <w:tcPr>
            <w:tcW w:w="3043" w:type="dxa"/>
          </w:tcPr>
          <w:p w14:paraId="09EBFB0D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 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Heterosexual (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N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= 83721)</w:t>
            </w:r>
          </w:p>
        </w:tc>
        <w:tc>
          <w:tcPr>
            <w:tcW w:w="1433" w:type="dxa"/>
          </w:tcPr>
          <w:p w14:paraId="3D0AE7B5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80913 (84.1%)</w:t>
            </w:r>
          </w:p>
        </w:tc>
        <w:tc>
          <w:tcPr>
            <w:tcW w:w="1518" w:type="dxa"/>
          </w:tcPr>
          <w:p w14:paraId="6667E5A1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1438 (1.5%)</w:t>
            </w:r>
          </w:p>
        </w:tc>
        <w:tc>
          <w:tcPr>
            <w:tcW w:w="2116" w:type="dxa"/>
          </w:tcPr>
          <w:p w14:paraId="3AE14F12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1370 (1.4%)</w:t>
            </w:r>
          </w:p>
        </w:tc>
        <w:tc>
          <w:tcPr>
            <w:tcW w:w="1529" w:type="dxa"/>
          </w:tcPr>
          <w:p w14:paraId="70A3297F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</w:tr>
      <w:tr w:rsidR="00D304D4" w:rsidRPr="00D304D4" w14:paraId="244E97A2" w14:textId="77777777" w:rsidTr="0019151B">
        <w:tc>
          <w:tcPr>
            <w:tcW w:w="3043" w:type="dxa"/>
          </w:tcPr>
          <w:p w14:paraId="31DA251D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 Bisexual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/homosexual (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N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= 7759)</w:t>
            </w:r>
          </w:p>
        </w:tc>
        <w:tc>
          <w:tcPr>
            <w:tcW w:w="1433" w:type="dxa"/>
          </w:tcPr>
          <w:p w14:paraId="18CE8508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588</w:t>
            </w: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9 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(6.1%)</w:t>
            </w:r>
          </w:p>
        </w:tc>
        <w:tc>
          <w:tcPr>
            <w:tcW w:w="1518" w:type="dxa"/>
          </w:tcPr>
          <w:p w14:paraId="45D23FEC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902</w:t>
            </w: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(0.9%)</w:t>
            </w:r>
          </w:p>
        </w:tc>
        <w:tc>
          <w:tcPr>
            <w:tcW w:w="2116" w:type="dxa"/>
          </w:tcPr>
          <w:p w14:paraId="2DEB2D88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968</w:t>
            </w: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(1.0%)</w:t>
            </w:r>
          </w:p>
        </w:tc>
        <w:tc>
          <w:tcPr>
            <w:tcW w:w="1529" w:type="dxa"/>
          </w:tcPr>
          <w:p w14:paraId="323E8A5B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</w:tr>
      <w:tr w:rsidR="00D304D4" w:rsidRPr="00D304D4" w14:paraId="4B425D77" w14:textId="77777777" w:rsidTr="0019151B">
        <w:tc>
          <w:tcPr>
            <w:tcW w:w="3043" w:type="dxa"/>
          </w:tcPr>
          <w:p w14:paraId="761BDBC5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 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Queer/others (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N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= 4738)</w:t>
            </w:r>
          </w:p>
        </w:tc>
        <w:tc>
          <w:tcPr>
            <w:tcW w:w="1433" w:type="dxa"/>
          </w:tcPr>
          <w:p w14:paraId="25CAFE11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3542 (3.7%)</w:t>
            </w:r>
          </w:p>
        </w:tc>
        <w:tc>
          <w:tcPr>
            <w:tcW w:w="1518" w:type="dxa"/>
          </w:tcPr>
          <w:p w14:paraId="7781A26C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335 (0.3%)</w:t>
            </w:r>
          </w:p>
        </w:tc>
        <w:tc>
          <w:tcPr>
            <w:tcW w:w="2116" w:type="dxa"/>
          </w:tcPr>
          <w:p w14:paraId="4340F7AE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861</w:t>
            </w: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(0.9%)</w:t>
            </w:r>
          </w:p>
        </w:tc>
        <w:tc>
          <w:tcPr>
            <w:tcW w:w="1529" w:type="dxa"/>
          </w:tcPr>
          <w:p w14:paraId="2E6A9E29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</w:tr>
      <w:tr w:rsidR="00D304D4" w:rsidRPr="00D304D4" w14:paraId="683D3983" w14:textId="77777777" w:rsidTr="0019151B">
        <w:tc>
          <w:tcPr>
            <w:tcW w:w="3043" w:type="dxa"/>
          </w:tcPr>
          <w:p w14:paraId="4C087E83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Ethnic group</w:t>
            </w:r>
          </w:p>
        </w:tc>
        <w:tc>
          <w:tcPr>
            <w:tcW w:w="1433" w:type="dxa"/>
          </w:tcPr>
          <w:p w14:paraId="7CEA5116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435AF9B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  <w:tc>
          <w:tcPr>
            <w:tcW w:w="2116" w:type="dxa"/>
          </w:tcPr>
          <w:p w14:paraId="5A9E9577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  <w:tc>
          <w:tcPr>
            <w:tcW w:w="1529" w:type="dxa"/>
          </w:tcPr>
          <w:p w14:paraId="10D8CD00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&lt; 0.001</w:t>
            </w:r>
          </w:p>
        </w:tc>
      </w:tr>
      <w:tr w:rsidR="00D304D4" w:rsidRPr="00D304D4" w14:paraId="096C1B0A" w14:textId="77777777" w:rsidTr="0019151B">
        <w:tc>
          <w:tcPr>
            <w:tcW w:w="3043" w:type="dxa"/>
          </w:tcPr>
          <w:p w14:paraId="0FD43F7E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 Han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(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N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= 86111)</w:t>
            </w:r>
          </w:p>
        </w:tc>
        <w:tc>
          <w:tcPr>
            <w:tcW w:w="1433" w:type="dxa"/>
          </w:tcPr>
          <w:p w14:paraId="5C9483A3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80954 (84.1%)</w:t>
            </w:r>
          </w:p>
        </w:tc>
        <w:tc>
          <w:tcPr>
            <w:tcW w:w="1518" w:type="dxa"/>
          </w:tcPr>
          <w:p w14:paraId="488AED44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2337 (2.4%)</w:t>
            </w:r>
          </w:p>
        </w:tc>
        <w:tc>
          <w:tcPr>
            <w:tcW w:w="2116" w:type="dxa"/>
          </w:tcPr>
          <w:p w14:paraId="14BD1682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2820 (2.9%)</w:t>
            </w:r>
          </w:p>
        </w:tc>
        <w:tc>
          <w:tcPr>
            <w:tcW w:w="1529" w:type="dxa"/>
          </w:tcPr>
          <w:p w14:paraId="351533AC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</w:tr>
      <w:tr w:rsidR="00D304D4" w:rsidRPr="00D304D4" w14:paraId="302A362C" w14:textId="77777777" w:rsidTr="0019151B">
        <w:tc>
          <w:tcPr>
            <w:tcW w:w="3043" w:type="dxa"/>
          </w:tcPr>
          <w:p w14:paraId="13560209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 Others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(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N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= 10107)</w:t>
            </w:r>
          </w:p>
        </w:tc>
        <w:tc>
          <w:tcPr>
            <w:tcW w:w="1433" w:type="dxa"/>
          </w:tcPr>
          <w:p w14:paraId="6598DDF9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9390 (9.8%)</w:t>
            </w:r>
          </w:p>
        </w:tc>
        <w:tc>
          <w:tcPr>
            <w:tcW w:w="1518" w:type="dxa"/>
          </w:tcPr>
          <w:p w14:paraId="348876F8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3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38 (0.4%)</w:t>
            </w:r>
          </w:p>
        </w:tc>
        <w:tc>
          <w:tcPr>
            <w:tcW w:w="2116" w:type="dxa"/>
          </w:tcPr>
          <w:p w14:paraId="7248D5F1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379 (0.4%)</w:t>
            </w:r>
          </w:p>
        </w:tc>
        <w:tc>
          <w:tcPr>
            <w:tcW w:w="1529" w:type="dxa"/>
          </w:tcPr>
          <w:p w14:paraId="6F447430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</w:tr>
      <w:tr w:rsidR="00D304D4" w:rsidRPr="00D304D4" w14:paraId="4E19A74C" w14:textId="77777777" w:rsidTr="0019151B">
        <w:tc>
          <w:tcPr>
            <w:tcW w:w="3043" w:type="dxa"/>
            <w:vAlign w:val="center"/>
          </w:tcPr>
          <w:p w14:paraId="5E6CFCA4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1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Residence</w:t>
            </w:r>
          </w:p>
        </w:tc>
        <w:tc>
          <w:tcPr>
            <w:tcW w:w="1433" w:type="dxa"/>
            <w:vAlign w:val="center"/>
          </w:tcPr>
          <w:p w14:paraId="1625046F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2527DC89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05442ED1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529" w:type="dxa"/>
          </w:tcPr>
          <w:p w14:paraId="23C4C080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</w:tr>
      <w:tr w:rsidR="00D304D4" w:rsidRPr="00D304D4" w14:paraId="219244A1" w14:textId="77777777" w:rsidTr="0019151B">
        <w:tc>
          <w:tcPr>
            <w:tcW w:w="3043" w:type="dxa"/>
          </w:tcPr>
          <w:p w14:paraId="4933DC4F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 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C</w:t>
            </w: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ity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(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N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= 48932)</w:t>
            </w:r>
          </w:p>
        </w:tc>
        <w:tc>
          <w:tcPr>
            <w:tcW w:w="1433" w:type="dxa"/>
          </w:tcPr>
          <w:p w14:paraId="6597AA66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45724 (47.5%)</w:t>
            </w:r>
          </w:p>
        </w:tc>
        <w:tc>
          <w:tcPr>
            <w:tcW w:w="1518" w:type="dxa"/>
          </w:tcPr>
          <w:p w14:paraId="0670F3E2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1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400 (1.5%)</w:t>
            </w:r>
          </w:p>
        </w:tc>
        <w:tc>
          <w:tcPr>
            <w:tcW w:w="2116" w:type="dxa"/>
          </w:tcPr>
          <w:p w14:paraId="3648DD00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1808 (1.9%)</w:t>
            </w:r>
          </w:p>
        </w:tc>
        <w:tc>
          <w:tcPr>
            <w:tcW w:w="1529" w:type="dxa"/>
          </w:tcPr>
          <w:p w14:paraId="24530FCF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&lt; 0.001</w:t>
            </w:r>
          </w:p>
        </w:tc>
      </w:tr>
      <w:tr w:rsidR="00D304D4" w:rsidRPr="00D304D4" w14:paraId="5D74CFA6" w14:textId="77777777" w:rsidTr="0019151B">
        <w:tc>
          <w:tcPr>
            <w:tcW w:w="3043" w:type="dxa"/>
          </w:tcPr>
          <w:p w14:paraId="035F9275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 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T</w:t>
            </w: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own/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country (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N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= 47286)</w:t>
            </w:r>
          </w:p>
        </w:tc>
        <w:tc>
          <w:tcPr>
            <w:tcW w:w="1433" w:type="dxa"/>
          </w:tcPr>
          <w:p w14:paraId="04824E4D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44620 (46.4%)</w:t>
            </w:r>
          </w:p>
        </w:tc>
        <w:tc>
          <w:tcPr>
            <w:tcW w:w="1518" w:type="dxa"/>
          </w:tcPr>
          <w:p w14:paraId="16029181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1275 (1.3%)</w:t>
            </w:r>
          </w:p>
        </w:tc>
        <w:tc>
          <w:tcPr>
            <w:tcW w:w="2116" w:type="dxa"/>
          </w:tcPr>
          <w:p w14:paraId="7B94B7CF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1391 (1.4%)</w:t>
            </w:r>
          </w:p>
        </w:tc>
        <w:tc>
          <w:tcPr>
            <w:tcW w:w="1529" w:type="dxa"/>
          </w:tcPr>
          <w:p w14:paraId="135C7803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</w:tr>
      <w:tr w:rsidR="00D304D4" w:rsidRPr="00D304D4" w14:paraId="52DF97C5" w14:textId="77777777" w:rsidTr="0019151B">
        <w:tc>
          <w:tcPr>
            <w:tcW w:w="3043" w:type="dxa"/>
          </w:tcPr>
          <w:p w14:paraId="654EF4DC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Being the only child</w:t>
            </w:r>
          </w:p>
        </w:tc>
        <w:tc>
          <w:tcPr>
            <w:tcW w:w="1433" w:type="dxa"/>
          </w:tcPr>
          <w:p w14:paraId="211488CB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2BD0AAAA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7F300A34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529" w:type="dxa"/>
          </w:tcPr>
          <w:p w14:paraId="710473E9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</w:tr>
      <w:tr w:rsidR="00D304D4" w:rsidRPr="00D304D4" w14:paraId="4E19C398" w14:textId="77777777" w:rsidTr="0019151B">
        <w:tc>
          <w:tcPr>
            <w:tcW w:w="3043" w:type="dxa"/>
          </w:tcPr>
          <w:p w14:paraId="66CE5095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 Yes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(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N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= 45660)</w:t>
            </w:r>
          </w:p>
        </w:tc>
        <w:tc>
          <w:tcPr>
            <w:tcW w:w="1433" w:type="dxa"/>
          </w:tcPr>
          <w:p w14:paraId="13F6532D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4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2844 (44.5%)</w:t>
            </w:r>
          </w:p>
        </w:tc>
        <w:tc>
          <w:tcPr>
            <w:tcW w:w="1518" w:type="dxa"/>
          </w:tcPr>
          <w:p w14:paraId="6BE1A02A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11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86 (1.2%)</w:t>
            </w:r>
          </w:p>
        </w:tc>
        <w:tc>
          <w:tcPr>
            <w:tcW w:w="2116" w:type="dxa"/>
          </w:tcPr>
          <w:p w14:paraId="49CA5BA6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1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630 (1.7%)</w:t>
            </w:r>
          </w:p>
        </w:tc>
        <w:tc>
          <w:tcPr>
            <w:tcW w:w="1529" w:type="dxa"/>
          </w:tcPr>
          <w:p w14:paraId="732ADAD3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&lt; 0.001</w:t>
            </w:r>
          </w:p>
        </w:tc>
      </w:tr>
      <w:tr w:rsidR="00D304D4" w:rsidRPr="00D304D4" w14:paraId="4345081B" w14:textId="77777777" w:rsidTr="0019151B">
        <w:tc>
          <w:tcPr>
            <w:tcW w:w="3043" w:type="dxa"/>
          </w:tcPr>
          <w:p w14:paraId="4D716A45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ind w:firstLineChars="100" w:firstLine="200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No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(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N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= 50558) </w:t>
            </w:r>
          </w:p>
        </w:tc>
        <w:tc>
          <w:tcPr>
            <w:tcW w:w="1433" w:type="dxa"/>
          </w:tcPr>
          <w:p w14:paraId="1306C0EC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47500 (49.4%)</w:t>
            </w:r>
          </w:p>
        </w:tc>
        <w:tc>
          <w:tcPr>
            <w:tcW w:w="1518" w:type="dxa"/>
          </w:tcPr>
          <w:p w14:paraId="0523C7C6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1489 (1.5%)</w:t>
            </w:r>
          </w:p>
        </w:tc>
        <w:tc>
          <w:tcPr>
            <w:tcW w:w="2116" w:type="dxa"/>
          </w:tcPr>
          <w:p w14:paraId="48B3A695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1569 (1.6%)</w:t>
            </w:r>
          </w:p>
        </w:tc>
        <w:tc>
          <w:tcPr>
            <w:tcW w:w="1529" w:type="dxa"/>
          </w:tcPr>
          <w:p w14:paraId="2F0A900D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</w:tr>
      <w:tr w:rsidR="00D304D4" w:rsidRPr="00D304D4" w14:paraId="3A7CA7E2" w14:textId="77777777" w:rsidTr="0019151B">
        <w:tc>
          <w:tcPr>
            <w:tcW w:w="3043" w:type="dxa"/>
          </w:tcPr>
          <w:p w14:paraId="4A54D54A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Family 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income</w:t>
            </w: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/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Month (RMB)</w:t>
            </w:r>
          </w:p>
        </w:tc>
        <w:tc>
          <w:tcPr>
            <w:tcW w:w="1433" w:type="dxa"/>
          </w:tcPr>
          <w:p w14:paraId="33875DC9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B25C30E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  <w:tc>
          <w:tcPr>
            <w:tcW w:w="2116" w:type="dxa"/>
          </w:tcPr>
          <w:p w14:paraId="22B8E487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  <w:tc>
          <w:tcPr>
            <w:tcW w:w="1529" w:type="dxa"/>
          </w:tcPr>
          <w:p w14:paraId="2A23CD03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&lt; 0.001</w:t>
            </w:r>
          </w:p>
        </w:tc>
      </w:tr>
      <w:tr w:rsidR="00D304D4" w:rsidRPr="00D304D4" w14:paraId="623F2870" w14:textId="77777777" w:rsidTr="0019151B">
        <w:tc>
          <w:tcPr>
            <w:tcW w:w="3043" w:type="dxa"/>
          </w:tcPr>
          <w:p w14:paraId="5B4160FE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 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6000 (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N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= 28624)</w:t>
            </w:r>
          </w:p>
        </w:tc>
        <w:tc>
          <w:tcPr>
            <w:tcW w:w="1433" w:type="dxa"/>
          </w:tcPr>
          <w:p w14:paraId="7632CC95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26732 (27.8%)</w:t>
            </w:r>
          </w:p>
        </w:tc>
        <w:tc>
          <w:tcPr>
            <w:tcW w:w="1518" w:type="dxa"/>
          </w:tcPr>
          <w:p w14:paraId="15DF67F1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91</w:t>
            </w: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2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(</w:t>
            </w: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0.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9%)</w:t>
            </w:r>
          </w:p>
        </w:tc>
        <w:tc>
          <w:tcPr>
            <w:tcW w:w="2116" w:type="dxa"/>
          </w:tcPr>
          <w:p w14:paraId="36A34D1C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980 (1.0%)</w:t>
            </w:r>
          </w:p>
        </w:tc>
        <w:tc>
          <w:tcPr>
            <w:tcW w:w="1529" w:type="dxa"/>
          </w:tcPr>
          <w:p w14:paraId="31D20CBB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</w:tr>
      <w:tr w:rsidR="00D304D4" w:rsidRPr="00D304D4" w14:paraId="4C11EA83" w14:textId="77777777" w:rsidTr="0019151B">
        <w:tc>
          <w:tcPr>
            <w:tcW w:w="3043" w:type="dxa"/>
          </w:tcPr>
          <w:p w14:paraId="2BFF4DF8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 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6000-14000 (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N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= 31212)</w:t>
            </w:r>
          </w:p>
        </w:tc>
        <w:tc>
          <w:tcPr>
            <w:tcW w:w="1433" w:type="dxa"/>
          </w:tcPr>
          <w:p w14:paraId="7C5EF18A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29310 (30.5%)</w:t>
            </w:r>
          </w:p>
        </w:tc>
        <w:tc>
          <w:tcPr>
            <w:tcW w:w="1518" w:type="dxa"/>
          </w:tcPr>
          <w:p w14:paraId="61654227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874 (0.9%)</w:t>
            </w:r>
          </w:p>
        </w:tc>
        <w:tc>
          <w:tcPr>
            <w:tcW w:w="2116" w:type="dxa"/>
          </w:tcPr>
          <w:p w14:paraId="04A7B84D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1028 (1.1%)</w:t>
            </w:r>
          </w:p>
        </w:tc>
        <w:tc>
          <w:tcPr>
            <w:tcW w:w="1529" w:type="dxa"/>
          </w:tcPr>
          <w:p w14:paraId="31560531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</w:tr>
      <w:tr w:rsidR="00D304D4" w:rsidRPr="00D304D4" w14:paraId="7AD4D886" w14:textId="77777777" w:rsidTr="0019151B">
        <w:tc>
          <w:tcPr>
            <w:tcW w:w="3043" w:type="dxa"/>
          </w:tcPr>
          <w:p w14:paraId="665E88E4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14000-23000 (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N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= 16061)</w:t>
            </w:r>
          </w:p>
        </w:tc>
        <w:tc>
          <w:tcPr>
            <w:tcW w:w="1433" w:type="dxa"/>
          </w:tcPr>
          <w:p w14:paraId="53B682D8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1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5108 (</w:t>
            </w: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1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5.7%</w:t>
            </w: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)</w:t>
            </w:r>
          </w:p>
        </w:tc>
        <w:tc>
          <w:tcPr>
            <w:tcW w:w="1518" w:type="dxa"/>
          </w:tcPr>
          <w:p w14:paraId="1BC68784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4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43 (0.5%)</w:t>
            </w:r>
          </w:p>
        </w:tc>
        <w:tc>
          <w:tcPr>
            <w:tcW w:w="2116" w:type="dxa"/>
          </w:tcPr>
          <w:p w14:paraId="2A498DC6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5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10 (0.5%)</w:t>
            </w:r>
          </w:p>
        </w:tc>
        <w:tc>
          <w:tcPr>
            <w:tcW w:w="1529" w:type="dxa"/>
          </w:tcPr>
          <w:p w14:paraId="62D0AEF5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</w:tr>
      <w:tr w:rsidR="00D304D4" w:rsidRPr="00D304D4" w14:paraId="7EC4C687" w14:textId="77777777" w:rsidTr="0019151B">
        <w:tc>
          <w:tcPr>
            <w:tcW w:w="3043" w:type="dxa"/>
          </w:tcPr>
          <w:p w14:paraId="52837F9E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23000-36000 (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N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= 9414)</w:t>
            </w:r>
          </w:p>
        </w:tc>
        <w:tc>
          <w:tcPr>
            <w:tcW w:w="1433" w:type="dxa"/>
          </w:tcPr>
          <w:p w14:paraId="19C3C2D1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8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889 (9.2%)</w:t>
            </w:r>
          </w:p>
        </w:tc>
        <w:tc>
          <w:tcPr>
            <w:tcW w:w="1518" w:type="dxa"/>
          </w:tcPr>
          <w:p w14:paraId="06158D6B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2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18 (0.2%)</w:t>
            </w:r>
          </w:p>
        </w:tc>
        <w:tc>
          <w:tcPr>
            <w:tcW w:w="2116" w:type="dxa"/>
          </w:tcPr>
          <w:p w14:paraId="03DEEBE9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30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7 (0.3%)</w:t>
            </w:r>
          </w:p>
        </w:tc>
        <w:tc>
          <w:tcPr>
            <w:tcW w:w="1529" w:type="dxa"/>
          </w:tcPr>
          <w:p w14:paraId="1A0CF94D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</w:tr>
      <w:tr w:rsidR="00D304D4" w:rsidRPr="00D304D4" w14:paraId="1EBFBD9C" w14:textId="77777777" w:rsidTr="0019151B">
        <w:tc>
          <w:tcPr>
            <w:tcW w:w="3043" w:type="dxa"/>
          </w:tcPr>
          <w:p w14:paraId="5E0114CA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 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36000-70000 (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N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= 6486)</w:t>
            </w:r>
          </w:p>
        </w:tc>
        <w:tc>
          <w:tcPr>
            <w:tcW w:w="1433" w:type="dxa"/>
          </w:tcPr>
          <w:p w14:paraId="6A876B03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6120 (6.4%)</w:t>
            </w:r>
          </w:p>
        </w:tc>
        <w:tc>
          <w:tcPr>
            <w:tcW w:w="1518" w:type="dxa"/>
          </w:tcPr>
          <w:p w14:paraId="682145ED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138 (0.1%)</w:t>
            </w:r>
          </w:p>
        </w:tc>
        <w:tc>
          <w:tcPr>
            <w:tcW w:w="2116" w:type="dxa"/>
          </w:tcPr>
          <w:p w14:paraId="5F848E41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228 (0.2%)</w:t>
            </w:r>
          </w:p>
        </w:tc>
        <w:tc>
          <w:tcPr>
            <w:tcW w:w="1529" w:type="dxa"/>
          </w:tcPr>
          <w:p w14:paraId="7B5248CC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</w:tr>
      <w:tr w:rsidR="00D304D4" w:rsidRPr="00D304D4" w14:paraId="6F7483D5" w14:textId="77777777" w:rsidTr="0019151B">
        <w:tc>
          <w:tcPr>
            <w:tcW w:w="3043" w:type="dxa"/>
          </w:tcPr>
          <w:p w14:paraId="3CD9DB1F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&gt;70000 (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N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= 4421)</w:t>
            </w:r>
          </w:p>
        </w:tc>
        <w:tc>
          <w:tcPr>
            <w:tcW w:w="1433" w:type="dxa"/>
          </w:tcPr>
          <w:p w14:paraId="0CB7F8C0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4185 (4</w:t>
            </w:r>
            <w:r w:rsidRPr="00D304D4">
              <w:rPr>
                <w:rFonts w:eastAsia="宋体" w:hint="eastAsia"/>
                <w:kern w:val="2"/>
                <w:sz w:val="20"/>
                <w:szCs w:val="20"/>
              </w:rPr>
              <w:t>.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3%)</w:t>
            </w:r>
          </w:p>
        </w:tc>
        <w:tc>
          <w:tcPr>
            <w:tcW w:w="1518" w:type="dxa"/>
          </w:tcPr>
          <w:p w14:paraId="08CE91FB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90 (0.1%)</w:t>
            </w:r>
          </w:p>
        </w:tc>
        <w:tc>
          <w:tcPr>
            <w:tcW w:w="2116" w:type="dxa"/>
          </w:tcPr>
          <w:p w14:paraId="77C2EE72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146 (0.2%)</w:t>
            </w:r>
          </w:p>
        </w:tc>
        <w:tc>
          <w:tcPr>
            <w:tcW w:w="1529" w:type="dxa"/>
          </w:tcPr>
          <w:p w14:paraId="0C428853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</w:tr>
      <w:tr w:rsidR="00D304D4" w:rsidRPr="00D304D4" w14:paraId="232019A5" w14:textId="77777777" w:rsidTr="0019151B">
        <w:tc>
          <w:tcPr>
            <w:tcW w:w="3043" w:type="dxa"/>
          </w:tcPr>
          <w:p w14:paraId="63F27E9C" w14:textId="0FE8989F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History of </w:t>
            </w:r>
            <w:r w:rsidR="00DF440D">
              <w:rPr>
                <w:rFonts w:eastAsia="宋体"/>
                <w:kern w:val="2"/>
                <w:sz w:val="20"/>
                <w:szCs w:val="20"/>
              </w:rPr>
              <w:t>psychiatric</w:t>
            </w:r>
            <w:r w:rsidR="00DF440D" w:rsidRPr="00D304D4">
              <w:rPr>
                <w:rFonts w:eastAsia="宋体"/>
                <w:kern w:val="2"/>
                <w:sz w:val="20"/>
                <w:szCs w:val="20"/>
              </w:rPr>
              <w:t xml:space="preserve"> 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>disorders</w:t>
            </w:r>
          </w:p>
        </w:tc>
        <w:tc>
          <w:tcPr>
            <w:tcW w:w="1433" w:type="dxa"/>
            <w:vAlign w:val="center"/>
          </w:tcPr>
          <w:p w14:paraId="68F006CD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5B41E866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0A7D698C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529" w:type="dxa"/>
          </w:tcPr>
          <w:p w14:paraId="0846E732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&lt; 0.001</w:t>
            </w:r>
          </w:p>
        </w:tc>
      </w:tr>
      <w:tr w:rsidR="00D304D4" w:rsidRPr="00D304D4" w14:paraId="07310E3D" w14:textId="77777777" w:rsidTr="0019151B">
        <w:tc>
          <w:tcPr>
            <w:tcW w:w="3043" w:type="dxa"/>
          </w:tcPr>
          <w:p w14:paraId="2184966D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t xml:space="preserve"> 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Yes (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N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= 7552)</w:t>
            </w:r>
          </w:p>
        </w:tc>
        <w:tc>
          <w:tcPr>
            <w:tcW w:w="1433" w:type="dxa"/>
          </w:tcPr>
          <w:p w14:paraId="768B9203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6446 (6.7%)</w:t>
            </w:r>
          </w:p>
        </w:tc>
        <w:tc>
          <w:tcPr>
            <w:tcW w:w="1518" w:type="dxa"/>
          </w:tcPr>
          <w:p w14:paraId="636D62B1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474 (0.5%)</w:t>
            </w:r>
          </w:p>
        </w:tc>
        <w:tc>
          <w:tcPr>
            <w:tcW w:w="2116" w:type="dxa"/>
          </w:tcPr>
          <w:p w14:paraId="767005D3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632 (0.7%)</w:t>
            </w:r>
          </w:p>
        </w:tc>
        <w:tc>
          <w:tcPr>
            <w:tcW w:w="1529" w:type="dxa"/>
          </w:tcPr>
          <w:p w14:paraId="429C7493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</w:tr>
      <w:tr w:rsidR="00D304D4" w:rsidRPr="00D304D4" w14:paraId="7861B7ED" w14:textId="77777777" w:rsidTr="0019151B">
        <w:tc>
          <w:tcPr>
            <w:tcW w:w="3043" w:type="dxa"/>
            <w:tcBorders>
              <w:bottom w:val="single" w:sz="4" w:space="0" w:color="auto"/>
            </w:tcBorders>
          </w:tcPr>
          <w:p w14:paraId="7FFBDDAC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 w:hint="eastAsia"/>
                <w:kern w:val="2"/>
                <w:sz w:val="20"/>
                <w:szCs w:val="20"/>
              </w:rPr>
              <w:lastRenderedPageBreak/>
              <w:t xml:space="preserve">  No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(</w:t>
            </w:r>
            <w:r w:rsidRPr="00D304D4">
              <w:rPr>
                <w:rFonts w:eastAsia="宋体"/>
                <w:i/>
                <w:kern w:val="2"/>
                <w:sz w:val="20"/>
                <w:szCs w:val="20"/>
              </w:rPr>
              <w:t>N</w:t>
            </w:r>
            <w:r w:rsidRPr="00D304D4">
              <w:rPr>
                <w:rFonts w:eastAsia="宋体"/>
                <w:kern w:val="2"/>
                <w:sz w:val="20"/>
                <w:szCs w:val="20"/>
              </w:rPr>
              <w:t xml:space="preserve"> = 88666)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7C74136E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83898 (87.2%)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0C1A5E39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2201 (2.3%)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6A9D5C8A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  <w:r w:rsidRPr="00D304D4">
              <w:rPr>
                <w:rFonts w:eastAsia="宋体"/>
                <w:kern w:val="2"/>
                <w:sz w:val="20"/>
                <w:szCs w:val="20"/>
              </w:rPr>
              <w:t>2567 (2.7%)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31F3FDF0" w14:textId="77777777" w:rsidR="00D304D4" w:rsidRPr="00D304D4" w:rsidRDefault="00D304D4" w:rsidP="00D304D4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kern w:val="2"/>
                <w:sz w:val="20"/>
                <w:szCs w:val="20"/>
              </w:rPr>
            </w:pPr>
          </w:p>
        </w:tc>
      </w:tr>
    </w:tbl>
    <w:p w14:paraId="57D9F3D6" w14:textId="6933C288" w:rsidR="00D304D4" w:rsidRPr="00D304D4" w:rsidRDefault="00D304D4" w:rsidP="00D304D4">
      <w:pPr>
        <w:adjustRightInd w:val="0"/>
        <w:snapToGrid w:val="0"/>
        <w:spacing w:line="360" w:lineRule="auto"/>
        <w:ind w:leftChars="-200" w:left="-480" w:rightChars="-350" w:right="-840"/>
        <w:jc w:val="both"/>
        <w:rPr>
          <w:rFonts w:eastAsia="宋体"/>
          <w:kern w:val="2"/>
          <w:sz w:val="21"/>
          <w:szCs w:val="22"/>
        </w:rPr>
      </w:pPr>
      <w:r w:rsidRPr="00D304D4">
        <w:rPr>
          <w:rFonts w:eastAsia="宋体" w:hint="eastAsia"/>
          <w:i/>
          <w:kern w:val="2"/>
          <w:sz w:val="20"/>
          <w:szCs w:val="20"/>
        </w:rPr>
        <w:t>Note</w:t>
      </w:r>
      <w:r w:rsidRPr="00D304D4">
        <w:rPr>
          <w:rFonts w:eastAsia="宋体" w:hint="eastAsia"/>
          <w:kern w:val="2"/>
          <w:sz w:val="20"/>
          <w:szCs w:val="20"/>
        </w:rPr>
        <w:t xml:space="preserve">. </w:t>
      </w:r>
      <w:r w:rsidRPr="00D304D4">
        <w:rPr>
          <w:rFonts w:eastAsia="宋体"/>
          <w:kern w:val="2"/>
          <w:sz w:val="20"/>
          <w:szCs w:val="20"/>
        </w:rPr>
        <w:t xml:space="preserve">Transgender includes binary transgender female and transgender male. Comparisons of the continuous variables were conducted </w:t>
      </w:r>
      <w:r w:rsidR="00A66119">
        <w:rPr>
          <w:rFonts w:eastAsia="宋体"/>
          <w:kern w:val="2"/>
          <w:sz w:val="20"/>
          <w:szCs w:val="20"/>
        </w:rPr>
        <w:t>using</w:t>
      </w:r>
      <w:r w:rsidR="00A66119" w:rsidRPr="00D304D4">
        <w:rPr>
          <w:rFonts w:eastAsia="宋体"/>
          <w:kern w:val="2"/>
          <w:sz w:val="20"/>
          <w:szCs w:val="20"/>
        </w:rPr>
        <w:t xml:space="preserve"> </w:t>
      </w:r>
      <w:r w:rsidRPr="00D304D4">
        <w:rPr>
          <w:rFonts w:eastAsia="宋体"/>
          <w:kern w:val="2"/>
          <w:sz w:val="20"/>
          <w:szCs w:val="20"/>
        </w:rPr>
        <w:t xml:space="preserve">ANOVA and that of the categorical variables were by </w:t>
      </w:r>
      <w:r w:rsidRPr="00D304D4">
        <w:rPr>
          <w:rFonts w:eastAsia="宋体"/>
          <w:i/>
          <w:kern w:val="2"/>
          <w:sz w:val="20"/>
          <w:szCs w:val="20"/>
        </w:rPr>
        <w:t>χ</w:t>
      </w:r>
      <w:r w:rsidRPr="00D304D4">
        <w:rPr>
          <w:rFonts w:eastAsia="宋体" w:hint="eastAsia"/>
          <w:i/>
          <w:kern w:val="2"/>
          <w:sz w:val="20"/>
          <w:szCs w:val="20"/>
          <w:vertAlign w:val="superscript"/>
        </w:rPr>
        <w:t>2</w:t>
      </w:r>
      <w:r w:rsidRPr="00D304D4">
        <w:rPr>
          <w:rFonts w:eastAsia="宋体"/>
          <w:i/>
          <w:kern w:val="2"/>
          <w:sz w:val="20"/>
          <w:szCs w:val="20"/>
          <w:vertAlign w:val="superscript"/>
        </w:rPr>
        <w:t xml:space="preserve"> </w:t>
      </w:r>
      <w:r w:rsidRPr="00D304D4">
        <w:rPr>
          <w:rFonts w:eastAsia="宋体"/>
          <w:kern w:val="2"/>
          <w:sz w:val="20"/>
          <w:szCs w:val="20"/>
        </w:rPr>
        <w:t>test.</w:t>
      </w:r>
    </w:p>
    <w:p w14:paraId="5F6C3294" w14:textId="77777777" w:rsidR="00D57161" w:rsidRPr="00D304D4" w:rsidRDefault="00D57161" w:rsidP="00D57161">
      <w:pPr>
        <w:widowControl w:val="0"/>
        <w:jc w:val="both"/>
        <w:rPr>
          <w:rFonts w:eastAsia="宋体"/>
          <w:kern w:val="2"/>
          <w:sz w:val="21"/>
          <w:szCs w:val="22"/>
        </w:rPr>
      </w:pPr>
    </w:p>
    <w:p w14:paraId="54DD4FCD" w14:textId="77777777" w:rsidR="00944024" w:rsidRDefault="00944024">
      <w:pPr>
        <w:spacing w:line="480" w:lineRule="auto"/>
        <w:ind w:firstLineChars="100" w:firstLine="200"/>
        <w:jc w:val="both"/>
        <w:rPr>
          <w:sz w:val="20"/>
        </w:rPr>
      </w:pPr>
      <w:r>
        <w:rPr>
          <w:sz w:val="20"/>
        </w:rPr>
        <w:br w:type="page"/>
      </w:r>
    </w:p>
    <w:p w14:paraId="494B44DD" w14:textId="77777777" w:rsidR="00944024" w:rsidRPr="00944024" w:rsidRDefault="00944024" w:rsidP="00944024">
      <w:pPr>
        <w:spacing w:line="276" w:lineRule="auto"/>
        <w:rPr>
          <w:sz w:val="22"/>
          <w:szCs w:val="22"/>
          <w:lang w:val="en-GB"/>
        </w:rPr>
      </w:pPr>
      <w:r w:rsidRPr="00944024">
        <w:rPr>
          <w:b/>
          <w:sz w:val="22"/>
          <w:szCs w:val="22"/>
          <w:lang w:val="en-GB"/>
        </w:rPr>
        <w:lastRenderedPageBreak/>
        <w:t>Figure S1.</w:t>
      </w:r>
      <w:r w:rsidRPr="00944024">
        <w:rPr>
          <w:sz w:val="22"/>
          <w:szCs w:val="22"/>
          <w:lang w:val="en-GB"/>
        </w:rPr>
        <w:t xml:space="preserve"> The two-factor structure of the Chinese version of UGDS-GS (</w:t>
      </w:r>
      <w:r w:rsidRPr="00944024">
        <w:rPr>
          <w:i/>
          <w:sz w:val="22"/>
          <w:szCs w:val="22"/>
          <w:lang w:val="en-GB"/>
        </w:rPr>
        <w:t>N</w:t>
      </w:r>
      <w:r w:rsidRPr="00944024">
        <w:rPr>
          <w:sz w:val="22"/>
          <w:szCs w:val="22"/>
          <w:lang w:val="en-GB"/>
        </w:rPr>
        <w:t xml:space="preserve"> = </w:t>
      </w:r>
      <w:r w:rsidRPr="00944024">
        <w:rPr>
          <w:rFonts w:eastAsia="宋体"/>
          <w:kern w:val="2"/>
          <w:sz w:val="22"/>
          <w:szCs w:val="22"/>
        </w:rPr>
        <w:t>96218</w:t>
      </w:r>
      <w:r w:rsidRPr="00944024">
        <w:rPr>
          <w:sz w:val="22"/>
          <w:szCs w:val="22"/>
          <w:lang w:val="en-GB"/>
        </w:rPr>
        <w:t>)</w:t>
      </w:r>
    </w:p>
    <w:p w14:paraId="679DA082" w14:textId="77777777" w:rsidR="00CA3B78" w:rsidRDefault="00944024" w:rsidP="00944024">
      <w:pPr>
        <w:spacing w:line="360" w:lineRule="auto"/>
        <w:rPr>
          <w:rFonts w:eastAsiaTheme="minorEastAsia"/>
          <w:sz w:val="20"/>
          <w:lang w:val="en-GB"/>
        </w:rPr>
      </w:pPr>
      <w:r w:rsidRPr="00944024">
        <w:rPr>
          <w:noProof/>
          <w:sz w:val="20"/>
        </w:rPr>
        <w:drawing>
          <wp:inline distT="0" distB="0" distL="0" distR="0" wp14:anchorId="5FF234F2" wp14:editId="69E608CB">
            <wp:extent cx="3721100" cy="5870074"/>
            <wp:effectExtent l="0" t="0" r="0" b="0"/>
            <wp:docPr id="2" name="图片 2" descr="C:\FY\Research\2020性别焦虑量表验证-crs\result-UGDS-GS\Figur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Y\Research\2020性别焦虑量表验证-crs\result-UGDS-GS\FigureS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239" cy="58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38D58" w14:textId="77777777" w:rsidR="00D304D4" w:rsidRDefault="00944024" w:rsidP="00D304D4">
      <w:pPr>
        <w:spacing w:line="360" w:lineRule="auto"/>
        <w:rPr>
          <w:rFonts w:eastAsiaTheme="minorEastAsia"/>
          <w:noProof/>
          <w:sz w:val="22"/>
          <w:szCs w:val="22"/>
          <w:lang w:val="en-GB"/>
        </w:rPr>
      </w:pPr>
      <w:r w:rsidRPr="00944024">
        <w:rPr>
          <w:i/>
          <w:sz w:val="22"/>
          <w:szCs w:val="22"/>
          <w:lang w:val="en-GB"/>
        </w:rPr>
        <w:t>Note</w:t>
      </w:r>
      <w:r w:rsidRPr="00944024">
        <w:rPr>
          <w:sz w:val="22"/>
          <w:szCs w:val="22"/>
          <w:lang w:val="en-GB"/>
        </w:rPr>
        <w:t xml:space="preserve">. </w:t>
      </w:r>
      <w:bookmarkStart w:id="0" w:name="OLE_LINK6"/>
      <w:r w:rsidRPr="00944024">
        <w:rPr>
          <w:sz w:val="22"/>
          <w:szCs w:val="22"/>
          <w:lang w:val="en-GB"/>
        </w:rPr>
        <w:t>Factor 1: Dysphoria; Factor 2: Gender affirmation.</w:t>
      </w:r>
      <w:bookmarkEnd w:id="0"/>
    </w:p>
    <w:sectPr w:rsidR="00D304D4" w:rsidSect="008517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9EE3" w14:textId="77777777" w:rsidR="000D2EBF" w:rsidRDefault="000D2EBF">
      <w:r>
        <w:separator/>
      </w:r>
    </w:p>
  </w:endnote>
  <w:endnote w:type="continuationSeparator" w:id="0">
    <w:p w14:paraId="62309B91" w14:textId="77777777" w:rsidR="000D2EBF" w:rsidRDefault="000D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7035" w14:textId="77777777" w:rsidR="00944024" w:rsidRDefault="0094402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773560"/>
      <w:docPartObj>
        <w:docPartGallery w:val="Page Numbers (Bottom of Page)"/>
        <w:docPartUnique/>
      </w:docPartObj>
    </w:sdtPr>
    <w:sdtContent>
      <w:p w14:paraId="18C75FEB" w14:textId="77777777" w:rsidR="00944024" w:rsidRDefault="009440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4D4" w:rsidRPr="00D304D4">
          <w:rPr>
            <w:noProof/>
            <w:lang w:val="zh-CN"/>
          </w:rPr>
          <w:t>7</w:t>
        </w:r>
        <w:r>
          <w:fldChar w:fldCharType="end"/>
        </w:r>
      </w:p>
    </w:sdtContent>
  </w:sdt>
  <w:p w14:paraId="33B7672E" w14:textId="77777777" w:rsidR="00944024" w:rsidRDefault="0094402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6C04" w14:textId="77777777" w:rsidR="00944024" w:rsidRDefault="009440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74B5" w14:textId="77777777" w:rsidR="000D2EBF" w:rsidRDefault="000D2EBF">
      <w:r>
        <w:separator/>
      </w:r>
    </w:p>
  </w:footnote>
  <w:footnote w:type="continuationSeparator" w:id="0">
    <w:p w14:paraId="4D122B25" w14:textId="77777777" w:rsidR="000D2EBF" w:rsidRDefault="000D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407884273"/>
      <w:docPartObj>
        <w:docPartGallery w:val="Page Numbers (Top of Page)"/>
        <w:docPartUnique/>
      </w:docPartObj>
    </w:sdtPr>
    <w:sdtContent>
      <w:p w14:paraId="7C37DC99" w14:textId="77777777" w:rsidR="00944024" w:rsidRDefault="00944024" w:rsidP="0085170E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616E494" w14:textId="77777777" w:rsidR="00944024" w:rsidRDefault="00944024" w:rsidP="008517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60D0" w14:textId="77777777" w:rsidR="00944024" w:rsidRDefault="00944024" w:rsidP="0085170E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30FC" w14:textId="77777777" w:rsidR="00944024" w:rsidRDefault="009440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B48A0"/>
    <w:multiLevelType w:val="multilevel"/>
    <w:tmpl w:val="C130F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 w16cid:durableId="191334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 Science&amp;amp;Educ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wp0twvziez5zre99topx0fotervaz2twrwr&quot;&gt;reference&lt;record-ids&gt;&lt;item&gt;24&lt;/item&gt;&lt;item&gt;30&lt;/item&gt;&lt;item&gt;31&lt;/item&gt;&lt;/record-ids&gt;&lt;/item&gt;&lt;/Libraries&gt;"/>
  </w:docVars>
  <w:rsids>
    <w:rsidRoot w:val="00A32005"/>
    <w:rsid w:val="00001C55"/>
    <w:rsid w:val="00003167"/>
    <w:rsid w:val="000069B7"/>
    <w:rsid w:val="0000712B"/>
    <w:rsid w:val="00007C8A"/>
    <w:rsid w:val="000109DE"/>
    <w:rsid w:val="000110A2"/>
    <w:rsid w:val="000113F2"/>
    <w:rsid w:val="00021B64"/>
    <w:rsid w:val="00021D35"/>
    <w:rsid w:val="000309EB"/>
    <w:rsid w:val="000311F8"/>
    <w:rsid w:val="0004024C"/>
    <w:rsid w:val="00040DC5"/>
    <w:rsid w:val="00045822"/>
    <w:rsid w:val="00051971"/>
    <w:rsid w:val="0005474A"/>
    <w:rsid w:val="000547F9"/>
    <w:rsid w:val="0005688E"/>
    <w:rsid w:val="000609F7"/>
    <w:rsid w:val="000670BE"/>
    <w:rsid w:val="0007073D"/>
    <w:rsid w:val="00072118"/>
    <w:rsid w:val="000755F1"/>
    <w:rsid w:val="000776A6"/>
    <w:rsid w:val="000779A0"/>
    <w:rsid w:val="00077DEE"/>
    <w:rsid w:val="00092ACB"/>
    <w:rsid w:val="00093CA5"/>
    <w:rsid w:val="000A61D1"/>
    <w:rsid w:val="000A6D3A"/>
    <w:rsid w:val="000B4472"/>
    <w:rsid w:val="000B44C0"/>
    <w:rsid w:val="000C1A75"/>
    <w:rsid w:val="000C37F1"/>
    <w:rsid w:val="000C53E1"/>
    <w:rsid w:val="000C5DF5"/>
    <w:rsid w:val="000D2EBF"/>
    <w:rsid w:val="000D3B64"/>
    <w:rsid w:val="000D42B1"/>
    <w:rsid w:val="000D5E07"/>
    <w:rsid w:val="000D6CC8"/>
    <w:rsid w:val="000E14C2"/>
    <w:rsid w:val="000E4561"/>
    <w:rsid w:val="000E6E83"/>
    <w:rsid w:val="000F00EA"/>
    <w:rsid w:val="000F2A69"/>
    <w:rsid w:val="000F5766"/>
    <w:rsid w:val="000F65DF"/>
    <w:rsid w:val="0010295E"/>
    <w:rsid w:val="00105D5C"/>
    <w:rsid w:val="00106947"/>
    <w:rsid w:val="001070ED"/>
    <w:rsid w:val="00107718"/>
    <w:rsid w:val="00110703"/>
    <w:rsid w:val="00123231"/>
    <w:rsid w:val="00131607"/>
    <w:rsid w:val="0013241A"/>
    <w:rsid w:val="00137653"/>
    <w:rsid w:val="00145C4A"/>
    <w:rsid w:val="00146AA1"/>
    <w:rsid w:val="00147A3E"/>
    <w:rsid w:val="00147E74"/>
    <w:rsid w:val="0015133F"/>
    <w:rsid w:val="00170837"/>
    <w:rsid w:val="001800D5"/>
    <w:rsid w:val="001821D0"/>
    <w:rsid w:val="00184332"/>
    <w:rsid w:val="0019161C"/>
    <w:rsid w:val="00193C57"/>
    <w:rsid w:val="001A1482"/>
    <w:rsid w:val="001A21FB"/>
    <w:rsid w:val="001B2142"/>
    <w:rsid w:val="001B2BE7"/>
    <w:rsid w:val="001B4CD7"/>
    <w:rsid w:val="001B71BD"/>
    <w:rsid w:val="001C1AC1"/>
    <w:rsid w:val="001C2012"/>
    <w:rsid w:val="001C35E2"/>
    <w:rsid w:val="001C74AF"/>
    <w:rsid w:val="001D26A1"/>
    <w:rsid w:val="001D60F8"/>
    <w:rsid w:val="001E3DAE"/>
    <w:rsid w:val="001E3E85"/>
    <w:rsid w:val="001E4E41"/>
    <w:rsid w:val="001E60F0"/>
    <w:rsid w:val="00200007"/>
    <w:rsid w:val="00202AD6"/>
    <w:rsid w:val="00203B4F"/>
    <w:rsid w:val="00203FA9"/>
    <w:rsid w:val="00210B81"/>
    <w:rsid w:val="00211704"/>
    <w:rsid w:val="002150D3"/>
    <w:rsid w:val="00217930"/>
    <w:rsid w:val="00221E42"/>
    <w:rsid w:val="00223F7B"/>
    <w:rsid w:val="00226E8F"/>
    <w:rsid w:val="00233917"/>
    <w:rsid w:val="00233961"/>
    <w:rsid w:val="00235E38"/>
    <w:rsid w:val="00235F5E"/>
    <w:rsid w:val="00237DB5"/>
    <w:rsid w:val="0024249D"/>
    <w:rsid w:val="00242E80"/>
    <w:rsid w:val="0024353E"/>
    <w:rsid w:val="002503DD"/>
    <w:rsid w:val="0025368D"/>
    <w:rsid w:val="00265C1D"/>
    <w:rsid w:val="002677FD"/>
    <w:rsid w:val="00277B7B"/>
    <w:rsid w:val="002862C4"/>
    <w:rsid w:val="002912C1"/>
    <w:rsid w:val="002A055B"/>
    <w:rsid w:val="002D46BC"/>
    <w:rsid w:val="002E0497"/>
    <w:rsid w:val="002E429D"/>
    <w:rsid w:val="002E7AF7"/>
    <w:rsid w:val="002F1845"/>
    <w:rsid w:val="002F399D"/>
    <w:rsid w:val="002F57CF"/>
    <w:rsid w:val="002F5DA5"/>
    <w:rsid w:val="002F6E4B"/>
    <w:rsid w:val="00300816"/>
    <w:rsid w:val="003029D6"/>
    <w:rsid w:val="00312B89"/>
    <w:rsid w:val="00313BFC"/>
    <w:rsid w:val="003231CC"/>
    <w:rsid w:val="00324463"/>
    <w:rsid w:val="00326315"/>
    <w:rsid w:val="0033041A"/>
    <w:rsid w:val="00332909"/>
    <w:rsid w:val="0033328C"/>
    <w:rsid w:val="00333E7E"/>
    <w:rsid w:val="00341977"/>
    <w:rsid w:val="0034368A"/>
    <w:rsid w:val="00345A7F"/>
    <w:rsid w:val="00356CFF"/>
    <w:rsid w:val="00357C06"/>
    <w:rsid w:val="00361403"/>
    <w:rsid w:val="00361CB2"/>
    <w:rsid w:val="00364771"/>
    <w:rsid w:val="00372757"/>
    <w:rsid w:val="003808CC"/>
    <w:rsid w:val="0038170D"/>
    <w:rsid w:val="003862BD"/>
    <w:rsid w:val="00390062"/>
    <w:rsid w:val="00390DE7"/>
    <w:rsid w:val="00397E66"/>
    <w:rsid w:val="003A1A66"/>
    <w:rsid w:val="003B29C4"/>
    <w:rsid w:val="003B49F0"/>
    <w:rsid w:val="003B507F"/>
    <w:rsid w:val="003B6809"/>
    <w:rsid w:val="003C4BCC"/>
    <w:rsid w:val="003C6E88"/>
    <w:rsid w:val="003D04F9"/>
    <w:rsid w:val="003D2DC2"/>
    <w:rsid w:val="003D32D3"/>
    <w:rsid w:val="003D40DE"/>
    <w:rsid w:val="003D7221"/>
    <w:rsid w:val="003D77CA"/>
    <w:rsid w:val="003E1577"/>
    <w:rsid w:val="003E52E8"/>
    <w:rsid w:val="003E76B8"/>
    <w:rsid w:val="003F1CB9"/>
    <w:rsid w:val="003F1E7A"/>
    <w:rsid w:val="003F2723"/>
    <w:rsid w:val="003F30C0"/>
    <w:rsid w:val="003F37E4"/>
    <w:rsid w:val="003F5875"/>
    <w:rsid w:val="003F5A2C"/>
    <w:rsid w:val="004013F3"/>
    <w:rsid w:val="00403C1D"/>
    <w:rsid w:val="00403CBF"/>
    <w:rsid w:val="004046E8"/>
    <w:rsid w:val="00411DF2"/>
    <w:rsid w:val="004124A0"/>
    <w:rsid w:val="004152DF"/>
    <w:rsid w:val="0041574A"/>
    <w:rsid w:val="004160E7"/>
    <w:rsid w:val="004161E7"/>
    <w:rsid w:val="00422260"/>
    <w:rsid w:val="00423C30"/>
    <w:rsid w:val="004259BF"/>
    <w:rsid w:val="00431306"/>
    <w:rsid w:val="0043499B"/>
    <w:rsid w:val="00446648"/>
    <w:rsid w:val="004546F3"/>
    <w:rsid w:val="00454FDB"/>
    <w:rsid w:val="00457466"/>
    <w:rsid w:val="00461775"/>
    <w:rsid w:val="004643B2"/>
    <w:rsid w:val="00467B37"/>
    <w:rsid w:val="00471F53"/>
    <w:rsid w:val="0047462E"/>
    <w:rsid w:val="00475B70"/>
    <w:rsid w:val="004819F3"/>
    <w:rsid w:val="00485909"/>
    <w:rsid w:val="004926D7"/>
    <w:rsid w:val="004933C2"/>
    <w:rsid w:val="00497082"/>
    <w:rsid w:val="00497E5E"/>
    <w:rsid w:val="00497FCD"/>
    <w:rsid w:val="004A2AD0"/>
    <w:rsid w:val="004A3695"/>
    <w:rsid w:val="004A37A0"/>
    <w:rsid w:val="004A3EE7"/>
    <w:rsid w:val="004A76A5"/>
    <w:rsid w:val="004A7724"/>
    <w:rsid w:val="004A7B75"/>
    <w:rsid w:val="004C4DBE"/>
    <w:rsid w:val="004C7E46"/>
    <w:rsid w:val="004D57CF"/>
    <w:rsid w:val="004E2A09"/>
    <w:rsid w:val="004E6E2F"/>
    <w:rsid w:val="004F20FB"/>
    <w:rsid w:val="004F2CD8"/>
    <w:rsid w:val="004F5716"/>
    <w:rsid w:val="00502E42"/>
    <w:rsid w:val="00503811"/>
    <w:rsid w:val="00505F96"/>
    <w:rsid w:val="005133E7"/>
    <w:rsid w:val="0051561E"/>
    <w:rsid w:val="00522F87"/>
    <w:rsid w:val="0052319B"/>
    <w:rsid w:val="00535468"/>
    <w:rsid w:val="005406AF"/>
    <w:rsid w:val="00543A05"/>
    <w:rsid w:val="00550781"/>
    <w:rsid w:val="00554968"/>
    <w:rsid w:val="00555201"/>
    <w:rsid w:val="0055672C"/>
    <w:rsid w:val="00557E57"/>
    <w:rsid w:val="005611CA"/>
    <w:rsid w:val="005625DC"/>
    <w:rsid w:val="005628AC"/>
    <w:rsid w:val="00564619"/>
    <w:rsid w:val="005701C7"/>
    <w:rsid w:val="00571437"/>
    <w:rsid w:val="005721C8"/>
    <w:rsid w:val="00577916"/>
    <w:rsid w:val="005861C2"/>
    <w:rsid w:val="005910B6"/>
    <w:rsid w:val="005950D3"/>
    <w:rsid w:val="00595F72"/>
    <w:rsid w:val="005A6CB1"/>
    <w:rsid w:val="005A6FAB"/>
    <w:rsid w:val="005B25E6"/>
    <w:rsid w:val="005D0207"/>
    <w:rsid w:val="005D205D"/>
    <w:rsid w:val="005D4736"/>
    <w:rsid w:val="005D75FC"/>
    <w:rsid w:val="005E1C07"/>
    <w:rsid w:val="005E6B55"/>
    <w:rsid w:val="005F2058"/>
    <w:rsid w:val="005F54C5"/>
    <w:rsid w:val="005F7CBE"/>
    <w:rsid w:val="006039A0"/>
    <w:rsid w:val="00603F41"/>
    <w:rsid w:val="006070E6"/>
    <w:rsid w:val="00607F67"/>
    <w:rsid w:val="00614348"/>
    <w:rsid w:val="00641610"/>
    <w:rsid w:val="00641E75"/>
    <w:rsid w:val="00644452"/>
    <w:rsid w:val="0065024E"/>
    <w:rsid w:val="006520E3"/>
    <w:rsid w:val="00653620"/>
    <w:rsid w:val="00653C8E"/>
    <w:rsid w:val="0065596F"/>
    <w:rsid w:val="00656DF3"/>
    <w:rsid w:val="0065797A"/>
    <w:rsid w:val="00664D28"/>
    <w:rsid w:val="006731C1"/>
    <w:rsid w:val="0067464E"/>
    <w:rsid w:val="006829BC"/>
    <w:rsid w:val="006879CB"/>
    <w:rsid w:val="006A009B"/>
    <w:rsid w:val="006A0E87"/>
    <w:rsid w:val="006B3A9E"/>
    <w:rsid w:val="006C3D18"/>
    <w:rsid w:val="006C5297"/>
    <w:rsid w:val="006C59D2"/>
    <w:rsid w:val="006C63AD"/>
    <w:rsid w:val="006D7B2C"/>
    <w:rsid w:val="006E5B15"/>
    <w:rsid w:val="006E5CBE"/>
    <w:rsid w:val="006F3E59"/>
    <w:rsid w:val="007012D5"/>
    <w:rsid w:val="0070361D"/>
    <w:rsid w:val="00705A7C"/>
    <w:rsid w:val="00710A38"/>
    <w:rsid w:val="00710A65"/>
    <w:rsid w:val="007110B3"/>
    <w:rsid w:val="00727AF7"/>
    <w:rsid w:val="00734863"/>
    <w:rsid w:val="007352B4"/>
    <w:rsid w:val="0074148A"/>
    <w:rsid w:val="0074787B"/>
    <w:rsid w:val="007574FC"/>
    <w:rsid w:val="00757E3D"/>
    <w:rsid w:val="00764B63"/>
    <w:rsid w:val="007658DB"/>
    <w:rsid w:val="00766F65"/>
    <w:rsid w:val="00771BB0"/>
    <w:rsid w:val="00776C49"/>
    <w:rsid w:val="0077750C"/>
    <w:rsid w:val="00784067"/>
    <w:rsid w:val="00784693"/>
    <w:rsid w:val="0078565B"/>
    <w:rsid w:val="007857E1"/>
    <w:rsid w:val="007859C5"/>
    <w:rsid w:val="007949F2"/>
    <w:rsid w:val="007A1BB8"/>
    <w:rsid w:val="007A3C13"/>
    <w:rsid w:val="007A535B"/>
    <w:rsid w:val="007B0763"/>
    <w:rsid w:val="007B1369"/>
    <w:rsid w:val="007C5346"/>
    <w:rsid w:val="007E3622"/>
    <w:rsid w:val="007F55A2"/>
    <w:rsid w:val="007F6C8F"/>
    <w:rsid w:val="00800350"/>
    <w:rsid w:val="00801244"/>
    <w:rsid w:val="008021ED"/>
    <w:rsid w:val="0080506D"/>
    <w:rsid w:val="00807D09"/>
    <w:rsid w:val="008139D8"/>
    <w:rsid w:val="00814A82"/>
    <w:rsid w:val="00823890"/>
    <w:rsid w:val="00826E5D"/>
    <w:rsid w:val="00832E4C"/>
    <w:rsid w:val="0083563A"/>
    <w:rsid w:val="00841333"/>
    <w:rsid w:val="008463C5"/>
    <w:rsid w:val="008506AC"/>
    <w:rsid w:val="00850FEC"/>
    <w:rsid w:val="0085170E"/>
    <w:rsid w:val="0085359B"/>
    <w:rsid w:val="0085617A"/>
    <w:rsid w:val="00857F5F"/>
    <w:rsid w:val="0086091E"/>
    <w:rsid w:val="00861FFD"/>
    <w:rsid w:val="008651B3"/>
    <w:rsid w:val="00867A28"/>
    <w:rsid w:val="00872793"/>
    <w:rsid w:val="0087335A"/>
    <w:rsid w:val="00880BB1"/>
    <w:rsid w:val="0088221A"/>
    <w:rsid w:val="00884355"/>
    <w:rsid w:val="008849E3"/>
    <w:rsid w:val="00890E44"/>
    <w:rsid w:val="00896BC0"/>
    <w:rsid w:val="008A1A60"/>
    <w:rsid w:val="008A646F"/>
    <w:rsid w:val="008B639D"/>
    <w:rsid w:val="008C00F7"/>
    <w:rsid w:val="008C30F0"/>
    <w:rsid w:val="008C7D95"/>
    <w:rsid w:val="008C7DF4"/>
    <w:rsid w:val="008D5D54"/>
    <w:rsid w:val="008F26D8"/>
    <w:rsid w:val="008F39EC"/>
    <w:rsid w:val="00902444"/>
    <w:rsid w:val="00903563"/>
    <w:rsid w:val="0090541F"/>
    <w:rsid w:val="00906C1F"/>
    <w:rsid w:val="0091689A"/>
    <w:rsid w:val="009173B3"/>
    <w:rsid w:val="00922051"/>
    <w:rsid w:val="00926AC4"/>
    <w:rsid w:val="00933A07"/>
    <w:rsid w:val="00934BE3"/>
    <w:rsid w:val="009363FA"/>
    <w:rsid w:val="00937531"/>
    <w:rsid w:val="00940B8C"/>
    <w:rsid w:val="00940ED2"/>
    <w:rsid w:val="0094260E"/>
    <w:rsid w:val="00944024"/>
    <w:rsid w:val="0094767F"/>
    <w:rsid w:val="00952706"/>
    <w:rsid w:val="009542FF"/>
    <w:rsid w:val="00955866"/>
    <w:rsid w:val="009560A5"/>
    <w:rsid w:val="00956947"/>
    <w:rsid w:val="00961A53"/>
    <w:rsid w:val="0096497E"/>
    <w:rsid w:val="009675AC"/>
    <w:rsid w:val="00970541"/>
    <w:rsid w:val="0097285C"/>
    <w:rsid w:val="009845DE"/>
    <w:rsid w:val="00984A9E"/>
    <w:rsid w:val="00985A83"/>
    <w:rsid w:val="00986816"/>
    <w:rsid w:val="00990345"/>
    <w:rsid w:val="009932E0"/>
    <w:rsid w:val="00997D1E"/>
    <w:rsid w:val="009A5AA0"/>
    <w:rsid w:val="009A5B9E"/>
    <w:rsid w:val="009B59ED"/>
    <w:rsid w:val="009B6173"/>
    <w:rsid w:val="009B7056"/>
    <w:rsid w:val="009C21C9"/>
    <w:rsid w:val="009D0B53"/>
    <w:rsid w:val="009D5C64"/>
    <w:rsid w:val="009E0202"/>
    <w:rsid w:val="009E07D6"/>
    <w:rsid w:val="009E1024"/>
    <w:rsid w:val="009E1D3A"/>
    <w:rsid w:val="009E4E87"/>
    <w:rsid w:val="009F4D59"/>
    <w:rsid w:val="00A00FD0"/>
    <w:rsid w:val="00A029BD"/>
    <w:rsid w:val="00A05CC1"/>
    <w:rsid w:val="00A066E8"/>
    <w:rsid w:val="00A12254"/>
    <w:rsid w:val="00A130ED"/>
    <w:rsid w:val="00A32005"/>
    <w:rsid w:val="00A3232A"/>
    <w:rsid w:val="00A34FAC"/>
    <w:rsid w:val="00A41CD0"/>
    <w:rsid w:val="00A43CAE"/>
    <w:rsid w:val="00A47AB8"/>
    <w:rsid w:val="00A6205D"/>
    <w:rsid w:val="00A62721"/>
    <w:rsid w:val="00A636E4"/>
    <w:rsid w:val="00A63CD7"/>
    <w:rsid w:val="00A65395"/>
    <w:rsid w:val="00A66119"/>
    <w:rsid w:val="00A66D52"/>
    <w:rsid w:val="00A66D59"/>
    <w:rsid w:val="00A70D54"/>
    <w:rsid w:val="00A85AF5"/>
    <w:rsid w:val="00A873EB"/>
    <w:rsid w:val="00A92AD3"/>
    <w:rsid w:val="00A92F0A"/>
    <w:rsid w:val="00A95938"/>
    <w:rsid w:val="00A96B5A"/>
    <w:rsid w:val="00A97C9E"/>
    <w:rsid w:val="00AA2AB4"/>
    <w:rsid w:val="00AA32F3"/>
    <w:rsid w:val="00AA3454"/>
    <w:rsid w:val="00AA3FBF"/>
    <w:rsid w:val="00AA40FC"/>
    <w:rsid w:val="00AA4B4E"/>
    <w:rsid w:val="00AB0FA3"/>
    <w:rsid w:val="00AB4F09"/>
    <w:rsid w:val="00AC3C41"/>
    <w:rsid w:val="00AC5CA8"/>
    <w:rsid w:val="00AC5D04"/>
    <w:rsid w:val="00AC6B8B"/>
    <w:rsid w:val="00AD2860"/>
    <w:rsid w:val="00AE2685"/>
    <w:rsid w:val="00AE5CF5"/>
    <w:rsid w:val="00AF41E5"/>
    <w:rsid w:val="00AF4F04"/>
    <w:rsid w:val="00B00AF7"/>
    <w:rsid w:val="00B05C7C"/>
    <w:rsid w:val="00B14AB8"/>
    <w:rsid w:val="00B25E82"/>
    <w:rsid w:val="00B27F13"/>
    <w:rsid w:val="00B31B3B"/>
    <w:rsid w:val="00B41B44"/>
    <w:rsid w:val="00B45A8E"/>
    <w:rsid w:val="00B4629D"/>
    <w:rsid w:val="00B55913"/>
    <w:rsid w:val="00B57ED8"/>
    <w:rsid w:val="00B630AB"/>
    <w:rsid w:val="00B75F96"/>
    <w:rsid w:val="00B76C3E"/>
    <w:rsid w:val="00B84014"/>
    <w:rsid w:val="00B8692B"/>
    <w:rsid w:val="00B87AB6"/>
    <w:rsid w:val="00B93538"/>
    <w:rsid w:val="00B93B14"/>
    <w:rsid w:val="00B953D6"/>
    <w:rsid w:val="00B95937"/>
    <w:rsid w:val="00B96E7C"/>
    <w:rsid w:val="00B97F17"/>
    <w:rsid w:val="00BA169B"/>
    <w:rsid w:val="00BA69BF"/>
    <w:rsid w:val="00BB5850"/>
    <w:rsid w:val="00BB6065"/>
    <w:rsid w:val="00BB6F29"/>
    <w:rsid w:val="00BC6220"/>
    <w:rsid w:val="00BC7B95"/>
    <w:rsid w:val="00BC7CC9"/>
    <w:rsid w:val="00BD4444"/>
    <w:rsid w:val="00BD4497"/>
    <w:rsid w:val="00BF6329"/>
    <w:rsid w:val="00C05C4A"/>
    <w:rsid w:val="00C10F48"/>
    <w:rsid w:val="00C1305B"/>
    <w:rsid w:val="00C147F2"/>
    <w:rsid w:val="00C14D39"/>
    <w:rsid w:val="00C17137"/>
    <w:rsid w:val="00C22DE8"/>
    <w:rsid w:val="00C276E3"/>
    <w:rsid w:val="00C312EA"/>
    <w:rsid w:val="00C317CE"/>
    <w:rsid w:val="00C36212"/>
    <w:rsid w:val="00C45AC6"/>
    <w:rsid w:val="00C5350E"/>
    <w:rsid w:val="00C57890"/>
    <w:rsid w:val="00C60644"/>
    <w:rsid w:val="00C632C5"/>
    <w:rsid w:val="00C662B9"/>
    <w:rsid w:val="00C70F69"/>
    <w:rsid w:val="00C73F8D"/>
    <w:rsid w:val="00C74B63"/>
    <w:rsid w:val="00C77D8C"/>
    <w:rsid w:val="00C80E1E"/>
    <w:rsid w:val="00CA3B78"/>
    <w:rsid w:val="00CC374D"/>
    <w:rsid w:val="00CC41A9"/>
    <w:rsid w:val="00CD38FF"/>
    <w:rsid w:val="00CD52FE"/>
    <w:rsid w:val="00CD66A0"/>
    <w:rsid w:val="00CD72D1"/>
    <w:rsid w:val="00CE2B7D"/>
    <w:rsid w:val="00CE35D5"/>
    <w:rsid w:val="00CE5AC6"/>
    <w:rsid w:val="00CE61B1"/>
    <w:rsid w:val="00CE7662"/>
    <w:rsid w:val="00CE7980"/>
    <w:rsid w:val="00CF0AF5"/>
    <w:rsid w:val="00CF2494"/>
    <w:rsid w:val="00CF7D96"/>
    <w:rsid w:val="00CF7EC9"/>
    <w:rsid w:val="00D0591B"/>
    <w:rsid w:val="00D165C7"/>
    <w:rsid w:val="00D17B0B"/>
    <w:rsid w:val="00D226A4"/>
    <w:rsid w:val="00D27C1F"/>
    <w:rsid w:val="00D304D4"/>
    <w:rsid w:val="00D403CF"/>
    <w:rsid w:val="00D43399"/>
    <w:rsid w:val="00D45005"/>
    <w:rsid w:val="00D458F9"/>
    <w:rsid w:val="00D53402"/>
    <w:rsid w:val="00D56205"/>
    <w:rsid w:val="00D566BA"/>
    <w:rsid w:val="00D57161"/>
    <w:rsid w:val="00D63758"/>
    <w:rsid w:val="00D66700"/>
    <w:rsid w:val="00D73957"/>
    <w:rsid w:val="00D82FA8"/>
    <w:rsid w:val="00D914A7"/>
    <w:rsid w:val="00D934C9"/>
    <w:rsid w:val="00DA6957"/>
    <w:rsid w:val="00DB1B88"/>
    <w:rsid w:val="00DB1C47"/>
    <w:rsid w:val="00DB5347"/>
    <w:rsid w:val="00DB7EDE"/>
    <w:rsid w:val="00DC2942"/>
    <w:rsid w:val="00DC41F8"/>
    <w:rsid w:val="00DD1319"/>
    <w:rsid w:val="00DD13A1"/>
    <w:rsid w:val="00DD68B9"/>
    <w:rsid w:val="00DE3568"/>
    <w:rsid w:val="00DE663B"/>
    <w:rsid w:val="00DF440D"/>
    <w:rsid w:val="00DF68E0"/>
    <w:rsid w:val="00DF7702"/>
    <w:rsid w:val="00E00AE5"/>
    <w:rsid w:val="00E00D8F"/>
    <w:rsid w:val="00E0365F"/>
    <w:rsid w:val="00E13101"/>
    <w:rsid w:val="00E20721"/>
    <w:rsid w:val="00E219CA"/>
    <w:rsid w:val="00E2760A"/>
    <w:rsid w:val="00E31E1A"/>
    <w:rsid w:val="00E32847"/>
    <w:rsid w:val="00E37F18"/>
    <w:rsid w:val="00E40FA8"/>
    <w:rsid w:val="00E4152D"/>
    <w:rsid w:val="00E41B15"/>
    <w:rsid w:val="00E44AF0"/>
    <w:rsid w:val="00E46D08"/>
    <w:rsid w:val="00E53C34"/>
    <w:rsid w:val="00E54CE0"/>
    <w:rsid w:val="00E566CF"/>
    <w:rsid w:val="00E63E44"/>
    <w:rsid w:val="00E65528"/>
    <w:rsid w:val="00E711D9"/>
    <w:rsid w:val="00E75B8F"/>
    <w:rsid w:val="00E7602D"/>
    <w:rsid w:val="00E76DFC"/>
    <w:rsid w:val="00E772F4"/>
    <w:rsid w:val="00E7741C"/>
    <w:rsid w:val="00E84314"/>
    <w:rsid w:val="00E93EEC"/>
    <w:rsid w:val="00EB414C"/>
    <w:rsid w:val="00EB5245"/>
    <w:rsid w:val="00EC1EFE"/>
    <w:rsid w:val="00EC4A46"/>
    <w:rsid w:val="00ED16F6"/>
    <w:rsid w:val="00EE082A"/>
    <w:rsid w:val="00EE0E7D"/>
    <w:rsid w:val="00EE13B8"/>
    <w:rsid w:val="00EE4AE0"/>
    <w:rsid w:val="00EE73B6"/>
    <w:rsid w:val="00EE7D3D"/>
    <w:rsid w:val="00EF0F24"/>
    <w:rsid w:val="00EF1FE7"/>
    <w:rsid w:val="00EF2538"/>
    <w:rsid w:val="00EF3223"/>
    <w:rsid w:val="00EF41C9"/>
    <w:rsid w:val="00F032B2"/>
    <w:rsid w:val="00F10075"/>
    <w:rsid w:val="00F117A7"/>
    <w:rsid w:val="00F13727"/>
    <w:rsid w:val="00F162F5"/>
    <w:rsid w:val="00F20376"/>
    <w:rsid w:val="00F22594"/>
    <w:rsid w:val="00F23B69"/>
    <w:rsid w:val="00F23CFF"/>
    <w:rsid w:val="00F3276E"/>
    <w:rsid w:val="00F34DA3"/>
    <w:rsid w:val="00F36D58"/>
    <w:rsid w:val="00F403D1"/>
    <w:rsid w:val="00F41340"/>
    <w:rsid w:val="00F420A9"/>
    <w:rsid w:val="00F43D7B"/>
    <w:rsid w:val="00F46F2D"/>
    <w:rsid w:val="00F54ED5"/>
    <w:rsid w:val="00F57830"/>
    <w:rsid w:val="00F70446"/>
    <w:rsid w:val="00F7096A"/>
    <w:rsid w:val="00F73A02"/>
    <w:rsid w:val="00F75CC5"/>
    <w:rsid w:val="00F7657B"/>
    <w:rsid w:val="00F77E17"/>
    <w:rsid w:val="00F77EA5"/>
    <w:rsid w:val="00F80DA0"/>
    <w:rsid w:val="00F823BC"/>
    <w:rsid w:val="00F82FD8"/>
    <w:rsid w:val="00F8613F"/>
    <w:rsid w:val="00F9171F"/>
    <w:rsid w:val="00F926DC"/>
    <w:rsid w:val="00F972E1"/>
    <w:rsid w:val="00FA4BFC"/>
    <w:rsid w:val="00FA4E09"/>
    <w:rsid w:val="00FB130D"/>
    <w:rsid w:val="00FB5031"/>
    <w:rsid w:val="00FC348C"/>
    <w:rsid w:val="00FD0F6E"/>
    <w:rsid w:val="00FD1650"/>
    <w:rsid w:val="00FD32CD"/>
    <w:rsid w:val="00FD35BC"/>
    <w:rsid w:val="00FD471E"/>
    <w:rsid w:val="00FE14D4"/>
    <w:rsid w:val="00FE27BE"/>
    <w:rsid w:val="00FE6AA8"/>
    <w:rsid w:val="00FF5E78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B0DF7"/>
  <w15:chartTrackingRefBased/>
  <w15:docId w15:val="{7A4B01D9-1800-4E15-B1C9-47512E6A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lang w:val="en-US" w:eastAsia="zh-CN" w:bidi="ar-SA"/>
      </w:rPr>
    </w:rPrDefault>
    <w:pPrDefault>
      <w:pPr>
        <w:spacing w:line="480" w:lineRule="auto"/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85C"/>
    <w:pPr>
      <w:spacing w:line="240" w:lineRule="auto"/>
      <w:ind w:firstLineChars="0" w:firstLine="0"/>
      <w:jc w:val="left"/>
    </w:pPr>
    <w:rPr>
      <w:rFonts w:eastAsia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31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231CC"/>
    <w:pPr>
      <w:keepNext/>
      <w:keepLines/>
      <w:spacing w:before="100" w:beforeAutospacing="1" w:after="100" w:afterAutospacing="1" w:line="480" w:lineRule="auto"/>
      <w:jc w:val="both"/>
      <w:outlineLvl w:val="1"/>
    </w:pPr>
    <w:rPr>
      <w:rFonts w:asciiTheme="majorHAnsi" w:hAnsiTheme="majorHAnsi" w:cstheme="majorBidi"/>
      <w:b/>
      <w:bCs/>
      <w:i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231CC"/>
    <w:pPr>
      <w:keepNext/>
      <w:keepLines/>
      <w:spacing w:before="100" w:beforeAutospacing="1" w:after="100" w:afterAutospacing="1" w:line="480" w:lineRule="auto"/>
      <w:jc w:val="both"/>
      <w:outlineLvl w:val="2"/>
    </w:pPr>
    <w:rPr>
      <w:b/>
      <w:bCs/>
      <w:i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SCI">
    <w:name w:val="SSCI"/>
    <w:basedOn w:val="1"/>
    <w:link w:val="SSCI0"/>
    <w:qFormat/>
    <w:rsid w:val="003231CC"/>
    <w:pPr>
      <w:spacing w:before="100" w:beforeAutospacing="1" w:after="100" w:afterAutospacing="1" w:line="480" w:lineRule="auto"/>
      <w:jc w:val="both"/>
    </w:pPr>
    <w:rPr>
      <w:b w:val="0"/>
      <w:sz w:val="24"/>
      <w:szCs w:val="24"/>
    </w:rPr>
  </w:style>
  <w:style w:type="character" w:customStyle="1" w:styleId="SSCI0">
    <w:name w:val="SSCI 字符"/>
    <w:basedOn w:val="10"/>
    <w:link w:val="SSCI"/>
    <w:rsid w:val="003231CC"/>
    <w:rPr>
      <w:rFonts w:eastAsia="Times New Roman" w:cs="Times New Roman"/>
      <w:b w:val="0"/>
      <w:bCs/>
      <w:kern w:val="44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3231C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231CC"/>
    <w:rPr>
      <w:rFonts w:asciiTheme="majorHAnsi" w:eastAsia="Times New Roman" w:hAnsiTheme="majorHAnsi" w:cstheme="majorBidi"/>
      <w:b/>
      <w:bCs/>
      <w:i/>
      <w:sz w:val="24"/>
      <w:szCs w:val="32"/>
    </w:rPr>
  </w:style>
  <w:style w:type="character" w:customStyle="1" w:styleId="30">
    <w:name w:val="标题 3 字符"/>
    <w:basedOn w:val="a0"/>
    <w:link w:val="3"/>
    <w:uiPriority w:val="9"/>
    <w:rsid w:val="003231CC"/>
    <w:rPr>
      <w:rFonts w:eastAsia="Times New Roman"/>
      <w:b/>
      <w:bCs/>
      <w:i/>
      <w:sz w:val="24"/>
      <w:szCs w:val="32"/>
    </w:rPr>
  </w:style>
  <w:style w:type="paragraph" w:customStyle="1" w:styleId="SSCI1">
    <w:name w:val="SSCI标题1"/>
    <w:basedOn w:val="SSCI"/>
    <w:qFormat/>
    <w:rsid w:val="003231CC"/>
    <w:rPr>
      <w:b/>
      <w:sz w:val="28"/>
    </w:rPr>
  </w:style>
  <w:style w:type="paragraph" w:styleId="a3">
    <w:name w:val="annotation text"/>
    <w:basedOn w:val="a"/>
    <w:link w:val="a4"/>
    <w:uiPriority w:val="99"/>
    <w:unhideWhenUsed/>
    <w:rsid w:val="0097285C"/>
  </w:style>
  <w:style w:type="character" w:customStyle="1" w:styleId="a4">
    <w:name w:val="批注文字 字符"/>
    <w:basedOn w:val="a0"/>
    <w:link w:val="a3"/>
    <w:uiPriority w:val="99"/>
    <w:rsid w:val="0097285C"/>
    <w:rPr>
      <w:rFonts w:eastAsia="Times New Roman" w:cs="Times New Roman"/>
      <w:kern w:val="0"/>
      <w:sz w:val="24"/>
      <w:szCs w:val="24"/>
    </w:rPr>
  </w:style>
  <w:style w:type="paragraph" w:customStyle="1" w:styleId="Head">
    <w:name w:val="Head"/>
    <w:basedOn w:val="a"/>
    <w:rsid w:val="0097285C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97285C"/>
    <w:pPr>
      <w:tabs>
        <w:tab w:val="center" w:pos="4680"/>
        <w:tab w:val="right" w:pos="9360"/>
      </w:tabs>
    </w:pPr>
  </w:style>
  <w:style w:type="character" w:customStyle="1" w:styleId="a6">
    <w:name w:val="页眉 字符"/>
    <w:basedOn w:val="a0"/>
    <w:link w:val="a5"/>
    <w:uiPriority w:val="99"/>
    <w:rsid w:val="0097285C"/>
    <w:rPr>
      <w:rFonts w:eastAsia="Times New Roman" w:cs="Times New Roman"/>
      <w:kern w:val="0"/>
      <w:sz w:val="24"/>
      <w:szCs w:val="24"/>
    </w:rPr>
  </w:style>
  <w:style w:type="character" w:styleId="a7">
    <w:name w:val="page number"/>
    <w:basedOn w:val="a0"/>
    <w:uiPriority w:val="99"/>
    <w:semiHidden/>
    <w:unhideWhenUsed/>
    <w:rsid w:val="0097285C"/>
  </w:style>
  <w:style w:type="table" w:styleId="a8">
    <w:name w:val="Table Grid"/>
    <w:basedOn w:val="a1"/>
    <w:uiPriority w:val="39"/>
    <w:rsid w:val="009527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13101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A43C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43CAE"/>
    <w:rPr>
      <w:rFonts w:eastAsia="Times New Roman" w:cs="Times New Roman"/>
      <w:kern w:val="0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0F5766"/>
    <w:pPr>
      <w:jc w:val="center"/>
    </w:pPr>
    <w:rPr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0F5766"/>
    <w:rPr>
      <w:rFonts w:eastAsia="Times New Roman" w:cs="Times New Roman"/>
      <w:noProof/>
      <w:kern w:val="0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0F5766"/>
    <w:pPr>
      <w:jc w:val="both"/>
    </w:pPr>
    <w:rPr>
      <w:noProof/>
    </w:rPr>
  </w:style>
  <w:style w:type="character" w:customStyle="1" w:styleId="EndNoteBibliography0">
    <w:name w:val="EndNote Bibliography 字符"/>
    <w:basedOn w:val="a0"/>
    <w:link w:val="EndNoteBibliography"/>
    <w:rsid w:val="000F5766"/>
    <w:rPr>
      <w:rFonts w:eastAsia="Times New Roman" w:cs="Times New Roman"/>
      <w:noProof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823890"/>
    <w:pPr>
      <w:ind w:firstLineChars="200" w:firstLine="420"/>
    </w:pPr>
  </w:style>
  <w:style w:type="character" w:customStyle="1" w:styleId="apple-converted-space">
    <w:name w:val="apple-converted-space"/>
    <w:basedOn w:val="a0"/>
    <w:rsid w:val="0086091E"/>
  </w:style>
  <w:style w:type="table" w:customStyle="1" w:styleId="21">
    <w:name w:val="网格型2"/>
    <w:basedOn w:val="a1"/>
    <w:next w:val="a8"/>
    <w:uiPriority w:val="39"/>
    <w:rsid w:val="0086091E"/>
    <w:pPr>
      <w:spacing w:line="240" w:lineRule="auto"/>
      <w:ind w:firstLineChars="0" w:firstLine="0"/>
      <w:jc w:val="left"/>
    </w:pPr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uiPriority w:val="35"/>
    <w:unhideWhenUsed/>
    <w:qFormat/>
    <w:rsid w:val="0086091E"/>
    <w:rPr>
      <w:rFonts w:asciiTheme="majorHAnsi" w:eastAsia="黑体" w:hAnsiTheme="majorHAnsi" w:cstheme="majorBidi"/>
      <w:sz w:val="20"/>
      <w:szCs w:val="20"/>
    </w:rPr>
  </w:style>
  <w:style w:type="table" w:customStyle="1" w:styleId="210">
    <w:name w:val="网格型21"/>
    <w:basedOn w:val="a1"/>
    <w:next w:val="a8"/>
    <w:uiPriority w:val="39"/>
    <w:rsid w:val="004E6E2F"/>
    <w:pPr>
      <w:spacing w:line="240" w:lineRule="auto"/>
      <w:ind w:firstLineChars="0" w:firstLine="0"/>
      <w:jc w:val="left"/>
    </w:pPr>
    <w:rPr>
      <w:rFonts w:ascii="DengXian" w:eastAsia="DengXian" w:hAnsi="DengXi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861FFD"/>
    <w:pPr>
      <w:spacing w:line="240" w:lineRule="auto"/>
      <w:ind w:firstLineChars="0" w:firstLine="0"/>
      <w:jc w:val="left"/>
    </w:pPr>
    <w:rPr>
      <w:rFonts w:eastAsia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7/1082-989X.3.4.42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engyi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51FD5-E7F7-4AE4-96F0-EA700EE2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Feng</dc:creator>
  <cp:keywords/>
  <dc:description/>
  <cp:lastModifiedBy>Runsen Chen</cp:lastModifiedBy>
  <cp:revision>5</cp:revision>
  <dcterms:created xsi:type="dcterms:W3CDTF">2022-10-08T10:02:00Z</dcterms:created>
  <dcterms:modified xsi:type="dcterms:W3CDTF">2022-10-09T03:57:00Z</dcterms:modified>
</cp:coreProperties>
</file>