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5BE8" w14:textId="3BD4BDEB" w:rsidR="00144F93" w:rsidRPr="00102355" w:rsidRDefault="00144F93" w:rsidP="00144F93">
      <w:pPr>
        <w:pStyle w:val="Heading1"/>
        <w:spacing w:line="480" w:lineRule="auto"/>
        <w:rPr>
          <w:rFonts w:ascii="Arial" w:hAnsi="Arial" w:cs="Arial"/>
        </w:rPr>
      </w:pPr>
      <w:r w:rsidRPr="00102355">
        <w:rPr>
          <w:rFonts w:ascii="Arial" w:hAnsi="Arial" w:cs="Arial"/>
        </w:rPr>
        <w:t>Context Matters! Depression following childbirth or a chronic disease diagnosis show</w:t>
      </w:r>
      <w:r w:rsidR="00BA6B78">
        <w:rPr>
          <w:rFonts w:ascii="Arial" w:hAnsi="Arial" w:cs="Arial"/>
        </w:rPr>
        <w:t>s</w:t>
      </w:r>
      <w:r w:rsidRPr="00102355">
        <w:rPr>
          <w:rFonts w:ascii="Arial" w:hAnsi="Arial" w:cs="Arial"/>
        </w:rPr>
        <w:t xml:space="preserve"> specific risk factor profiles. </w:t>
      </w:r>
    </w:p>
    <w:p w14:paraId="19808BC8" w14:textId="60F48397" w:rsidR="00144F93" w:rsidRPr="00102355" w:rsidRDefault="00144F93" w:rsidP="00144F93">
      <w:pPr>
        <w:rPr>
          <w:rFonts w:ascii="Arial" w:hAnsi="Arial" w:cs="Arial"/>
          <w:color w:val="000000"/>
        </w:rPr>
      </w:pPr>
      <w:r w:rsidRPr="00102355">
        <w:rPr>
          <w:rFonts w:ascii="Arial" w:hAnsi="Arial" w:cs="Arial"/>
          <w:color w:val="000000"/>
        </w:rPr>
        <w:t xml:space="preserve">Bradley S </w:t>
      </w:r>
      <w:proofErr w:type="spellStart"/>
      <w:r w:rsidRPr="00102355">
        <w:rPr>
          <w:rFonts w:ascii="Arial" w:hAnsi="Arial" w:cs="Arial"/>
          <w:color w:val="000000"/>
        </w:rPr>
        <w:t>Jermy</w:t>
      </w:r>
      <w:proofErr w:type="spellEnd"/>
      <w:r w:rsidRPr="00102355">
        <w:rPr>
          <w:rFonts w:ascii="Arial" w:hAnsi="Arial" w:cs="Arial"/>
          <w:color w:val="000000"/>
        </w:rPr>
        <w:t xml:space="preserve">, </w:t>
      </w:r>
      <w:r w:rsidR="00D5217F">
        <w:rPr>
          <w:rFonts w:ascii="Arial" w:hAnsi="Arial" w:cs="Arial"/>
          <w:color w:val="000000"/>
        </w:rPr>
        <w:t>PhD</w:t>
      </w:r>
      <w:r w:rsidRPr="00102355">
        <w:rPr>
          <w:rFonts w:ascii="Arial" w:hAnsi="Arial" w:cs="Arial"/>
          <w:color w:val="000000"/>
          <w:vertAlign w:val="superscript"/>
        </w:rPr>
        <w:t>1,2</w:t>
      </w:r>
      <w:r w:rsidRPr="00102355">
        <w:rPr>
          <w:rFonts w:ascii="Arial" w:hAnsi="Arial" w:cs="Arial"/>
          <w:color w:val="000000"/>
        </w:rPr>
        <w:t xml:space="preserve">; </w:t>
      </w:r>
      <w:r>
        <w:rPr>
          <w:rFonts w:ascii="Arial" w:hAnsi="Arial" w:cs="Arial"/>
          <w:color w:val="000000"/>
        </w:rPr>
        <w:t>Saskia Hagenaars</w:t>
      </w:r>
      <w:r>
        <w:rPr>
          <w:rFonts w:ascii="Arial" w:hAnsi="Arial" w:cs="Arial"/>
          <w:color w:val="000000"/>
          <w:vertAlign w:val="superscript"/>
        </w:rPr>
        <w:t>1</w:t>
      </w:r>
      <w:r>
        <w:rPr>
          <w:rFonts w:ascii="Arial" w:hAnsi="Arial" w:cs="Arial"/>
          <w:color w:val="000000"/>
        </w:rPr>
        <w:t xml:space="preserve">; </w:t>
      </w:r>
      <w:r w:rsidRPr="00102355">
        <w:rPr>
          <w:rFonts w:ascii="Arial" w:hAnsi="Arial" w:cs="Arial"/>
          <w:color w:val="000000"/>
        </w:rPr>
        <w:t>Jonathan RI Coleman</w:t>
      </w:r>
      <w:r>
        <w:rPr>
          <w:rFonts w:ascii="Arial" w:hAnsi="Arial" w:cs="Arial"/>
          <w:color w:val="000000"/>
          <w:vertAlign w:val="superscript"/>
        </w:rPr>
        <w:t>1,2</w:t>
      </w:r>
      <w:r w:rsidRPr="00102355">
        <w:rPr>
          <w:rFonts w:ascii="Arial" w:hAnsi="Arial" w:cs="Arial"/>
          <w:color w:val="000000"/>
        </w:rPr>
        <w:t>, PhD</w:t>
      </w:r>
      <w:r w:rsidRPr="00102355">
        <w:rPr>
          <w:rFonts w:ascii="Arial" w:hAnsi="Arial" w:cs="Arial"/>
          <w:color w:val="000000"/>
          <w:vertAlign w:val="superscript"/>
        </w:rPr>
        <w:t>1,2</w:t>
      </w:r>
      <w:proofErr w:type="gramStart"/>
      <w:r w:rsidRPr="00102355">
        <w:rPr>
          <w:rFonts w:ascii="Arial" w:hAnsi="Arial" w:cs="Arial"/>
          <w:color w:val="000000"/>
        </w:rPr>
        <w:t xml:space="preserve">; </w:t>
      </w:r>
      <w:r w:rsidR="00D660CD" w:rsidRPr="00102355">
        <w:rPr>
          <w:rFonts w:ascii="Arial" w:hAnsi="Arial" w:cs="Arial"/>
          <w:color w:val="000000"/>
        </w:rPr>
        <w:t>;</w:t>
      </w:r>
      <w:proofErr w:type="gramEnd"/>
      <w:r w:rsidR="00D660CD" w:rsidRPr="00102355">
        <w:rPr>
          <w:rFonts w:ascii="Arial" w:hAnsi="Arial" w:cs="Arial"/>
          <w:color w:val="000000"/>
        </w:rPr>
        <w:t xml:space="preserve"> </w:t>
      </w:r>
      <w:proofErr w:type="spellStart"/>
      <w:r w:rsidR="00D660CD" w:rsidRPr="00102355">
        <w:rPr>
          <w:rFonts w:ascii="Arial" w:hAnsi="Arial" w:cs="Arial"/>
          <w:color w:val="000000"/>
        </w:rPr>
        <w:t>Evangelos</w:t>
      </w:r>
      <w:proofErr w:type="spellEnd"/>
      <w:r w:rsidR="00D660CD" w:rsidRPr="00102355">
        <w:rPr>
          <w:rFonts w:ascii="Arial" w:hAnsi="Arial" w:cs="Arial"/>
          <w:color w:val="000000"/>
        </w:rPr>
        <w:t xml:space="preserve"> </w:t>
      </w:r>
      <w:proofErr w:type="spellStart"/>
      <w:r w:rsidR="00D660CD" w:rsidRPr="00102355">
        <w:rPr>
          <w:rFonts w:ascii="Arial" w:hAnsi="Arial" w:cs="Arial"/>
          <w:color w:val="000000"/>
        </w:rPr>
        <w:t>Vassos</w:t>
      </w:r>
      <w:proofErr w:type="spellEnd"/>
      <w:r w:rsidR="00D660CD" w:rsidRPr="00102355">
        <w:rPr>
          <w:rFonts w:ascii="Arial" w:hAnsi="Arial" w:cs="Arial"/>
          <w:color w:val="000000"/>
        </w:rPr>
        <w:t>, PhD</w:t>
      </w:r>
      <w:r w:rsidR="00D660CD" w:rsidRPr="00102355">
        <w:rPr>
          <w:rFonts w:ascii="Arial" w:hAnsi="Arial" w:cs="Arial"/>
          <w:color w:val="000000"/>
          <w:vertAlign w:val="superscript"/>
        </w:rPr>
        <w:t>1,2,a</w:t>
      </w:r>
      <w:r w:rsidR="00D660CD" w:rsidRPr="00D660CD">
        <w:rPr>
          <w:rFonts w:ascii="Arial" w:hAnsi="Arial" w:cs="Arial"/>
          <w:color w:val="000000"/>
        </w:rPr>
        <w:t>;</w:t>
      </w:r>
      <w:r w:rsidR="00D660CD" w:rsidRPr="00102355">
        <w:rPr>
          <w:rFonts w:ascii="Arial" w:hAnsi="Arial" w:cs="Arial"/>
          <w:color w:val="000000"/>
        </w:rPr>
        <w:t xml:space="preserve"> </w:t>
      </w:r>
      <w:r w:rsidRPr="00102355">
        <w:rPr>
          <w:rFonts w:ascii="Arial" w:hAnsi="Arial" w:cs="Arial"/>
          <w:color w:val="000000"/>
        </w:rPr>
        <w:t>Cathryn M Lewis, PhD</w:t>
      </w:r>
      <w:r w:rsidRPr="00102355">
        <w:rPr>
          <w:rFonts w:ascii="Arial" w:hAnsi="Arial" w:cs="Arial"/>
          <w:color w:val="000000"/>
          <w:vertAlign w:val="superscript"/>
        </w:rPr>
        <w:t>1,2,3,a</w:t>
      </w:r>
      <w:r w:rsidRPr="00102355">
        <w:rPr>
          <w:rFonts w:ascii="Arial" w:hAnsi="Arial" w:cs="Arial"/>
          <w:color w:val="000000"/>
        </w:rPr>
        <w:t>.</w:t>
      </w:r>
    </w:p>
    <w:p w14:paraId="737F297B" w14:textId="77777777" w:rsidR="00144F93" w:rsidRPr="00102355" w:rsidRDefault="00144F93" w:rsidP="00144F93">
      <w:pPr>
        <w:rPr>
          <w:rFonts w:ascii="Arial" w:hAnsi="Arial" w:cs="Arial"/>
          <w:color w:val="000000"/>
        </w:rPr>
      </w:pPr>
      <w:proofErr w:type="spellStart"/>
      <w:r w:rsidRPr="00102355">
        <w:rPr>
          <w:rFonts w:ascii="Arial" w:hAnsi="Arial" w:cs="Arial"/>
          <w:color w:val="000000"/>
        </w:rPr>
        <w:t>a</w:t>
      </w:r>
      <w:proofErr w:type="spellEnd"/>
      <w:r w:rsidRPr="00102355">
        <w:rPr>
          <w:rFonts w:ascii="Arial" w:hAnsi="Arial" w:cs="Arial"/>
          <w:color w:val="000000"/>
        </w:rPr>
        <w:t xml:space="preserve"> These authors share senior authorship</w:t>
      </w:r>
    </w:p>
    <w:p w14:paraId="70674BDE" w14:textId="77777777" w:rsidR="00144F93" w:rsidRPr="00102355" w:rsidRDefault="00144F93" w:rsidP="00144F93">
      <w:pPr>
        <w:rPr>
          <w:rFonts w:ascii="Arial" w:hAnsi="Arial" w:cs="Arial"/>
        </w:rPr>
      </w:pPr>
    </w:p>
    <w:p w14:paraId="45D66AF9" w14:textId="77777777" w:rsidR="00144F93" w:rsidRPr="00102355" w:rsidRDefault="00144F93" w:rsidP="00144F93">
      <w:pPr>
        <w:rPr>
          <w:rFonts w:ascii="Arial" w:hAnsi="Arial" w:cs="Arial"/>
        </w:rPr>
      </w:pPr>
      <w:r w:rsidRPr="00102355">
        <w:rPr>
          <w:rFonts w:ascii="Arial" w:hAnsi="Arial" w:cs="Arial"/>
          <w:color w:val="000000"/>
        </w:rPr>
        <w:t>1 Social, Genetic and Developmental Psychiatry Centre, Institute of Psychiatry, Psychology &amp; Neuroscience, King’s College London, London, UK </w:t>
      </w:r>
    </w:p>
    <w:p w14:paraId="4DD2BEE1" w14:textId="77777777" w:rsidR="00144F93" w:rsidRPr="00102355" w:rsidRDefault="00144F93" w:rsidP="00144F93">
      <w:pPr>
        <w:rPr>
          <w:rFonts w:ascii="Arial" w:hAnsi="Arial" w:cs="Arial"/>
          <w:color w:val="000000"/>
        </w:rPr>
      </w:pPr>
      <w:r w:rsidRPr="00102355">
        <w:rPr>
          <w:rFonts w:ascii="Arial" w:hAnsi="Arial" w:cs="Arial"/>
          <w:color w:val="000000"/>
        </w:rPr>
        <w:t>2 NIHR Maudsley Biomedical Research Centre, South London and Maudsley NHS Trust, London, UK</w:t>
      </w:r>
    </w:p>
    <w:p w14:paraId="28F19136" w14:textId="77777777" w:rsidR="00144F93" w:rsidRPr="00102355" w:rsidRDefault="00144F93" w:rsidP="00144F93">
      <w:pPr>
        <w:rPr>
          <w:rFonts w:ascii="Arial" w:hAnsi="Arial" w:cs="Arial"/>
          <w:color w:val="000000"/>
        </w:rPr>
      </w:pPr>
      <w:r w:rsidRPr="00102355">
        <w:rPr>
          <w:rFonts w:ascii="Arial" w:hAnsi="Arial" w:cs="Arial"/>
          <w:color w:val="000000"/>
        </w:rPr>
        <w:t>3 Department of Medical &amp; Molecular Genetics, Faculty of Life Sciences and Medicine, King's College London, London, UK</w:t>
      </w:r>
    </w:p>
    <w:p w14:paraId="565C856E" w14:textId="77777777" w:rsidR="00144F93" w:rsidRPr="00102355" w:rsidRDefault="00144F93" w:rsidP="00144F93">
      <w:pPr>
        <w:rPr>
          <w:rFonts w:ascii="Arial" w:hAnsi="Arial" w:cs="Arial"/>
          <w:color w:val="000000"/>
        </w:rPr>
      </w:pPr>
    </w:p>
    <w:p w14:paraId="3677AB5F" w14:textId="77777777" w:rsidR="00144F93" w:rsidRPr="00102355" w:rsidRDefault="00144F93" w:rsidP="00144F93">
      <w:pPr>
        <w:rPr>
          <w:rFonts w:ascii="Arial" w:hAnsi="Arial" w:cs="Arial"/>
          <w:color w:val="000000"/>
        </w:rPr>
      </w:pPr>
    </w:p>
    <w:p w14:paraId="27F63042" w14:textId="77777777" w:rsidR="00144F93" w:rsidRPr="00102355" w:rsidRDefault="00144F93" w:rsidP="00144F93">
      <w:pPr>
        <w:rPr>
          <w:rFonts w:ascii="Arial" w:hAnsi="Arial" w:cs="Arial"/>
        </w:rPr>
      </w:pPr>
      <w:r w:rsidRPr="00102355">
        <w:rPr>
          <w:rFonts w:ascii="Arial" w:hAnsi="Arial" w:cs="Arial"/>
          <w:color w:val="000000"/>
        </w:rPr>
        <w:t>Corresponding author:</w:t>
      </w:r>
    </w:p>
    <w:p w14:paraId="2AA6182A" w14:textId="77777777" w:rsidR="00144F93" w:rsidRPr="00102355" w:rsidRDefault="00144F93" w:rsidP="00144F93">
      <w:pPr>
        <w:rPr>
          <w:rFonts w:ascii="Arial" w:hAnsi="Arial" w:cs="Arial"/>
          <w:color w:val="000000"/>
        </w:rPr>
      </w:pPr>
      <w:r w:rsidRPr="00102355">
        <w:rPr>
          <w:rFonts w:ascii="Arial" w:hAnsi="Arial" w:cs="Arial"/>
          <w:color w:val="000000"/>
        </w:rPr>
        <w:t xml:space="preserve">Bradley </w:t>
      </w:r>
      <w:proofErr w:type="spellStart"/>
      <w:r w:rsidRPr="00102355">
        <w:rPr>
          <w:rFonts w:ascii="Arial" w:hAnsi="Arial" w:cs="Arial"/>
          <w:color w:val="000000"/>
        </w:rPr>
        <w:t>Jermy</w:t>
      </w:r>
      <w:proofErr w:type="spellEnd"/>
      <w:r w:rsidRPr="00102355">
        <w:rPr>
          <w:rFonts w:ascii="Arial" w:hAnsi="Arial" w:cs="Arial"/>
          <w:color w:val="000000"/>
        </w:rPr>
        <w:t xml:space="preserve">, </w:t>
      </w:r>
      <w:hyperlink r:id="rId7" w:history="1">
        <w:r w:rsidRPr="00102355">
          <w:rPr>
            <w:rStyle w:val="Hyperlink"/>
            <w:rFonts w:ascii="Arial" w:hAnsi="Arial" w:cs="Arial"/>
          </w:rPr>
          <w:t>bradley.jermy@kcl.ac.uk</w:t>
        </w:r>
      </w:hyperlink>
      <w:r w:rsidRPr="00102355">
        <w:rPr>
          <w:rFonts w:ascii="Arial" w:hAnsi="Arial" w:cs="Arial"/>
          <w:color w:val="000000"/>
        </w:rPr>
        <w:t>, 07702881975</w:t>
      </w:r>
      <w:hyperlink r:id="rId8" w:history="1">
        <w:r>
          <w:rPr>
            <w:rStyle w:val="Hyperlink"/>
          </w:rPr>
          <w:t>mailto:</w:t>
        </w:r>
      </w:hyperlink>
      <w:r w:rsidRPr="00102355">
        <w:rPr>
          <w:rFonts w:ascii="Arial" w:hAnsi="Arial" w:cs="Arial"/>
          <w:color w:val="000000"/>
        </w:rPr>
        <w:t xml:space="preserve">; </w:t>
      </w:r>
    </w:p>
    <w:p w14:paraId="40F9C1F9" w14:textId="77777777" w:rsidR="00144F93" w:rsidRPr="00102355" w:rsidRDefault="00144F93" w:rsidP="00144F93">
      <w:pPr>
        <w:rPr>
          <w:rFonts w:ascii="Arial" w:hAnsi="Arial" w:cs="Arial"/>
          <w:color w:val="000000"/>
        </w:rPr>
      </w:pPr>
      <w:r w:rsidRPr="00102355">
        <w:rPr>
          <w:rFonts w:ascii="Arial" w:hAnsi="Arial" w:cs="Arial"/>
          <w:color w:val="000000"/>
        </w:rPr>
        <w:t>Social, Genetic and Developmental Psychiatry Centre, Institute of Psychiatry, Psychology &amp; Neuroscience, King’s College London, London SE5 8AF, UK</w:t>
      </w:r>
    </w:p>
    <w:p w14:paraId="11D9932E" w14:textId="48934892" w:rsidR="00144F93" w:rsidRDefault="00144F93" w:rsidP="00E819B5">
      <w:pPr>
        <w:rPr>
          <w:rFonts w:ascii="Arial" w:hAnsi="Arial" w:cs="Arial"/>
          <w:b/>
          <w:bCs/>
        </w:rPr>
      </w:pPr>
    </w:p>
    <w:p w14:paraId="5553DE15" w14:textId="0D7BABB1" w:rsidR="00144F93" w:rsidRDefault="00144F93" w:rsidP="00E819B5">
      <w:pPr>
        <w:rPr>
          <w:rFonts w:ascii="Arial" w:hAnsi="Arial" w:cs="Arial"/>
          <w:b/>
          <w:bCs/>
        </w:rPr>
      </w:pPr>
    </w:p>
    <w:p w14:paraId="5C765388" w14:textId="426F6505" w:rsidR="00144F93" w:rsidRDefault="00144F93" w:rsidP="00E819B5">
      <w:pPr>
        <w:rPr>
          <w:rFonts w:ascii="Arial" w:hAnsi="Arial" w:cs="Arial"/>
          <w:b/>
          <w:bCs/>
        </w:rPr>
      </w:pPr>
    </w:p>
    <w:p w14:paraId="468337C6" w14:textId="32FF814B" w:rsidR="00144F93" w:rsidRDefault="00144F93" w:rsidP="00E819B5">
      <w:pPr>
        <w:rPr>
          <w:rFonts w:ascii="Arial" w:hAnsi="Arial" w:cs="Arial"/>
          <w:b/>
          <w:bCs/>
        </w:rPr>
      </w:pPr>
    </w:p>
    <w:p w14:paraId="0F0FF656" w14:textId="7269FDC8" w:rsidR="00144F93" w:rsidRDefault="00144F93" w:rsidP="00E819B5">
      <w:pPr>
        <w:rPr>
          <w:rFonts w:ascii="Arial" w:hAnsi="Arial" w:cs="Arial"/>
          <w:b/>
          <w:bCs/>
        </w:rPr>
      </w:pPr>
    </w:p>
    <w:p w14:paraId="6739D8DD" w14:textId="31419630" w:rsidR="00144F93" w:rsidRDefault="00144F93" w:rsidP="00E819B5">
      <w:pPr>
        <w:rPr>
          <w:rFonts w:ascii="Arial" w:hAnsi="Arial" w:cs="Arial"/>
          <w:b/>
          <w:bCs/>
        </w:rPr>
      </w:pPr>
    </w:p>
    <w:p w14:paraId="3C2B8B9A" w14:textId="6D975674" w:rsidR="00144F93" w:rsidRDefault="00144F93" w:rsidP="00E819B5">
      <w:pPr>
        <w:rPr>
          <w:rFonts w:ascii="Arial" w:hAnsi="Arial" w:cs="Arial"/>
          <w:b/>
          <w:bCs/>
        </w:rPr>
      </w:pPr>
    </w:p>
    <w:p w14:paraId="61DC933B" w14:textId="66091845" w:rsidR="00144F93" w:rsidRDefault="00144F93" w:rsidP="00E819B5">
      <w:pPr>
        <w:rPr>
          <w:rFonts w:ascii="Arial" w:hAnsi="Arial" w:cs="Arial"/>
          <w:b/>
          <w:bCs/>
        </w:rPr>
      </w:pPr>
    </w:p>
    <w:p w14:paraId="05F5071B" w14:textId="241E49D6" w:rsidR="00144F93" w:rsidRDefault="00144F93" w:rsidP="00E819B5">
      <w:pPr>
        <w:rPr>
          <w:rFonts w:ascii="Arial" w:hAnsi="Arial" w:cs="Arial"/>
          <w:b/>
          <w:bCs/>
        </w:rPr>
      </w:pPr>
    </w:p>
    <w:p w14:paraId="390364F8" w14:textId="524549D8" w:rsidR="00144F93" w:rsidRDefault="00144F93" w:rsidP="00E819B5">
      <w:pPr>
        <w:rPr>
          <w:rFonts w:ascii="Arial" w:hAnsi="Arial" w:cs="Arial"/>
          <w:b/>
          <w:bCs/>
        </w:rPr>
      </w:pPr>
    </w:p>
    <w:p w14:paraId="472ED5CF" w14:textId="6ACD4714" w:rsidR="00144F93" w:rsidRDefault="00144F93" w:rsidP="00E819B5">
      <w:pPr>
        <w:rPr>
          <w:rFonts w:ascii="Arial" w:hAnsi="Arial" w:cs="Arial"/>
          <w:b/>
          <w:bCs/>
        </w:rPr>
      </w:pPr>
    </w:p>
    <w:p w14:paraId="602CC525" w14:textId="30941873" w:rsidR="00144F93" w:rsidRDefault="00144F93" w:rsidP="00E819B5">
      <w:pPr>
        <w:rPr>
          <w:rFonts w:ascii="Arial" w:hAnsi="Arial" w:cs="Arial"/>
          <w:b/>
          <w:bCs/>
        </w:rPr>
      </w:pPr>
    </w:p>
    <w:p w14:paraId="3C7ABEDB" w14:textId="4BF8B18C" w:rsidR="00144F93" w:rsidRDefault="00144F93" w:rsidP="00E819B5">
      <w:pPr>
        <w:rPr>
          <w:rFonts w:ascii="Arial" w:hAnsi="Arial" w:cs="Arial"/>
          <w:b/>
          <w:bCs/>
        </w:rPr>
      </w:pPr>
    </w:p>
    <w:p w14:paraId="1EC02778" w14:textId="4CB6F7BE" w:rsidR="00144F93" w:rsidRDefault="00144F93" w:rsidP="00E819B5">
      <w:pPr>
        <w:rPr>
          <w:rFonts w:ascii="Arial" w:hAnsi="Arial" w:cs="Arial"/>
          <w:b/>
          <w:bCs/>
        </w:rPr>
      </w:pPr>
    </w:p>
    <w:p w14:paraId="224B0300" w14:textId="32BEDBB6" w:rsidR="00144F93" w:rsidRDefault="00144F93" w:rsidP="00E819B5">
      <w:pPr>
        <w:rPr>
          <w:rFonts w:ascii="Arial" w:hAnsi="Arial" w:cs="Arial"/>
          <w:b/>
          <w:bCs/>
        </w:rPr>
      </w:pPr>
    </w:p>
    <w:p w14:paraId="5EFF9E3F" w14:textId="0F66BB85" w:rsidR="00144F93" w:rsidRDefault="00144F93" w:rsidP="00E819B5">
      <w:pPr>
        <w:rPr>
          <w:rFonts w:ascii="Arial" w:hAnsi="Arial" w:cs="Arial"/>
          <w:b/>
          <w:bCs/>
        </w:rPr>
      </w:pPr>
    </w:p>
    <w:p w14:paraId="73348E9E" w14:textId="4250312B" w:rsidR="00144F93" w:rsidRDefault="00144F93" w:rsidP="00E819B5">
      <w:pPr>
        <w:rPr>
          <w:rFonts w:ascii="Arial" w:hAnsi="Arial" w:cs="Arial"/>
          <w:b/>
          <w:bCs/>
        </w:rPr>
      </w:pPr>
    </w:p>
    <w:p w14:paraId="197B1C82" w14:textId="2301718F" w:rsidR="00144F93" w:rsidRDefault="00144F93" w:rsidP="00E819B5">
      <w:pPr>
        <w:rPr>
          <w:rFonts w:ascii="Arial" w:hAnsi="Arial" w:cs="Arial"/>
          <w:b/>
          <w:bCs/>
        </w:rPr>
      </w:pPr>
    </w:p>
    <w:p w14:paraId="096E359F" w14:textId="640BD0DA" w:rsidR="00144F93" w:rsidRDefault="00144F93" w:rsidP="00E819B5">
      <w:pPr>
        <w:rPr>
          <w:rFonts w:ascii="Arial" w:hAnsi="Arial" w:cs="Arial"/>
          <w:b/>
          <w:bCs/>
        </w:rPr>
      </w:pPr>
    </w:p>
    <w:p w14:paraId="34582EF6" w14:textId="360E5F32" w:rsidR="00144F93" w:rsidRDefault="00144F93" w:rsidP="00E819B5">
      <w:pPr>
        <w:rPr>
          <w:rFonts w:ascii="Arial" w:hAnsi="Arial" w:cs="Arial"/>
          <w:b/>
          <w:bCs/>
        </w:rPr>
      </w:pPr>
    </w:p>
    <w:p w14:paraId="6066D41C" w14:textId="63E412EE" w:rsidR="00144F93" w:rsidRDefault="00144F93" w:rsidP="00E819B5">
      <w:pPr>
        <w:rPr>
          <w:rFonts w:ascii="Arial" w:hAnsi="Arial" w:cs="Arial"/>
          <w:b/>
          <w:bCs/>
        </w:rPr>
      </w:pPr>
    </w:p>
    <w:p w14:paraId="3FB72FB8" w14:textId="71AE77F6" w:rsidR="00144F93" w:rsidRDefault="00144F93" w:rsidP="00E819B5">
      <w:pPr>
        <w:rPr>
          <w:rFonts w:ascii="Arial" w:hAnsi="Arial" w:cs="Arial"/>
          <w:b/>
          <w:bCs/>
        </w:rPr>
      </w:pPr>
    </w:p>
    <w:p w14:paraId="4D3D1B91" w14:textId="3C57659D" w:rsidR="00144F93" w:rsidRDefault="00144F93" w:rsidP="00E819B5">
      <w:pPr>
        <w:rPr>
          <w:rFonts w:ascii="Arial" w:hAnsi="Arial" w:cs="Arial"/>
          <w:b/>
          <w:bCs/>
        </w:rPr>
      </w:pPr>
    </w:p>
    <w:p w14:paraId="7FE20D00" w14:textId="1E19B875" w:rsidR="00144F93" w:rsidRDefault="00144F93" w:rsidP="00E819B5">
      <w:pPr>
        <w:rPr>
          <w:rFonts w:ascii="Arial" w:hAnsi="Arial" w:cs="Arial"/>
          <w:b/>
          <w:bCs/>
        </w:rPr>
      </w:pPr>
    </w:p>
    <w:p w14:paraId="5BC612EE" w14:textId="58D117AA" w:rsidR="00144F93" w:rsidRDefault="00144F93" w:rsidP="00E819B5">
      <w:pPr>
        <w:rPr>
          <w:rFonts w:ascii="Arial" w:hAnsi="Arial" w:cs="Arial"/>
          <w:b/>
          <w:bCs/>
        </w:rPr>
      </w:pPr>
    </w:p>
    <w:p w14:paraId="6885C17A" w14:textId="6E5C54A9" w:rsidR="00144F93" w:rsidRDefault="00144F93" w:rsidP="00E819B5">
      <w:pPr>
        <w:rPr>
          <w:rFonts w:ascii="Arial" w:hAnsi="Arial" w:cs="Arial"/>
          <w:b/>
          <w:bCs/>
        </w:rPr>
      </w:pPr>
    </w:p>
    <w:p w14:paraId="6728D473" w14:textId="77777777" w:rsidR="00144F93" w:rsidRDefault="00144F93" w:rsidP="00E819B5">
      <w:pPr>
        <w:rPr>
          <w:rFonts w:ascii="Arial" w:hAnsi="Arial" w:cs="Arial"/>
          <w:b/>
          <w:bCs/>
        </w:rPr>
      </w:pPr>
    </w:p>
    <w:p w14:paraId="2B76ED9D" w14:textId="77777777" w:rsidR="00144F93" w:rsidRDefault="00144F93" w:rsidP="00E819B5">
      <w:pPr>
        <w:rPr>
          <w:rFonts w:ascii="Arial" w:hAnsi="Arial" w:cs="Arial"/>
          <w:b/>
          <w:bCs/>
        </w:rPr>
      </w:pPr>
    </w:p>
    <w:p w14:paraId="2093045E" w14:textId="35DD9CEA" w:rsidR="00E819B5" w:rsidRPr="0005468E" w:rsidRDefault="00E819B5" w:rsidP="00E819B5">
      <w:pPr>
        <w:rPr>
          <w:rFonts w:ascii="Arial" w:hAnsi="Arial" w:cs="Arial"/>
          <w:b/>
          <w:bCs/>
        </w:rPr>
      </w:pPr>
      <w:r w:rsidRPr="0005468E">
        <w:rPr>
          <w:rFonts w:ascii="Arial" w:hAnsi="Arial" w:cs="Arial"/>
          <w:b/>
          <w:bCs/>
        </w:rPr>
        <w:lastRenderedPageBreak/>
        <w:t>Supplementary Information</w:t>
      </w:r>
    </w:p>
    <w:p w14:paraId="431B5BF8" w14:textId="77777777" w:rsidR="00E819B5" w:rsidRPr="0005468E" w:rsidRDefault="00E819B5" w:rsidP="00E819B5">
      <w:pPr>
        <w:rPr>
          <w:rFonts w:ascii="Arial" w:hAnsi="Arial" w:cs="Arial"/>
          <w:b/>
          <w:bCs/>
        </w:rPr>
      </w:pPr>
    </w:p>
    <w:p w14:paraId="75C3122B" w14:textId="77777777" w:rsidR="00E819B5" w:rsidRPr="0005468E" w:rsidRDefault="00E819B5" w:rsidP="00E819B5">
      <w:pPr>
        <w:spacing w:line="360" w:lineRule="auto"/>
        <w:rPr>
          <w:rFonts w:ascii="Arial" w:hAnsi="Arial" w:cs="Arial"/>
          <w:color w:val="000000"/>
          <w:sz w:val="20"/>
          <w:szCs w:val="20"/>
        </w:rPr>
      </w:pPr>
    </w:p>
    <w:p w14:paraId="579CE857" w14:textId="398A4106" w:rsidR="00E819B5" w:rsidRDefault="00E819B5" w:rsidP="00E819B5">
      <w:pPr>
        <w:spacing w:line="360" w:lineRule="auto"/>
        <w:rPr>
          <w:rFonts w:ascii="Arial" w:hAnsi="Arial" w:cs="Arial"/>
          <w:b/>
          <w:bCs/>
          <w:sz w:val="20"/>
          <w:szCs w:val="20"/>
        </w:rPr>
      </w:pPr>
      <w:r w:rsidRPr="0005468E">
        <w:rPr>
          <w:rFonts w:ascii="Arial" w:hAnsi="Arial" w:cs="Arial"/>
          <w:b/>
          <w:bCs/>
          <w:sz w:val="20"/>
          <w:szCs w:val="20"/>
        </w:rPr>
        <w:t xml:space="preserve">Supplementary Methods </w:t>
      </w:r>
    </w:p>
    <w:p w14:paraId="5242E044" w14:textId="1379DD70" w:rsidR="00E819B5" w:rsidRPr="0034457C" w:rsidRDefault="00E819B5" w:rsidP="0034457C">
      <w:pPr>
        <w:pStyle w:val="ListParagraph"/>
        <w:numPr>
          <w:ilvl w:val="0"/>
          <w:numId w:val="4"/>
        </w:numPr>
        <w:spacing w:line="360" w:lineRule="auto"/>
        <w:rPr>
          <w:rFonts w:ascii="Arial" w:hAnsi="Arial" w:cs="Arial"/>
          <w:b/>
          <w:bCs/>
          <w:sz w:val="20"/>
          <w:szCs w:val="20"/>
        </w:rPr>
      </w:pPr>
      <w:r w:rsidRPr="0034457C">
        <w:rPr>
          <w:rFonts w:ascii="Arial" w:hAnsi="Arial" w:cs="Arial"/>
          <w:b/>
          <w:bCs/>
          <w:sz w:val="20"/>
          <w:szCs w:val="20"/>
        </w:rPr>
        <w:t>Sub-samples of the UK Biobank for Phenotype Definition</w:t>
      </w:r>
    </w:p>
    <w:p w14:paraId="4530C550" w14:textId="7A3402D7" w:rsidR="00426BA5" w:rsidRPr="0034457C" w:rsidRDefault="00426BA5" w:rsidP="0034457C">
      <w:pPr>
        <w:pStyle w:val="ListParagraph"/>
        <w:numPr>
          <w:ilvl w:val="0"/>
          <w:numId w:val="4"/>
        </w:numPr>
        <w:spacing w:line="360" w:lineRule="auto"/>
        <w:rPr>
          <w:rFonts w:ascii="Arial" w:hAnsi="Arial" w:cs="Arial"/>
          <w:b/>
          <w:bCs/>
          <w:sz w:val="20"/>
          <w:szCs w:val="20"/>
        </w:rPr>
      </w:pPr>
      <w:r w:rsidRPr="0034457C">
        <w:rPr>
          <w:rFonts w:ascii="Arial" w:hAnsi="Arial" w:cs="Arial"/>
          <w:b/>
          <w:bCs/>
          <w:sz w:val="20"/>
          <w:szCs w:val="20"/>
        </w:rPr>
        <w:t>Detecting the first diagnosis of a chronic disease</w:t>
      </w:r>
    </w:p>
    <w:p w14:paraId="3790F5FE" w14:textId="77777777" w:rsidR="0019744F" w:rsidRPr="0034457C" w:rsidRDefault="0019744F" w:rsidP="0034457C">
      <w:pPr>
        <w:pStyle w:val="ListParagraph"/>
        <w:numPr>
          <w:ilvl w:val="0"/>
          <w:numId w:val="4"/>
        </w:numPr>
        <w:spacing w:line="360" w:lineRule="auto"/>
        <w:rPr>
          <w:rFonts w:ascii="Arial" w:hAnsi="Arial" w:cs="Arial"/>
          <w:b/>
          <w:bCs/>
          <w:sz w:val="20"/>
          <w:szCs w:val="20"/>
        </w:rPr>
      </w:pPr>
      <w:r w:rsidRPr="0034457C">
        <w:rPr>
          <w:rFonts w:ascii="Arial" w:hAnsi="Arial" w:cs="Arial"/>
          <w:b/>
          <w:bCs/>
          <w:sz w:val="20"/>
          <w:szCs w:val="20"/>
        </w:rPr>
        <w:t>Definition of incident depression for depression following a chronic disease</w:t>
      </w:r>
    </w:p>
    <w:p w14:paraId="376CE711" w14:textId="4F39D3E2" w:rsidR="00D75AC8" w:rsidRPr="0034457C" w:rsidRDefault="00D75AC8" w:rsidP="0034457C">
      <w:pPr>
        <w:pStyle w:val="ListParagraph"/>
        <w:numPr>
          <w:ilvl w:val="0"/>
          <w:numId w:val="4"/>
        </w:numPr>
        <w:spacing w:line="360" w:lineRule="auto"/>
        <w:rPr>
          <w:rFonts w:ascii="Arial" w:hAnsi="Arial" w:cs="Arial"/>
          <w:b/>
          <w:bCs/>
          <w:sz w:val="20"/>
          <w:szCs w:val="20"/>
        </w:rPr>
      </w:pPr>
      <w:r w:rsidRPr="0034457C">
        <w:rPr>
          <w:rFonts w:ascii="Arial" w:hAnsi="Arial" w:cs="Arial"/>
          <w:b/>
          <w:bCs/>
          <w:sz w:val="20"/>
          <w:szCs w:val="20"/>
        </w:rPr>
        <w:t>Depression According to the CIDI-SF within the Mental Health Questionnaire</w:t>
      </w:r>
    </w:p>
    <w:p w14:paraId="784BDEB5" w14:textId="7194F305" w:rsidR="00D75AC8" w:rsidRPr="0034457C" w:rsidRDefault="00D75AC8" w:rsidP="0034457C">
      <w:pPr>
        <w:pStyle w:val="ListParagraph"/>
        <w:numPr>
          <w:ilvl w:val="0"/>
          <w:numId w:val="4"/>
        </w:numPr>
        <w:spacing w:line="360" w:lineRule="auto"/>
        <w:rPr>
          <w:rFonts w:ascii="Arial" w:hAnsi="Arial" w:cs="Arial"/>
          <w:b/>
          <w:bCs/>
          <w:sz w:val="20"/>
          <w:szCs w:val="20"/>
        </w:rPr>
      </w:pPr>
      <w:r w:rsidRPr="0034457C">
        <w:rPr>
          <w:rFonts w:ascii="Arial" w:hAnsi="Arial" w:cs="Arial"/>
          <w:b/>
          <w:bCs/>
          <w:sz w:val="20"/>
          <w:szCs w:val="20"/>
        </w:rPr>
        <w:t xml:space="preserve">Definition of Controls </w:t>
      </w:r>
    </w:p>
    <w:p w14:paraId="05331847" w14:textId="32620FDE" w:rsidR="00FE12FA" w:rsidRPr="0034457C" w:rsidRDefault="00576B18" w:rsidP="0034457C">
      <w:pPr>
        <w:pStyle w:val="ListParagraph"/>
        <w:numPr>
          <w:ilvl w:val="0"/>
          <w:numId w:val="4"/>
        </w:numPr>
        <w:spacing w:line="360" w:lineRule="auto"/>
        <w:rPr>
          <w:rFonts w:ascii="Arial" w:hAnsi="Arial" w:cs="Arial"/>
          <w:b/>
          <w:bCs/>
          <w:sz w:val="20"/>
          <w:szCs w:val="20"/>
        </w:rPr>
      </w:pPr>
      <w:r w:rsidRPr="0034457C">
        <w:rPr>
          <w:rFonts w:ascii="Arial" w:hAnsi="Arial" w:cs="Arial"/>
          <w:b/>
          <w:bCs/>
          <w:sz w:val="20"/>
          <w:szCs w:val="20"/>
        </w:rPr>
        <w:t>Exclusion Criteria</w:t>
      </w:r>
    </w:p>
    <w:p w14:paraId="14823498" w14:textId="353FA906" w:rsidR="00576B18" w:rsidRDefault="00576B18" w:rsidP="00E819B5">
      <w:pPr>
        <w:spacing w:line="360" w:lineRule="auto"/>
        <w:rPr>
          <w:rFonts w:ascii="Arial" w:hAnsi="Arial" w:cs="Arial"/>
          <w:b/>
          <w:bCs/>
        </w:rPr>
      </w:pPr>
    </w:p>
    <w:p w14:paraId="5B8A0DD0" w14:textId="0C09FAF2" w:rsidR="00481130" w:rsidRDefault="00481130" w:rsidP="00481130">
      <w:pPr>
        <w:spacing w:line="360" w:lineRule="auto"/>
        <w:rPr>
          <w:rFonts w:ascii="Arial" w:hAnsi="Arial" w:cs="Arial"/>
          <w:b/>
          <w:bCs/>
          <w:sz w:val="20"/>
          <w:szCs w:val="20"/>
        </w:rPr>
      </w:pPr>
      <w:r w:rsidRPr="0005468E">
        <w:rPr>
          <w:rFonts w:ascii="Arial" w:hAnsi="Arial" w:cs="Arial"/>
          <w:b/>
          <w:bCs/>
          <w:sz w:val="20"/>
          <w:szCs w:val="20"/>
        </w:rPr>
        <w:t xml:space="preserve">Supplementary </w:t>
      </w:r>
      <w:r>
        <w:rPr>
          <w:rFonts w:ascii="Arial" w:hAnsi="Arial" w:cs="Arial"/>
          <w:b/>
          <w:bCs/>
          <w:sz w:val="20"/>
          <w:szCs w:val="20"/>
        </w:rPr>
        <w:t>Discussion</w:t>
      </w:r>
      <w:r w:rsidRPr="0005468E">
        <w:rPr>
          <w:rFonts w:ascii="Arial" w:hAnsi="Arial" w:cs="Arial"/>
          <w:b/>
          <w:bCs/>
          <w:sz w:val="20"/>
          <w:szCs w:val="20"/>
        </w:rPr>
        <w:t xml:space="preserve"> </w:t>
      </w:r>
    </w:p>
    <w:p w14:paraId="39C42802" w14:textId="0C555961" w:rsidR="00481130" w:rsidRDefault="0034457C" w:rsidP="0034457C">
      <w:pPr>
        <w:pStyle w:val="ListParagraph"/>
        <w:numPr>
          <w:ilvl w:val="0"/>
          <w:numId w:val="5"/>
        </w:numPr>
        <w:spacing w:line="360" w:lineRule="auto"/>
        <w:rPr>
          <w:rFonts w:ascii="Arial" w:hAnsi="Arial" w:cs="Arial"/>
          <w:b/>
          <w:bCs/>
          <w:sz w:val="20"/>
          <w:szCs w:val="20"/>
        </w:rPr>
      </w:pPr>
      <w:r w:rsidRPr="0034457C">
        <w:rPr>
          <w:rFonts w:ascii="Arial" w:hAnsi="Arial" w:cs="Arial"/>
          <w:b/>
          <w:bCs/>
          <w:sz w:val="20"/>
          <w:szCs w:val="20"/>
        </w:rPr>
        <w:t>The role of trauma in depression following a chronic disease</w:t>
      </w:r>
    </w:p>
    <w:p w14:paraId="15EF5F33" w14:textId="77777777" w:rsidR="0014390D" w:rsidRPr="0014390D" w:rsidRDefault="0014390D" w:rsidP="0014390D">
      <w:pPr>
        <w:pStyle w:val="ListParagraph"/>
        <w:numPr>
          <w:ilvl w:val="0"/>
          <w:numId w:val="5"/>
        </w:numPr>
        <w:spacing w:line="360" w:lineRule="auto"/>
        <w:rPr>
          <w:rFonts w:ascii="Arial" w:hAnsi="Arial" w:cs="Arial"/>
          <w:b/>
          <w:bCs/>
          <w:sz w:val="20"/>
          <w:szCs w:val="20"/>
        </w:rPr>
      </w:pPr>
      <w:r w:rsidRPr="0014390D">
        <w:rPr>
          <w:rFonts w:ascii="Arial" w:hAnsi="Arial" w:cs="Arial"/>
          <w:b/>
          <w:bCs/>
          <w:sz w:val="20"/>
          <w:szCs w:val="20"/>
        </w:rPr>
        <w:t>Explanations for the positive association between level of education and risk for major depression</w:t>
      </w:r>
    </w:p>
    <w:p w14:paraId="4152861A" w14:textId="3697EEF5" w:rsidR="0014390D" w:rsidRPr="002C3644" w:rsidRDefault="002C3644" w:rsidP="002C3644">
      <w:pPr>
        <w:pStyle w:val="ListParagraph"/>
        <w:numPr>
          <w:ilvl w:val="0"/>
          <w:numId w:val="5"/>
        </w:numPr>
        <w:spacing w:line="360" w:lineRule="auto"/>
        <w:rPr>
          <w:rFonts w:ascii="Arial" w:hAnsi="Arial" w:cs="Arial"/>
          <w:b/>
          <w:bCs/>
          <w:sz w:val="20"/>
          <w:szCs w:val="20"/>
        </w:rPr>
      </w:pPr>
      <w:r w:rsidRPr="002C3644">
        <w:rPr>
          <w:rFonts w:ascii="Arial" w:hAnsi="Arial" w:cs="Arial"/>
          <w:b/>
          <w:bCs/>
          <w:sz w:val="20"/>
          <w:szCs w:val="20"/>
        </w:rPr>
        <w:t>Index-event bias – what is it and how is it potentially impacting the contextual risk factor associations?</w:t>
      </w:r>
    </w:p>
    <w:p w14:paraId="657BD4CE" w14:textId="77777777" w:rsidR="0034457C" w:rsidRDefault="0034457C" w:rsidP="00E819B5">
      <w:pPr>
        <w:spacing w:line="360" w:lineRule="auto"/>
        <w:rPr>
          <w:rFonts w:ascii="Arial" w:hAnsi="Arial" w:cs="Arial"/>
          <w:b/>
          <w:bCs/>
        </w:rPr>
      </w:pPr>
    </w:p>
    <w:p w14:paraId="1CEBFB47" w14:textId="3EDFF2ED" w:rsidR="008D0B37" w:rsidRDefault="008D0B37" w:rsidP="00E819B5">
      <w:pPr>
        <w:spacing w:line="360" w:lineRule="auto"/>
        <w:rPr>
          <w:rFonts w:ascii="Arial" w:hAnsi="Arial" w:cs="Arial"/>
          <w:b/>
          <w:bCs/>
          <w:sz w:val="20"/>
          <w:szCs w:val="20"/>
        </w:rPr>
      </w:pPr>
      <w:r w:rsidRPr="008D0B37">
        <w:rPr>
          <w:rFonts w:ascii="Arial" w:hAnsi="Arial" w:cs="Arial"/>
          <w:b/>
          <w:bCs/>
          <w:sz w:val="20"/>
          <w:szCs w:val="20"/>
        </w:rPr>
        <w:t>Supplementary Figures</w:t>
      </w:r>
    </w:p>
    <w:p w14:paraId="307746E4" w14:textId="2CA50D90" w:rsidR="004167A6" w:rsidRDefault="004167A6" w:rsidP="00E819B5">
      <w:pPr>
        <w:spacing w:line="360" w:lineRule="auto"/>
        <w:rPr>
          <w:rFonts w:ascii="Arial" w:hAnsi="Arial" w:cs="Arial"/>
          <w:b/>
          <w:bCs/>
          <w:sz w:val="20"/>
          <w:szCs w:val="20"/>
        </w:rPr>
      </w:pPr>
      <w:r>
        <w:rPr>
          <w:rFonts w:ascii="Arial" w:hAnsi="Arial" w:cs="Arial"/>
          <w:b/>
          <w:bCs/>
          <w:sz w:val="20"/>
          <w:szCs w:val="20"/>
        </w:rPr>
        <w:t>Supplementary Figure 1: Odds ratio comparison between two definitions of postpartum depression – Electronic Health Records vs Self-report Mental Health Questionnaire.</w:t>
      </w:r>
    </w:p>
    <w:p w14:paraId="32FC352E" w14:textId="006FA235" w:rsidR="00045867" w:rsidRDefault="00045867" w:rsidP="00E819B5">
      <w:pPr>
        <w:spacing w:line="360" w:lineRule="auto"/>
        <w:rPr>
          <w:rFonts w:ascii="Arial" w:hAnsi="Arial" w:cs="Arial"/>
          <w:b/>
          <w:bCs/>
          <w:sz w:val="20"/>
          <w:szCs w:val="20"/>
        </w:rPr>
      </w:pPr>
      <w:r w:rsidRPr="00045867">
        <w:rPr>
          <w:rFonts w:ascii="Arial" w:hAnsi="Arial" w:cs="Arial"/>
          <w:b/>
          <w:bCs/>
          <w:sz w:val="20"/>
          <w:szCs w:val="20"/>
        </w:rPr>
        <w:t xml:space="preserve">Supplementary Figure </w:t>
      </w:r>
      <w:r w:rsidR="004167A6">
        <w:rPr>
          <w:rFonts w:ascii="Arial" w:hAnsi="Arial" w:cs="Arial"/>
          <w:b/>
          <w:bCs/>
          <w:sz w:val="20"/>
          <w:szCs w:val="20"/>
        </w:rPr>
        <w:t>2</w:t>
      </w:r>
      <w:r w:rsidRPr="00045867">
        <w:rPr>
          <w:rFonts w:ascii="Arial" w:hAnsi="Arial" w:cs="Arial"/>
          <w:b/>
          <w:bCs/>
          <w:sz w:val="20"/>
          <w:szCs w:val="20"/>
        </w:rPr>
        <w:t xml:space="preserve">: Loadings of first two principal components from </w:t>
      </w:r>
      <w:r w:rsidR="00137923">
        <w:rPr>
          <w:rFonts w:ascii="Arial" w:hAnsi="Arial" w:cs="Arial"/>
          <w:b/>
          <w:bCs/>
          <w:sz w:val="20"/>
          <w:szCs w:val="20"/>
        </w:rPr>
        <w:t xml:space="preserve">reported </w:t>
      </w:r>
      <w:r w:rsidRPr="00045867">
        <w:rPr>
          <w:rFonts w:ascii="Arial" w:hAnsi="Arial" w:cs="Arial"/>
          <w:b/>
          <w:bCs/>
          <w:sz w:val="20"/>
          <w:szCs w:val="20"/>
        </w:rPr>
        <w:t>childhood and adulthood trauma.</w:t>
      </w:r>
    </w:p>
    <w:p w14:paraId="5FC3C564" w14:textId="202435EC" w:rsidR="00045867" w:rsidRDefault="00045867" w:rsidP="00045867">
      <w:pPr>
        <w:spacing w:line="360" w:lineRule="auto"/>
        <w:rPr>
          <w:rFonts w:ascii="Arial" w:hAnsi="Arial" w:cs="Arial"/>
          <w:b/>
          <w:bCs/>
          <w:sz w:val="20"/>
          <w:szCs w:val="20"/>
        </w:rPr>
      </w:pPr>
      <w:r w:rsidRPr="00045867">
        <w:rPr>
          <w:rFonts w:ascii="Arial" w:hAnsi="Arial" w:cs="Arial"/>
          <w:b/>
          <w:bCs/>
          <w:sz w:val="20"/>
          <w:szCs w:val="20"/>
        </w:rPr>
        <w:t xml:space="preserve">Supplementary Figure </w:t>
      </w:r>
      <w:r w:rsidR="004167A6">
        <w:rPr>
          <w:rFonts w:ascii="Arial" w:hAnsi="Arial" w:cs="Arial"/>
          <w:b/>
          <w:bCs/>
          <w:sz w:val="20"/>
          <w:szCs w:val="20"/>
        </w:rPr>
        <w:t>3</w:t>
      </w:r>
      <w:r w:rsidRPr="00045867">
        <w:rPr>
          <w:rFonts w:ascii="Arial" w:hAnsi="Arial" w:cs="Arial"/>
          <w:b/>
          <w:bCs/>
          <w:sz w:val="20"/>
          <w:szCs w:val="20"/>
        </w:rPr>
        <w:t xml:space="preserve">: Associations between bipolar disorder polygenic risk scores and three </w:t>
      </w:r>
      <w:r w:rsidR="00137923">
        <w:rPr>
          <w:rFonts w:ascii="Arial" w:hAnsi="Arial" w:cs="Arial"/>
          <w:b/>
          <w:bCs/>
          <w:sz w:val="20"/>
          <w:szCs w:val="20"/>
        </w:rPr>
        <w:t>contextually based subgroups</w:t>
      </w:r>
      <w:r w:rsidRPr="00045867">
        <w:rPr>
          <w:rFonts w:ascii="Arial" w:hAnsi="Arial" w:cs="Arial"/>
          <w:b/>
          <w:bCs/>
          <w:sz w:val="20"/>
          <w:szCs w:val="20"/>
        </w:rPr>
        <w:t xml:space="preserve"> of major depression.</w:t>
      </w:r>
    </w:p>
    <w:p w14:paraId="22E20140" w14:textId="2365B359" w:rsidR="00A43314" w:rsidRDefault="00A43314" w:rsidP="00045867">
      <w:pPr>
        <w:spacing w:line="360" w:lineRule="auto"/>
        <w:rPr>
          <w:rFonts w:ascii="Arial" w:hAnsi="Arial" w:cs="Arial"/>
          <w:b/>
          <w:bCs/>
          <w:sz w:val="20"/>
          <w:szCs w:val="20"/>
        </w:rPr>
      </w:pPr>
      <w:r w:rsidRPr="00A43314">
        <w:rPr>
          <w:rFonts w:ascii="Arial" w:hAnsi="Arial" w:cs="Arial"/>
          <w:b/>
          <w:bCs/>
          <w:sz w:val="20"/>
          <w:szCs w:val="20"/>
        </w:rPr>
        <w:t xml:space="preserve">Supplementary Figure </w:t>
      </w:r>
      <w:r w:rsidR="004167A6">
        <w:rPr>
          <w:rFonts w:ascii="Arial" w:hAnsi="Arial" w:cs="Arial"/>
          <w:b/>
          <w:bCs/>
          <w:sz w:val="20"/>
          <w:szCs w:val="20"/>
        </w:rPr>
        <w:t>4</w:t>
      </w:r>
      <w:r w:rsidRPr="00A43314">
        <w:rPr>
          <w:rFonts w:ascii="Arial" w:hAnsi="Arial" w:cs="Arial"/>
          <w:b/>
          <w:bCs/>
          <w:sz w:val="20"/>
          <w:szCs w:val="20"/>
        </w:rPr>
        <w:t xml:space="preserve">: Comparison of </w:t>
      </w:r>
      <w:r w:rsidR="003F1561">
        <w:rPr>
          <w:rFonts w:ascii="Arial" w:hAnsi="Arial" w:cs="Arial"/>
          <w:b/>
          <w:bCs/>
          <w:sz w:val="20"/>
          <w:szCs w:val="20"/>
        </w:rPr>
        <w:t xml:space="preserve">polygenic risk score </w:t>
      </w:r>
      <w:r w:rsidRPr="00A43314">
        <w:rPr>
          <w:rFonts w:ascii="Arial" w:hAnsi="Arial" w:cs="Arial"/>
          <w:b/>
          <w:bCs/>
          <w:sz w:val="20"/>
          <w:szCs w:val="20"/>
        </w:rPr>
        <w:t>odds ratios by p-value threshold.</w:t>
      </w:r>
    </w:p>
    <w:p w14:paraId="202B2179" w14:textId="76FFA25F" w:rsidR="004732C3" w:rsidRDefault="004732C3" w:rsidP="00045867">
      <w:pPr>
        <w:spacing w:line="360" w:lineRule="auto"/>
        <w:rPr>
          <w:rFonts w:ascii="Arial" w:hAnsi="Arial" w:cs="Arial"/>
          <w:b/>
          <w:bCs/>
          <w:sz w:val="20"/>
          <w:szCs w:val="20"/>
        </w:rPr>
      </w:pPr>
      <w:r w:rsidRPr="004732C3">
        <w:rPr>
          <w:rFonts w:ascii="Arial" w:hAnsi="Arial" w:cs="Arial"/>
          <w:b/>
          <w:bCs/>
          <w:sz w:val="20"/>
          <w:szCs w:val="20"/>
        </w:rPr>
        <w:t xml:space="preserve">Supplementary Figure </w:t>
      </w:r>
      <w:r w:rsidR="004167A6">
        <w:rPr>
          <w:rFonts w:ascii="Arial" w:hAnsi="Arial" w:cs="Arial"/>
          <w:b/>
          <w:bCs/>
          <w:sz w:val="20"/>
          <w:szCs w:val="20"/>
        </w:rPr>
        <w:t>5</w:t>
      </w:r>
      <w:r w:rsidRPr="004732C3">
        <w:rPr>
          <w:rFonts w:ascii="Arial" w:hAnsi="Arial" w:cs="Arial"/>
          <w:b/>
          <w:bCs/>
          <w:sz w:val="20"/>
          <w:szCs w:val="20"/>
        </w:rPr>
        <w:t>: Association of bipolar disorder polygenic risk score comparing specific contexts of a depressive episode to a heterogeneous definition of depression.</w:t>
      </w:r>
    </w:p>
    <w:p w14:paraId="48051A29" w14:textId="06C97648" w:rsidR="009814DF" w:rsidRPr="009814DF" w:rsidRDefault="009814DF" w:rsidP="00045867">
      <w:pPr>
        <w:spacing w:line="360" w:lineRule="auto"/>
        <w:rPr>
          <w:rFonts w:ascii="Arial" w:hAnsi="Arial" w:cs="Arial"/>
          <w:b/>
          <w:bCs/>
          <w:sz w:val="20"/>
          <w:szCs w:val="20"/>
        </w:rPr>
      </w:pPr>
      <w:r w:rsidRPr="009814DF">
        <w:rPr>
          <w:rFonts w:ascii="Arial" w:hAnsi="Arial" w:cs="Arial"/>
          <w:b/>
          <w:bCs/>
          <w:sz w:val="20"/>
          <w:szCs w:val="20"/>
        </w:rPr>
        <w:t>Supplementary Figure 6: Figure 3 of the main text plotted with log odds ratio on the y-axis</w:t>
      </w:r>
    </w:p>
    <w:p w14:paraId="6CC51501" w14:textId="77777777" w:rsidR="00045867" w:rsidRPr="00045867" w:rsidRDefault="00045867" w:rsidP="00E819B5">
      <w:pPr>
        <w:spacing w:line="360" w:lineRule="auto"/>
        <w:rPr>
          <w:rFonts w:ascii="Arial" w:hAnsi="Arial" w:cs="Arial"/>
          <w:b/>
          <w:bCs/>
          <w:sz w:val="20"/>
          <w:szCs w:val="20"/>
        </w:rPr>
      </w:pPr>
    </w:p>
    <w:p w14:paraId="4F17D428" w14:textId="11C5E169" w:rsidR="008D0B37" w:rsidRDefault="008D0B37" w:rsidP="00E819B5">
      <w:pPr>
        <w:spacing w:line="360" w:lineRule="auto"/>
        <w:rPr>
          <w:rFonts w:ascii="Arial" w:hAnsi="Arial" w:cs="Arial"/>
          <w:b/>
          <w:bCs/>
        </w:rPr>
      </w:pPr>
    </w:p>
    <w:p w14:paraId="6F652AE5" w14:textId="172B8469" w:rsidR="00225423" w:rsidRDefault="00225423" w:rsidP="00E819B5">
      <w:pPr>
        <w:spacing w:line="360" w:lineRule="auto"/>
        <w:rPr>
          <w:rFonts w:ascii="Arial" w:hAnsi="Arial" w:cs="Arial"/>
          <w:b/>
          <w:bCs/>
        </w:rPr>
      </w:pPr>
    </w:p>
    <w:p w14:paraId="7B83754D" w14:textId="7D37FDE9" w:rsidR="00225423" w:rsidRDefault="00225423" w:rsidP="00E819B5">
      <w:pPr>
        <w:spacing w:line="360" w:lineRule="auto"/>
        <w:rPr>
          <w:rFonts w:ascii="Arial" w:hAnsi="Arial" w:cs="Arial"/>
          <w:b/>
          <w:bCs/>
        </w:rPr>
      </w:pPr>
    </w:p>
    <w:p w14:paraId="6814C60F" w14:textId="7FFF155F" w:rsidR="00225423" w:rsidRDefault="00225423" w:rsidP="00E819B5">
      <w:pPr>
        <w:spacing w:line="360" w:lineRule="auto"/>
        <w:rPr>
          <w:rFonts w:ascii="Arial" w:hAnsi="Arial" w:cs="Arial"/>
          <w:b/>
          <w:bCs/>
        </w:rPr>
      </w:pPr>
    </w:p>
    <w:p w14:paraId="77E3DB3D" w14:textId="7B5EAB91" w:rsidR="00225423" w:rsidRDefault="00225423" w:rsidP="00E819B5">
      <w:pPr>
        <w:spacing w:line="360" w:lineRule="auto"/>
        <w:rPr>
          <w:rFonts w:ascii="Arial" w:hAnsi="Arial" w:cs="Arial"/>
          <w:b/>
          <w:bCs/>
        </w:rPr>
      </w:pPr>
    </w:p>
    <w:p w14:paraId="79E8D5FB" w14:textId="7465E535" w:rsidR="00225423" w:rsidRDefault="00225423" w:rsidP="00E819B5">
      <w:pPr>
        <w:spacing w:line="360" w:lineRule="auto"/>
        <w:rPr>
          <w:rFonts w:ascii="Arial" w:hAnsi="Arial" w:cs="Arial"/>
          <w:b/>
          <w:bCs/>
        </w:rPr>
      </w:pPr>
    </w:p>
    <w:p w14:paraId="149881AB" w14:textId="79CB6465" w:rsidR="00225423" w:rsidRDefault="00225423" w:rsidP="00E819B5">
      <w:pPr>
        <w:spacing w:line="360" w:lineRule="auto"/>
        <w:rPr>
          <w:rFonts w:ascii="Arial" w:hAnsi="Arial" w:cs="Arial"/>
          <w:b/>
          <w:bCs/>
        </w:rPr>
      </w:pPr>
    </w:p>
    <w:p w14:paraId="0AD77865" w14:textId="77777777" w:rsidR="009814DF" w:rsidRDefault="009814DF" w:rsidP="00E819B5">
      <w:pPr>
        <w:spacing w:line="360" w:lineRule="auto"/>
        <w:rPr>
          <w:rFonts w:ascii="Arial" w:hAnsi="Arial" w:cs="Arial"/>
          <w:b/>
          <w:bCs/>
        </w:rPr>
      </w:pPr>
    </w:p>
    <w:p w14:paraId="07ED60D8" w14:textId="75E185F9" w:rsidR="00E819B5" w:rsidRPr="00E819B5" w:rsidRDefault="00E819B5" w:rsidP="00E819B5">
      <w:pPr>
        <w:spacing w:line="360" w:lineRule="auto"/>
        <w:rPr>
          <w:rFonts w:ascii="Arial" w:hAnsi="Arial" w:cs="Arial"/>
          <w:b/>
          <w:bCs/>
        </w:rPr>
      </w:pPr>
      <w:r w:rsidRPr="00E819B5">
        <w:rPr>
          <w:rFonts w:ascii="Arial" w:hAnsi="Arial" w:cs="Arial"/>
          <w:b/>
          <w:bCs/>
        </w:rPr>
        <w:lastRenderedPageBreak/>
        <w:t xml:space="preserve">Supplementary Methods </w:t>
      </w:r>
    </w:p>
    <w:p w14:paraId="67DD85B6" w14:textId="385F7275" w:rsidR="00E819B5" w:rsidRPr="00E819B5" w:rsidRDefault="00E819B5" w:rsidP="00E819B5">
      <w:pPr>
        <w:spacing w:line="360" w:lineRule="auto"/>
        <w:rPr>
          <w:rFonts w:ascii="Arial" w:hAnsi="Arial" w:cs="Arial"/>
          <w:b/>
          <w:bCs/>
        </w:rPr>
      </w:pPr>
    </w:p>
    <w:p w14:paraId="3C74640D" w14:textId="582F1C71" w:rsidR="00E819B5" w:rsidRDefault="00E819B5" w:rsidP="00E819B5">
      <w:pPr>
        <w:spacing w:line="360" w:lineRule="auto"/>
        <w:rPr>
          <w:rFonts w:ascii="Arial" w:hAnsi="Arial" w:cs="Arial"/>
          <w:b/>
          <w:bCs/>
        </w:rPr>
      </w:pPr>
      <w:r w:rsidRPr="00E819B5">
        <w:rPr>
          <w:rFonts w:ascii="Arial" w:hAnsi="Arial" w:cs="Arial"/>
          <w:b/>
          <w:bCs/>
        </w:rPr>
        <w:t>Sub-samples of the UK Biobank for Phenotype Definition</w:t>
      </w:r>
    </w:p>
    <w:p w14:paraId="590A4FE4" w14:textId="70BDEF89" w:rsidR="00BD76FB" w:rsidRDefault="007009B5" w:rsidP="00E819B5">
      <w:pPr>
        <w:spacing w:line="360" w:lineRule="auto"/>
        <w:rPr>
          <w:rFonts w:ascii="Arial" w:hAnsi="Arial" w:cs="Arial"/>
          <w:sz w:val="20"/>
          <w:szCs w:val="20"/>
        </w:rPr>
      </w:pPr>
      <w:r>
        <w:rPr>
          <w:rFonts w:ascii="Arial" w:hAnsi="Arial" w:cs="Arial"/>
          <w:sz w:val="20"/>
          <w:szCs w:val="20"/>
        </w:rPr>
        <w:t>Information from f</w:t>
      </w:r>
      <w:r w:rsidR="00BD76FB">
        <w:rPr>
          <w:rFonts w:ascii="Arial" w:hAnsi="Arial" w:cs="Arial"/>
          <w:sz w:val="20"/>
          <w:szCs w:val="20"/>
        </w:rPr>
        <w:t xml:space="preserve">our complementary datasets were collated to define each depression phenotype. </w:t>
      </w:r>
      <w:r w:rsidR="003563C5">
        <w:rPr>
          <w:rFonts w:ascii="Arial" w:hAnsi="Arial" w:cs="Arial"/>
          <w:sz w:val="20"/>
          <w:szCs w:val="20"/>
        </w:rPr>
        <w:t>Firstly,</w:t>
      </w:r>
      <w:r w:rsidR="00BD76FB">
        <w:rPr>
          <w:rFonts w:ascii="Arial" w:hAnsi="Arial" w:cs="Arial"/>
          <w:sz w:val="20"/>
          <w:szCs w:val="20"/>
        </w:rPr>
        <w:t xml:space="preserve"> </w:t>
      </w:r>
      <w:r w:rsidR="003563C5">
        <w:rPr>
          <w:rFonts w:ascii="Arial" w:hAnsi="Arial" w:cs="Arial"/>
          <w:sz w:val="20"/>
          <w:szCs w:val="20"/>
        </w:rPr>
        <w:t xml:space="preserve">the </w:t>
      </w:r>
      <w:r w:rsidR="00BD76FB">
        <w:rPr>
          <w:rFonts w:ascii="Arial" w:hAnsi="Arial" w:cs="Arial"/>
          <w:sz w:val="20"/>
          <w:szCs w:val="20"/>
        </w:rPr>
        <w:t>nurse interview</w:t>
      </w:r>
      <w:r w:rsidR="003563C5">
        <w:rPr>
          <w:rFonts w:ascii="Arial" w:hAnsi="Arial" w:cs="Arial"/>
          <w:sz w:val="20"/>
          <w:szCs w:val="20"/>
        </w:rPr>
        <w:t>,</w:t>
      </w:r>
      <w:r w:rsidR="00BD76FB">
        <w:rPr>
          <w:rFonts w:ascii="Arial" w:hAnsi="Arial" w:cs="Arial"/>
          <w:sz w:val="20"/>
          <w:szCs w:val="20"/>
        </w:rPr>
        <w:t xml:space="preserve"> conducted at baseline (2006-2010) by all participants within the UK Biobank (N=502 655)</w:t>
      </w:r>
      <w:r w:rsidR="003563C5">
        <w:rPr>
          <w:rFonts w:ascii="Arial" w:hAnsi="Arial" w:cs="Arial"/>
          <w:sz w:val="20"/>
          <w:szCs w:val="20"/>
        </w:rPr>
        <w:t xml:space="preserve"> asked about all previous medical diagnoses</w:t>
      </w:r>
      <w:r w:rsidR="00C22895">
        <w:rPr>
          <w:rFonts w:ascii="Arial" w:hAnsi="Arial" w:cs="Arial"/>
          <w:sz w:val="20"/>
          <w:szCs w:val="20"/>
        </w:rPr>
        <w:t xml:space="preserve"> and treatments</w:t>
      </w:r>
      <w:r w:rsidR="003563C5">
        <w:rPr>
          <w:rFonts w:ascii="Arial" w:hAnsi="Arial" w:cs="Arial"/>
          <w:sz w:val="20"/>
          <w:szCs w:val="20"/>
        </w:rPr>
        <w:t xml:space="preserve"> (cancer and non-cancer)</w:t>
      </w:r>
      <w:r w:rsidR="00B374B6">
        <w:rPr>
          <w:rFonts w:ascii="Arial" w:hAnsi="Arial" w:cs="Arial"/>
          <w:sz w:val="20"/>
          <w:szCs w:val="20"/>
        </w:rPr>
        <w:t xml:space="preserve"> </w:t>
      </w:r>
      <w:r w:rsidR="00A5161A">
        <w:rPr>
          <w:rFonts w:ascii="Arial" w:hAnsi="Arial" w:cs="Arial"/>
          <w:noProof/>
          <w:sz w:val="20"/>
          <w:szCs w:val="20"/>
        </w:rPr>
        <w:t>(1)</w:t>
      </w:r>
      <w:r w:rsidR="00BD76FB">
        <w:rPr>
          <w:rFonts w:ascii="Arial" w:hAnsi="Arial" w:cs="Arial"/>
          <w:sz w:val="20"/>
          <w:szCs w:val="20"/>
        </w:rPr>
        <w:t>.</w:t>
      </w:r>
      <w:r w:rsidR="00C22895">
        <w:rPr>
          <w:rFonts w:ascii="Arial" w:hAnsi="Arial" w:cs="Arial"/>
          <w:sz w:val="20"/>
          <w:szCs w:val="20"/>
        </w:rPr>
        <w:t xml:space="preserve"> The same questions were asked for a subset of participants at 3 separate follow-ups in 2012, 2014 and 2019.</w:t>
      </w:r>
      <w:r w:rsidR="00BD76FB">
        <w:rPr>
          <w:rFonts w:ascii="Arial" w:hAnsi="Arial" w:cs="Arial"/>
          <w:sz w:val="20"/>
          <w:szCs w:val="20"/>
        </w:rPr>
        <w:t xml:space="preserve"> </w:t>
      </w:r>
      <w:r w:rsidR="003563C5">
        <w:rPr>
          <w:rFonts w:ascii="Arial" w:hAnsi="Arial" w:cs="Arial"/>
          <w:sz w:val="20"/>
          <w:szCs w:val="20"/>
        </w:rPr>
        <w:t>The Mental Health Questionnaire</w:t>
      </w:r>
      <w:r w:rsidR="00BD76FB">
        <w:rPr>
          <w:rFonts w:ascii="Arial" w:hAnsi="Arial" w:cs="Arial"/>
          <w:sz w:val="20"/>
          <w:szCs w:val="20"/>
        </w:rPr>
        <w:t xml:space="preserve"> </w:t>
      </w:r>
      <w:r w:rsidR="003563C5">
        <w:rPr>
          <w:rFonts w:ascii="Arial" w:hAnsi="Arial" w:cs="Arial"/>
          <w:sz w:val="20"/>
          <w:szCs w:val="20"/>
        </w:rPr>
        <w:t xml:space="preserve">(MHQ) was completed online by a subset of participants (N=157 366) in 2017. This comprehensive questionnaire focused on retrospective </w:t>
      </w:r>
      <w:r w:rsidR="00C22895">
        <w:rPr>
          <w:rFonts w:ascii="Arial" w:hAnsi="Arial" w:cs="Arial"/>
          <w:sz w:val="20"/>
          <w:szCs w:val="20"/>
        </w:rPr>
        <w:t xml:space="preserve">reporting </w:t>
      </w:r>
      <w:r w:rsidR="003563C5">
        <w:rPr>
          <w:rFonts w:ascii="Arial" w:hAnsi="Arial" w:cs="Arial"/>
          <w:sz w:val="20"/>
          <w:szCs w:val="20"/>
        </w:rPr>
        <w:t xml:space="preserve">of </w:t>
      </w:r>
      <w:r w:rsidR="00C22895">
        <w:rPr>
          <w:rFonts w:ascii="Arial" w:hAnsi="Arial" w:cs="Arial"/>
          <w:sz w:val="20"/>
          <w:szCs w:val="20"/>
        </w:rPr>
        <w:t>DSM criteria for numerous</w:t>
      </w:r>
      <w:r w:rsidR="003563C5">
        <w:rPr>
          <w:rFonts w:ascii="Arial" w:hAnsi="Arial" w:cs="Arial"/>
          <w:sz w:val="20"/>
          <w:szCs w:val="20"/>
        </w:rPr>
        <w:t xml:space="preserve"> psychiatric disorders</w:t>
      </w:r>
      <w:r w:rsidR="00C22895">
        <w:rPr>
          <w:rFonts w:ascii="Arial" w:hAnsi="Arial" w:cs="Arial"/>
          <w:sz w:val="20"/>
          <w:szCs w:val="20"/>
        </w:rPr>
        <w:t>,</w:t>
      </w:r>
      <w:r w:rsidR="003563C5">
        <w:rPr>
          <w:rFonts w:ascii="Arial" w:hAnsi="Arial" w:cs="Arial"/>
          <w:sz w:val="20"/>
          <w:szCs w:val="20"/>
        </w:rPr>
        <w:t xml:space="preserve"> as well as </w:t>
      </w:r>
      <w:proofErr w:type="gramStart"/>
      <w:r w:rsidR="003563C5">
        <w:rPr>
          <w:rFonts w:ascii="Arial" w:hAnsi="Arial" w:cs="Arial"/>
          <w:sz w:val="20"/>
          <w:szCs w:val="20"/>
        </w:rPr>
        <w:t>a number of</w:t>
      </w:r>
      <w:proofErr w:type="gramEnd"/>
      <w:r w:rsidR="003563C5">
        <w:rPr>
          <w:rFonts w:ascii="Arial" w:hAnsi="Arial" w:cs="Arial"/>
          <w:sz w:val="20"/>
          <w:szCs w:val="20"/>
        </w:rPr>
        <w:t xml:space="preserve"> well-known questionnaires assessing current symptoms of anxiety and depression (GAD-7, PHQ-9)</w:t>
      </w:r>
      <w:r w:rsidR="001F7DE6">
        <w:rPr>
          <w:rFonts w:ascii="Arial" w:hAnsi="Arial" w:cs="Arial"/>
          <w:sz w:val="20"/>
          <w:szCs w:val="20"/>
        </w:rPr>
        <w:t xml:space="preserve"> </w:t>
      </w:r>
      <w:r w:rsidR="00A5161A">
        <w:rPr>
          <w:rFonts w:ascii="Arial" w:hAnsi="Arial" w:cs="Arial"/>
          <w:noProof/>
          <w:sz w:val="20"/>
          <w:szCs w:val="20"/>
        </w:rPr>
        <w:t>(2)</w:t>
      </w:r>
      <w:r w:rsidR="003563C5">
        <w:rPr>
          <w:rFonts w:ascii="Arial" w:hAnsi="Arial" w:cs="Arial"/>
          <w:sz w:val="20"/>
          <w:szCs w:val="20"/>
        </w:rPr>
        <w:t>.</w:t>
      </w:r>
      <w:r w:rsidR="001F7DE6">
        <w:rPr>
          <w:rFonts w:ascii="Arial" w:hAnsi="Arial" w:cs="Arial"/>
          <w:sz w:val="20"/>
          <w:szCs w:val="20"/>
        </w:rPr>
        <w:t xml:space="preserve"> Hospital records are linked for all participants. These Hospital Episode Statistics</w:t>
      </w:r>
      <w:r w:rsidR="00C22895">
        <w:rPr>
          <w:rFonts w:ascii="Arial" w:hAnsi="Arial" w:cs="Arial"/>
          <w:sz w:val="20"/>
          <w:szCs w:val="20"/>
        </w:rPr>
        <w:t xml:space="preserve"> (HES)</w:t>
      </w:r>
      <w:r w:rsidR="001F7DE6">
        <w:rPr>
          <w:rFonts w:ascii="Arial" w:hAnsi="Arial" w:cs="Arial"/>
          <w:sz w:val="20"/>
          <w:szCs w:val="20"/>
        </w:rPr>
        <w:t xml:space="preserve"> include information on primary and secondary diagnoses for each hospital visit, as well as admission and discharge dates. Dates of linkage are dependent on the country the participant resided in. Record linkage began in England, </w:t>
      </w:r>
      <w:proofErr w:type="gramStart"/>
      <w:r w:rsidR="001F7DE6">
        <w:rPr>
          <w:rFonts w:ascii="Arial" w:hAnsi="Arial" w:cs="Arial"/>
          <w:sz w:val="20"/>
          <w:szCs w:val="20"/>
        </w:rPr>
        <w:t>Wales</w:t>
      </w:r>
      <w:proofErr w:type="gramEnd"/>
      <w:r w:rsidR="001F7DE6">
        <w:rPr>
          <w:rFonts w:ascii="Arial" w:hAnsi="Arial" w:cs="Arial"/>
          <w:sz w:val="20"/>
          <w:szCs w:val="20"/>
        </w:rPr>
        <w:t xml:space="preserve"> and Scotland from 1997, 1998 and 1981 respectively.</w:t>
      </w:r>
      <w:r>
        <w:rPr>
          <w:rFonts w:ascii="Arial" w:hAnsi="Arial" w:cs="Arial"/>
          <w:sz w:val="20"/>
          <w:szCs w:val="20"/>
        </w:rPr>
        <w:t xml:space="preserve"> Finally, the </w:t>
      </w:r>
      <w:r w:rsidR="00C22895">
        <w:rPr>
          <w:rFonts w:ascii="Arial" w:hAnsi="Arial" w:cs="Arial"/>
          <w:sz w:val="20"/>
          <w:szCs w:val="20"/>
        </w:rPr>
        <w:t>p</w:t>
      </w:r>
      <w:r>
        <w:rPr>
          <w:rFonts w:ascii="Arial" w:hAnsi="Arial" w:cs="Arial"/>
          <w:sz w:val="20"/>
          <w:szCs w:val="20"/>
        </w:rPr>
        <w:t xml:space="preserve">rimary </w:t>
      </w:r>
      <w:r w:rsidR="00C22895">
        <w:rPr>
          <w:rFonts w:ascii="Arial" w:hAnsi="Arial" w:cs="Arial"/>
          <w:sz w:val="20"/>
          <w:szCs w:val="20"/>
        </w:rPr>
        <w:t>c</w:t>
      </w:r>
      <w:r>
        <w:rPr>
          <w:rFonts w:ascii="Arial" w:hAnsi="Arial" w:cs="Arial"/>
          <w:sz w:val="20"/>
          <w:szCs w:val="20"/>
        </w:rPr>
        <w:t xml:space="preserve">are </w:t>
      </w:r>
      <w:r w:rsidR="00C22895">
        <w:rPr>
          <w:rFonts w:ascii="Arial" w:hAnsi="Arial" w:cs="Arial"/>
          <w:sz w:val="20"/>
          <w:szCs w:val="20"/>
        </w:rPr>
        <w:t>d</w:t>
      </w:r>
      <w:r>
        <w:rPr>
          <w:rFonts w:ascii="Arial" w:hAnsi="Arial" w:cs="Arial"/>
          <w:sz w:val="20"/>
          <w:szCs w:val="20"/>
        </w:rPr>
        <w:t>ata contains</w:t>
      </w:r>
      <w:r w:rsidR="00C22895">
        <w:rPr>
          <w:rFonts w:ascii="Arial" w:hAnsi="Arial" w:cs="Arial"/>
          <w:sz w:val="20"/>
          <w:szCs w:val="20"/>
        </w:rPr>
        <w:t xml:space="preserve"> record level information</w:t>
      </w:r>
      <w:r>
        <w:rPr>
          <w:rFonts w:ascii="Arial" w:hAnsi="Arial" w:cs="Arial"/>
          <w:sz w:val="20"/>
          <w:szCs w:val="20"/>
        </w:rPr>
        <w:t xml:space="preserve"> </w:t>
      </w:r>
      <w:r w:rsidR="00874DB6">
        <w:rPr>
          <w:rFonts w:ascii="Arial" w:hAnsi="Arial" w:cs="Arial"/>
          <w:sz w:val="20"/>
          <w:szCs w:val="20"/>
        </w:rPr>
        <w:t>about</w:t>
      </w:r>
      <w:r>
        <w:rPr>
          <w:rFonts w:ascii="Arial" w:hAnsi="Arial" w:cs="Arial"/>
          <w:sz w:val="20"/>
          <w:szCs w:val="20"/>
        </w:rPr>
        <w:t xml:space="preserve"> </w:t>
      </w:r>
      <w:r w:rsidR="00C22895">
        <w:rPr>
          <w:rFonts w:ascii="Arial" w:hAnsi="Arial" w:cs="Arial"/>
          <w:sz w:val="20"/>
          <w:szCs w:val="20"/>
        </w:rPr>
        <w:t>visits to either a general or nurse practitioner</w:t>
      </w:r>
      <w:r w:rsidR="00C22895">
        <w:rPr>
          <w:rFonts w:ascii="Arial" w:hAnsi="Arial" w:cs="Arial"/>
          <w:b/>
          <w:bCs/>
          <w:sz w:val="20"/>
          <w:szCs w:val="20"/>
        </w:rPr>
        <w:t xml:space="preserve">. </w:t>
      </w:r>
      <w:r w:rsidR="00C22895">
        <w:rPr>
          <w:rFonts w:ascii="Arial" w:hAnsi="Arial" w:cs="Arial"/>
          <w:sz w:val="20"/>
          <w:szCs w:val="20"/>
        </w:rPr>
        <w:t xml:space="preserve">This data has been linked for approximately 230 000 participants. </w:t>
      </w:r>
      <w:r w:rsidR="001F7DE6">
        <w:rPr>
          <w:rFonts w:ascii="Arial" w:hAnsi="Arial" w:cs="Arial"/>
          <w:sz w:val="20"/>
          <w:szCs w:val="20"/>
        </w:rPr>
        <w:t xml:space="preserve">   </w:t>
      </w:r>
    </w:p>
    <w:p w14:paraId="3A549C48" w14:textId="04743E4F" w:rsidR="00FE12FA" w:rsidRDefault="00FE12FA" w:rsidP="00E819B5">
      <w:pPr>
        <w:spacing w:line="360" w:lineRule="auto"/>
        <w:rPr>
          <w:rFonts w:ascii="Arial" w:hAnsi="Arial" w:cs="Arial"/>
          <w:sz w:val="20"/>
          <w:szCs w:val="20"/>
        </w:rPr>
      </w:pPr>
    </w:p>
    <w:p w14:paraId="7A96C0ED" w14:textId="2337F62C" w:rsidR="00426BA5" w:rsidRDefault="00426BA5" w:rsidP="00E819B5">
      <w:pPr>
        <w:spacing w:line="360" w:lineRule="auto"/>
        <w:rPr>
          <w:rFonts w:ascii="Arial" w:hAnsi="Arial" w:cs="Arial"/>
          <w:b/>
          <w:bCs/>
        </w:rPr>
      </w:pPr>
      <w:r w:rsidRPr="00426BA5">
        <w:rPr>
          <w:rFonts w:ascii="Arial" w:hAnsi="Arial" w:cs="Arial"/>
          <w:b/>
          <w:bCs/>
        </w:rPr>
        <w:t>Detecting the first diagnosis of a chronic disease</w:t>
      </w:r>
    </w:p>
    <w:p w14:paraId="041801CC" w14:textId="77777777" w:rsidR="00426BA5" w:rsidRPr="00426BA5" w:rsidRDefault="00426BA5" w:rsidP="00426BA5">
      <w:pPr>
        <w:spacing w:line="360" w:lineRule="auto"/>
        <w:rPr>
          <w:rFonts w:ascii="Arial" w:hAnsi="Arial" w:cs="Arial"/>
          <w:sz w:val="20"/>
          <w:szCs w:val="20"/>
        </w:rPr>
      </w:pPr>
      <w:r w:rsidRPr="00426BA5">
        <w:rPr>
          <w:rFonts w:ascii="Arial" w:hAnsi="Arial" w:cs="Arial"/>
          <w:sz w:val="20"/>
          <w:szCs w:val="20"/>
        </w:rPr>
        <w:t xml:space="preserve">To identify the date of first diagnosis for a selected chronic disease, the earliest recorded hospital admission dates were extracted from primary and secondary diagnoses within the HES dataset. Administrative data is incomplete for each participant, reducing confidence that the earliest record represents the first diagnosis. To overcome this issue, we corroborated the diagnosis using the nurse interview and ensured self-reported age at onset was not prior to the HES data becoming available for a given participant. Cases were retained if participants self-reported the disease, and the self-reported onset was after the date of HES linkage. Self-report diagnoses prior to HES linkage were excluded. If the participant did not corroborate the diagnosis through self-report, they were retained if the earliest HES record was after the date of nurse interview. </w:t>
      </w:r>
    </w:p>
    <w:p w14:paraId="34EBB4ED" w14:textId="77777777" w:rsidR="00426BA5" w:rsidRDefault="00426BA5" w:rsidP="00E819B5">
      <w:pPr>
        <w:spacing w:line="360" w:lineRule="auto"/>
        <w:rPr>
          <w:rFonts w:ascii="Arial" w:hAnsi="Arial" w:cs="Arial"/>
          <w:sz w:val="20"/>
          <w:szCs w:val="20"/>
        </w:rPr>
      </w:pPr>
    </w:p>
    <w:p w14:paraId="1D8170B5" w14:textId="5641A991" w:rsidR="00FE12FA" w:rsidRPr="00FE12FA" w:rsidRDefault="0019744F" w:rsidP="00E819B5">
      <w:pPr>
        <w:spacing w:line="360" w:lineRule="auto"/>
        <w:rPr>
          <w:rFonts w:ascii="Arial" w:hAnsi="Arial" w:cs="Arial"/>
          <w:b/>
          <w:bCs/>
        </w:rPr>
      </w:pPr>
      <w:r>
        <w:rPr>
          <w:rFonts w:ascii="Arial" w:hAnsi="Arial" w:cs="Arial"/>
          <w:b/>
          <w:bCs/>
        </w:rPr>
        <w:t>Definition of incident depression for depression following a chronic disease</w:t>
      </w:r>
    </w:p>
    <w:p w14:paraId="2F5A1D46" w14:textId="50D9112C" w:rsidR="003563C5" w:rsidRDefault="00FE12FA" w:rsidP="00E819B5">
      <w:pPr>
        <w:spacing w:line="360" w:lineRule="auto"/>
        <w:rPr>
          <w:rFonts w:ascii="Arial" w:hAnsi="Arial" w:cs="Arial"/>
          <w:sz w:val="20"/>
          <w:szCs w:val="20"/>
        </w:rPr>
      </w:pPr>
      <w:r w:rsidRPr="00FE12FA">
        <w:rPr>
          <w:rFonts w:ascii="Arial" w:hAnsi="Arial" w:cs="Arial"/>
          <w:sz w:val="20"/>
          <w:szCs w:val="20"/>
        </w:rPr>
        <w:t xml:space="preserve">Participants were considered </w:t>
      </w:r>
      <w:r>
        <w:rPr>
          <w:rFonts w:ascii="Arial" w:hAnsi="Arial" w:cs="Arial"/>
          <w:sz w:val="20"/>
          <w:szCs w:val="20"/>
        </w:rPr>
        <w:t xml:space="preserve">not to have had major depression at baseline if they did not report major depression during the nurse interview (field: 20002 – Code 1286), did not report ever having had an antidepressant at baseline (field: 20003, Codes written in Supplementary Table </w:t>
      </w:r>
      <w:r w:rsidR="009E6FDF">
        <w:rPr>
          <w:rFonts w:ascii="Arial" w:hAnsi="Arial" w:cs="Arial"/>
          <w:sz w:val="20"/>
          <w:szCs w:val="20"/>
        </w:rPr>
        <w:t>2</w:t>
      </w:r>
      <w:r>
        <w:rPr>
          <w:rFonts w:ascii="Arial" w:hAnsi="Arial" w:cs="Arial"/>
          <w:sz w:val="20"/>
          <w:szCs w:val="20"/>
        </w:rPr>
        <w:t>)</w:t>
      </w:r>
      <w:r w:rsidR="002419C2">
        <w:rPr>
          <w:rFonts w:ascii="Arial" w:hAnsi="Arial" w:cs="Arial"/>
          <w:sz w:val="20"/>
          <w:szCs w:val="20"/>
        </w:rPr>
        <w:t xml:space="preserve"> and reported never having been to see a general practitioner or psychiatrist for treatment of nerves, anxiety, tension or depression (fields: 2090 and 2100)</w:t>
      </w:r>
      <w:r>
        <w:rPr>
          <w:rFonts w:ascii="Arial" w:hAnsi="Arial" w:cs="Arial"/>
          <w:sz w:val="20"/>
          <w:szCs w:val="20"/>
        </w:rPr>
        <w:t xml:space="preserve">. </w:t>
      </w:r>
    </w:p>
    <w:p w14:paraId="5A6D0092" w14:textId="77777777" w:rsidR="009E6FDF" w:rsidRDefault="009E6FDF" w:rsidP="00E819B5">
      <w:pPr>
        <w:spacing w:line="360" w:lineRule="auto"/>
        <w:rPr>
          <w:rFonts w:ascii="Arial" w:hAnsi="Arial" w:cs="Arial"/>
        </w:rPr>
      </w:pPr>
    </w:p>
    <w:p w14:paraId="35818431" w14:textId="668519FE" w:rsidR="0034457C" w:rsidRDefault="006445C6" w:rsidP="00E819B5">
      <w:pPr>
        <w:spacing w:line="360" w:lineRule="auto"/>
        <w:rPr>
          <w:rFonts w:ascii="Arial" w:hAnsi="Arial" w:cs="Arial"/>
          <w:sz w:val="20"/>
          <w:szCs w:val="20"/>
        </w:rPr>
      </w:pPr>
      <w:r w:rsidRPr="009E6FDF">
        <w:rPr>
          <w:rFonts w:ascii="Arial" w:hAnsi="Arial" w:cs="Arial"/>
          <w:sz w:val="20"/>
          <w:szCs w:val="20"/>
        </w:rPr>
        <w:t xml:space="preserve">MD diagnoses were collated from primary care records </w:t>
      </w:r>
      <w:r w:rsidR="008A4A5C">
        <w:rPr>
          <w:rFonts w:ascii="Arial" w:hAnsi="Arial" w:cs="Arial"/>
          <w:noProof/>
          <w:sz w:val="20"/>
          <w:szCs w:val="20"/>
        </w:rPr>
        <w:t>(3)</w:t>
      </w:r>
      <w:r w:rsidRPr="009E6FDF">
        <w:rPr>
          <w:rFonts w:ascii="Arial" w:hAnsi="Arial" w:cs="Arial"/>
          <w:sz w:val="20"/>
          <w:szCs w:val="20"/>
        </w:rPr>
        <w:t>, and from HES records relevant to mental health, recorded as either a primary or secondary diagnosis. The earliest date of diagnosis was extracted for each participant (Supplementary Table 3 provides a list of read/ICD codes included).</w:t>
      </w:r>
    </w:p>
    <w:p w14:paraId="4220FFA5" w14:textId="2A27E782" w:rsidR="00D52450" w:rsidRPr="00D52450" w:rsidRDefault="00D52450" w:rsidP="00E819B5">
      <w:pPr>
        <w:spacing w:line="360" w:lineRule="auto"/>
        <w:rPr>
          <w:rFonts w:ascii="Arial" w:hAnsi="Arial" w:cs="Arial"/>
          <w:b/>
          <w:bCs/>
        </w:rPr>
      </w:pPr>
      <w:r w:rsidRPr="00D52450">
        <w:rPr>
          <w:rFonts w:ascii="Arial" w:hAnsi="Arial" w:cs="Arial"/>
          <w:b/>
          <w:bCs/>
        </w:rPr>
        <w:lastRenderedPageBreak/>
        <w:t>Cases of Depression According to the CIDI-SF within the Mental Health Questionnaire</w:t>
      </w:r>
    </w:p>
    <w:p w14:paraId="40512499" w14:textId="5B92CB8E" w:rsidR="00A16204" w:rsidRDefault="00964679" w:rsidP="00E819B5">
      <w:pPr>
        <w:spacing w:line="360" w:lineRule="auto"/>
        <w:rPr>
          <w:rFonts w:ascii="Arial" w:hAnsi="Arial" w:cs="Arial"/>
          <w:sz w:val="20"/>
          <w:szCs w:val="20"/>
        </w:rPr>
      </w:pPr>
      <w:r>
        <w:rPr>
          <w:rFonts w:ascii="Arial" w:hAnsi="Arial" w:cs="Arial"/>
          <w:sz w:val="20"/>
          <w:szCs w:val="20"/>
        </w:rPr>
        <w:t xml:space="preserve">To be defined as a case of ever having had a major depressive episode, participants had to endorse either of the two cardinal symptoms of major depression - depressed mood and anhedonia (fields: 20446, 20441 respectively). Inclusive of the two cardinal symptoms, five out of a possible eight symptoms had to be endorsed </w:t>
      </w:r>
      <w:r w:rsidR="00251CA7">
        <w:rPr>
          <w:rFonts w:ascii="Arial" w:hAnsi="Arial" w:cs="Arial"/>
          <w:sz w:val="20"/>
          <w:szCs w:val="20"/>
        </w:rPr>
        <w:t xml:space="preserve">relating to depressed mood, anhedonia, impaired concentration, feeling tired, feelings of worthlessness, change in sleep, weight change in either direction, suicidal thoughts </w:t>
      </w:r>
      <w:r>
        <w:rPr>
          <w:rFonts w:ascii="Arial" w:hAnsi="Arial" w:cs="Arial"/>
          <w:sz w:val="20"/>
          <w:szCs w:val="20"/>
        </w:rPr>
        <w:t>(fields:</w:t>
      </w:r>
      <w:r w:rsidR="00251CA7">
        <w:rPr>
          <w:rFonts w:ascii="Arial" w:hAnsi="Arial" w:cs="Arial"/>
          <w:sz w:val="20"/>
          <w:szCs w:val="20"/>
        </w:rPr>
        <w:t xml:space="preserve"> 20446, 20441, 20435, 20449, 20450, 20532, 20536, 20437 respectively). </w:t>
      </w:r>
      <w:r w:rsidR="001B674F">
        <w:rPr>
          <w:rFonts w:ascii="Arial" w:hAnsi="Arial" w:cs="Arial"/>
          <w:sz w:val="20"/>
          <w:szCs w:val="20"/>
        </w:rPr>
        <w:t>These symptoms must be accompanied with an impairment to work or social life (field 20440 – responded either ‘somewhat’ or ‘a lot’)</w:t>
      </w:r>
      <w:r w:rsidR="00E2691F">
        <w:rPr>
          <w:rFonts w:ascii="Arial" w:hAnsi="Arial" w:cs="Arial"/>
          <w:sz w:val="20"/>
          <w:szCs w:val="20"/>
        </w:rPr>
        <w:t xml:space="preserve"> and</w:t>
      </w:r>
      <w:r w:rsidR="001B674F">
        <w:rPr>
          <w:rFonts w:ascii="Arial" w:hAnsi="Arial" w:cs="Arial"/>
          <w:sz w:val="20"/>
          <w:szCs w:val="20"/>
        </w:rPr>
        <w:t xml:space="preserve"> </w:t>
      </w:r>
      <w:r w:rsidR="00E2691F">
        <w:rPr>
          <w:rFonts w:ascii="Arial" w:hAnsi="Arial" w:cs="Arial"/>
          <w:sz w:val="20"/>
          <w:szCs w:val="20"/>
        </w:rPr>
        <w:t>t</w:t>
      </w:r>
      <w:r w:rsidR="001B674F">
        <w:rPr>
          <w:rFonts w:ascii="Arial" w:hAnsi="Arial" w:cs="Arial"/>
          <w:sz w:val="20"/>
          <w:szCs w:val="20"/>
        </w:rPr>
        <w:t>he feelings must have been present for at least ‘most of the day’ (field 20436) for ‘almost every day’ during the episode (field 20439).</w:t>
      </w:r>
      <w:r w:rsidR="00CD5364">
        <w:rPr>
          <w:rFonts w:ascii="Arial" w:hAnsi="Arial" w:cs="Arial"/>
          <w:sz w:val="20"/>
          <w:szCs w:val="20"/>
        </w:rPr>
        <w:t xml:space="preserve"> Age at onset for major depression was identified using field 20433.</w:t>
      </w:r>
    </w:p>
    <w:p w14:paraId="0961E8F9" w14:textId="77777777" w:rsidR="00721B54" w:rsidRDefault="00721B54" w:rsidP="00E819B5">
      <w:pPr>
        <w:spacing w:line="360" w:lineRule="auto"/>
        <w:rPr>
          <w:rFonts w:ascii="Arial" w:hAnsi="Arial" w:cs="Arial"/>
          <w:sz w:val="20"/>
          <w:szCs w:val="20"/>
        </w:rPr>
      </w:pPr>
    </w:p>
    <w:p w14:paraId="0959D2AF" w14:textId="1F328E97" w:rsidR="00D75AC8" w:rsidRDefault="00D75AC8" w:rsidP="00E819B5">
      <w:pPr>
        <w:spacing w:line="360" w:lineRule="auto"/>
        <w:rPr>
          <w:rFonts w:ascii="Arial" w:hAnsi="Arial" w:cs="Arial"/>
          <w:b/>
          <w:bCs/>
        </w:rPr>
      </w:pPr>
      <w:r w:rsidRPr="00D75AC8">
        <w:rPr>
          <w:rFonts w:ascii="Arial" w:hAnsi="Arial" w:cs="Arial"/>
          <w:b/>
          <w:bCs/>
        </w:rPr>
        <w:t xml:space="preserve">Definition of Controls </w:t>
      </w:r>
    </w:p>
    <w:p w14:paraId="52D18CA7" w14:textId="4ADBD4AA" w:rsidR="00576B18" w:rsidRDefault="00576B18" w:rsidP="00E819B5">
      <w:pPr>
        <w:spacing w:line="360" w:lineRule="auto"/>
        <w:rPr>
          <w:rFonts w:ascii="Arial" w:hAnsi="Arial" w:cs="Arial"/>
          <w:sz w:val="20"/>
          <w:szCs w:val="20"/>
        </w:rPr>
      </w:pPr>
      <w:r>
        <w:rPr>
          <w:rFonts w:ascii="Arial" w:hAnsi="Arial" w:cs="Arial"/>
          <w:sz w:val="20"/>
          <w:szCs w:val="20"/>
        </w:rPr>
        <w:t>Controls were screened for multiple definitions of depression.</w:t>
      </w:r>
      <w:r w:rsidR="00D10FC0">
        <w:rPr>
          <w:rFonts w:ascii="Arial" w:hAnsi="Arial" w:cs="Arial"/>
          <w:sz w:val="20"/>
          <w:szCs w:val="20"/>
        </w:rPr>
        <w:t xml:space="preserve"> Controls did not report depression </w:t>
      </w:r>
      <w:r w:rsidR="00664EAE">
        <w:rPr>
          <w:rFonts w:ascii="Arial" w:hAnsi="Arial" w:cs="Arial"/>
          <w:sz w:val="20"/>
          <w:szCs w:val="20"/>
        </w:rPr>
        <w:t xml:space="preserve">or antidepressant usage at </w:t>
      </w:r>
      <w:r w:rsidR="00D10FC0">
        <w:rPr>
          <w:rFonts w:ascii="Arial" w:hAnsi="Arial" w:cs="Arial"/>
          <w:sz w:val="20"/>
          <w:szCs w:val="20"/>
        </w:rPr>
        <w:t xml:space="preserve">nurse interview. They were not assigned major depression status (single or recurrent) according to the definition from </w:t>
      </w:r>
      <w:r w:rsidR="00A5161A">
        <w:rPr>
          <w:rFonts w:ascii="Arial" w:hAnsi="Arial" w:cs="Arial"/>
          <w:sz w:val="20"/>
          <w:szCs w:val="20"/>
        </w:rPr>
        <w:t>Smith et al.</w:t>
      </w:r>
      <w:r w:rsidR="00581F36">
        <w:rPr>
          <w:rFonts w:ascii="Arial" w:hAnsi="Arial" w:cs="Arial"/>
          <w:sz w:val="20"/>
          <w:szCs w:val="20"/>
        </w:rPr>
        <w:t xml:space="preserve"> </w:t>
      </w:r>
      <w:r w:rsidR="008A4A5C">
        <w:rPr>
          <w:rFonts w:ascii="Arial" w:hAnsi="Arial" w:cs="Arial"/>
          <w:noProof/>
          <w:sz w:val="20"/>
          <w:szCs w:val="20"/>
        </w:rPr>
        <w:t>(4)</w:t>
      </w:r>
      <w:r w:rsidR="00D10FC0">
        <w:rPr>
          <w:rFonts w:ascii="Arial" w:hAnsi="Arial" w:cs="Arial"/>
          <w:sz w:val="20"/>
          <w:szCs w:val="20"/>
        </w:rPr>
        <w:t xml:space="preserve"> (field 20126).</w:t>
      </w:r>
      <w:r w:rsidR="00664EAE">
        <w:rPr>
          <w:rFonts w:ascii="Arial" w:hAnsi="Arial" w:cs="Arial"/>
          <w:sz w:val="20"/>
          <w:szCs w:val="20"/>
        </w:rPr>
        <w:t xml:space="preserve"> They had no depression related ICD or read codes from the HES and primary care records respectively.</w:t>
      </w:r>
      <w:r w:rsidR="00CF2084">
        <w:rPr>
          <w:rFonts w:ascii="Arial" w:hAnsi="Arial" w:cs="Arial"/>
          <w:sz w:val="20"/>
          <w:szCs w:val="20"/>
        </w:rPr>
        <w:t xml:space="preserve"> They did not endorse having ever visited a general practitioner or psychiatrist for treatment of nerves, anxiety, </w:t>
      </w:r>
      <w:proofErr w:type="gramStart"/>
      <w:r w:rsidR="00CF2084">
        <w:rPr>
          <w:rFonts w:ascii="Arial" w:hAnsi="Arial" w:cs="Arial"/>
          <w:sz w:val="20"/>
          <w:szCs w:val="20"/>
        </w:rPr>
        <w:t>tension</w:t>
      </w:r>
      <w:proofErr w:type="gramEnd"/>
      <w:r w:rsidR="00CF2084">
        <w:rPr>
          <w:rFonts w:ascii="Arial" w:hAnsi="Arial" w:cs="Arial"/>
          <w:sz w:val="20"/>
          <w:szCs w:val="20"/>
        </w:rPr>
        <w:t xml:space="preserve"> or depression. </w:t>
      </w:r>
      <w:r w:rsidR="00720081" w:rsidRPr="00720081">
        <w:rPr>
          <w:rFonts w:ascii="Arial" w:hAnsi="Arial" w:cs="Arial"/>
          <w:sz w:val="20"/>
          <w:szCs w:val="20"/>
        </w:rPr>
        <w:t xml:space="preserve">For both PPD and depression following a chronic disease, controls must have lived for at least one year following the event.  </w:t>
      </w:r>
    </w:p>
    <w:p w14:paraId="0027754D" w14:textId="77777777" w:rsidR="00D10FC0" w:rsidRPr="00576B18" w:rsidRDefault="00D10FC0" w:rsidP="00E819B5">
      <w:pPr>
        <w:spacing w:line="360" w:lineRule="auto"/>
        <w:rPr>
          <w:rFonts w:ascii="Arial" w:hAnsi="Arial" w:cs="Arial"/>
          <w:sz w:val="20"/>
          <w:szCs w:val="20"/>
        </w:rPr>
      </w:pPr>
    </w:p>
    <w:p w14:paraId="0B84DDAD" w14:textId="70E58099" w:rsidR="00A16204" w:rsidRDefault="00576B18" w:rsidP="00E819B5">
      <w:pPr>
        <w:spacing w:line="360" w:lineRule="auto"/>
        <w:rPr>
          <w:rFonts w:ascii="Arial" w:hAnsi="Arial" w:cs="Arial"/>
          <w:b/>
          <w:bCs/>
        </w:rPr>
      </w:pPr>
      <w:r w:rsidRPr="00576B18">
        <w:rPr>
          <w:rFonts w:ascii="Arial" w:hAnsi="Arial" w:cs="Arial"/>
          <w:b/>
          <w:bCs/>
        </w:rPr>
        <w:t>Exclusion Criteria</w:t>
      </w:r>
    </w:p>
    <w:p w14:paraId="2F8371E8" w14:textId="25AD6C6B" w:rsidR="00EB018F" w:rsidRDefault="00EB018F" w:rsidP="00E819B5">
      <w:pPr>
        <w:spacing w:line="360" w:lineRule="auto"/>
        <w:rPr>
          <w:rFonts w:ascii="Arial" w:hAnsi="Arial" w:cs="Arial"/>
          <w:sz w:val="20"/>
          <w:szCs w:val="20"/>
        </w:rPr>
      </w:pPr>
      <w:r>
        <w:rPr>
          <w:rFonts w:ascii="Arial" w:hAnsi="Arial" w:cs="Arial"/>
          <w:sz w:val="20"/>
          <w:szCs w:val="20"/>
        </w:rPr>
        <w:t xml:space="preserve">Cases and controls were excluded if they reported schizophrenia, bipolar </w:t>
      </w:r>
      <w:proofErr w:type="gramStart"/>
      <w:r>
        <w:rPr>
          <w:rFonts w:ascii="Arial" w:hAnsi="Arial" w:cs="Arial"/>
          <w:sz w:val="20"/>
          <w:szCs w:val="20"/>
        </w:rPr>
        <w:t>disorder</w:t>
      </w:r>
      <w:proofErr w:type="gramEnd"/>
      <w:r>
        <w:rPr>
          <w:rFonts w:ascii="Arial" w:hAnsi="Arial" w:cs="Arial"/>
          <w:sz w:val="20"/>
          <w:szCs w:val="20"/>
        </w:rPr>
        <w:t xml:space="preserve"> or substance abuse (field 20002, codes: 1289 (schizophrenia), 1291 (</w:t>
      </w:r>
      <w:r w:rsidRPr="00EB018F">
        <w:rPr>
          <w:rFonts w:ascii="Arial" w:hAnsi="Arial" w:cs="Arial"/>
          <w:sz w:val="20"/>
          <w:szCs w:val="20"/>
        </w:rPr>
        <w:t>mania/bipolar disorder/manic depression</w:t>
      </w:r>
      <w:r>
        <w:rPr>
          <w:rFonts w:ascii="Arial" w:hAnsi="Arial" w:cs="Arial"/>
          <w:sz w:val="20"/>
          <w:szCs w:val="20"/>
        </w:rPr>
        <w:t>), 1408 (alcohol dependency), 1409 (opioid dependency), 1410 (other substance abuse dependency))</w:t>
      </w:r>
      <w:r w:rsidR="00547123">
        <w:rPr>
          <w:rFonts w:ascii="Arial" w:hAnsi="Arial" w:cs="Arial"/>
          <w:sz w:val="20"/>
          <w:szCs w:val="20"/>
        </w:rPr>
        <w:t xml:space="preserve">. They reported schizophrenia, </w:t>
      </w:r>
      <w:r w:rsidR="00784EBA">
        <w:rPr>
          <w:rFonts w:ascii="Arial" w:hAnsi="Arial" w:cs="Arial"/>
          <w:sz w:val="20"/>
          <w:szCs w:val="20"/>
        </w:rPr>
        <w:t xml:space="preserve">any form of </w:t>
      </w:r>
      <w:r w:rsidR="00547123">
        <w:rPr>
          <w:rFonts w:ascii="Arial" w:hAnsi="Arial" w:cs="Arial"/>
          <w:sz w:val="20"/>
          <w:szCs w:val="20"/>
        </w:rPr>
        <w:t xml:space="preserve">psychosis or bipolar disorder </w:t>
      </w:r>
      <w:r w:rsidR="00784EBA">
        <w:rPr>
          <w:rFonts w:ascii="Arial" w:hAnsi="Arial" w:cs="Arial"/>
          <w:sz w:val="20"/>
          <w:szCs w:val="20"/>
        </w:rPr>
        <w:t>in the MHQ (field 20544)</w:t>
      </w:r>
      <w:r w:rsidR="00547123">
        <w:rPr>
          <w:rFonts w:ascii="Arial" w:hAnsi="Arial" w:cs="Arial"/>
          <w:sz w:val="20"/>
          <w:szCs w:val="20"/>
        </w:rPr>
        <w:t xml:space="preserve">. </w:t>
      </w:r>
      <w:r w:rsidR="00784EBA">
        <w:rPr>
          <w:rFonts w:ascii="Arial" w:hAnsi="Arial" w:cs="Arial"/>
          <w:sz w:val="20"/>
          <w:szCs w:val="20"/>
        </w:rPr>
        <w:t>They reported usage of an antipsychotic or lithium without an antidepressant (field 20003).</w:t>
      </w:r>
      <w:r w:rsidR="00383B20">
        <w:rPr>
          <w:rFonts w:ascii="Arial" w:hAnsi="Arial" w:cs="Arial"/>
          <w:sz w:val="20"/>
          <w:szCs w:val="20"/>
        </w:rPr>
        <w:t xml:space="preserve"> They received an ICD code within the HES data relating to substance abuse, schizophrenia or bipolar (F10-F16, F18-F31).</w:t>
      </w:r>
    </w:p>
    <w:p w14:paraId="0925192B" w14:textId="6F43475B" w:rsidR="000363FD" w:rsidRDefault="000363FD" w:rsidP="00E819B5">
      <w:pPr>
        <w:spacing w:line="360" w:lineRule="auto"/>
        <w:rPr>
          <w:rFonts w:ascii="Arial" w:hAnsi="Arial" w:cs="Arial"/>
          <w:sz w:val="20"/>
          <w:szCs w:val="20"/>
        </w:rPr>
      </w:pPr>
    </w:p>
    <w:p w14:paraId="03156BDE" w14:textId="2DC6237A" w:rsidR="000363FD" w:rsidRPr="00A044B8" w:rsidRDefault="000363FD" w:rsidP="00E819B5">
      <w:pPr>
        <w:spacing w:line="360" w:lineRule="auto"/>
        <w:rPr>
          <w:rFonts w:ascii="Arial" w:hAnsi="Arial" w:cs="Arial"/>
          <w:b/>
          <w:bCs/>
        </w:rPr>
      </w:pPr>
      <w:r w:rsidRPr="00A044B8">
        <w:rPr>
          <w:rFonts w:ascii="Arial" w:hAnsi="Arial" w:cs="Arial"/>
          <w:b/>
          <w:bCs/>
        </w:rPr>
        <w:t>Genetic Quality Control</w:t>
      </w:r>
      <w:r w:rsidR="007709E5" w:rsidRPr="00A044B8">
        <w:rPr>
          <w:rFonts w:ascii="Arial" w:hAnsi="Arial" w:cs="Arial"/>
          <w:b/>
          <w:bCs/>
        </w:rPr>
        <w:t>, Unrelatedness and Ancestry Determination</w:t>
      </w:r>
    </w:p>
    <w:p w14:paraId="78E94D7B" w14:textId="4C30E7FD" w:rsidR="008E7EF0" w:rsidRDefault="008E7EF0" w:rsidP="00E819B5">
      <w:pPr>
        <w:spacing w:line="360" w:lineRule="auto"/>
        <w:rPr>
          <w:rFonts w:ascii="Arial" w:hAnsi="Arial" w:cs="Arial"/>
          <w:sz w:val="20"/>
          <w:szCs w:val="20"/>
        </w:rPr>
      </w:pPr>
      <w:r>
        <w:rPr>
          <w:rFonts w:ascii="Arial" w:hAnsi="Arial" w:cs="Arial"/>
          <w:sz w:val="20"/>
          <w:szCs w:val="20"/>
        </w:rPr>
        <w:t xml:space="preserve">Following central quality control (QC) from the UK Biobank </w:t>
      </w:r>
      <w:r w:rsidR="003C7B5D">
        <w:rPr>
          <w:rFonts w:ascii="Arial" w:hAnsi="Arial" w:cs="Arial"/>
          <w:noProof/>
          <w:sz w:val="20"/>
          <w:szCs w:val="20"/>
        </w:rPr>
        <w:t>(1)</w:t>
      </w:r>
      <w:r>
        <w:rPr>
          <w:rFonts w:ascii="Arial" w:hAnsi="Arial" w:cs="Arial"/>
          <w:sz w:val="20"/>
          <w:szCs w:val="20"/>
        </w:rPr>
        <w:t>, ancestry was determined using k-means clustering on the first two principal components of the genetic data with the largest cluster being assumed to correspond to European ancestries.</w:t>
      </w:r>
    </w:p>
    <w:p w14:paraId="40DD16A9" w14:textId="77777777" w:rsidR="008E7EF0" w:rsidRDefault="008E7EF0" w:rsidP="00E819B5">
      <w:pPr>
        <w:spacing w:line="360" w:lineRule="auto"/>
        <w:rPr>
          <w:rFonts w:ascii="Arial" w:hAnsi="Arial" w:cs="Arial"/>
          <w:sz w:val="20"/>
          <w:szCs w:val="20"/>
        </w:rPr>
      </w:pPr>
    </w:p>
    <w:p w14:paraId="39EC9A1B" w14:textId="5017816E" w:rsidR="0092770B" w:rsidRPr="00654169" w:rsidRDefault="008E7EF0" w:rsidP="00E819B5">
      <w:pPr>
        <w:spacing w:line="360" w:lineRule="auto"/>
        <w:rPr>
          <w:rFonts w:ascii="Arial" w:hAnsi="Arial" w:cs="Arial"/>
          <w:sz w:val="20"/>
          <w:szCs w:val="20"/>
        </w:rPr>
      </w:pPr>
      <w:r>
        <w:rPr>
          <w:rFonts w:ascii="Arial" w:hAnsi="Arial" w:cs="Arial"/>
          <w:sz w:val="20"/>
          <w:szCs w:val="20"/>
        </w:rPr>
        <w:t>All single nucleotide polymorphisms (SNPs) had a m</w:t>
      </w:r>
      <w:r w:rsidR="00654169">
        <w:rPr>
          <w:rFonts w:ascii="Arial" w:hAnsi="Arial" w:cs="Arial"/>
          <w:sz w:val="20"/>
          <w:szCs w:val="20"/>
        </w:rPr>
        <w:t xml:space="preserve">inimum minor allele frequency </w:t>
      </w:r>
      <w:r>
        <w:rPr>
          <w:rFonts w:ascii="Arial" w:hAnsi="Arial" w:cs="Arial"/>
          <w:sz w:val="20"/>
          <w:szCs w:val="20"/>
        </w:rPr>
        <w:t xml:space="preserve">of </w:t>
      </w:r>
      <w:r w:rsidR="00654169">
        <w:rPr>
          <w:rFonts w:ascii="Arial" w:hAnsi="Arial" w:cs="Arial"/>
          <w:sz w:val="20"/>
          <w:szCs w:val="20"/>
        </w:rPr>
        <w:t>1%</w:t>
      </w:r>
      <w:r>
        <w:rPr>
          <w:rFonts w:ascii="Arial" w:hAnsi="Arial" w:cs="Arial"/>
          <w:sz w:val="20"/>
          <w:szCs w:val="20"/>
        </w:rPr>
        <w:t xml:space="preserve"> and a call rate &gt; 98%</w:t>
      </w:r>
      <w:r w:rsidR="00654169">
        <w:rPr>
          <w:rFonts w:ascii="Arial" w:hAnsi="Arial" w:cs="Arial"/>
          <w:sz w:val="20"/>
          <w:szCs w:val="20"/>
        </w:rPr>
        <w:t>.</w:t>
      </w:r>
      <w:r>
        <w:rPr>
          <w:rFonts w:ascii="Arial" w:hAnsi="Arial" w:cs="Arial"/>
          <w:sz w:val="20"/>
          <w:szCs w:val="20"/>
        </w:rPr>
        <w:t xml:space="preserve"> SNPs were in approximate Hardy-Weinberg equilibrium (p &lt; 10</w:t>
      </w:r>
      <w:r>
        <w:rPr>
          <w:rFonts w:ascii="Arial" w:hAnsi="Arial" w:cs="Arial"/>
          <w:sz w:val="20"/>
          <w:szCs w:val="20"/>
          <w:vertAlign w:val="superscript"/>
        </w:rPr>
        <w:t>-8</w:t>
      </w:r>
      <w:r>
        <w:rPr>
          <w:rFonts w:ascii="Arial" w:hAnsi="Arial" w:cs="Arial"/>
          <w:sz w:val="20"/>
          <w:szCs w:val="20"/>
        </w:rPr>
        <w:t>).</w:t>
      </w:r>
      <w:r w:rsidR="00634BBE">
        <w:rPr>
          <w:rFonts w:ascii="Arial" w:hAnsi="Arial" w:cs="Arial"/>
          <w:sz w:val="20"/>
          <w:szCs w:val="20"/>
        </w:rPr>
        <w:t xml:space="preserve"> Participant self-reported sex was verified using genetic data through X-chromosome homozygosity (FX; FX &gt; 0.9 if </w:t>
      </w:r>
      <w:r w:rsidR="00634BBE">
        <w:rPr>
          <w:rFonts w:ascii="Arial" w:hAnsi="Arial" w:cs="Arial"/>
          <w:sz w:val="20"/>
          <w:szCs w:val="20"/>
        </w:rPr>
        <w:lastRenderedPageBreak/>
        <w:t>male and FX &lt; 0.5 if female)</w:t>
      </w:r>
      <w:r w:rsidR="003C7B5D">
        <w:rPr>
          <w:rFonts w:ascii="Arial" w:hAnsi="Arial" w:cs="Arial"/>
          <w:sz w:val="20"/>
          <w:szCs w:val="20"/>
        </w:rPr>
        <w:t xml:space="preserve"> </w:t>
      </w:r>
      <w:r w:rsidR="008A4A5C">
        <w:rPr>
          <w:rFonts w:ascii="Arial" w:hAnsi="Arial" w:cs="Arial"/>
          <w:noProof/>
          <w:sz w:val="20"/>
          <w:szCs w:val="20"/>
        </w:rPr>
        <w:t>(5)</w:t>
      </w:r>
      <w:r w:rsidR="00634BBE">
        <w:rPr>
          <w:rFonts w:ascii="Arial" w:hAnsi="Arial" w:cs="Arial"/>
          <w:sz w:val="20"/>
          <w:szCs w:val="20"/>
        </w:rPr>
        <w:t xml:space="preserve">. </w:t>
      </w:r>
      <w:r w:rsidR="00001846">
        <w:rPr>
          <w:rFonts w:ascii="Arial" w:hAnsi="Arial" w:cs="Arial"/>
          <w:sz w:val="20"/>
          <w:szCs w:val="20"/>
        </w:rPr>
        <w:t>R</w:t>
      </w:r>
      <w:r w:rsidR="00634BBE">
        <w:rPr>
          <w:rFonts w:ascii="Arial" w:hAnsi="Arial" w:cs="Arial"/>
          <w:sz w:val="20"/>
          <w:szCs w:val="20"/>
        </w:rPr>
        <w:t>elatedness was determined using KING</w:t>
      </w:r>
      <w:r w:rsidR="003C7B5D">
        <w:rPr>
          <w:rFonts w:ascii="Arial" w:hAnsi="Arial" w:cs="Arial"/>
          <w:sz w:val="20"/>
          <w:szCs w:val="20"/>
        </w:rPr>
        <w:t xml:space="preserve"> </w:t>
      </w:r>
      <w:r w:rsidR="008A4A5C">
        <w:rPr>
          <w:rFonts w:ascii="Arial" w:hAnsi="Arial" w:cs="Arial"/>
          <w:noProof/>
          <w:sz w:val="20"/>
          <w:szCs w:val="20"/>
        </w:rPr>
        <w:t>(6)</w:t>
      </w:r>
      <w:r w:rsidR="00634BBE">
        <w:rPr>
          <w:rFonts w:ascii="Arial" w:hAnsi="Arial" w:cs="Arial"/>
          <w:sz w:val="20"/>
          <w:szCs w:val="20"/>
        </w:rPr>
        <w:t xml:space="preserve"> whereby a minimum kinship coefficient of 0.44 </w:t>
      </w:r>
      <w:r w:rsidR="002F6936">
        <w:rPr>
          <w:rFonts w:ascii="Arial" w:hAnsi="Arial" w:cs="Arial"/>
          <w:sz w:val="20"/>
          <w:szCs w:val="20"/>
        </w:rPr>
        <w:t xml:space="preserve">was </w:t>
      </w:r>
      <w:r w:rsidR="00634BBE">
        <w:rPr>
          <w:rFonts w:ascii="Arial" w:hAnsi="Arial" w:cs="Arial"/>
          <w:sz w:val="20"/>
          <w:szCs w:val="20"/>
        </w:rPr>
        <w:t xml:space="preserve">imposed. </w:t>
      </w:r>
      <w:r w:rsidR="00001846">
        <w:rPr>
          <w:rFonts w:ascii="Arial" w:hAnsi="Arial" w:cs="Arial"/>
          <w:sz w:val="20"/>
          <w:szCs w:val="20"/>
        </w:rPr>
        <w:t xml:space="preserve">If more than 2 participants were collectively above this threshold - </w:t>
      </w:r>
      <w:proofErr w:type="gramStart"/>
      <w:r w:rsidR="00001846">
        <w:rPr>
          <w:rFonts w:ascii="Arial" w:hAnsi="Arial" w:cs="Arial"/>
          <w:sz w:val="20"/>
          <w:szCs w:val="20"/>
        </w:rPr>
        <w:t>i.e.</w:t>
      </w:r>
      <w:proofErr w:type="gramEnd"/>
      <w:r w:rsidR="00001846">
        <w:rPr>
          <w:rFonts w:ascii="Arial" w:hAnsi="Arial" w:cs="Arial"/>
          <w:sz w:val="20"/>
          <w:szCs w:val="20"/>
        </w:rPr>
        <w:t xml:space="preserve"> mother, father and child are all within </w:t>
      </w:r>
      <w:r w:rsidR="005E7EB8">
        <w:rPr>
          <w:rFonts w:ascii="Arial" w:hAnsi="Arial" w:cs="Arial"/>
          <w:sz w:val="20"/>
          <w:szCs w:val="20"/>
        </w:rPr>
        <w:t>the</w:t>
      </w:r>
      <w:r w:rsidR="00001846">
        <w:rPr>
          <w:rFonts w:ascii="Arial" w:hAnsi="Arial" w:cs="Arial"/>
          <w:sz w:val="20"/>
          <w:szCs w:val="20"/>
        </w:rPr>
        <w:t xml:space="preserve"> UK Biobank sample – an algorithm was employed to retain the largest sample. </w:t>
      </w:r>
      <w:r w:rsidR="009D4823">
        <w:rPr>
          <w:rFonts w:ascii="Arial" w:hAnsi="Arial" w:cs="Arial"/>
          <w:sz w:val="20"/>
          <w:szCs w:val="20"/>
        </w:rPr>
        <w:t>Finally, genetic principal components were computed on the sample and SNPs remaining after QC using Flash</w:t>
      </w:r>
      <w:r w:rsidR="00641C18">
        <w:rPr>
          <w:rFonts w:ascii="Arial" w:hAnsi="Arial" w:cs="Arial"/>
          <w:sz w:val="20"/>
          <w:szCs w:val="20"/>
        </w:rPr>
        <w:t>PCA</w:t>
      </w:r>
      <w:r w:rsidR="009D4823">
        <w:rPr>
          <w:rFonts w:ascii="Arial" w:hAnsi="Arial" w:cs="Arial"/>
          <w:sz w:val="20"/>
          <w:szCs w:val="20"/>
        </w:rPr>
        <w:t xml:space="preserve">2 </w:t>
      </w:r>
      <w:r w:rsidR="008A4A5C">
        <w:rPr>
          <w:rFonts w:ascii="Arial" w:hAnsi="Arial" w:cs="Arial"/>
          <w:noProof/>
          <w:sz w:val="20"/>
          <w:szCs w:val="20"/>
        </w:rPr>
        <w:t>(7)</w:t>
      </w:r>
      <w:r w:rsidR="009D4823">
        <w:rPr>
          <w:rFonts w:ascii="Arial" w:hAnsi="Arial" w:cs="Arial"/>
          <w:sz w:val="20"/>
          <w:szCs w:val="20"/>
        </w:rPr>
        <w:t>.</w:t>
      </w:r>
    </w:p>
    <w:p w14:paraId="22486B66" w14:textId="0DAE9B40" w:rsidR="000363FD" w:rsidRDefault="000363FD" w:rsidP="00E819B5">
      <w:pPr>
        <w:spacing w:line="360" w:lineRule="auto"/>
        <w:rPr>
          <w:rFonts w:ascii="Arial" w:hAnsi="Arial" w:cs="Arial"/>
          <w:b/>
          <w:bCs/>
          <w:sz w:val="20"/>
          <w:szCs w:val="20"/>
        </w:rPr>
      </w:pPr>
    </w:p>
    <w:p w14:paraId="4D02678A" w14:textId="0B253EA9" w:rsidR="00641C18" w:rsidRDefault="00641C18" w:rsidP="00E819B5">
      <w:pPr>
        <w:spacing w:line="360" w:lineRule="auto"/>
        <w:rPr>
          <w:rFonts w:ascii="Arial" w:hAnsi="Arial" w:cs="Arial"/>
          <w:b/>
          <w:bCs/>
        </w:rPr>
      </w:pPr>
      <w:r w:rsidRPr="00A044B8">
        <w:rPr>
          <w:rFonts w:ascii="Arial" w:hAnsi="Arial" w:cs="Arial"/>
          <w:b/>
          <w:bCs/>
        </w:rPr>
        <w:t>Risk Factors</w:t>
      </w:r>
    </w:p>
    <w:p w14:paraId="2EE19EC8" w14:textId="6FD5A313" w:rsidR="00F03FDD" w:rsidRPr="00F03FDD" w:rsidRDefault="00F03FDD" w:rsidP="00E819B5">
      <w:pPr>
        <w:spacing w:line="360" w:lineRule="auto"/>
        <w:rPr>
          <w:rFonts w:ascii="Arial" w:hAnsi="Arial" w:cs="Arial"/>
          <w:sz w:val="20"/>
          <w:szCs w:val="20"/>
        </w:rPr>
      </w:pPr>
      <w:r w:rsidRPr="00F03FDD">
        <w:rPr>
          <w:rFonts w:ascii="Arial" w:hAnsi="Arial" w:cs="Arial"/>
          <w:sz w:val="20"/>
          <w:szCs w:val="20"/>
        </w:rPr>
        <w:t xml:space="preserve">Polygenic Risk Scores (PRS) </w:t>
      </w:r>
      <w:r>
        <w:rPr>
          <w:rFonts w:ascii="Arial" w:hAnsi="Arial" w:cs="Arial"/>
          <w:sz w:val="20"/>
          <w:szCs w:val="20"/>
        </w:rPr>
        <w:t xml:space="preserve">were computed using the following commands within </w:t>
      </w:r>
      <w:proofErr w:type="spellStart"/>
      <w:r>
        <w:rPr>
          <w:rFonts w:ascii="Arial" w:hAnsi="Arial" w:cs="Arial"/>
          <w:sz w:val="20"/>
          <w:szCs w:val="20"/>
        </w:rPr>
        <w:t>PRSice</w:t>
      </w:r>
      <w:proofErr w:type="spellEnd"/>
      <w:r>
        <w:rPr>
          <w:rFonts w:ascii="Arial" w:hAnsi="Arial" w:cs="Arial"/>
          <w:sz w:val="20"/>
          <w:szCs w:val="20"/>
        </w:rPr>
        <w:t xml:space="preserve"> v2.</w:t>
      </w:r>
      <w:r w:rsidRPr="00F03FDD">
        <w:t xml:space="preserve"> </w:t>
      </w:r>
      <w:r w:rsidR="00F35381" w:rsidRPr="00F35381">
        <w:rPr>
          <w:rFonts w:ascii="Arial" w:hAnsi="Arial" w:cs="Arial"/>
          <w:sz w:val="20"/>
          <w:szCs w:val="20"/>
        </w:rPr>
        <w:t>Summary statistics from</w:t>
      </w:r>
      <w:r w:rsidR="00F35381">
        <w:t xml:space="preserve"> </w:t>
      </w:r>
      <w:r w:rsidR="00CF6DCF" w:rsidRPr="00CF6DCF">
        <w:rPr>
          <w:rFonts w:ascii="Arial" w:hAnsi="Arial" w:cs="Arial"/>
          <w:sz w:val="20"/>
          <w:szCs w:val="20"/>
        </w:rPr>
        <w:t>Wray et al. (2018)</w:t>
      </w:r>
      <w:r w:rsidR="00CF6DCF">
        <w:rPr>
          <w:rFonts w:ascii="Arial" w:hAnsi="Arial" w:cs="Arial"/>
          <w:sz w:val="20"/>
          <w:szCs w:val="20"/>
        </w:rPr>
        <w:t xml:space="preserve"> with UK Biobank samples removed and Stahl et al.</w:t>
      </w:r>
      <w:r w:rsidR="00F35381">
        <w:rPr>
          <w:rFonts w:ascii="Arial" w:hAnsi="Arial" w:cs="Arial"/>
          <w:sz w:val="20"/>
          <w:szCs w:val="20"/>
        </w:rPr>
        <w:t xml:space="preserve"> (2019)</w:t>
      </w:r>
      <w:r w:rsidR="00CF6DCF">
        <w:rPr>
          <w:rFonts w:ascii="Arial" w:hAnsi="Arial" w:cs="Arial"/>
          <w:sz w:val="20"/>
          <w:szCs w:val="20"/>
        </w:rPr>
        <w:t xml:space="preserve"> were used to calculate the SNP weights for major depression and bipolar disorder respectively </w:t>
      </w:r>
      <w:r w:rsidR="00F35381">
        <w:rPr>
          <w:rFonts w:ascii="Arial" w:hAnsi="Arial" w:cs="Arial"/>
          <w:noProof/>
          <w:sz w:val="20"/>
          <w:szCs w:val="20"/>
        </w:rPr>
        <w:t>(8,9)</w:t>
      </w:r>
      <w:r w:rsidR="00CF6DCF">
        <w:rPr>
          <w:rFonts w:ascii="Arial" w:hAnsi="Arial" w:cs="Arial"/>
          <w:sz w:val="20"/>
          <w:szCs w:val="20"/>
        </w:rPr>
        <w:t xml:space="preserve">. </w:t>
      </w:r>
      <w:r w:rsidRPr="00F03FDD">
        <w:rPr>
          <w:rFonts w:ascii="Arial" w:hAnsi="Arial" w:cs="Arial"/>
          <w:sz w:val="20"/>
          <w:szCs w:val="20"/>
        </w:rPr>
        <w:t>Clumping was performed on SNPs within 500kb from the index SNP so that r2 &lt; 0.1</w:t>
      </w:r>
      <w:r w:rsidR="00C666F1">
        <w:rPr>
          <w:rFonts w:ascii="Arial" w:hAnsi="Arial" w:cs="Arial"/>
          <w:sz w:val="20"/>
          <w:szCs w:val="20"/>
        </w:rPr>
        <w:t xml:space="preserve"> for all SNPs within that window</w:t>
      </w:r>
      <w:r w:rsidRPr="00F03FDD">
        <w:rPr>
          <w:rFonts w:ascii="Arial" w:hAnsi="Arial" w:cs="Arial"/>
          <w:sz w:val="20"/>
          <w:szCs w:val="20"/>
        </w:rPr>
        <w:t>.</w:t>
      </w:r>
    </w:p>
    <w:p w14:paraId="167CC328" w14:textId="77777777" w:rsidR="00F03FDD" w:rsidRPr="00A044B8" w:rsidRDefault="00F03FDD" w:rsidP="00E819B5">
      <w:pPr>
        <w:spacing w:line="360" w:lineRule="auto"/>
        <w:rPr>
          <w:rFonts w:ascii="Arial" w:hAnsi="Arial" w:cs="Arial"/>
          <w:b/>
          <w:bCs/>
        </w:rPr>
      </w:pPr>
    </w:p>
    <w:p w14:paraId="1792C5A6" w14:textId="45D248AA" w:rsidR="00C8470D" w:rsidRDefault="00F03FDD" w:rsidP="00E819B5">
      <w:pPr>
        <w:spacing w:line="360" w:lineRule="auto"/>
        <w:rPr>
          <w:rFonts w:ascii="Arial" w:hAnsi="Arial" w:cs="Arial"/>
          <w:sz w:val="20"/>
          <w:szCs w:val="20"/>
        </w:rPr>
      </w:pPr>
      <w:r>
        <w:rPr>
          <w:rFonts w:ascii="Arial" w:hAnsi="Arial" w:cs="Arial"/>
          <w:sz w:val="20"/>
          <w:szCs w:val="20"/>
        </w:rPr>
        <w:t xml:space="preserve">In addition to the PRS </w:t>
      </w:r>
      <w:r w:rsidR="00641C18" w:rsidRPr="00641C18">
        <w:rPr>
          <w:rFonts w:ascii="Arial" w:hAnsi="Arial" w:cs="Arial"/>
          <w:sz w:val="20"/>
          <w:szCs w:val="20"/>
        </w:rPr>
        <w:t xml:space="preserve">A set of </w:t>
      </w:r>
      <w:r>
        <w:rPr>
          <w:rFonts w:ascii="Arial" w:hAnsi="Arial" w:cs="Arial"/>
          <w:sz w:val="20"/>
          <w:szCs w:val="20"/>
        </w:rPr>
        <w:t xml:space="preserve">epidemiological </w:t>
      </w:r>
      <w:r w:rsidR="00641C18" w:rsidRPr="00641C18">
        <w:rPr>
          <w:rFonts w:ascii="Arial" w:hAnsi="Arial" w:cs="Arial"/>
          <w:sz w:val="20"/>
          <w:szCs w:val="20"/>
        </w:rPr>
        <w:t xml:space="preserve">risk factors previously shown to associate with MDD were selected </w:t>
      </w:r>
      <w:r w:rsidR="00F35381">
        <w:rPr>
          <w:rFonts w:ascii="Arial" w:hAnsi="Arial" w:cs="Arial"/>
          <w:noProof/>
          <w:sz w:val="20"/>
          <w:szCs w:val="20"/>
        </w:rPr>
        <w:t>(10)</w:t>
      </w:r>
      <w:r w:rsidR="00641C18" w:rsidRPr="00641C18">
        <w:rPr>
          <w:rFonts w:ascii="Arial" w:hAnsi="Arial" w:cs="Arial"/>
          <w:sz w:val="20"/>
          <w:szCs w:val="20"/>
        </w:rPr>
        <w:t xml:space="preserve">: </w:t>
      </w:r>
      <w:r w:rsidR="00C8470D">
        <w:rPr>
          <w:rFonts w:ascii="Arial" w:hAnsi="Arial" w:cs="Arial"/>
          <w:sz w:val="20"/>
          <w:szCs w:val="20"/>
        </w:rPr>
        <w:t xml:space="preserve">education </w:t>
      </w:r>
      <w:r w:rsidR="003C1ECE">
        <w:rPr>
          <w:rFonts w:ascii="Arial" w:hAnsi="Arial" w:cs="Arial"/>
          <w:sz w:val="20"/>
          <w:szCs w:val="20"/>
        </w:rPr>
        <w:t xml:space="preserve">(reference category = degree; </w:t>
      </w:r>
      <w:r w:rsidR="00C8470D">
        <w:rPr>
          <w:rFonts w:ascii="Arial" w:hAnsi="Arial" w:cs="Arial"/>
          <w:sz w:val="20"/>
          <w:szCs w:val="20"/>
        </w:rPr>
        <w:t xml:space="preserve">field </w:t>
      </w:r>
      <w:r w:rsidR="00606E80">
        <w:rPr>
          <w:rFonts w:ascii="Arial" w:hAnsi="Arial" w:cs="Arial"/>
          <w:sz w:val="20"/>
          <w:szCs w:val="20"/>
        </w:rPr>
        <w:t>6138</w:t>
      </w:r>
      <w:r w:rsidR="00C8470D">
        <w:rPr>
          <w:rFonts w:ascii="Arial" w:hAnsi="Arial" w:cs="Arial"/>
          <w:sz w:val="20"/>
          <w:szCs w:val="20"/>
        </w:rPr>
        <w:t>)</w:t>
      </w:r>
      <w:r w:rsidR="00641C18" w:rsidRPr="00641C18">
        <w:rPr>
          <w:rFonts w:ascii="Arial" w:hAnsi="Arial" w:cs="Arial"/>
          <w:sz w:val="20"/>
          <w:szCs w:val="20"/>
        </w:rPr>
        <w:t>, socio-economic status</w:t>
      </w:r>
      <w:r w:rsidR="00C8470D">
        <w:rPr>
          <w:rFonts w:ascii="Arial" w:hAnsi="Arial" w:cs="Arial"/>
          <w:sz w:val="20"/>
          <w:szCs w:val="20"/>
        </w:rPr>
        <w:t xml:space="preserve"> (field 189)</w:t>
      </w:r>
      <w:r w:rsidR="00641C18" w:rsidRPr="00641C18">
        <w:rPr>
          <w:rFonts w:ascii="Arial" w:hAnsi="Arial" w:cs="Arial"/>
          <w:sz w:val="20"/>
          <w:szCs w:val="20"/>
        </w:rPr>
        <w:t>, neuroticism</w:t>
      </w:r>
      <w:r w:rsidR="00C8470D">
        <w:rPr>
          <w:rFonts w:ascii="Arial" w:hAnsi="Arial" w:cs="Arial"/>
          <w:sz w:val="20"/>
          <w:szCs w:val="20"/>
        </w:rPr>
        <w:t xml:space="preserve"> (field 20127)</w:t>
      </w:r>
      <w:r w:rsidR="00641C18" w:rsidRPr="00641C18">
        <w:rPr>
          <w:rFonts w:ascii="Arial" w:hAnsi="Arial" w:cs="Arial"/>
          <w:sz w:val="20"/>
          <w:szCs w:val="20"/>
        </w:rPr>
        <w:t>, family history of severe depression</w:t>
      </w:r>
      <w:r w:rsidR="00B23913">
        <w:rPr>
          <w:rFonts w:ascii="Arial" w:hAnsi="Arial" w:cs="Arial"/>
          <w:sz w:val="20"/>
          <w:szCs w:val="20"/>
        </w:rPr>
        <w:t xml:space="preserve"> </w:t>
      </w:r>
      <w:r w:rsidR="00F35381">
        <w:rPr>
          <w:rFonts w:ascii="Arial" w:hAnsi="Arial" w:cs="Arial"/>
          <w:noProof/>
          <w:sz w:val="20"/>
          <w:szCs w:val="20"/>
        </w:rPr>
        <w:t>(11)</w:t>
      </w:r>
      <w:r w:rsidR="00641C18" w:rsidRPr="00641C18">
        <w:rPr>
          <w:rFonts w:ascii="Arial" w:hAnsi="Arial" w:cs="Arial"/>
          <w:sz w:val="20"/>
          <w:szCs w:val="20"/>
        </w:rPr>
        <w:t>, reported childhood trauma and reported adulthood trauma</w:t>
      </w:r>
      <w:r w:rsidR="00641C18">
        <w:rPr>
          <w:rFonts w:ascii="Arial" w:hAnsi="Arial" w:cs="Arial"/>
          <w:sz w:val="20"/>
          <w:szCs w:val="20"/>
        </w:rPr>
        <w:t>.</w:t>
      </w:r>
      <w:r w:rsidR="00C8470D">
        <w:rPr>
          <w:rFonts w:ascii="Arial" w:hAnsi="Arial" w:cs="Arial"/>
          <w:sz w:val="20"/>
          <w:szCs w:val="20"/>
        </w:rPr>
        <w:t xml:space="preserve"> Family history of severe depression was taken as the union of the fields</w:t>
      </w:r>
      <w:r w:rsidR="00B37D84">
        <w:rPr>
          <w:rFonts w:ascii="Arial" w:hAnsi="Arial" w:cs="Arial"/>
          <w:sz w:val="20"/>
          <w:szCs w:val="20"/>
        </w:rPr>
        <w:t xml:space="preserve"> 20110</w:t>
      </w:r>
      <w:r w:rsidR="00C8470D">
        <w:rPr>
          <w:rFonts w:ascii="Arial" w:hAnsi="Arial" w:cs="Arial"/>
          <w:sz w:val="20"/>
          <w:szCs w:val="20"/>
        </w:rPr>
        <w:t xml:space="preserve"> and </w:t>
      </w:r>
      <w:r w:rsidR="00B37D84">
        <w:rPr>
          <w:rFonts w:ascii="Arial" w:hAnsi="Arial" w:cs="Arial"/>
          <w:sz w:val="20"/>
          <w:szCs w:val="20"/>
        </w:rPr>
        <w:t>20107</w:t>
      </w:r>
      <w:r w:rsidR="00C8470D">
        <w:rPr>
          <w:rFonts w:ascii="Arial" w:hAnsi="Arial" w:cs="Arial"/>
          <w:sz w:val="20"/>
          <w:szCs w:val="20"/>
        </w:rPr>
        <w:t xml:space="preserve"> which ask about maternal and paternal history</w:t>
      </w:r>
      <w:r w:rsidR="003D1857">
        <w:rPr>
          <w:rFonts w:ascii="Arial" w:hAnsi="Arial" w:cs="Arial"/>
          <w:sz w:val="20"/>
          <w:szCs w:val="20"/>
        </w:rPr>
        <w:t xml:space="preserve"> of severe depression</w:t>
      </w:r>
      <w:r w:rsidR="00B37D84">
        <w:rPr>
          <w:rFonts w:ascii="Arial" w:hAnsi="Arial" w:cs="Arial"/>
          <w:sz w:val="20"/>
          <w:szCs w:val="20"/>
        </w:rPr>
        <w:t xml:space="preserve"> respectively</w:t>
      </w:r>
      <w:r w:rsidR="00C8470D">
        <w:rPr>
          <w:rFonts w:ascii="Arial" w:hAnsi="Arial" w:cs="Arial"/>
          <w:sz w:val="20"/>
          <w:szCs w:val="20"/>
        </w:rPr>
        <w:t xml:space="preserve">. </w:t>
      </w:r>
    </w:p>
    <w:p w14:paraId="49288389" w14:textId="324B0A71" w:rsidR="00703D6C" w:rsidRDefault="00703D6C" w:rsidP="00E819B5">
      <w:pPr>
        <w:spacing w:line="360" w:lineRule="auto"/>
        <w:rPr>
          <w:rFonts w:ascii="Arial" w:hAnsi="Arial" w:cs="Arial"/>
          <w:sz w:val="20"/>
          <w:szCs w:val="20"/>
        </w:rPr>
      </w:pPr>
    </w:p>
    <w:p w14:paraId="03DC6B91" w14:textId="7FAFAF7B" w:rsidR="00703D6C" w:rsidRDefault="00703D6C" w:rsidP="00E819B5">
      <w:pPr>
        <w:spacing w:line="360" w:lineRule="auto"/>
        <w:rPr>
          <w:rFonts w:ascii="Arial" w:hAnsi="Arial" w:cs="Arial"/>
          <w:b/>
          <w:bCs/>
          <w:i/>
          <w:iCs/>
          <w:sz w:val="20"/>
          <w:szCs w:val="20"/>
        </w:rPr>
      </w:pPr>
      <w:r>
        <w:rPr>
          <w:rFonts w:ascii="Arial" w:hAnsi="Arial" w:cs="Arial"/>
          <w:b/>
          <w:bCs/>
          <w:i/>
          <w:iCs/>
          <w:sz w:val="20"/>
          <w:szCs w:val="20"/>
        </w:rPr>
        <w:t>Education</w:t>
      </w:r>
    </w:p>
    <w:p w14:paraId="11EBEE08" w14:textId="1254E475" w:rsidR="00703D6C" w:rsidRDefault="00703D6C" w:rsidP="00E819B5">
      <w:pPr>
        <w:spacing w:line="360" w:lineRule="auto"/>
        <w:rPr>
          <w:rFonts w:ascii="Arial" w:hAnsi="Arial" w:cs="Arial"/>
          <w:sz w:val="20"/>
          <w:szCs w:val="20"/>
        </w:rPr>
      </w:pPr>
      <w:r>
        <w:rPr>
          <w:rFonts w:ascii="Arial" w:hAnsi="Arial" w:cs="Arial"/>
          <w:sz w:val="20"/>
          <w:szCs w:val="20"/>
        </w:rPr>
        <w:t xml:space="preserve">Education was adapted from field 6138 which </w:t>
      </w:r>
      <w:proofErr w:type="gramStart"/>
      <w:r>
        <w:rPr>
          <w:rFonts w:ascii="Arial" w:hAnsi="Arial" w:cs="Arial"/>
          <w:sz w:val="20"/>
          <w:szCs w:val="20"/>
        </w:rPr>
        <w:t>asked</w:t>
      </w:r>
      <w:proofErr w:type="gramEnd"/>
      <w:r>
        <w:rPr>
          <w:rFonts w:ascii="Arial" w:hAnsi="Arial" w:cs="Arial"/>
          <w:sz w:val="20"/>
          <w:szCs w:val="20"/>
        </w:rPr>
        <w:t xml:space="preserve"> ‘Which of the following qualifications do you have?’. Participants could select one or more options from the following options:</w:t>
      </w:r>
    </w:p>
    <w:p w14:paraId="5DCD2735" w14:textId="7D961039" w:rsidR="00703D6C" w:rsidRDefault="00703D6C" w:rsidP="00703D6C">
      <w:pPr>
        <w:pStyle w:val="ListParagraph"/>
        <w:numPr>
          <w:ilvl w:val="0"/>
          <w:numId w:val="6"/>
        </w:numPr>
        <w:spacing w:line="360" w:lineRule="auto"/>
        <w:rPr>
          <w:rFonts w:ascii="Arial" w:hAnsi="Arial" w:cs="Arial"/>
          <w:sz w:val="20"/>
          <w:szCs w:val="20"/>
        </w:rPr>
      </w:pPr>
      <w:r>
        <w:rPr>
          <w:rFonts w:ascii="Arial" w:hAnsi="Arial" w:cs="Arial"/>
          <w:sz w:val="20"/>
          <w:szCs w:val="20"/>
        </w:rPr>
        <w:t>College or University degree</w:t>
      </w:r>
    </w:p>
    <w:p w14:paraId="00F96315" w14:textId="6CC0009D" w:rsidR="00703D6C" w:rsidRDefault="00703D6C" w:rsidP="00703D6C">
      <w:pPr>
        <w:pStyle w:val="ListParagraph"/>
        <w:numPr>
          <w:ilvl w:val="0"/>
          <w:numId w:val="6"/>
        </w:numPr>
        <w:spacing w:line="360" w:lineRule="auto"/>
        <w:rPr>
          <w:rFonts w:ascii="Arial" w:hAnsi="Arial" w:cs="Arial"/>
          <w:sz w:val="20"/>
          <w:szCs w:val="20"/>
        </w:rPr>
      </w:pPr>
      <w:r>
        <w:rPr>
          <w:rFonts w:ascii="Arial" w:hAnsi="Arial" w:cs="Arial"/>
          <w:sz w:val="20"/>
          <w:szCs w:val="20"/>
        </w:rPr>
        <w:t>A levels/AS levels or equivalent (school leaver at age 18)</w:t>
      </w:r>
    </w:p>
    <w:p w14:paraId="1CE46FDD" w14:textId="50E8DEE2" w:rsidR="00703D6C" w:rsidRDefault="00703D6C" w:rsidP="00703D6C">
      <w:pPr>
        <w:pStyle w:val="ListParagraph"/>
        <w:numPr>
          <w:ilvl w:val="0"/>
          <w:numId w:val="6"/>
        </w:numPr>
        <w:spacing w:line="360" w:lineRule="auto"/>
        <w:rPr>
          <w:rFonts w:ascii="Arial" w:hAnsi="Arial" w:cs="Arial"/>
          <w:sz w:val="20"/>
          <w:szCs w:val="20"/>
        </w:rPr>
      </w:pPr>
      <w:r>
        <w:rPr>
          <w:rFonts w:ascii="Arial" w:hAnsi="Arial" w:cs="Arial"/>
          <w:sz w:val="20"/>
          <w:szCs w:val="20"/>
        </w:rPr>
        <w:t>O levels/GCSEs or equivalent (school leaver at age 16)</w:t>
      </w:r>
    </w:p>
    <w:p w14:paraId="10BB5CE5" w14:textId="5DAA0391" w:rsidR="00703D6C" w:rsidRDefault="00703D6C" w:rsidP="00703D6C">
      <w:pPr>
        <w:pStyle w:val="ListParagraph"/>
        <w:numPr>
          <w:ilvl w:val="0"/>
          <w:numId w:val="6"/>
        </w:numPr>
        <w:spacing w:line="360" w:lineRule="auto"/>
        <w:rPr>
          <w:rFonts w:ascii="Arial" w:hAnsi="Arial" w:cs="Arial"/>
          <w:sz w:val="20"/>
          <w:szCs w:val="20"/>
        </w:rPr>
      </w:pPr>
      <w:r>
        <w:rPr>
          <w:rFonts w:ascii="Arial" w:hAnsi="Arial" w:cs="Arial"/>
          <w:sz w:val="20"/>
          <w:szCs w:val="20"/>
        </w:rPr>
        <w:t>CSEs or equivalent (school leaver at age 16)</w:t>
      </w:r>
    </w:p>
    <w:p w14:paraId="5E57C643" w14:textId="03B2D087" w:rsidR="00703D6C" w:rsidRDefault="00703D6C" w:rsidP="00703D6C">
      <w:pPr>
        <w:pStyle w:val="ListParagraph"/>
        <w:numPr>
          <w:ilvl w:val="0"/>
          <w:numId w:val="6"/>
        </w:numPr>
        <w:spacing w:line="360" w:lineRule="auto"/>
        <w:rPr>
          <w:rFonts w:ascii="Arial" w:hAnsi="Arial" w:cs="Arial"/>
          <w:sz w:val="20"/>
          <w:szCs w:val="20"/>
        </w:rPr>
      </w:pPr>
      <w:r>
        <w:rPr>
          <w:rFonts w:ascii="Arial" w:hAnsi="Arial" w:cs="Arial"/>
          <w:sz w:val="20"/>
          <w:szCs w:val="20"/>
        </w:rPr>
        <w:t>NVQ or HND or HNC or equivalent</w:t>
      </w:r>
    </w:p>
    <w:p w14:paraId="7DF68569" w14:textId="1558C140" w:rsidR="00703D6C" w:rsidRDefault="00703D6C" w:rsidP="00703D6C">
      <w:pPr>
        <w:pStyle w:val="ListParagraph"/>
        <w:numPr>
          <w:ilvl w:val="0"/>
          <w:numId w:val="6"/>
        </w:numPr>
        <w:spacing w:line="360" w:lineRule="auto"/>
        <w:rPr>
          <w:rFonts w:ascii="Arial" w:hAnsi="Arial" w:cs="Arial"/>
          <w:sz w:val="20"/>
          <w:szCs w:val="20"/>
        </w:rPr>
      </w:pPr>
      <w:r>
        <w:rPr>
          <w:rFonts w:ascii="Arial" w:hAnsi="Arial" w:cs="Arial"/>
          <w:sz w:val="20"/>
          <w:szCs w:val="20"/>
        </w:rPr>
        <w:t xml:space="preserve">Other professional qualifications </w:t>
      </w:r>
      <w:proofErr w:type="spellStart"/>
      <w:r>
        <w:rPr>
          <w:rFonts w:ascii="Arial" w:hAnsi="Arial" w:cs="Arial"/>
          <w:sz w:val="20"/>
          <w:szCs w:val="20"/>
        </w:rPr>
        <w:t>e.g</w:t>
      </w:r>
      <w:proofErr w:type="spellEnd"/>
      <w:r>
        <w:rPr>
          <w:rFonts w:ascii="Arial" w:hAnsi="Arial" w:cs="Arial"/>
          <w:sz w:val="20"/>
          <w:szCs w:val="20"/>
        </w:rPr>
        <w:t>: nursing, teaching</w:t>
      </w:r>
    </w:p>
    <w:p w14:paraId="08FA6B1A" w14:textId="3F2E205A" w:rsidR="00703D6C" w:rsidRDefault="00703D6C" w:rsidP="00703D6C">
      <w:pPr>
        <w:pStyle w:val="ListParagraph"/>
        <w:numPr>
          <w:ilvl w:val="0"/>
          <w:numId w:val="6"/>
        </w:numPr>
        <w:spacing w:line="360" w:lineRule="auto"/>
        <w:rPr>
          <w:rFonts w:ascii="Arial" w:hAnsi="Arial" w:cs="Arial"/>
          <w:sz w:val="20"/>
          <w:szCs w:val="20"/>
        </w:rPr>
      </w:pPr>
      <w:r>
        <w:rPr>
          <w:rFonts w:ascii="Arial" w:hAnsi="Arial" w:cs="Arial"/>
          <w:sz w:val="20"/>
          <w:szCs w:val="20"/>
        </w:rPr>
        <w:t>None of the above</w:t>
      </w:r>
    </w:p>
    <w:p w14:paraId="679BE3A6" w14:textId="10D76FB4" w:rsidR="00703D6C" w:rsidRDefault="00703D6C" w:rsidP="00703D6C">
      <w:pPr>
        <w:pStyle w:val="ListParagraph"/>
        <w:numPr>
          <w:ilvl w:val="0"/>
          <w:numId w:val="6"/>
        </w:numPr>
        <w:spacing w:line="360" w:lineRule="auto"/>
        <w:rPr>
          <w:rFonts w:ascii="Arial" w:hAnsi="Arial" w:cs="Arial"/>
          <w:sz w:val="20"/>
          <w:szCs w:val="20"/>
        </w:rPr>
      </w:pPr>
      <w:r>
        <w:rPr>
          <w:rFonts w:ascii="Arial" w:hAnsi="Arial" w:cs="Arial"/>
          <w:sz w:val="20"/>
          <w:szCs w:val="20"/>
        </w:rPr>
        <w:t>Prefer not to answer</w:t>
      </w:r>
    </w:p>
    <w:p w14:paraId="33E50C61" w14:textId="6DF3BEB8" w:rsidR="00703D6C" w:rsidRDefault="00703D6C" w:rsidP="00703D6C">
      <w:pPr>
        <w:spacing w:line="360" w:lineRule="auto"/>
        <w:rPr>
          <w:rFonts w:ascii="Arial" w:hAnsi="Arial" w:cs="Arial"/>
          <w:sz w:val="20"/>
          <w:szCs w:val="20"/>
        </w:rPr>
      </w:pPr>
    </w:p>
    <w:p w14:paraId="4EB43661" w14:textId="77777777" w:rsidR="00DA6E1B" w:rsidRDefault="00703D6C" w:rsidP="00703D6C">
      <w:pPr>
        <w:spacing w:line="360" w:lineRule="auto"/>
        <w:rPr>
          <w:rFonts w:ascii="Arial" w:hAnsi="Arial" w:cs="Arial"/>
          <w:sz w:val="20"/>
          <w:szCs w:val="20"/>
        </w:rPr>
      </w:pPr>
      <w:r>
        <w:rPr>
          <w:rFonts w:ascii="Arial" w:hAnsi="Arial" w:cs="Arial"/>
          <w:sz w:val="20"/>
          <w:szCs w:val="20"/>
        </w:rPr>
        <w:t xml:space="preserve">To reduce the complexity of the question, we first aggregated the responses into a </w:t>
      </w:r>
      <w:r w:rsidRPr="00703D6C">
        <w:rPr>
          <w:rFonts w:ascii="Arial" w:hAnsi="Arial" w:cs="Arial"/>
          <w:sz w:val="20"/>
          <w:szCs w:val="20"/>
        </w:rPr>
        <w:t xml:space="preserve">four-level categorical variable </w:t>
      </w:r>
      <w:r>
        <w:rPr>
          <w:rFonts w:ascii="Arial" w:hAnsi="Arial" w:cs="Arial"/>
          <w:sz w:val="20"/>
          <w:szCs w:val="20"/>
        </w:rPr>
        <w:t>corresponding to</w:t>
      </w:r>
      <w:r w:rsidRPr="00703D6C">
        <w:rPr>
          <w:rFonts w:ascii="Arial" w:hAnsi="Arial" w:cs="Arial"/>
          <w:sz w:val="20"/>
          <w:szCs w:val="20"/>
        </w:rPr>
        <w:t xml:space="preserve"> qualifications attained at (1) college or university (Degree) [reference group], (2) age 18 (A-levels’ or equivalent), (3) age 16 (GCSE or equivalent) and (4) no reported qualifications.</w:t>
      </w:r>
      <w:r>
        <w:rPr>
          <w:rFonts w:ascii="Arial" w:hAnsi="Arial" w:cs="Arial"/>
          <w:sz w:val="20"/>
          <w:szCs w:val="20"/>
        </w:rPr>
        <w:t xml:space="preserve"> </w:t>
      </w:r>
    </w:p>
    <w:p w14:paraId="265BEA94" w14:textId="60584C08" w:rsidR="00DA6E1B" w:rsidRDefault="00DA6E1B" w:rsidP="00703D6C">
      <w:pPr>
        <w:spacing w:line="360" w:lineRule="auto"/>
        <w:rPr>
          <w:rFonts w:ascii="Arial" w:hAnsi="Arial" w:cs="Arial"/>
          <w:sz w:val="20"/>
          <w:szCs w:val="20"/>
        </w:rPr>
      </w:pPr>
    </w:p>
    <w:p w14:paraId="3669C8E4" w14:textId="134CA195" w:rsidR="00DA6E1B" w:rsidRDefault="00DA6E1B" w:rsidP="00703D6C">
      <w:pPr>
        <w:spacing w:line="360" w:lineRule="auto"/>
        <w:rPr>
          <w:rFonts w:ascii="Arial" w:hAnsi="Arial" w:cs="Arial"/>
          <w:sz w:val="20"/>
          <w:szCs w:val="20"/>
        </w:rPr>
      </w:pPr>
    </w:p>
    <w:p w14:paraId="7DDF80EE" w14:textId="77777777" w:rsidR="00DA6E1B" w:rsidRDefault="00DA6E1B" w:rsidP="00703D6C">
      <w:pPr>
        <w:spacing w:line="360" w:lineRule="auto"/>
        <w:rPr>
          <w:rFonts w:ascii="Arial" w:hAnsi="Arial" w:cs="Arial"/>
          <w:sz w:val="20"/>
          <w:szCs w:val="20"/>
        </w:rPr>
      </w:pPr>
    </w:p>
    <w:p w14:paraId="3AE87AC7" w14:textId="2F42EABC" w:rsidR="00703D6C" w:rsidRDefault="00703D6C" w:rsidP="00703D6C">
      <w:pPr>
        <w:spacing w:line="360" w:lineRule="auto"/>
        <w:rPr>
          <w:rFonts w:ascii="Arial" w:hAnsi="Arial" w:cs="Arial"/>
          <w:sz w:val="20"/>
          <w:szCs w:val="20"/>
        </w:rPr>
      </w:pPr>
      <w:r>
        <w:rPr>
          <w:rFonts w:ascii="Arial" w:hAnsi="Arial" w:cs="Arial"/>
          <w:sz w:val="20"/>
          <w:szCs w:val="20"/>
        </w:rPr>
        <w:lastRenderedPageBreak/>
        <w:t>The level ‘</w:t>
      </w:r>
      <w:r w:rsidR="00DA6E1B" w:rsidRPr="00703D6C">
        <w:rPr>
          <w:rFonts w:ascii="Arial" w:hAnsi="Arial" w:cs="Arial"/>
          <w:sz w:val="20"/>
          <w:szCs w:val="20"/>
        </w:rPr>
        <w:t>age 18 (A-levels’ or equivalent)</w:t>
      </w:r>
      <w:r>
        <w:rPr>
          <w:rFonts w:ascii="Arial" w:hAnsi="Arial" w:cs="Arial"/>
          <w:sz w:val="20"/>
          <w:szCs w:val="20"/>
        </w:rPr>
        <w:t>’</w:t>
      </w:r>
      <w:r w:rsidR="00DA6E1B">
        <w:rPr>
          <w:rFonts w:ascii="Arial" w:hAnsi="Arial" w:cs="Arial"/>
          <w:sz w:val="20"/>
          <w:szCs w:val="20"/>
        </w:rPr>
        <w:t xml:space="preserve"> includes all endorsements in the original item for the following categories: </w:t>
      </w:r>
      <w:r>
        <w:rPr>
          <w:rFonts w:ascii="Arial" w:hAnsi="Arial" w:cs="Arial"/>
          <w:sz w:val="20"/>
          <w:szCs w:val="20"/>
        </w:rPr>
        <w:t xml:space="preserve">   </w:t>
      </w:r>
    </w:p>
    <w:p w14:paraId="2F880591" w14:textId="77777777" w:rsidR="00DA6E1B" w:rsidRDefault="00DA6E1B" w:rsidP="00DA6E1B">
      <w:pPr>
        <w:pStyle w:val="ListParagraph"/>
        <w:numPr>
          <w:ilvl w:val="0"/>
          <w:numId w:val="7"/>
        </w:numPr>
        <w:spacing w:line="360" w:lineRule="auto"/>
        <w:rPr>
          <w:rFonts w:ascii="Arial" w:hAnsi="Arial" w:cs="Arial"/>
          <w:sz w:val="20"/>
          <w:szCs w:val="20"/>
        </w:rPr>
      </w:pPr>
      <w:r>
        <w:rPr>
          <w:rFonts w:ascii="Arial" w:hAnsi="Arial" w:cs="Arial"/>
          <w:sz w:val="20"/>
          <w:szCs w:val="20"/>
        </w:rPr>
        <w:t>A levels/AS levels or equivalent (school leaver at age 18)</w:t>
      </w:r>
    </w:p>
    <w:p w14:paraId="0F1A222A" w14:textId="77777777" w:rsidR="00DA6E1B" w:rsidRDefault="00DA6E1B" w:rsidP="00DA6E1B">
      <w:pPr>
        <w:pStyle w:val="ListParagraph"/>
        <w:numPr>
          <w:ilvl w:val="0"/>
          <w:numId w:val="7"/>
        </w:numPr>
        <w:spacing w:line="360" w:lineRule="auto"/>
        <w:rPr>
          <w:rFonts w:ascii="Arial" w:hAnsi="Arial" w:cs="Arial"/>
          <w:sz w:val="20"/>
          <w:szCs w:val="20"/>
        </w:rPr>
      </w:pPr>
      <w:r>
        <w:rPr>
          <w:rFonts w:ascii="Arial" w:hAnsi="Arial" w:cs="Arial"/>
          <w:sz w:val="20"/>
          <w:szCs w:val="20"/>
        </w:rPr>
        <w:t>NVQ or HND or HNC or equivalent</w:t>
      </w:r>
    </w:p>
    <w:p w14:paraId="35340644" w14:textId="32312A93" w:rsidR="00DA6E1B" w:rsidRDefault="00DA6E1B" w:rsidP="00DA6E1B">
      <w:pPr>
        <w:pStyle w:val="ListParagraph"/>
        <w:numPr>
          <w:ilvl w:val="0"/>
          <w:numId w:val="7"/>
        </w:numPr>
        <w:spacing w:line="360" w:lineRule="auto"/>
        <w:rPr>
          <w:rFonts w:ascii="Arial" w:hAnsi="Arial" w:cs="Arial"/>
          <w:sz w:val="20"/>
          <w:szCs w:val="20"/>
        </w:rPr>
      </w:pPr>
      <w:r>
        <w:rPr>
          <w:rFonts w:ascii="Arial" w:hAnsi="Arial" w:cs="Arial"/>
          <w:sz w:val="20"/>
          <w:szCs w:val="20"/>
        </w:rPr>
        <w:t xml:space="preserve">Other professional qualifications </w:t>
      </w:r>
      <w:proofErr w:type="spellStart"/>
      <w:r>
        <w:rPr>
          <w:rFonts w:ascii="Arial" w:hAnsi="Arial" w:cs="Arial"/>
          <w:sz w:val="20"/>
          <w:szCs w:val="20"/>
        </w:rPr>
        <w:t>e.g</w:t>
      </w:r>
      <w:proofErr w:type="spellEnd"/>
      <w:r>
        <w:rPr>
          <w:rFonts w:ascii="Arial" w:hAnsi="Arial" w:cs="Arial"/>
          <w:sz w:val="20"/>
          <w:szCs w:val="20"/>
        </w:rPr>
        <w:t>: nursing, teaching</w:t>
      </w:r>
    </w:p>
    <w:p w14:paraId="233B166E" w14:textId="2B502AF9" w:rsidR="00DA6E1B" w:rsidRDefault="00DA6E1B" w:rsidP="00DA6E1B">
      <w:pPr>
        <w:spacing w:line="360" w:lineRule="auto"/>
        <w:rPr>
          <w:rFonts w:ascii="Arial" w:hAnsi="Arial" w:cs="Arial"/>
          <w:sz w:val="20"/>
          <w:szCs w:val="20"/>
        </w:rPr>
      </w:pPr>
    </w:p>
    <w:p w14:paraId="7460FE36" w14:textId="2A319D91" w:rsidR="00DA6E1B" w:rsidRDefault="00DA6E1B" w:rsidP="00DA6E1B">
      <w:pPr>
        <w:spacing w:line="360" w:lineRule="auto"/>
        <w:rPr>
          <w:rFonts w:ascii="Arial" w:hAnsi="Arial" w:cs="Arial"/>
          <w:sz w:val="20"/>
          <w:szCs w:val="20"/>
        </w:rPr>
      </w:pPr>
      <w:r>
        <w:rPr>
          <w:rFonts w:ascii="Arial" w:hAnsi="Arial" w:cs="Arial"/>
          <w:sz w:val="20"/>
          <w:szCs w:val="20"/>
        </w:rPr>
        <w:t>The level ‘</w:t>
      </w:r>
      <w:r w:rsidRPr="00703D6C">
        <w:rPr>
          <w:rFonts w:ascii="Arial" w:hAnsi="Arial" w:cs="Arial"/>
          <w:sz w:val="20"/>
          <w:szCs w:val="20"/>
        </w:rPr>
        <w:t>age 1</w:t>
      </w:r>
      <w:r>
        <w:rPr>
          <w:rFonts w:ascii="Arial" w:hAnsi="Arial" w:cs="Arial"/>
          <w:sz w:val="20"/>
          <w:szCs w:val="20"/>
        </w:rPr>
        <w:t>6</w:t>
      </w:r>
      <w:r w:rsidRPr="00703D6C">
        <w:rPr>
          <w:rFonts w:ascii="Arial" w:hAnsi="Arial" w:cs="Arial"/>
          <w:sz w:val="20"/>
          <w:szCs w:val="20"/>
        </w:rPr>
        <w:t xml:space="preserve"> (</w:t>
      </w:r>
      <w:r>
        <w:rPr>
          <w:rFonts w:ascii="Arial" w:hAnsi="Arial" w:cs="Arial"/>
          <w:sz w:val="20"/>
          <w:szCs w:val="20"/>
        </w:rPr>
        <w:t>GCSE</w:t>
      </w:r>
      <w:r w:rsidRPr="00703D6C">
        <w:rPr>
          <w:rFonts w:ascii="Arial" w:hAnsi="Arial" w:cs="Arial"/>
          <w:sz w:val="20"/>
          <w:szCs w:val="20"/>
        </w:rPr>
        <w:t xml:space="preserve"> or equivalent)</w:t>
      </w:r>
      <w:r>
        <w:rPr>
          <w:rFonts w:ascii="Arial" w:hAnsi="Arial" w:cs="Arial"/>
          <w:sz w:val="20"/>
          <w:szCs w:val="20"/>
        </w:rPr>
        <w:t xml:space="preserve">’ includes all endorsements in the original item for the following categories:    </w:t>
      </w:r>
    </w:p>
    <w:p w14:paraId="2323D8AC" w14:textId="77777777" w:rsidR="00DA6E1B" w:rsidRDefault="00DA6E1B" w:rsidP="00DA6E1B">
      <w:pPr>
        <w:pStyle w:val="ListParagraph"/>
        <w:numPr>
          <w:ilvl w:val="0"/>
          <w:numId w:val="6"/>
        </w:numPr>
        <w:spacing w:line="360" w:lineRule="auto"/>
        <w:rPr>
          <w:rFonts w:ascii="Arial" w:hAnsi="Arial" w:cs="Arial"/>
          <w:sz w:val="20"/>
          <w:szCs w:val="20"/>
        </w:rPr>
      </w:pPr>
      <w:r>
        <w:rPr>
          <w:rFonts w:ascii="Arial" w:hAnsi="Arial" w:cs="Arial"/>
          <w:sz w:val="20"/>
          <w:szCs w:val="20"/>
        </w:rPr>
        <w:t>O levels/GCSEs or equivalent (school leaver at age 16)</w:t>
      </w:r>
    </w:p>
    <w:p w14:paraId="313C0B70" w14:textId="77777777" w:rsidR="00DA6E1B" w:rsidRDefault="00DA6E1B" w:rsidP="00DA6E1B">
      <w:pPr>
        <w:pStyle w:val="ListParagraph"/>
        <w:numPr>
          <w:ilvl w:val="0"/>
          <w:numId w:val="6"/>
        </w:numPr>
        <w:spacing w:line="360" w:lineRule="auto"/>
        <w:rPr>
          <w:rFonts w:ascii="Arial" w:hAnsi="Arial" w:cs="Arial"/>
          <w:sz w:val="20"/>
          <w:szCs w:val="20"/>
        </w:rPr>
      </w:pPr>
      <w:r>
        <w:rPr>
          <w:rFonts w:ascii="Arial" w:hAnsi="Arial" w:cs="Arial"/>
          <w:sz w:val="20"/>
          <w:szCs w:val="20"/>
        </w:rPr>
        <w:t>CSEs or equivalent (school leaver at age 16)</w:t>
      </w:r>
    </w:p>
    <w:p w14:paraId="66D4C15B" w14:textId="56547B59" w:rsidR="00C8470D" w:rsidRDefault="00C8470D" w:rsidP="00E819B5">
      <w:pPr>
        <w:spacing w:line="360" w:lineRule="auto"/>
        <w:rPr>
          <w:rFonts w:ascii="Arial" w:hAnsi="Arial" w:cs="Arial"/>
          <w:sz w:val="20"/>
          <w:szCs w:val="20"/>
        </w:rPr>
      </w:pPr>
    </w:p>
    <w:p w14:paraId="020CEF5C" w14:textId="6DE737D4" w:rsidR="00DE4F7B" w:rsidRDefault="00DE4F7B" w:rsidP="00E819B5">
      <w:pPr>
        <w:spacing w:line="360" w:lineRule="auto"/>
        <w:rPr>
          <w:rFonts w:ascii="Arial" w:hAnsi="Arial" w:cs="Arial"/>
          <w:sz w:val="20"/>
          <w:szCs w:val="20"/>
        </w:rPr>
      </w:pPr>
      <w:r>
        <w:rPr>
          <w:rFonts w:ascii="Arial" w:hAnsi="Arial" w:cs="Arial"/>
          <w:sz w:val="20"/>
          <w:szCs w:val="20"/>
        </w:rPr>
        <w:t xml:space="preserve">Prefer not to answer are set to missing. </w:t>
      </w:r>
    </w:p>
    <w:p w14:paraId="5A55B7AD" w14:textId="77777777" w:rsidR="00DE4F7B" w:rsidRDefault="00DE4F7B" w:rsidP="00E819B5">
      <w:pPr>
        <w:spacing w:line="360" w:lineRule="auto"/>
        <w:rPr>
          <w:rFonts w:ascii="Arial" w:hAnsi="Arial" w:cs="Arial"/>
          <w:sz w:val="20"/>
          <w:szCs w:val="20"/>
        </w:rPr>
      </w:pPr>
    </w:p>
    <w:p w14:paraId="7E869DEB" w14:textId="07A7D23E" w:rsidR="00641C18" w:rsidRDefault="00C8470D" w:rsidP="00E819B5">
      <w:pPr>
        <w:spacing w:line="360" w:lineRule="auto"/>
        <w:rPr>
          <w:rFonts w:ascii="Arial" w:hAnsi="Arial" w:cs="Arial"/>
          <w:b/>
          <w:bCs/>
          <w:i/>
          <w:iCs/>
          <w:sz w:val="20"/>
          <w:szCs w:val="20"/>
        </w:rPr>
      </w:pPr>
      <w:r w:rsidRPr="00C8470D">
        <w:rPr>
          <w:rFonts w:ascii="Arial" w:hAnsi="Arial" w:cs="Arial"/>
          <w:b/>
          <w:bCs/>
          <w:i/>
          <w:iCs/>
          <w:sz w:val="20"/>
          <w:szCs w:val="20"/>
        </w:rPr>
        <w:t>Reported childhood trauma</w:t>
      </w:r>
      <w:r w:rsidR="00641C18" w:rsidRPr="00C8470D">
        <w:rPr>
          <w:rFonts w:ascii="Arial" w:hAnsi="Arial" w:cs="Arial"/>
          <w:b/>
          <w:bCs/>
          <w:i/>
          <w:iCs/>
          <w:sz w:val="20"/>
          <w:szCs w:val="20"/>
        </w:rPr>
        <w:t xml:space="preserve"> </w:t>
      </w:r>
    </w:p>
    <w:p w14:paraId="4C39412E" w14:textId="120FEBC3" w:rsidR="00221558" w:rsidRPr="00221558" w:rsidRDefault="00221558" w:rsidP="00E819B5">
      <w:pPr>
        <w:spacing w:line="360" w:lineRule="auto"/>
        <w:rPr>
          <w:rFonts w:ascii="Arial" w:hAnsi="Arial" w:cs="Arial"/>
          <w:sz w:val="20"/>
          <w:szCs w:val="20"/>
        </w:rPr>
      </w:pPr>
      <w:r>
        <w:rPr>
          <w:rFonts w:ascii="Arial" w:hAnsi="Arial" w:cs="Arial"/>
          <w:sz w:val="20"/>
          <w:szCs w:val="20"/>
        </w:rPr>
        <w:t>5 items from the 16-item trauma questionnaire within the MHQ corresponding to trauma occurring during childhood were dichotomised according to the following criteria:</w:t>
      </w:r>
    </w:p>
    <w:p w14:paraId="6EC486DE" w14:textId="704DC64B" w:rsidR="00CD71E7" w:rsidRDefault="00CD71E7" w:rsidP="006D6FB2">
      <w:pPr>
        <w:numPr>
          <w:ilvl w:val="0"/>
          <w:numId w:val="1"/>
        </w:numPr>
        <w:shd w:val="clear" w:color="auto" w:fill="FFFFFF"/>
        <w:spacing w:before="100" w:beforeAutospacing="1" w:after="100" w:afterAutospacing="1" w:line="360" w:lineRule="auto"/>
        <w:ind w:left="714" w:hanging="357"/>
        <w:contextualSpacing/>
        <w:rPr>
          <w:rFonts w:ascii="Arial" w:hAnsi="Arial" w:cs="Arial"/>
          <w:color w:val="333333"/>
          <w:sz w:val="20"/>
          <w:szCs w:val="20"/>
        </w:rPr>
      </w:pPr>
      <w:r>
        <w:rPr>
          <w:rFonts w:ascii="Arial" w:hAnsi="Arial" w:cs="Arial"/>
          <w:color w:val="333333"/>
          <w:sz w:val="20"/>
          <w:szCs w:val="20"/>
        </w:rPr>
        <w:t xml:space="preserve">Field: </w:t>
      </w:r>
      <w:r w:rsidR="000445E9">
        <w:rPr>
          <w:rFonts w:ascii="Arial" w:hAnsi="Arial" w:cs="Arial"/>
          <w:color w:val="333333"/>
          <w:sz w:val="20"/>
          <w:szCs w:val="20"/>
        </w:rPr>
        <w:t xml:space="preserve">20489 </w:t>
      </w:r>
      <w:r>
        <w:rPr>
          <w:rFonts w:ascii="Arial" w:hAnsi="Arial" w:cs="Arial"/>
          <w:color w:val="333333"/>
          <w:sz w:val="20"/>
          <w:szCs w:val="20"/>
        </w:rPr>
        <w:t>- ‘</w:t>
      </w:r>
      <w:r w:rsidRPr="00CD71E7">
        <w:rPr>
          <w:rFonts w:ascii="Arial" w:hAnsi="Arial" w:cs="Arial"/>
          <w:color w:val="333333"/>
          <w:sz w:val="20"/>
          <w:szCs w:val="20"/>
        </w:rPr>
        <w:t xml:space="preserve">When I was growing </w:t>
      </w:r>
      <w:r w:rsidR="000445E9" w:rsidRPr="00CD71E7">
        <w:rPr>
          <w:rFonts w:ascii="Arial" w:hAnsi="Arial" w:cs="Arial"/>
          <w:color w:val="333333"/>
          <w:sz w:val="20"/>
          <w:szCs w:val="20"/>
        </w:rPr>
        <w:t>up,</w:t>
      </w:r>
      <w:r w:rsidRPr="00CD71E7">
        <w:rPr>
          <w:rFonts w:ascii="Arial" w:hAnsi="Arial" w:cs="Arial"/>
          <w:color w:val="333333"/>
          <w:sz w:val="20"/>
          <w:szCs w:val="20"/>
        </w:rPr>
        <w:t xml:space="preserve"> I felt loved</w:t>
      </w:r>
      <w:r>
        <w:rPr>
          <w:rFonts w:ascii="Arial" w:hAnsi="Arial" w:cs="Arial"/>
          <w:color w:val="333333"/>
          <w:sz w:val="20"/>
          <w:szCs w:val="20"/>
        </w:rPr>
        <w:t>’</w:t>
      </w:r>
      <w:r w:rsidRPr="00CD71E7">
        <w:rPr>
          <w:rFonts w:ascii="Arial" w:hAnsi="Arial" w:cs="Arial"/>
          <w:color w:val="333333"/>
          <w:sz w:val="20"/>
          <w:szCs w:val="20"/>
        </w:rPr>
        <w:t xml:space="preserve">  </w:t>
      </w:r>
    </w:p>
    <w:p w14:paraId="5EBD4F45" w14:textId="590D1D4A" w:rsidR="00CD71E7" w:rsidRPr="00CD71E7" w:rsidRDefault="00CD71E7" w:rsidP="006D6FB2">
      <w:pPr>
        <w:numPr>
          <w:ilvl w:val="1"/>
          <w:numId w:val="1"/>
        </w:numPr>
        <w:shd w:val="clear" w:color="auto" w:fill="FFFFFF"/>
        <w:spacing w:before="100" w:beforeAutospacing="1" w:after="100" w:afterAutospacing="1" w:line="360" w:lineRule="auto"/>
        <w:rPr>
          <w:rFonts w:ascii="Arial" w:hAnsi="Arial" w:cs="Arial"/>
          <w:color w:val="333333"/>
          <w:sz w:val="20"/>
          <w:szCs w:val="20"/>
        </w:rPr>
      </w:pPr>
      <w:r>
        <w:rPr>
          <w:rFonts w:ascii="Arial" w:hAnsi="Arial" w:cs="Arial"/>
          <w:color w:val="333333"/>
          <w:sz w:val="20"/>
          <w:szCs w:val="20"/>
        </w:rPr>
        <w:t>Endorsed if participant responded</w:t>
      </w:r>
      <w:r w:rsidRPr="00CD71E7">
        <w:rPr>
          <w:rFonts w:ascii="Arial" w:hAnsi="Arial" w:cs="Arial"/>
          <w:color w:val="333333"/>
          <w:sz w:val="20"/>
          <w:szCs w:val="20"/>
        </w:rPr>
        <w:t xml:space="preserve"> </w:t>
      </w:r>
      <w:r>
        <w:rPr>
          <w:rFonts w:ascii="Arial" w:hAnsi="Arial" w:cs="Arial"/>
          <w:color w:val="333333"/>
          <w:sz w:val="20"/>
          <w:szCs w:val="20"/>
        </w:rPr>
        <w:t>‘</w:t>
      </w:r>
      <w:r w:rsidRPr="00CD71E7">
        <w:rPr>
          <w:rFonts w:ascii="Arial" w:hAnsi="Arial" w:cs="Arial"/>
          <w:color w:val="333333"/>
          <w:sz w:val="20"/>
          <w:szCs w:val="20"/>
        </w:rPr>
        <w:t>Sometimes true</w:t>
      </w:r>
      <w:r>
        <w:rPr>
          <w:rFonts w:ascii="Arial" w:hAnsi="Arial" w:cs="Arial"/>
          <w:color w:val="333333"/>
          <w:sz w:val="20"/>
          <w:szCs w:val="20"/>
        </w:rPr>
        <w:t>’</w:t>
      </w:r>
      <w:r w:rsidRPr="00CD71E7">
        <w:rPr>
          <w:rFonts w:ascii="Arial" w:hAnsi="Arial" w:cs="Arial"/>
          <w:color w:val="333333"/>
          <w:sz w:val="20"/>
          <w:szCs w:val="20"/>
        </w:rPr>
        <w:t xml:space="preserve"> or worse</w:t>
      </w:r>
    </w:p>
    <w:p w14:paraId="05021AE1" w14:textId="694233AE" w:rsidR="00CD71E7" w:rsidRDefault="00CD71E7" w:rsidP="006D6FB2">
      <w:pPr>
        <w:numPr>
          <w:ilvl w:val="0"/>
          <w:numId w:val="1"/>
        </w:numPr>
        <w:shd w:val="clear" w:color="auto" w:fill="FFFFFF"/>
        <w:spacing w:before="100" w:beforeAutospacing="1" w:after="100" w:afterAutospacing="1" w:line="360" w:lineRule="auto"/>
        <w:rPr>
          <w:rFonts w:ascii="Arial" w:hAnsi="Arial" w:cs="Arial"/>
          <w:color w:val="333333"/>
          <w:sz w:val="20"/>
          <w:szCs w:val="20"/>
        </w:rPr>
      </w:pPr>
      <w:r>
        <w:rPr>
          <w:rFonts w:ascii="Arial" w:hAnsi="Arial" w:cs="Arial"/>
          <w:color w:val="333333"/>
          <w:sz w:val="20"/>
          <w:szCs w:val="20"/>
        </w:rPr>
        <w:t xml:space="preserve">Field: </w:t>
      </w:r>
      <w:r w:rsidR="000445E9">
        <w:rPr>
          <w:rFonts w:ascii="Arial" w:hAnsi="Arial" w:cs="Arial"/>
          <w:color w:val="333333"/>
          <w:sz w:val="20"/>
          <w:szCs w:val="20"/>
        </w:rPr>
        <w:t xml:space="preserve">20491 </w:t>
      </w:r>
      <w:r>
        <w:rPr>
          <w:rFonts w:ascii="Arial" w:hAnsi="Arial" w:cs="Arial"/>
          <w:color w:val="333333"/>
          <w:sz w:val="20"/>
          <w:szCs w:val="20"/>
        </w:rPr>
        <w:t>- ‘</w:t>
      </w:r>
      <w:r w:rsidRPr="00CD71E7">
        <w:rPr>
          <w:rFonts w:ascii="Arial" w:hAnsi="Arial" w:cs="Arial"/>
          <w:color w:val="333333"/>
          <w:sz w:val="20"/>
          <w:szCs w:val="20"/>
        </w:rPr>
        <w:t>When I was growing up</w:t>
      </w:r>
      <w:r w:rsidR="000445E9">
        <w:rPr>
          <w:rFonts w:ascii="Arial" w:hAnsi="Arial" w:cs="Arial"/>
          <w:color w:val="333333"/>
          <w:sz w:val="20"/>
          <w:szCs w:val="20"/>
        </w:rPr>
        <w:t>,</w:t>
      </w:r>
      <w:r w:rsidRPr="00CD71E7">
        <w:rPr>
          <w:rFonts w:ascii="Arial" w:hAnsi="Arial" w:cs="Arial"/>
          <w:color w:val="333333"/>
          <w:sz w:val="20"/>
          <w:szCs w:val="20"/>
        </w:rPr>
        <w:t xml:space="preserve"> there was someone to take me to the doctor if I needed it</w:t>
      </w:r>
      <w:r>
        <w:rPr>
          <w:rFonts w:ascii="Arial" w:hAnsi="Arial" w:cs="Arial"/>
          <w:color w:val="333333"/>
          <w:sz w:val="20"/>
          <w:szCs w:val="20"/>
        </w:rPr>
        <w:t>’</w:t>
      </w:r>
      <w:r w:rsidRPr="00CD71E7">
        <w:rPr>
          <w:rFonts w:ascii="Arial" w:hAnsi="Arial" w:cs="Arial"/>
          <w:color w:val="333333"/>
          <w:sz w:val="20"/>
          <w:szCs w:val="20"/>
        </w:rPr>
        <w:t xml:space="preserve"> </w:t>
      </w:r>
    </w:p>
    <w:p w14:paraId="1F9702B4" w14:textId="49CF4C25" w:rsidR="00CD71E7" w:rsidRPr="00CD71E7" w:rsidRDefault="00CD71E7" w:rsidP="006D6FB2">
      <w:pPr>
        <w:numPr>
          <w:ilvl w:val="1"/>
          <w:numId w:val="1"/>
        </w:numPr>
        <w:shd w:val="clear" w:color="auto" w:fill="FFFFFF"/>
        <w:spacing w:before="100" w:beforeAutospacing="1" w:after="100" w:afterAutospacing="1" w:line="360" w:lineRule="auto"/>
        <w:rPr>
          <w:rFonts w:ascii="Arial" w:hAnsi="Arial" w:cs="Arial"/>
          <w:color w:val="333333"/>
          <w:sz w:val="20"/>
          <w:szCs w:val="20"/>
        </w:rPr>
      </w:pPr>
      <w:r>
        <w:rPr>
          <w:rFonts w:ascii="Arial" w:hAnsi="Arial" w:cs="Arial"/>
          <w:color w:val="333333"/>
          <w:sz w:val="20"/>
          <w:szCs w:val="20"/>
        </w:rPr>
        <w:t>Endorsed if participant responded</w:t>
      </w:r>
      <w:r w:rsidRPr="00CD71E7">
        <w:rPr>
          <w:rFonts w:ascii="Arial" w:hAnsi="Arial" w:cs="Arial"/>
          <w:color w:val="333333"/>
          <w:sz w:val="20"/>
          <w:szCs w:val="20"/>
        </w:rPr>
        <w:t xml:space="preserve"> </w:t>
      </w:r>
      <w:r>
        <w:rPr>
          <w:rFonts w:ascii="Arial" w:hAnsi="Arial" w:cs="Arial"/>
          <w:color w:val="333333"/>
          <w:sz w:val="20"/>
          <w:szCs w:val="20"/>
        </w:rPr>
        <w:t>‘</w:t>
      </w:r>
      <w:r w:rsidRPr="00CD71E7">
        <w:rPr>
          <w:rFonts w:ascii="Arial" w:hAnsi="Arial" w:cs="Arial"/>
          <w:color w:val="333333"/>
          <w:sz w:val="20"/>
          <w:szCs w:val="20"/>
        </w:rPr>
        <w:t>Sometimes true</w:t>
      </w:r>
      <w:r>
        <w:rPr>
          <w:rFonts w:ascii="Arial" w:hAnsi="Arial" w:cs="Arial"/>
          <w:color w:val="333333"/>
          <w:sz w:val="20"/>
          <w:szCs w:val="20"/>
        </w:rPr>
        <w:t>’</w:t>
      </w:r>
      <w:r w:rsidRPr="00CD71E7">
        <w:rPr>
          <w:rFonts w:ascii="Arial" w:hAnsi="Arial" w:cs="Arial"/>
          <w:color w:val="333333"/>
          <w:sz w:val="20"/>
          <w:szCs w:val="20"/>
        </w:rPr>
        <w:t xml:space="preserve"> or worse</w:t>
      </w:r>
    </w:p>
    <w:p w14:paraId="09107E8A" w14:textId="78F1D938" w:rsidR="00CD71E7" w:rsidRDefault="00CD71E7" w:rsidP="006D6FB2">
      <w:pPr>
        <w:numPr>
          <w:ilvl w:val="0"/>
          <w:numId w:val="1"/>
        </w:numPr>
        <w:shd w:val="clear" w:color="auto" w:fill="FFFFFF"/>
        <w:spacing w:before="100" w:beforeAutospacing="1" w:after="100" w:afterAutospacing="1" w:line="360" w:lineRule="auto"/>
        <w:rPr>
          <w:rFonts w:ascii="Arial" w:hAnsi="Arial" w:cs="Arial"/>
          <w:color w:val="333333"/>
          <w:sz w:val="20"/>
          <w:szCs w:val="20"/>
        </w:rPr>
      </w:pPr>
      <w:r>
        <w:rPr>
          <w:rFonts w:ascii="Arial" w:hAnsi="Arial" w:cs="Arial"/>
          <w:color w:val="333333"/>
          <w:sz w:val="20"/>
          <w:szCs w:val="20"/>
        </w:rPr>
        <w:t xml:space="preserve">Field: </w:t>
      </w:r>
      <w:r w:rsidR="000445E9">
        <w:rPr>
          <w:rFonts w:ascii="Arial" w:hAnsi="Arial" w:cs="Arial"/>
          <w:color w:val="333333"/>
          <w:sz w:val="20"/>
          <w:szCs w:val="20"/>
        </w:rPr>
        <w:t xml:space="preserve">20487 </w:t>
      </w:r>
      <w:r>
        <w:rPr>
          <w:rFonts w:ascii="Arial" w:hAnsi="Arial" w:cs="Arial"/>
          <w:color w:val="333333"/>
          <w:sz w:val="20"/>
          <w:szCs w:val="20"/>
        </w:rPr>
        <w:t>- ‘</w:t>
      </w:r>
      <w:r w:rsidRPr="00CD71E7">
        <w:rPr>
          <w:rFonts w:ascii="Arial" w:hAnsi="Arial" w:cs="Arial"/>
          <w:color w:val="333333"/>
          <w:sz w:val="20"/>
          <w:szCs w:val="20"/>
        </w:rPr>
        <w:t xml:space="preserve">When I was growing </w:t>
      </w:r>
      <w:r w:rsidR="000445E9" w:rsidRPr="00CD71E7">
        <w:rPr>
          <w:rFonts w:ascii="Arial" w:hAnsi="Arial" w:cs="Arial"/>
          <w:color w:val="333333"/>
          <w:sz w:val="20"/>
          <w:szCs w:val="20"/>
        </w:rPr>
        <w:t>up,</w:t>
      </w:r>
      <w:r w:rsidRPr="00CD71E7">
        <w:rPr>
          <w:rFonts w:ascii="Arial" w:hAnsi="Arial" w:cs="Arial"/>
          <w:color w:val="333333"/>
          <w:sz w:val="20"/>
          <w:szCs w:val="20"/>
        </w:rPr>
        <w:t xml:space="preserve"> I felt that someone in my family hated me</w:t>
      </w:r>
      <w:r>
        <w:rPr>
          <w:rFonts w:ascii="Arial" w:hAnsi="Arial" w:cs="Arial"/>
          <w:color w:val="333333"/>
          <w:sz w:val="20"/>
          <w:szCs w:val="20"/>
        </w:rPr>
        <w:t>’</w:t>
      </w:r>
      <w:r w:rsidRPr="00CD71E7">
        <w:rPr>
          <w:rFonts w:ascii="Arial" w:hAnsi="Arial" w:cs="Arial"/>
          <w:color w:val="333333"/>
          <w:sz w:val="20"/>
          <w:szCs w:val="20"/>
        </w:rPr>
        <w:t xml:space="preserve"> </w:t>
      </w:r>
    </w:p>
    <w:p w14:paraId="7F4F77CC" w14:textId="3EF02FD9" w:rsidR="00CD71E7" w:rsidRPr="00CD71E7" w:rsidRDefault="00CD71E7" w:rsidP="006D6FB2">
      <w:pPr>
        <w:numPr>
          <w:ilvl w:val="1"/>
          <w:numId w:val="1"/>
        </w:numPr>
        <w:shd w:val="clear" w:color="auto" w:fill="FFFFFF"/>
        <w:spacing w:before="100" w:beforeAutospacing="1" w:after="100" w:afterAutospacing="1" w:line="360" w:lineRule="auto"/>
        <w:rPr>
          <w:rFonts w:ascii="Arial" w:hAnsi="Arial" w:cs="Arial"/>
          <w:color w:val="333333"/>
          <w:sz w:val="20"/>
          <w:szCs w:val="20"/>
        </w:rPr>
      </w:pPr>
      <w:r>
        <w:rPr>
          <w:rFonts w:ascii="Arial" w:hAnsi="Arial" w:cs="Arial"/>
          <w:color w:val="333333"/>
          <w:sz w:val="20"/>
          <w:szCs w:val="20"/>
        </w:rPr>
        <w:t>Endorsed if participant responded</w:t>
      </w:r>
      <w:r w:rsidRPr="00CD71E7">
        <w:rPr>
          <w:rFonts w:ascii="Arial" w:hAnsi="Arial" w:cs="Arial"/>
          <w:color w:val="333333"/>
          <w:sz w:val="20"/>
          <w:szCs w:val="20"/>
        </w:rPr>
        <w:t xml:space="preserve"> </w:t>
      </w:r>
      <w:r>
        <w:rPr>
          <w:rFonts w:ascii="Arial" w:hAnsi="Arial" w:cs="Arial"/>
          <w:color w:val="333333"/>
          <w:sz w:val="20"/>
          <w:szCs w:val="20"/>
        </w:rPr>
        <w:t>‘</w:t>
      </w:r>
      <w:r w:rsidRPr="00CD71E7">
        <w:rPr>
          <w:rFonts w:ascii="Arial" w:hAnsi="Arial" w:cs="Arial"/>
          <w:color w:val="333333"/>
          <w:sz w:val="20"/>
          <w:szCs w:val="20"/>
        </w:rPr>
        <w:t>Sometimes true</w:t>
      </w:r>
      <w:r>
        <w:rPr>
          <w:rFonts w:ascii="Arial" w:hAnsi="Arial" w:cs="Arial"/>
          <w:color w:val="333333"/>
          <w:sz w:val="20"/>
          <w:szCs w:val="20"/>
        </w:rPr>
        <w:t>’</w:t>
      </w:r>
      <w:r w:rsidRPr="00CD71E7">
        <w:rPr>
          <w:rFonts w:ascii="Arial" w:hAnsi="Arial" w:cs="Arial"/>
          <w:color w:val="333333"/>
          <w:sz w:val="20"/>
          <w:szCs w:val="20"/>
        </w:rPr>
        <w:t xml:space="preserve"> or wo</w:t>
      </w:r>
      <w:r>
        <w:rPr>
          <w:rFonts w:ascii="Arial" w:hAnsi="Arial" w:cs="Arial"/>
          <w:color w:val="333333"/>
          <w:sz w:val="20"/>
          <w:szCs w:val="20"/>
        </w:rPr>
        <w:t>r</w:t>
      </w:r>
      <w:r w:rsidRPr="00CD71E7">
        <w:rPr>
          <w:rFonts w:ascii="Arial" w:hAnsi="Arial" w:cs="Arial"/>
          <w:color w:val="333333"/>
          <w:sz w:val="20"/>
          <w:szCs w:val="20"/>
        </w:rPr>
        <w:t>se</w:t>
      </w:r>
    </w:p>
    <w:p w14:paraId="2F861693" w14:textId="4B4F7347" w:rsidR="000445E9" w:rsidRDefault="000445E9" w:rsidP="006D6FB2">
      <w:pPr>
        <w:numPr>
          <w:ilvl w:val="0"/>
          <w:numId w:val="1"/>
        </w:numPr>
        <w:shd w:val="clear" w:color="auto" w:fill="FFFFFF"/>
        <w:spacing w:before="100" w:beforeAutospacing="1" w:after="100" w:afterAutospacing="1" w:line="360" w:lineRule="auto"/>
        <w:rPr>
          <w:rFonts w:ascii="Arial" w:hAnsi="Arial" w:cs="Arial"/>
          <w:color w:val="333333"/>
          <w:sz w:val="20"/>
          <w:szCs w:val="20"/>
        </w:rPr>
      </w:pPr>
      <w:r>
        <w:rPr>
          <w:rFonts w:ascii="Arial" w:hAnsi="Arial" w:cs="Arial"/>
          <w:color w:val="333333"/>
          <w:sz w:val="20"/>
          <w:szCs w:val="20"/>
        </w:rPr>
        <w:t>Field: 20488 - ‘</w:t>
      </w:r>
      <w:r w:rsidR="00CD71E7" w:rsidRPr="00CD71E7">
        <w:rPr>
          <w:rFonts w:ascii="Arial" w:hAnsi="Arial" w:cs="Arial"/>
          <w:color w:val="333333"/>
          <w:sz w:val="20"/>
          <w:szCs w:val="20"/>
        </w:rPr>
        <w:t>When I was growing up</w:t>
      </w:r>
      <w:r>
        <w:rPr>
          <w:rFonts w:ascii="Arial" w:hAnsi="Arial" w:cs="Arial"/>
          <w:color w:val="333333"/>
          <w:sz w:val="20"/>
          <w:szCs w:val="20"/>
        </w:rPr>
        <w:t>,</w:t>
      </w:r>
      <w:r w:rsidR="00CD71E7" w:rsidRPr="00CD71E7">
        <w:rPr>
          <w:rFonts w:ascii="Arial" w:hAnsi="Arial" w:cs="Arial"/>
          <w:color w:val="333333"/>
          <w:sz w:val="20"/>
          <w:szCs w:val="20"/>
        </w:rPr>
        <w:t xml:space="preserve"> people in my family hit me to hard that it left me with bruises or marks</w:t>
      </w:r>
      <w:r>
        <w:rPr>
          <w:rFonts w:ascii="Arial" w:hAnsi="Arial" w:cs="Arial"/>
          <w:color w:val="333333"/>
          <w:sz w:val="20"/>
          <w:szCs w:val="20"/>
        </w:rPr>
        <w:t>’</w:t>
      </w:r>
      <w:r w:rsidR="00CD71E7" w:rsidRPr="00CD71E7">
        <w:rPr>
          <w:rFonts w:ascii="Arial" w:hAnsi="Arial" w:cs="Arial"/>
          <w:color w:val="333333"/>
          <w:sz w:val="20"/>
          <w:szCs w:val="20"/>
        </w:rPr>
        <w:t xml:space="preserve"> </w:t>
      </w:r>
    </w:p>
    <w:p w14:paraId="26B3C718" w14:textId="10857DF5" w:rsidR="00CD71E7" w:rsidRPr="00CD71E7" w:rsidRDefault="00CD71E7" w:rsidP="006D6FB2">
      <w:pPr>
        <w:numPr>
          <w:ilvl w:val="1"/>
          <w:numId w:val="1"/>
        </w:numPr>
        <w:shd w:val="clear" w:color="auto" w:fill="FFFFFF"/>
        <w:spacing w:before="100" w:beforeAutospacing="1" w:after="100" w:afterAutospacing="1" w:line="360" w:lineRule="auto"/>
        <w:rPr>
          <w:rFonts w:ascii="Arial" w:hAnsi="Arial" w:cs="Arial"/>
          <w:color w:val="333333"/>
          <w:sz w:val="20"/>
          <w:szCs w:val="20"/>
        </w:rPr>
      </w:pPr>
      <w:r w:rsidRPr="00CD71E7">
        <w:rPr>
          <w:rFonts w:ascii="Arial" w:hAnsi="Arial" w:cs="Arial"/>
          <w:color w:val="333333"/>
          <w:sz w:val="20"/>
          <w:szCs w:val="20"/>
        </w:rPr>
        <w:t xml:space="preserve"> </w:t>
      </w:r>
      <w:r w:rsidR="000445E9">
        <w:rPr>
          <w:rFonts w:ascii="Arial" w:hAnsi="Arial" w:cs="Arial"/>
          <w:color w:val="333333"/>
          <w:sz w:val="20"/>
          <w:szCs w:val="20"/>
        </w:rPr>
        <w:t>Endorsed if participant responded</w:t>
      </w:r>
      <w:r w:rsidR="000445E9" w:rsidRPr="00CD71E7">
        <w:rPr>
          <w:rFonts w:ascii="Arial" w:hAnsi="Arial" w:cs="Arial"/>
          <w:color w:val="333333"/>
          <w:sz w:val="20"/>
          <w:szCs w:val="20"/>
        </w:rPr>
        <w:t xml:space="preserve"> </w:t>
      </w:r>
      <w:r w:rsidR="000445E9">
        <w:rPr>
          <w:rFonts w:ascii="Arial" w:hAnsi="Arial" w:cs="Arial"/>
          <w:color w:val="333333"/>
          <w:sz w:val="20"/>
          <w:szCs w:val="20"/>
        </w:rPr>
        <w:t>‘</w:t>
      </w:r>
      <w:r w:rsidRPr="00CD71E7">
        <w:rPr>
          <w:rFonts w:ascii="Arial" w:hAnsi="Arial" w:cs="Arial"/>
          <w:color w:val="333333"/>
          <w:sz w:val="20"/>
          <w:szCs w:val="20"/>
        </w:rPr>
        <w:t>Rarely true</w:t>
      </w:r>
      <w:r w:rsidR="000445E9">
        <w:rPr>
          <w:rFonts w:ascii="Arial" w:hAnsi="Arial" w:cs="Arial"/>
          <w:color w:val="333333"/>
          <w:sz w:val="20"/>
          <w:szCs w:val="20"/>
        </w:rPr>
        <w:t>’</w:t>
      </w:r>
      <w:r w:rsidRPr="00CD71E7">
        <w:rPr>
          <w:rFonts w:ascii="Arial" w:hAnsi="Arial" w:cs="Arial"/>
          <w:color w:val="333333"/>
          <w:sz w:val="20"/>
          <w:szCs w:val="20"/>
        </w:rPr>
        <w:t xml:space="preserve"> or worse</w:t>
      </w:r>
    </w:p>
    <w:p w14:paraId="35D3CBA0" w14:textId="18AA9D59" w:rsidR="000445E9" w:rsidRDefault="000445E9" w:rsidP="006D6FB2">
      <w:pPr>
        <w:numPr>
          <w:ilvl w:val="0"/>
          <w:numId w:val="1"/>
        </w:numPr>
        <w:shd w:val="clear" w:color="auto" w:fill="FFFFFF"/>
        <w:spacing w:before="100" w:beforeAutospacing="1" w:after="100" w:afterAutospacing="1" w:line="360" w:lineRule="auto"/>
        <w:rPr>
          <w:rFonts w:ascii="Arial" w:hAnsi="Arial" w:cs="Arial"/>
          <w:color w:val="333333"/>
          <w:sz w:val="20"/>
          <w:szCs w:val="20"/>
        </w:rPr>
      </w:pPr>
      <w:r>
        <w:rPr>
          <w:rFonts w:ascii="Arial" w:hAnsi="Arial" w:cs="Arial"/>
          <w:color w:val="333333"/>
          <w:sz w:val="20"/>
          <w:szCs w:val="20"/>
        </w:rPr>
        <w:t xml:space="preserve">Field: </w:t>
      </w:r>
      <w:r w:rsidR="006E7D57">
        <w:rPr>
          <w:rFonts w:ascii="Arial" w:hAnsi="Arial" w:cs="Arial"/>
          <w:color w:val="333333"/>
          <w:sz w:val="20"/>
          <w:szCs w:val="20"/>
        </w:rPr>
        <w:t xml:space="preserve">20490 </w:t>
      </w:r>
      <w:r>
        <w:rPr>
          <w:rFonts w:ascii="Arial" w:hAnsi="Arial" w:cs="Arial"/>
          <w:color w:val="333333"/>
          <w:sz w:val="20"/>
          <w:szCs w:val="20"/>
        </w:rPr>
        <w:t>- ‘</w:t>
      </w:r>
      <w:r w:rsidR="00CD71E7" w:rsidRPr="00CD71E7">
        <w:rPr>
          <w:rFonts w:ascii="Arial" w:hAnsi="Arial" w:cs="Arial"/>
          <w:color w:val="333333"/>
          <w:sz w:val="20"/>
          <w:szCs w:val="20"/>
        </w:rPr>
        <w:t>When I was growing up someone molested me (sexually)</w:t>
      </w:r>
      <w:r>
        <w:rPr>
          <w:rFonts w:ascii="Arial" w:hAnsi="Arial" w:cs="Arial"/>
          <w:color w:val="333333"/>
          <w:sz w:val="20"/>
          <w:szCs w:val="20"/>
        </w:rPr>
        <w:t>’</w:t>
      </w:r>
      <w:r w:rsidR="00CD71E7" w:rsidRPr="00CD71E7">
        <w:rPr>
          <w:rFonts w:ascii="Arial" w:hAnsi="Arial" w:cs="Arial"/>
          <w:color w:val="333333"/>
          <w:sz w:val="20"/>
          <w:szCs w:val="20"/>
        </w:rPr>
        <w:t xml:space="preserve"> </w:t>
      </w:r>
    </w:p>
    <w:p w14:paraId="75E70D77" w14:textId="7A290928" w:rsidR="00C8470D" w:rsidRPr="001A48F0" w:rsidRDefault="000445E9" w:rsidP="006D6FB2">
      <w:pPr>
        <w:numPr>
          <w:ilvl w:val="1"/>
          <w:numId w:val="1"/>
        </w:numPr>
        <w:shd w:val="clear" w:color="auto" w:fill="FFFFFF"/>
        <w:spacing w:before="100" w:beforeAutospacing="1" w:after="100" w:afterAutospacing="1" w:line="360" w:lineRule="auto"/>
        <w:rPr>
          <w:rFonts w:ascii="Arial" w:hAnsi="Arial" w:cs="Arial"/>
          <w:color w:val="333333"/>
          <w:sz w:val="20"/>
          <w:szCs w:val="20"/>
        </w:rPr>
      </w:pPr>
      <w:r>
        <w:rPr>
          <w:rFonts w:ascii="Arial" w:hAnsi="Arial" w:cs="Arial"/>
          <w:color w:val="333333"/>
          <w:sz w:val="20"/>
          <w:szCs w:val="20"/>
        </w:rPr>
        <w:t>Endorsed if participant responded</w:t>
      </w:r>
      <w:r w:rsidRPr="00CD71E7">
        <w:rPr>
          <w:rFonts w:ascii="Arial" w:hAnsi="Arial" w:cs="Arial"/>
          <w:color w:val="333333"/>
          <w:sz w:val="20"/>
          <w:szCs w:val="20"/>
        </w:rPr>
        <w:t xml:space="preserve"> </w:t>
      </w:r>
      <w:r>
        <w:rPr>
          <w:rFonts w:ascii="Arial" w:hAnsi="Arial" w:cs="Arial"/>
          <w:color w:val="333333"/>
          <w:sz w:val="20"/>
          <w:szCs w:val="20"/>
        </w:rPr>
        <w:t>‘</w:t>
      </w:r>
      <w:r w:rsidR="00CD71E7" w:rsidRPr="00CD71E7">
        <w:rPr>
          <w:rFonts w:ascii="Arial" w:hAnsi="Arial" w:cs="Arial"/>
          <w:color w:val="333333"/>
          <w:sz w:val="20"/>
          <w:szCs w:val="20"/>
        </w:rPr>
        <w:t>Rarely true</w:t>
      </w:r>
      <w:r>
        <w:rPr>
          <w:rFonts w:ascii="Arial" w:hAnsi="Arial" w:cs="Arial"/>
          <w:color w:val="333333"/>
          <w:sz w:val="20"/>
          <w:szCs w:val="20"/>
        </w:rPr>
        <w:t>’</w:t>
      </w:r>
      <w:r w:rsidR="00CD71E7" w:rsidRPr="00CD71E7">
        <w:rPr>
          <w:rFonts w:ascii="Arial" w:hAnsi="Arial" w:cs="Arial"/>
          <w:color w:val="333333"/>
          <w:sz w:val="20"/>
          <w:szCs w:val="20"/>
        </w:rPr>
        <w:t xml:space="preserve"> or worse</w:t>
      </w:r>
    </w:p>
    <w:p w14:paraId="5B3C6AA6" w14:textId="42F8E083" w:rsidR="00C8470D" w:rsidRDefault="00C8470D" w:rsidP="00E819B5">
      <w:pPr>
        <w:spacing w:line="360" w:lineRule="auto"/>
        <w:rPr>
          <w:rFonts w:ascii="Arial" w:hAnsi="Arial" w:cs="Arial"/>
          <w:b/>
          <w:bCs/>
          <w:i/>
          <w:iCs/>
          <w:sz w:val="20"/>
          <w:szCs w:val="20"/>
        </w:rPr>
      </w:pPr>
      <w:r>
        <w:rPr>
          <w:rFonts w:ascii="Arial" w:hAnsi="Arial" w:cs="Arial"/>
          <w:b/>
          <w:bCs/>
          <w:i/>
          <w:iCs/>
          <w:sz w:val="20"/>
          <w:szCs w:val="20"/>
        </w:rPr>
        <w:t>Reported adulthood trauma</w:t>
      </w:r>
    </w:p>
    <w:p w14:paraId="2537D26B" w14:textId="216ED059" w:rsidR="001A48F0" w:rsidRDefault="001A48F0" w:rsidP="001A48F0">
      <w:pPr>
        <w:spacing w:line="360" w:lineRule="auto"/>
        <w:rPr>
          <w:rFonts w:ascii="Arial" w:hAnsi="Arial" w:cs="Arial"/>
          <w:sz w:val="20"/>
          <w:szCs w:val="20"/>
        </w:rPr>
      </w:pPr>
      <w:r>
        <w:rPr>
          <w:rFonts w:ascii="Arial" w:hAnsi="Arial" w:cs="Arial"/>
          <w:sz w:val="20"/>
          <w:szCs w:val="20"/>
        </w:rPr>
        <w:t>11 items from the 16-item trauma questionnaire within the MHQ corresponding to trauma occurring during adulthood were dichotomised according to the following criteria:</w:t>
      </w:r>
    </w:p>
    <w:p w14:paraId="36931FE7" w14:textId="6721514D" w:rsidR="001A48F0" w:rsidRDefault="001A48F0" w:rsidP="001A48F0">
      <w:pPr>
        <w:numPr>
          <w:ilvl w:val="0"/>
          <w:numId w:val="3"/>
        </w:numPr>
        <w:spacing w:line="360" w:lineRule="auto"/>
        <w:rPr>
          <w:rFonts w:ascii="Arial" w:hAnsi="Arial" w:cs="Arial"/>
          <w:sz w:val="20"/>
          <w:szCs w:val="20"/>
        </w:rPr>
      </w:pPr>
      <w:r>
        <w:rPr>
          <w:rFonts w:ascii="Arial" w:hAnsi="Arial" w:cs="Arial"/>
          <w:sz w:val="20"/>
          <w:szCs w:val="20"/>
        </w:rPr>
        <w:t>Field:</w:t>
      </w:r>
      <w:r w:rsidR="006D6FB2">
        <w:rPr>
          <w:rFonts w:ascii="Arial" w:hAnsi="Arial" w:cs="Arial"/>
          <w:sz w:val="20"/>
          <w:szCs w:val="20"/>
        </w:rPr>
        <w:t xml:space="preserve"> 20522 -</w:t>
      </w:r>
      <w:r>
        <w:rPr>
          <w:rFonts w:ascii="Arial" w:hAnsi="Arial" w:cs="Arial"/>
          <w:sz w:val="20"/>
          <w:szCs w:val="20"/>
        </w:rPr>
        <w:t xml:space="preserve"> ‘</w:t>
      </w:r>
      <w:r w:rsidRPr="001A48F0">
        <w:rPr>
          <w:rFonts w:ascii="Arial" w:hAnsi="Arial" w:cs="Arial"/>
          <w:sz w:val="20"/>
          <w:szCs w:val="20"/>
        </w:rPr>
        <w:t>Since I was sixteen</w:t>
      </w:r>
      <w:r w:rsidR="006D6FB2">
        <w:rPr>
          <w:rFonts w:ascii="Arial" w:hAnsi="Arial" w:cs="Arial"/>
          <w:sz w:val="20"/>
          <w:szCs w:val="20"/>
        </w:rPr>
        <w:t>,</w:t>
      </w:r>
      <w:r w:rsidRPr="001A48F0">
        <w:rPr>
          <w:rFonts w:ascii="Arial" w:hAnsi="Arial" w:cs="Arial"/>
          <w:sz w:val="20"/>
          <w:szCs w:val="20"/>
        </w:rPr>
        <w:t xml:space="preserve"> I have been in a confiding relationship</w:t>
      </w:r>
      <w:r>
        <w:rPr>
          <w:rFonts w:ascii="Arial" w:hAnsi="Arial" w:cs="Arial"/>
          <w:sz w:val="20"/>
          <w:szCs w:val="20"/>
        </w:rPr>
        <w:t>’</w:t>
      </w:r>
    </w:p>
    <w:p w14:paraId="2FD645A5" w14:textId="7F69A43E" w:rsidR="001A48F0" w:rsidRPr="001A48F0" w:rsidRDefault="001A48F0" w:rsidP="001A48F0">
      <w:pPr>
        <w:numPr>
          <w:ilvl w:val="1"/>
          <w:numId w:val="3"/>
        </w:numPr>
        <w:spacing w:line="360" w:lineRule="auto"/>
        <w:rPr>
          <w:rFonts w:ascii="Arial" w:hAnsi="Arial" w:cs="Arial"/>
          <w:sz w:val="20"/>
          <w:szCs w:val="20"/>
        </w:rPr>
      </w:pPr>
      <w:r>
        <w:rPr>
          <w:rFonts w:ascii="Arial" w:hAnsi="Arial" w:cs="Arial"/>
          <w:color w:val="333333"/>
          <w:sz w:val="20"/>
          <w:szCs w:val="20"/>
        </w:rPr>
        <w:t>Endorsed if participant responded</w:t>
      </w:r>
      <w:r w:rsidRPr="001A48F0">
        <w:rPr>
          <w:rFonts w:ascii="Arial" w:hAnsi="Arial" w:cs="Arial"/>
          <w:sz w:val="20"/>
          <w:szCs w:val="20"/>
        </w:rPr>
        <w:t xml:space="preserve"> </w:t>
      </w:r>
      <w:r>
        <w:rPr>
          <w:rFonts w:ascii="Arial" w:hAnsi="Arial" w:cs="Arial"/>
          <w:sz w:val="20"/>
          <w:szCs w:val="20"/>
        </w:rPr>
        <w:t>‘</w:t>
      </w:r>
      <w:r w:rsidRPr="001A48F0">
        <w:rPr>
          <w:rFonts w:ascii="Arial" w:hAnsi="Arial" w:cs="Arial"/>
          <w:sz w:val="20"/>
          <w:szCs w:val="20"/>
        </w:rPr>
        <w:t>Sometimes true</w:t>
      </w:r>
      <w:r>
        <w:rPr>
          <w:rFonts w:ascii="Arial" w:hAnsi="Arial" w:cs="Arial"/>
          <w:sz w:val="20"/>
          <w:szCs w:val="20"/>
        </w:rPr>
        <w:t>’</w:t>
      </w:r>
      <w:r w:rsidRPr="001A48F0">
        <w:rPr>
          <w:rFonts w:ascii="Arial" w:hAnsi="Arial" w:cs="Arial"/>
          <w:sz w:val="20"/>
          <w:szCs w:val="20"/>
        </w:rPr>
        <w:t xml:space="preserve"> or worse</w:t>
      </w:r>
    </w:p>
    <w:p w14:paraId="703381AA" w14:textId="6191AD3E" w:rsidR="001A48F0" w:rsidRDefault="001A48F0" w:rsidP="001A48F0">
      <w:pPr>
        <w:numPr>
          <w:ilvl w:val="0"/>
          <w:numId w:val="3"/>
        </w:numPr>
        <w:spacing w:line="360" w:lineRule="auto"/>
        <w:rPr>
          <w:rFonts w:ascii="Arial" w:hAnsi="Arial" w:cs="Arial"/>
          <w:sz w:val="20"/>
          <w:szCs w:val="20"/>
        </w:rPr>
      </w:pPr>
      <w:r>
        <w:rPr>
          <w:rFonts w:ascii="Arial" w:hAnsi="Arial" w:cs="Arial"/>
          <w:sz w:val="20"/>
          <w:szCs w:val="20"/>
        </w:rPr>
        <w:t>Field:</w:t>
      </w:r>
      <w:r w:rsidR="006D6FB2">
        <w:rPr>
          <w:rFonts w:ascii="Arial" w:hAnsi="Arial" w:cs="Arial"/>
          <w:sz w:val="20"/>
          <w:szCs w:val="20"/>
        </w:rPr>
        <w:t xml:space="preserve"> 20425 -</w:t>
      </w:r>
      <w:r>
        <w:rPr>
          <w:rFonts w:ascii="Arial" w:hAnsi="Arial" w:cs="Arial"/>
          <w:sz w:val="20"/>
          <w:szCs w:val="20"/>
        </w:rPr>
        <w:t xml:space="preserve"> ‘</w:t>
      </w:r>
      <w:r w:rsidRPr="001A48F0">
        <w:rPr>
          <w:rFonts w:ascii="Arial" w:hAnsi="Arial" w:cs="Arial"/>
          <w:sz w:val="20"/>
          <w:szCs w:val="20"/>
        </w:rPr>
        <w:t>Since I was sixteen</w:t>
      </w:r>
      <w:r w:rsidR="006D6FB2">
        <w:rPr>
          <w:rFonts w:ascii="Arial" w:hAnsi="Arial" w:cs="Arial"/>
          <w:sz w:val="20"/>
          <w:szCs w:val="20"/>
        </w:rPr>
        <w:t>,</w:t>
      </w:r>
      <w:r w:rsidRPr="001A48F0">
        <w:rPr>
          <w:rFonts w:ascii="Arial" w:hAnsi="Arial" w:cs="Arial"/>
          <w:sz w:val="20"/>
          <w:szCs w:val="20"/>
        </w:rPr>
        <w:t xml:space="preserve"> there was money to pay the rent or mortgage when I needed it</w:t>
      </w:r>
      <w:r>
        <w:rPr>
          <w:rFonts w:ascii="Arial" w:hAnsi="Arial" w:cs="Arial"/>
          <w:sz w:val="20"/>
          <w:szCs w:val="20"/>
        </w:rPr>
        <w:t>’</w:t>
      </w:r>
      <w:r w:rsidRPr="001A48F0">
        <w:rPr>
          <w:rFonts w:ascii="Arial" w:hAnsi="Arial" w:cs="Arial"/>
          <w:sz w:val="20"/>
          <w:szCs w:val="20"/>
        </w:rPr>
        <w:t xml:space="preserve"> </w:t>
      </w:r>
    </w:p>
    <w:p w14:paraId="4A3A8503" w14:textId="28ED2B4D" w:rsidR="001A48F0" w:rsidRPr="001A48F0" w:rsidRDefault="001A48F0" w:rsidP="001A48F0">
      <w:pPr>
        <w:numPr>
          <w:ilvl w:val="1"/>
          <w:numId w:val="3"/>
        </w:numPr>
        <w:spacing w:line="360" w:lineRule="auto"/>
        <w:rPr>
          <w:rFonts w:ascii="Arial" w:hAnsi="Arial" w:cs="Arial"/>
          <w:sz w:val="20"/>
          <w:szCs w:val="20"/>
        </w:rPr>
      </w:pPr>
      <w:r>
        <w:rPr>
          <w:rFonts w:ascii="Arial" w:hAnsi="Arial" w:cs="Arial"/>
          <w:color w:val="333333"/>
          <w:sz w:val="20"/>
          <w:szCs w:val="20"/>
        </w:rPr>
        <w:t>Endorsed if participant responded</w:t>
      </w:r>
      <w:r>
        <w:rPr>
          <w:rFonts w:ascii="Arial" w:hAnsi="Arial" w:cs="Arial"/>
          <w:sz w:val="20"/>
          <w:szCs w:val="20"/>
        </w:rPr>
        <w:t xml:space="preserve"> ‘</w:t>
      </w:r>
      <w:r w:rsidRPr="001A48F0">
        <w:rPr>
          <w:rFonts w:ascii="Arial" w:hAnsi="Arial" w:cs="Arial"/>
          <w:sz w:val="20"/>
          <w:szCs w:val="20"/>
        </w:rPr>
        <w:t>Sometimes true</w:t>
      </w:r>
      <w:r>
        <w:rPr>
          <w:rFonts w:ascii="Arial" w:hAnsi="Arial" w:cs="Arial"/>
          <w:sz w:val="20"/>
          <w:szCs w:val="20"/>
        </w:rPr>
        <w:t>’</w:t>
      </w:r>
      <w:r w:rsidRPr="001A48F0">
        <w:rPr>
          <w:rFonts w:ascii="Arial" w:hAnsi="Arial" w:cs="Arial"/>
          <w:sz w:val="20"/>
          <w:szCs w:val="20"/>
        </w:rPr>
        <w:t xml:space="preserve"> or worse</w:t>
      </w:r>
    </w:p>
    <w:p w14:paraId="53C0125F" w14:textId="68F46553" w:rsidR="001A48F0" w:rsidRDefault="001A48F0" w:rsidP="001A48F0">
      <w:pPr>
        <w:numPr>
          <w:ilvl w:val="0"/>
          <w:numId w:val="3"/>
        </w:numPr>
        <w:spacing w:line="360" w:lineRule="auto"/>
        <w:rPr>
          <w:rFonts w:ascii="Arial" w:hAnsi="Arial" w:cs="Arial"/>
          <w:sz w:val="20"/>
          <w:szCs w:val="20"/>
        </w:rPr>
      </w:pPr>
      <w:r>
        <w:rPr>
          <w:rFonts w:ascii="Arial" w:hAnsi="Arial" w:cs="Arial"/>
          <w:sz w:val="20"/>
          <w:szCs w:val="20"/>
        </w:rPr>
        <w:t xml:space="preserve">Field: </w:t>
      </w:r>
      <w:r w:rsidR="006D6FB2">
        <w:rPr>
          <w:rFonts w:ascii="Arial" w:hAnsi="Arial" w:cs="Arial"/>
          <w:sz w:val="20"/>
          <w:szCs w:val="20"/>
        </w:rPr>
        <w:t xml:space="preserve">20526 - </w:t>
      </w:r>
      <w:r>
        <w:rPr>
          <w:rFonts w:ascii="Arial" w:hAnsi="Arial" w:cs="Arial"/>
          <w:sz w:val="20"/>
          <w:szCs w:val="20"/>
        </w:rPr>
        <w:t>‘</w:t>
      </w:r>
      <w:r w:rsidRPr="001A48F0">
        <w:rPr>
          <w:rFonts w:ascii="Arial" w:hAnsi="Arial" w:cs="Arial"/>
          <w:sz w:val="20"/>
          <w:szCs w:val="20"/>
        </w:rPr>
        <w:t>In your life, have you been in a serious accident that you believed to be life-threatening at the time?</w:t>
      </w:r>
      <w:r>
        <w:rPr>
          <w:rFonts w:ascii="Arial" w:hAnsi="Arial" w:cs="Arial"/>
          <w:sz w:val="20"/>
          <w:szCs w:val="20"/>
        </w:rPr>
        <w:t>’</w:t>
      </w:r>
      <w:r w:rsidRPr="001A48F0">
        <w:rPr>
          <w:rFonts w:ascii="Arial" w:hAnsi="Arial" w:cs="Arial"/>
          <w:sz w:val="20"/>
          <w:szCs w:val="20"/>
        </w:rPr>
        <w:t xml:space="preserve"> </w:t>
      </w:r>
    </w:p>
    <w:p w14:paraId="420D952A" w14:textId="65A3297D" w:rsidR="001A48F0" w:rsidRPr="001A48F0" w:rsidRDefault="001A48F0" w:rsidP="001A48F0">
      <w:pPr>
        <w:numPr>
          <w:ilvl w:val="1"/>
          <w:numId w:val="3"/>
        </w:numPr>
        <w:spacing w:line="360" w:lineRule="auto"/>
        <w:rPr>
          <w:rFonts w:ascii="Arial" w:hAnsi="Arial" w:cs="Arial"/>
          <w:sz w:val="20"/>
          <w:szCs w:val="20"/>
        </w:rPr>
      </w:pPr>
      <w:r>
        <w:rPr>
          <w:rFonts w:ascii="Arial" w:hAnsi="Arial" w:cs="Arial"/>
          <w:color w:val="333333"/>
          <w:sz w:val="20"/>
          <w:szCs w:val="20"/>
        </w:rPr>
        <w:t>Endorsed if participant responded</w:t>
      </w:r>
      <w:r w:rsidRPr="001A48F0">
        <w:rPr>
          <w:rFonts w:ascii="Arial" w:hAnsi="Arial" w:cs="Arial"/>
          <w:sz w:val="20"/>
          <w:szCs w:val="20"/>
        </w:rPr>
        <w:t xml:space="preserve"> </w:t>
      </w:r>
      <w:r>
        <w:rPr>
          <w:rFonts w:ascii="Arial" w:hAnsi="Arial" w:cs="Arial"/>
          <w:sz w:val="20"/>
          <w:szCs w:val="20"/>
        </w:rPr>
        <w:t>‘</w:t>
      </w:r>
      <w:r w:rsidRPr="001A48F0">
        <w:rPr>
          <w:rFonts w:ascii="Arial" w:hAnsi="Arial" w:cs="Arial"/>
          <w:sz w:val="20"/>
          <w:szCs w:val="20"/>
        </w:rPr>
        <w:t>Any yes</w:t>
      </w:r>
      <w:r>
        <w:rPr>
          <w:rFonts w:ascii="Arial" w:hAnsi="Arial" w:cs="Arial"/>
          <w:sz w:val="20"/>
          <w:szCs w:val="20"/>
        </w:rPr>
        <w:t>’</w:t>
      </w:r>
    </w:p>
    <w:p w14:paraId="3EC08ECE" w14:textId="16833F74" w:rsidR="001A48F0" w:rsidRDefault="001A48F0" w:rsidP="001A48F0">
      <w:pPr>
        <w:numPr>
          <w:ilvl w:val="0"/>
          <w:numId w:val="3"/>
        </w:numPr>
        <w:spacing w:line="360" w:lineRule="auto"/>
        <w:rPr>
          <w:rFonts w:ascii="Arial" w:hAnsi="Arial" w:cs="Arial"/>
          <w:sz w:val="20"/>
          <w:szCs w:val="20"/>
        </w:rPr>
      </w:pPr>
      <w:r>
        <w:rPr>
          <w:rFonts w:ascii="Arial" w:hAnsi="Arial" w:cs="Arial"/>
          <w:sz w:val="20"/>
          <w:szCs w:val="20"/>
        </w:rPr>
        <w:lastRenderedPageBreak/>
        <w:t>Field:</w:t>
      </w:r>
      <w:r w:rsidR="006D6FB2">
        <w:rPr>
          <w:rFonts w:ascii="Arial" w:hAnsi="Arial" w:cs="Arial"/>
          <w:sz w:val="20"/>
          <w:szCs w:val="20"/>
        </w:rPr>
        <w:t xml:space="preserve"> 20527 - </w:t>
      </w:r>
      <w:r>
        <w:rPr>
          <w:rFonts w:ascii="Arial" w:hAnsi="Arial" w:cs="Arial"/>
          <w:sz w:val="20"/>
          <w:szCs w:val="20"/>
        </w:rPr>
        <w:t>‘</w:t>
      </w:r>
      <w:r w:rsidRPr="001A48F0">
        <w:rPr>
          <w:rFonts w:ascii="Arial" w:hAnsi="Arial" w:cs="Arial"/>
          <w:sz w:val="20"/>
          <w:szCs w:val="20"/>
        </w:rPr>
        <w:t xml:space="preserve">In your life, have you been involved in combat or exposed to a war-zone (either in the military or as a </w:t>
      </w:r>
      <w:proofErr w:type="gramStart"/>
      <w:r w:rsidRPr="001A48F0">
        <w:rPr>
          <w:rFonts w:ascii="Arial" w:hAnsi="Arial" w:cs="Arial"/>
          <w:sz w:val="20"/>
          <w:szCs w:val="20"/>
        </w:rPr>
        <w:t>civilian)</w:t>
      </w:r>
      <w:r>
        <w:rPr>
          <w:rFonts w:ascii="Arial" w:hAnsi="Arial" w:cs="Arial"/>
          <w:sz w:val="20"/>
          <w:szCs w:val="20"/>
        </w:rPr>
        <w:t>‘</w:t>
      </w:r>
      <w:proofErr w:type="gramEnd"/>
    </w:p>
    <w:p w14:paraId="1E203444" w14:textId="0FCF1A09" w:rsidR="001A48F0" w:rsidRPr="001A48F0" w:rsidRDefault="001A48F0" w:rsidP="001A48F0">
      <w:pPr>
        <w:numPr>
          <w:ilvl w:val="1"/>
          <w:numId w:val="3"/>
        </w:numPr>
        <w:spacing w:line="360" w:lineRule="auto"/>
        <w:rPr>
          <w:rFonts w:ascii="Arial" w:hAnsi="Arial" w:cs="Arial"/>
          <w:sz w:val="20"/>
          <w:szCs w:val="20"/>
        </w:rPr>
      </w:pPr>
      <w:r>
        <w:rPr>
          <w:rFonts w:ascii="Arial" w:hAnsi="Arial" w:cs="Arial"/>
          <w:color w:val="333333"/>
          <w:sz w:val="20"/>
          <w:szCs w:val="20"/>
        </w:rPr>
        <w:t>Endorsed if participant responded</w:t>
      </w:r>
      <w:r w:rsidRPr="001A48F0">
        <w:rPr>
          <w:rFonts w:ascii="Arial" w:hAnsi="Arial" w:cs="Arial"/>
          <w:sz w:val="20"/>
          <w:szCs w:val="20"/>
        </w:rPr>
        <w:t xml:space="preserve"> </w:t>
      </w:r>
      <w:r>
        <w:rPr>
          <w:rFonts w:ascii="Arial" w:hAnsi="Arial" w:cs="Arial"/>
          <w:sz w:val="20"/>
          <w:szCs w:val="20"/>
        </w:rPr>
        <w:t>‘</w:t>
      </w:r>
      <w:r w:rsidRPr="001A48F0">
        <w:rPr>
          <w:rFonts w:ascii="Arial" w:hAnsi="Arial" w:cs="Arial"/>
          <w:sz w:val="20"/>
          <w:szCs w:val="20"/>
        </w:rPr>
        <w:t>Any yes</w:t>
      </w:r>
      <w:r>
        <w:rPr>
          <w:rFonts w:ascii="Arial" w:hAnsi="Arial" w:cs="Arial"/>
          <w:sz w:val="20"/>
          <w:szCs w:val="20"/>
        </w:rPr>
        <w:t>’</w:t>
      </w:r>
    </w:p>
    <w:p w14:paraId="0FFB43AD" w14:textId="43AE2650" w:rsidR="001A48F0" w:rsidRPr="001A48F0" w:rsidRDefault="001A48F0" w:rsidP="001A48F0">
      <w:pPr>
        <w:numPr>
          <w:ilvl w:val="0"/>
          <w:numId w:val="3"/>
        </w:numPr>
        <w:spacing w:line="360" w:lineRule="auto"/>
        <w:rPr>
          <w:rFonts w:ascii="Arial" w:hAnsi="Arial" w:cs="Arial"/>
          <w:sz w:val="20"/>
          <w:szCs w:val="20"/>
        </w:rPr>
      </w:pPr>
      <w:r>
        <w:rPr>
          <w:rFonts w:ascii="Arial" w:hAnsi="Arial" w:cs="Arial"/>
          <w:sz w:val="20"/>
          <w:szCs w:val="20"/>
        </w:rPr>
        <w:t xml:space="preserve">Field: </w:t>
      </w:r>
      <w:r w:rsidR="006D6FB2">
        <w:rPr>
          <w:rFonts w:ascii="Arial" w:hAnsi="Arial" w:cs="Arial"/>
          <w:sz w:val="20"/>
          <w:szCs w:val="20"/>
        </w:rPr>
        <w:t xml:space="preserve">20528 - </w:t>
      </w:r>
      <w:r>
        <w:rPr>
          <w:rFonts w:ascii="Arial" w:hAnsi="Arial" w:cs="Arial"/>
          <w:sz w:val="20"/>
          <w:szCs w:val="20"/>
        </w:rPr>
        <w:t>‘</w:t>
      </w:r>
      <w:r w:rsidRPr="001A48F0">
        <w:rPr>
          <w:rFonts w:ascii="Arial" w:hAnsi="Arial" w:cs="Arial"/>
          <w:sz w:val="20"/>
          <w:szCs w:val="20"/>
        </w:rPr>
        <w:t>In your life, have you been diagnosed with a life-threatening illness?</w:t>
      </w:r>
      <w:r>
        <w:rPr>
          <w:rFonts w:ascii="Arial" w:hAnsi="Arial" w:cs="Arial"/>
          <w:sz w:val="20"/>
          <w:szCs w:val="20"/>
        </w:rPr>
        <w:t>’</w:t>
      </w:r>
      <w:r w:rsidRPr="001A48F0">
        <w:rPr>
          <w:rFonts w:ascii="Arial" w:hAnsi="Arial" w:cs="Arial"/>
          <w:sz w:val="20"/>
          <w:szCs w:val="20"/>
        </w:rPr>
        <w:t> </w:t>
      </w:r>
    </w:p>
    <w:p w14:paraId="5481DD88" w14:textId="39B1D248" w:rsidR="001A48F0" w:rsidRPr="001A48F0" w:rsidRDefault="001A48F0" w:rsidP="001A48F0">
      <w:pPr>
        <w:numPr>
          <w:ilvl w:val="1"/>
          <w:numId w:val="3"/>
        </w:numPr>
        <w:spacing w:line="360" w:lineRule="auto"/>
        <w:rPr>
          <w:rFonts w:ascii="Arial" w:hAnsi="Arial" w:cs="Arial"/>
          <w:sz w:val="20"/>
          <w:szCs w:val="20"/>
        </w:rPr>
      </w:pPr>
      <w:r>
        <w:rPr>
          <w:rFonts w:ascii="Arial" w:hAnsi="Arial" w:cs="Arial"/>
          <w:color w:val="333333"/>
          <w:sz w:val="20"/>
          <w:szCs w:val="20"/>
        </w:rPr>
        <w:t>Endorsed if participant responded</w:t>
      </w:r>
      <w:r w:rsidRPr="001A48F0">
        <w:rPr>
          <w:rFonts w:ascii="Arial" w:hAnsi="Arial" w:cs="Arial"/>
          <w:sz w:val="20"/>
          <w:szCs w:val="20"/>
        </w:rPr>
        <w:t xml:space="preserve"> </w:t>
      </w:r>
      <w:r>
        <w:rPr>
          <w:rFonts w:ascii="Arial" w:hAnsi="Arial" w:cs="Arial"/>
          <w:sz w:val="20"/>
          <w:szCs w:val="20"/>
        </w:rPr>
        <w:t>‘</w:t>
      </w:r>
      <w:r w:rsidRPr="001A48F0">
        <w:rPr>
          <w:rFonts w:ascii="Arial" w:hAnsi="Arial" w:cs="Arial"/>
          <w:sz w:val="20"/>
          <w:szCs w:val="20"/>
        </w:rPr>
        <w:t>Any yes</w:t>
      </w:r>
      <w:r>
        <w:rPr>
          <w:rFonts w:ascii="Arial" w:hAnsi="Arial" w:cs="Arial"/>
          <w:sz w:val="20"/>
          <w:szCs w:val="20"/>
        </w:rPr>
        <w:t>’</w:t>
      </w:r>
    </w:p>
    <w:p w14:paraId="4EF025B9" w14:textId="553883EB" w:rsidR="001A48F0" w:rsidRDefault="001A48F0" w:rsidP="001A48F0">
      <w:pPr>
        <w:numPr>
          <w:ilvl w:val="0"/>
          <w:numId w:val="3"/>
        </w:numPr>
        <w:spacing w:line="360" w:lineRule="auto"/>
        <w:rPr>
          <w:rFonts w:ascii="Arial" w:hAnsi="Arial" w:cs="Arial"/>
          <w:sz w:val="20"/>
          <w:szCs w:val="20"/>
        </w:rPr>
      </w:pPr>
      <w:r>
        <w:rPr>
          <w:rFonts w:ascii="Arial" w:hAnsi="Arial" w:cs="Arial"/>
          <w:sz w:val="20"/>
          <w:szCs w:val="20"/>
        </w:rPr>
        <w:t xml:space="preserve">Field: </w:t>
      </w:r>
      <w:r w:rsidR="006D6FB2">
        <w:rPr>
          <w:rFonts w:ascii="Arial" w:hAnsi="Arial" w:cs="Arial"/>
          <w:sz w:val="20"/>
          <w:szCs w:val="20"/>
        </w:rPr>
        <w:t xml:space="preserve">20529 - </w:t>
      </w:r>
      <w:r>
        <w:rPr>
          <w:rFonts w:ascii="Arial" w:hAnsi="Arial" w:cs="Arial"/>
          <w:sz w:val="20"/>
          <w:szCs w:val="20"/>
        </w:rPr>
        <w:t>‘</w:t>
      </w:r>
      <w:r w:rsidRPr="001A48F0">
        <w:rPr>
          <w:rFonts w:ascii="Arial" w:hAnsi="Arial" w:cs="Arial"/>
          <w:sz w:val="20"/>
          <w:szCs w:val="20"/>
        </w:rPr>
        <w:t>In your life, have you been attacked, mugged, robbed, or been the victim of a physically violent crime?</w:t>
      </w:r>
      <w:r>
        <w:rPr>
          <w:rFonts w:ascii="Arial" w:hAnsi="Arial" w:cs="Arial"/>
          <w:sz w:val="20"/>
          <w:szCs w:val="20"/>
        </w:rPr>
        <w:t>’</w:t>
      </w:r>
      <w:r w:rsidRPr="001A48F0">
        <w:rPr>
          <w:rFonts w:ascii="Arial" w:hAnsi="Arial" w:cs="Arial"/>
          <w:sz w:val="20"/>
          <w:szCs w:val="20"/>
        </w:rPr>
        <w:t xml:space="preserve"> </w:t>
      </w:r>
    </w:p>
    <w:p w14:paraId="151C9987" w14:textId="6141B7CC" w:rsidR="001A48F0" w:rsidRPr="001A48F0" w:rsidRDefault="001A48F0" w:rsidP="001A48F0">
      <w:pPr>
        <w:numPr>
          <w:ilvl w:val="1"/>
          <w:numId w:val="3"/>
        </w:numPr>
        <w:spacing w:line="360" w:lineRule="auto"/>
        <w:rPr>
          <w:rFonts w:ascii="Arial" w:hAnsi="Arial" w:cs="Arial"/>
          <w:sz w:val="20"/>
          <w:szCs w:val="20"/>
        </w:rPr>
      </w:pPr>
      <w:r>
        <w:rPr>
          <w:rFonts w:ascii="Arial" w:hAnsi="Arial" w:cs="Arial"/>
          <w:color w:val="333333"/>
          <w:sz w:val="20"/>
          <w:szCs w:val="20"/>
        </w:rPr>
        <w:t>Endorsed if participant responded</w:t>
      </w:r>
      <w:r w:rsidRPr="001A48F0">
        <w:rPr>
          <w:rFonts w:ascii="Arial" w:hAnsi="Arial" w:cs="Arial"/>
          <w:sz w:val="20"/>
          <w:szCs w:val="20"/>
        </w:rPr>
        <w:t xml:space="preserve"> </w:t>
      </w:r>
      <w:r>
        <w:rPr>
          <w:rFonts w:ascii="Arial" w:hAnsi="Arial" w:cs="Arial"/>
          <w:sz w:val="20"/>
          <w:szCs w:val="20"/>
        </w:rPr>
        <w:t>‘</w:t>
      </w:r>
      <w:r w:rsidRPr="001A48F0">
        <w:rPr>
          <w:rFonts w:ascii="Arial" w:hAnsi="Arial" w:cs="Arial"/>
          <w:sz w:val="20"/>
          <w:szCs w:val="20"/>
        </w:rPr>
        <w:t>Any yes</w:t>
      </w:r>
      <w:r>
        <w:rPr>
          <w:rFonts w:ascii="Arial" w:hAnsi="Arial" w:cs="Arial"/>
          <w:sz w:val="20"/>
          <w:szCs w:val="20"/>
        </w:rPr>
        <w:t>’</w:t>
      </w:r>
    </w:p>
    <w:p w14:paraId="2DB491C4" w14:textId="3DD559A1" w:rsidR="001A48F0" w:rsidRDefault="001A48F0" w:rsidP="001A48F0">
      <w:pPr>
        <w:numPr>
          <w:ilvl w:val="0"/>
          <w:numId w:val="3"/>
        </w:numPr>
        <w:spacing w:line="360" w:lineRule="auto"/>
        <w:rPr>
          <w:rFonts w:ascii="Arial" w:hAnsi="Arial" w:cs="Arial"/>
          <w:sz w:val="20"/>
          <w:szCs w:val="20"/>
        </w:rPr>
      </w:pPr>
      <w:r>
        <w:rPr>
          <w:rFonts w:ascii="Arial" w:hAnsi="Arial" w:cs="Arial"/>
          <w:sz w:val="20"/>
          <w:szCs w:val="20"/>
        </w:rPr>
        <w:t xml:space="preserve">Field: </w:t>
      </w:r>
      <w:r w:rsidR="006D6FB2">
        <w:rPr>
          <w:rFonts w:ascii="Arial" w:hAnsi="Arial" w:cs="Arial"/>
          <w:sz w:val="20"/>
          <w:szCs w:val="20"/>
        </w:rPr>
        <w:t xml:space="preserve">20530 - </w:t>
      </w:r>
      <w:r>
        <w:rPr>
          <w:rFonts w:ascii="Arial" w:hAnsi="Arial" w:cs="Arial"/>
          <w:sz w:val="20"/>
          <w:szCs w:val="20"/>
        </w:rPr>
        <w:t>‘</w:t>
      </w:r>
      <w:r w:rsidRPr="001A48F0">
        <w:rPr>
          <w:rFonts w:ascii="Arial" w:hAnsi="Arial" w:cs="Arial"/>
          <w:sz w:val="20"/>
          <w:szCs w:val="20"/>
        </w:rPr>
        <w:t>In your life, have you witnessed a sudden violent death (</w:t>
      </w:r>
      <w:proofErr w:type="spellStart"/>
      <w:r w:rsidRPr="001A48F0">
        <w:rPr>
          <w:rFonts w:ascii="Arial" w:hAnsi="Arial" w:cs="Arial"/>
          <w:sz w:val="20"/>
          <w:szCs w:val="20"/>
        </w:rPr>
        <w:t>e.g</w:t>
      </w:r>
      <w:proofErr w:type="spellEnd"/>
      <w:r w:rsidRPr="001A48F0">
        <w:rPr>
          <w:rFonts w:ascii="Arial" w:hAnsi="Arial" w:cs="Arial"/>
          <w:sz w:val="20"/>
          <w:szCs w:val="20"/>
        </w:rPr>
        <w:t xml:space="preserve"> murder, suicide, aftermath of an accident)?</w:t>
      </w:r>
      <w:r>
        <w:rPr>
          <w:rFonts w:ascii="Arial" w:hAnsi="Arial" w:cs="Arial"/>
          <w:sz w:val="20"/>
          <w:szCs w:val="20"/>
        </w:rPr>
        <w:t>’</w:t>
      </w:r>
      <w:r w:rsidRPr="001A48F0">
        <w:rPr>
          <w:rFonts w:ascii="Arial" w:hAnsi="Arial" w:cs="Arial"/>
          <w:sz w:val="20"/>
          <w:szCs w:val="20"/>
        </w:rPr>
        <w:t xml:space="preserve"> </w:t>
      </w:r>
    </w:p>
    <w:p w14:paraId="053A91D5" w14:textId="6B732BC6" w:rsidR="001A48F0" w:rsidRPr="001A48F0" w:rsidRDefault="001A48F0" w:rsidP="001A48F0">
      <w:pPr>
        <w:numPr>
          <w:ilvl w:val="1"/>
          <w:numId w:val="3"/>
        </w:numPr>
        <w:spacing w:line="360" w:lineRule="auto"/>
        <w:rPr>
          <w:rFonts w:ascii="Arial" w:hAnsi="Arial" w:cs="Arial"/>
          <w:sz w:val="20"/>
          <w:szCs w:val="20"/>
        </w:rPr>
      </w:pPr>
      <w:r>
        <w:rPr>
          <w:rFonts w:ascii="Arial" w:hAnsi="Arial" w:cs="Arial"/>
          <w:color w:val="333333"/>
          <w:sz w:val="20"/>
          <w:szCs w:val="20"/>
        </w:rPr>
        <w:t>Endorsed if participant responded</w:t>
      </w:r>
      <w:r w:rsidRPr="001A48F0">
        <w:rPr>
          <w:rFonts w:ascii="Arial" w:hAnsi="Arial" w:cs="Arial"/>
          <w:sz w:val="20"/>
          <w:szCs w:val="20"/>
        </w:rPr>
        <w:t xml:space="preserve"> </w:t>
      </w:r>
      <w:r>
        <w:rPr>
          <w:rFonts w:ascii="Arial" w:hAnsi="Arial" w:cs="Arial"/>
          <w:sz w:val="20"/>
          <w:szCs w:val="20"/>
        </w:rPr>
        <w:t>‘</w:t>
      </w:r>
      <w:r w:rsidRPr="001A48F0">
        <w:rPr>
          <w:rFonts w:ascii="Arial" w:hAnsi="Arial" w:cs="Arial"/>
          <w:sz w:val="20"/>
          <w:szCs w:val="20"/>
        </w:rPr>
        <w:t>Any yes</w:t>
      </w:r>
      <w:r>
        <w:rPr>
          <w:rFonts w:ascii="Arial" w:hAnsi="Arial" w:cs="Arial"/>
          <w:sz w:val="20"/>
          <w:szCs w:val="20"/>
        </w:rPr>
        <w:t>’</w:t>
      </w:r>
    </w:p>
    <w:p w14:paraId="2D8375AC" w14:textId="64C947FE" w:rsidR="001A48F0" w:rsidRDefault="001A48F0" w:rsidP="001A48F0">
      <w:pPr>
        <w:numPr>
          <w:ilvl w:val="0"/>
          <w:numId w:val="3"/>
        </w:numPr>
        <w:spacing w:line="360" w:lineRule="auto"/>
        <w:rPr>
          <w:rFonts w:ascii="Arial" w:hAnsi="Arial" w:cs="Arial"/>
          <w:sz w:val="20"/>
          <w:szCs w:val="20"/>
        </w:rPr>
      </w:pPr>
      <w:r>
        <w:rPr>
          <w:rFonts w:ascii="Arial" w:hAnsi="Arial" w:cs="Arial"/>
          <w:sz w:val="20"/>
          <w:szCs w:val="20"/>
        </w:rPr>
        <w:t xml:space="preserve">Field: </w:t>
      </w:r>
      <w:r w:rsidR="006D6FB2">
        <w:rPr>
          <w:rFonts w:ascii="Arial" w:hAnsi="Arial" w:cs="Arial"/>
          <w:sz w:val="20"/>
          <w:szCs w:val="20"/>
        </w:rPr>
        <w:t xml:space="preserve">20521 - </w:t>
      </w:r>
      <w:r>
        <w:rPr>
          <w:rFonts w:ascii="Arial" w:hAnsi="Arial" w:cs="Arial"/>
          <w:sz w:val="20"/>
          <w:szCs w:val="20"/>
        </w:rPr>
        <w:t>‘</w:t>
      </w:r>
      <w:r w:rsidRPr="001A48F0">
        <w:rPr>
          <w:rFonts w:ascii="Arial" w:hAnsi="Arial" w:cs="Arial"/>
          <w:sz w:val="20"/>
          <w:szCs w:val="20"/>
        </w:rPr>
        <w:t>Since I was sixteen</w:t>
      </w:r>
      <w:r w:rsidR="006D6FB2">
        <w:rPr>
          <w:rFonts w:ascii="Arial" w:hAnsi="Arial" w:cs="Arial"/>
          <w:sz w:val="20"/>
          <w:szCs w:val="20"/>
        </w:rPr>
        <w:t>,</w:t>
      </w:r>
      <w:r w:rsidRPr="001A48F0">
        <w:rPr>
          <w:rFonts w:ascii="Arial" w:hAnsi="Arial" w:cs="Arial"/>
          <w:sz w:val="20"/>
          <w:szCs w:val="20"/>
        </w:rPr>
        <w:t xml:space="preserve"> a partner or ex-partner repeatedly </w:t>
      </w:r>
      <w:proofErr w:type="spellStart"/>
      <w:r w:rsidRPr="001A48F0">
        <w:rPr>
          <w:rFonts w:ascii="Arial" w:hAnsi="Arial" w:cs="Arial"/>
          <w:sz w:val="20"/>
          <w:szCs w:val="20"/>
        </w:rPr>
        <w:t>belitted</w:t>
      </w:r>
      <w:proofErr w:type="spellEnd"/>
      <w:r w:rsidRPr="001A48F0">
        <w:rPr>
          <w:rFonts w:ascii="Arial" w:hAnsi="Arial" w:cs="Arial"/>
          <w:sz w:val="20"/>
          <w:szCs w:val="20"/>
        </w:rPr>
        <w:t xml:space="preserve"> me to the extent that I felt worthless</w:t>
      </w:r>
      <w:r>
        <w:rPr>
          <w:rFonts w:ascii="Arial" w:hAnsi="Arial" w:cs="Arial"/>
          <w:sz w:val="20"/>
          <w:szCs w:val="20"/>
        </w:rPr>
        <w:t>’</w:t>
      </w:r>
      <w:r w:rsidRPr="001A48F0">
        <w:rPr>
          <w:rFonts w:ascii="Arial" w:hAnsi="Arial" w:cs="Arial"/>
          <w:sz w:val="20"/>
          <w:szCs w:val="20"/>
        </w:rPr>
        <w:t xml:space="preserve"> </w:t>
      </w:r>
    </w:p>
    <w:p w14:paraId="32F95E4A" w14:textId="20260745" w:rsidR="001A48F0" w:rsidRPr="001A48F0" w:rsidRDefault="001A48F0" w:rsidP="001A48F0">
      <w:pPr>
        <w:numPr>
          <w:ilvl w:val="1"/>
          <w:numId w:val="3"/>
        </w:numPr>
        <w:spacing w:line="360" w:lineRule="auto"/>
        <w:rPr>
          <w:rFonts w:ascii="Arial" w:hAnsi="Arial" w:cs="Arial"/>
          <w:sz w:val="20"/>
          <w:szCs w:val="20"/>
        </w:rPr>
      </w:pPr>
      <w:r>
        <w:rPr>
          <w:rFonts w:ascii="Arial" w:hAnsi="Arial" w:cs="Arial"/>
          <w:color w:val="333333"/>
          <w:sz w:val="20"/>
          <w:szCs w:val="20"/>
        </w:rPr>
        <w:t>Endorsed if participant responded</w:t>
      </w:r>
      <w:r w:rsidRPr="001A48F0">
        <w:rPr>
          <w:rFonts w:ascii="Arial" w:hAnsi="Arial" w:cs="Arial"/>
          <w:sz w:val="20"/>
          <w:szCs w:val="20"/>
        </w:rPr>
        <w:t xml:space="preserve"> </w:t>
      </w:r>
      <w:r>
        <w:rPr>
          <w:rFonts w:ascii="Arial" w:hAnsi="Arial" w:cs="Arial"/>
          <w:sz w:val="20"/>
          <w:szCs w:val="20"/>
        </w:rPr>
        <w:t>‘</w:t>
      </w:r>
      <w:r w:rsidRPr="001A48F0">
        <w:rPr>
          <w:rFonts w:ascii="Arial" w:hAnsi="Arial" w:cs="Arial"/>
          <w:sz w:val="20"/>
          <w:szCs w:val="20"/>
        </w:rPr>
        <w:t>Rarely true</w:t>
      </w:r>
      <w:r>
        <w:rPr>
          <w:rFonts w:ascii="Arial" w:hAnsi="Arial" w:cs="Arial"/>
          <w:sz w:val="20"/>
          <w:szCs w:val="20"/>
        </w:rPr>
        <w:t>’</w:t>
      </w:r>
      <w:r w:rsidRPr="001A48F0">
        <w:rPr>
          <w:rFonts w:ascii="Arial" w:hAnsi="Arial" w:cs="Arial"/>
          <w:sz w:val="20"/>
          <w:szCs w:val="20"/>
        </w:rPr>
        <w:t xml:space="preserve"> or worse</w:t>
      </w:r>
    </w:p>
    <w:p w14:paraId="08BA0D44" w14:textId="7265281A" w:rsidR="001A48F0" w:rsidRDefault="001A48F0" w:rsidP="001A48F0">
      <w:pPr>
        <w:numPr>
          <w:ilvl w:val="0"/>
          <w:numId w:val="3"/>
        </w:numPr>
        <w:spacing w:line="360" w:lineRule="auto"/>
        <w:rPr>
          <w:rFonts w:ascii="Arial" w:hAnsi="Arial" w:cs="Arial"/>
          <w:sz w:val="20"/>
          <w:szCs w:val="20"/>
        </w:rPr>
      </w:pPr>
      <w:r>
        <w:rPr>
          <w:rFonts w:ascii="Arial" w:hAnsi="Arial" w:cs="Arial"/>
          <w:sz w:val="20"/>
          <w:szCs w:val="20"/>
        </w:rPr>
        <w:t xml:space="preserve">Field: </w:t>
      </w:r>
      <w:r w:rsidR="006D6FB2">
        <w:rPr>
          <w:rFonts w:ascii="Arial" w:hAnsi="Arial" w:cs="Arial"/>
          <w:sz w:val="20"/>
          <w:szCs w:val="20"/>
        </w:rPr>
        <w:t>20523 - ‘</w:t>
      </w:r>
      <w:r w:rsidRPr="001A48F0">
        <w:rPr>
          <w:rFonts w:ascii="Arial" w:hAnsi="Arial" w:cs="Arial"/>
          <w:sz w:val="20"/>
          <w:szCs w:val="20"/>
        </w:rPr>
        <w:t>Since I was sixteen</w:t>
      </w:r>
      <w:r w:rsidR="006D6FB2">
        <w:rPr>
          <w:rFonts w:ascii="Arial" w:hAnsi="Arial" w:cs="Arial"/>
          <w:sz w:val="20"/>
          <w:szCs w:val="20"/>
        </w:rPr>
        <w:t>,</w:t>
      </w:r>
      <w:r w:rsidRPr="001A48F0">
        <w:rPr>
          <w:rFonts w:ascii="Arial" w:hAnsi="Arial" w:cs="Arial"/>
          <w:sz w:val="20"/>
          <w:szCs w:val="20"/>
        </w:rPr>
        <w:t xml:space="preserve"> a partner or ex-partner deliberately hit me or used violence in any other way</w:t>
      </w:r>
      <w:r w:rsidR="006D6FB2">
        <w:rPr>
          <w:rFonts w:ascii="Arial" w:hAnsi="Arial" w:cs="Arial"/>
          <w:sz w:val="20"/>
          <w:szCs w:val="20"/>
        </w:rPr>
        <w:t>’</w:t>
      </w:r>
      <w:r w:rsidRPr="001A48F0">
        <w:rPr>
          <w:rFonts w:ascii="Arial" w:hAnsi="Arial" w:cs="Arial"/>
          <w:sz w:val="20"/>
          <w:szCs w:val="20"/>
        </w:rPr>
        <w:t xml:space="preserve"> </w:t>
      </w:r>
    </w:p>
    <w:p w14:paraId="23A3026B" w14:textId="0E88EAC3" w:rsidR="001A48F0" w:rsidRPr="001A48F0" w:rsidRDefault="001A48F0" w:rsidP="001A48F0">
      <w:pPr>
        <w:numPr>
          <w:ilvl w:val="1"/>
          <w:numId w:val="3"/>
        </w:numPr>
        <w:spacing w:line="360" w:lineRule="auto"/>
        <w:rPr>
          <w:rFonts w:ascii="Arial" w:hAnsi="Arial" w:cs="Arial"/>
          <w:sz w:val="20"/>
          <w:szCs w:val="20"/>
        </w:rPr>
      </w:pPr>
      <w:r>
        <w:rPr>
          <w:rFonts w:ascii="Arial" w:hAnsi="Arial" w:cs="Arial"/>
          <w:color w:val="333333"/>
          <w:sz w:val="20"/>
          <w:szCs w:val="20"/>
        </w:rPr>
        <w:t>Endorsed if participant responded</w:t>
      </w:r>
      <w:r w:rsidRPr="001A48F0">
        <w:rPr>
          <w:rFonts w:ascii="Arial" w:hAnsi="Arial" w:cs="Arial"/>
          <w:sz w:val="20"/>
          <w:szCs w:val="20"/>
        </w:rPr>
        <w:t xml:space="preserve"> </w:t>
      </w:r>
      <w:r w:rsidR="006D6FB2">
        <w:rPr>
          <w:rFonts w:ascii="Arial" w:hAnsi="Arial" w:cs="Arial"/>
          <w:sz w:val="20"/>
          <w:szCs w:val="20"/>
        </w:rPr>
        <w:t>‘</w:t>
      </w:r>
      <w:r w:rsidRPr="001A48F0">
        <w:rPr>
          <w:rFonts w:ascii="Arial" w:hAnsi="Arial" w:cs="Arial"/>
          <w:sz w:val="20"/>
          <w:szCs w:val="20"/>
        </w:rPr>
        <w:t>Rarely true</w:t>
      </w:r>
      <w:r w:rsidR="006D6FB2">
        <w:rPr>
          <w:rFonts w:ascii="Arial" w:hAnsi="Arial" w:cs="Arial"/>
          <w:sz w:val="20"/>
          <w:szCs w:val="20"/>
        </w:rPr>
        <w:t>’</w:t>
      </w:r>
      <w:r w:rsidRPr="001A48F0">
        <w:rPr>
          <w:rFonts w:ascii="Arial" w:hAnsi="Arial" w:cs="Arial"/>
          <w:sz w:val="20"/>
          <w:szCs w:val="20"/>
        </w:rPr>
        <w:t xml:space="preserve"> or worse</w:t>
      </w:r>
    </w:p>
    <w:p w14:paraId="54933B1E" w14:textId="1FFF4AF7" w:rsidR="001A48F0" w:rsidRDefault="001A48F0" w:rsidP="001A48F0">
      <w:pPr>
        <w:numPr>
          <w:ilvl w:val="0"/>
          <w:numId w:val="3"/>
        </w:numPr>
        <w:spacing w:line="360" w:lineRule="auto"/>
        <w:rPr>
          <w:rFonts w:ascii="Arial" w:hAnsi="Arial" w:cs="Arial"/>
          <w:sz w:val="20"/>
          <w:szCs w:val="20"/>
        </w:rPr>
      </w:pPr>
      <w:r>
        <w:rPr>
          <w:rFonts w:ascii="Arial" w:hAnsi="Arial" w:cs="Arial"/>
          <w:sz w:val="20"/>
          <w:szCs w:val="20"/>
        </w:rPr>
        <w:t xml:space="preserve">Field: </w:t>
      </w:r>
      <w:r w:rsidR="006D6FB2">
        <w:rPr>
          <w:rFonts w:ascii="Arial" w:hAnsi="Arial" w:cs="Arial"/>
          <w:sz w:val="20"/>
          <w:szCs w:val="20"/>
        </w:rPr>
        <w:t xml:space="preserve">20524 - </w:t>
      </w:r>
      <w:r w:rsidRPr="001A48F0">
        <w:rPr>
          <w:rFonts w:ascii="Arial" w:hAnsi="Arial" w:cs="Arial"/>
          <w:sz w:val="20"/>
          <w:szCs w:val="20"/>
        </w:rPr>
        <w:t>Since I was sixteen</w:t>
      </w:r>
      <w:r w:rsidR="006D6FB2">
        <w:rPr>
          <w:rFonts w:ascii="Arial" w:hAnsi="Arial" w:cs="Arial"/>
          <w:sz w:val="20"/>
          <w:szCs w:val="20"/>
        </w:rPr>
        <w:t>,</w:t>
      </w:r>
      <w:r w:rsidRPr="001A48F0">
        <w:rPr>
          <w:rFonts w:ascii="Arial" w:hAnsi="Arial" w:cs="Arial"/>
          <w:sz w:val="20"/>
          <w:szCs w:val="20"/>
        </w:rPr>
        <w:t xml:space="preserve"> a partner or ex-partner sexually interfered with me, or forced me to have sex against my wishes </w:t>
      </w:r>
    </w:p>
    <w:p w14:paraId="3FA08BED" w14:textId="1E401F84" w:rsidR="001A48F0" w:rsidRPr="001A48F0" w:rsidRDefault="001A48F0" w:rsidP="001A48F0">
      <w:pPr>
        <w:numPr>
          <w:ilvl w:val="1"/>
          <w:numId w:val="3"/>
        </w:numPr>
        <w:spacing w:line="360" w:lineRule="auto"/>
        <w:rPr>
          <w:rFonts w:ascii="Arial" w:hAnsi="Arial" w:cs="Arial"/>
          <w:sz w:val="20"/>
          <w:szCs w:val="20"/>
        </w:rPr>
      </w:pPr>
      <w:r>
        <w:rPr>
          <w:rFonts w:ascii="Arial" w:hAnsi="Arial" w:cs="Arial"/>
          <w:color w:val="333333"/>
          <w:sz w:val="20"/>
          <w:szCs w:val="20"/>
        </w:rPr>
        <w:t>Endorsed if participant responded</w:t>
      </w:r>
      <w:r w:rsidRPr="001A48F0">
        <w:rPr>
          <w:rFonts w:ascii="Arial" w:hAnsi="Arial" w:cs="Arial"/>
          <w:sz w:val="20"/>
          <w:szCs w:val="20"/>
        </w:rPr>
        <w:t xml:space="preserve"> </w:t>
      </w:r>
      <w:r w:rsidR="006D6FB2">
        <w:rPr>
          <w:rFonts w:ascii="Arial" w:hAnsi="Arial" w:cs="Arial"/>
          <w:sz w:val="20"/>
          <w:szCs w:val="20"/>
        </w:rPr>
        <w:t>‘</w:t>
      </w:r>
      <w:r w:rsidRPr="001A48F0">
        <w:rPr>
          <w:rFonts w:ascii="Arial" w:hAnsi="Arial" w:cs="Arial"/>
          <w:sz w:val="20"/>
          <w:szCs w:val="20"/>
        </w:rPr>
        <w:t>Rarely true</w:t>
      </w:r>
      <w:r w:rsidR="006D6FB2">
        <w:rPr>
          <w:rFonts w:ascii="Arial" w:hAnsi="Arial" w:cs="Arial"/>
          <w:sz w:val="20"/>
          <w:szCs w:val="20"/>
        </w:rPr>
        <w:t>’</w:t>
      </w:r>
      <w:r w:rsidRPr="001A48F0">
        <w:rPr>
          <w:rFonts w:ascii="Arial" w:hAnsi="Arial" w:cs="Arial"/>
          <w:sz w:val="20"/>
          <w:szCs w:val="20"/>
        </w:rPr>
        <w:t xml:space="preserve"> or worse</w:t>
      </w:r>
    </w:p>
    <w:p w14:paraId="0F5057D8" w14:textId="5259D0D4" w:rsidR="001A48F0" w:rsidRDefault="001A48F0" w:rsidP="001A48F0">
      <w:pPr>
        <w:numPr>
          <w:ilvl w:val="0"/>
          <w:numId w:val="3"/>
        </w:numPr>
        <w:spacing w:line="360" w:lineRule="auto"/>
        <w:rPr>
          <w:rFonts w:ascii="Arial" w:hAnsi="Arial" w:cs="Arial"/>
          <w:sz w:val="20"/>
          <w:szCs w:val="20"/>
        </w:rPr>
      </w:pPr>
      <w:r>
        <w:rPr>
          <w:rFonts w:ascii="Arial" w:hAnsi="Arial" w:cs="Arial"/>
          <w:sz w:val="20"/>
          <w:szCs w:val="20"/>
        </w:rPr>
        <w:t xml:space="preserve">Field: </w:t>
      </w:r>
      <w:r w:rsidR="006D6FB2">
        <w:rPr>
          <w:rFonts w:ascii="Arial" w:hAnsi="Arial" w:cs="Arial"/>
          <w:sz w:val="20"/>
          <w:szCs w:val="20"/>
        </w:rPr>
        <w:t>20531 - ‘</w:t>
      </w:r>
      <w:r w:rsidRPr="001A48F0">
        <w:rPr>
          <w:rFonts w:ascii="Arial" w:hAnsi="Arial" w:cs="Arial"/>
          <w:sz w:val="20"/>
          <w:szCs w:val="20"/>
        </w:rPr>
        <w:t>In your life, have you been a victim of a sexual assault, whether by a stranger or someone you knew?</w:t>
      </w:r>
      <w:r w:rsidR="006D6FB2">
        <w:rPr>
          <w:rFonts w:ascii="Arial" w:hAnsi="Arial" w:cs="Arial"/>
          <w:sz w:val="20"/>
          <w:szCs w:val="20"/>
        </w:rPr>
        <w:t>’</w:t>
      </w:r>
      <w:r w:rsidRPr="001A48F0">
        <w:rPr>
          <w:rFonts w:ascii="Arial" w:hAnsi="Arial" w:cs="Arial"/>
          <w:sz w:val="20"/>
          <w:szCs w:val="20"/>
        </w:rPr>
        <w:t xml:space="preserve"> </w:t>
      </w:r>
    </w:p>
    <w:p w14:paraId="4FA29918" w14:textId="3F9D96A7" w:rsidR="00045867" w:rsidRPr="003567E6" w:rsidRDefault="001A48F0" w:rsidP="00DE2856">
      <w:pPr>
        <w:numPr>
          <w:ilvl w:val="1"/>
          <w:numId w:val="3"/>
        </w:numPr>
        <w:spacing w:line="360" w:lineRule="auto"/>
        <w:rPr>
          <w:rFonts w:ascii="Arial" w:hAnsi="Arial" w:cs="Arial"/>
          <w:sz w:val="20"/>
          <w:szCs w:val="20"/>
        </w:rPr>
      </w:pPr>
      <w:r>
        <w:rPr>
          <w:rFonts w:ascii="Arial" w:hAnsi="Arial" w:cs="Arial"/>
          <w:color w:val="333333"/>
          <w:sz w:val="20"/>
          <w:szCs w:val="20"/>
        </w:rPr>
        <w:t>Endorsed if participant responded</w:t>
      </w:r>
      <w:r w:rsidRPr="001A48F0">
        <w:rPr>
          <w:rFonts w:ascii="Arial" w:hAnsi="Arial" w:cs="Arial"/>
          <w:sz w:val="20"/>
          <w:szCs w:val="20"/>
        </w:rPr>
        <w:t xml:space="preserve"> </w:t>
      </w:r>
      <w:r w:rsidR="006D6FB2">
        <w:rPr>
          <w:rFonts w:ascii="Arial" w:hAnsi="Arial" w:cs="Arial"/>
          <w:sz w:val="20"/>
          <w:szCs w:val="20"/>
        </w:rPr>
        <w:t>‘</w:t>
      </w:r>
      <w:r w:rsidRPr="001A48F0">
        <w:rPr>
          <w:rFonts w:ascii="Arial" w:hAnsi="Arial" w:cs="Arial"/>
          <w:sz w:val="20"/>
          <w:szCs w:val="20"/>
        </w:rPr>
        <w:t>Rarely true</w:t>
      </w:r>
      <w:r w:rsidR="006D6FB2">
        <w:rPr>
          <w:rFonts w:ascii="Arial" w:hAnsi="Arial" w:cs="Arial"/>
          <w:sz w:val="20"/>
          <w:szCs w:val="20"/>
        </w:rPr>
        <w:t>’</w:t>
      </w:r>
      <w:r w:rsidRPr="001A48F0">
        <w:rPr>
          <w:rFonts w:ascii="Arial" w:hAnsi="Arial" w:cs="Arial"/>
          <w:sz w:val="20"/>
          <w:szCs w:val="20"/>
        </w:rPr>
        <w:t xml:space="preserve"> or worse</w:t>
      </w:r>
    </w:p>
    <w:p w14:paraId="1A928B7C" w14:textId="77777777" w:rsidR="00045867" w:rsidRDefault="00045867" w:rsidP="00DE2856">
      <w:pPr>
        <w:spacing w:line="360" w:lineRule="auto"/>
        <w:rPr>
          <w:rFonts w:ascii="Arial" w:hAnsi="Arial" w:cs="Arial"/>
          <w:sz w:val="20"/>
          <w:szCs w:val="20"/>
        </w:rPr>
      </w:pPr>
    </w:p>
    <w:p w14:paraId="0B95B0E5" w14:textId="77777777" w:rsidR="0034457C" w:rsidRDefault="0034457C" w:rsidP="00DE2856">
      <w:pPr>
        <w:spacing w:line="360" w:lineRule="auto"/>
        <w:rPr>
          <w:rFonts w:ascii="Arial" w:hAnsi="Arial" w:cs="Arial"/>
          <w:b/>
          <w:bCs/>
        </w:rPr>
      </w:pPr>
    </w:p>
    <w:p w14:paraId="61F68E08" w14:textId="77777777" w:rsidR="0034457C" w:rsidRDefault="0034457C" w:rsidP="00DE2856">
      <w:pPr>
        <w:spacing w:line="360" w:lineRule="auto"/>
        <w:rPr>
          <w:rFonts w:ascii="Arial" w:hAnsi="Arial" w:cs="Arial"/>
          <w:b/>
          <w:bCs/>
        </w:rPr>
      </w:pPr>
    </w:p>
    <w:p w14:paraId="6B96671B" w14:textId="77777777" w:rsidR="0034457C" w:rsidRDefault="0034457C" w:rsidP="00DE2856">
      <w:pPr>
        <w:spacing w:line="360" w:lineRule="auto"/>
        <w:rPr>
          <w:rFonts w:ascii="Arial" w:hAnsi="Arial" w:cs="Arial"/>
          <w:b/>
          <w:bCs/>
        </w:rPr>
      </w:pPr>
    </w:p>
    <w:p w14:paraId="4F20B9C6" w14:textId="77777777" w:rsidR="0034457C" w:rsidRDefault="0034457C" w:rsidP="00DE2856">
      <w:pPr>
        <w:spacing w:line="360" w:lineRule="auto"/>
        <w:rPr>
          <w:rFonts w:ascii="Arial" w:hAnsi="Arial" w:cs="Arial"/>
          <w:b/>
          <w:bCs/>
        </w:rPr>
      </w:pPr>
    </w:p>
    <w:p w14:paraId="1B52F5B6" w14:textId="77777777" w:rsidR="0034457C" w:rsidRDefault="0034457C" w:rsidP="00DE2856">
      <w:pPr>
        <w:spacing w:line="360" w:lineRule="auto"/>
        <w:rPr>
          <w:rFonts w:ascii="Arial" w:hAnsi="Arial" w:cs="Arial"/>
          <w:b/>
          <w:bCs/>
        </w:rPr>
      </w:pPr>
    </w:p>
    <w:p w14:paraId="6A0C1810" w14:textId="77777777" w:rsidR="0034457C" w:rsidRDefault="0034457C" w:rsidP="00DE2856">
      <w:pPr>
        <w:spacing w:line="360" w:lineRule="auto"/>
        <w:rPr>
          <w:rFonts w:ascii="Arial" w:hAnsi="Arial" w:cs="Arial"/>
          <w:b/>
          <w:bCs/>
        </w:rPr>
      </w:pPr>
    </w:p>
    <w:p w14:paraId="24C2DEF3" w14:textId="77777777" w:rsidR="002C3644" w:rsidRDefault="002C3644" w:rsidP="00DE2856">
      <w:pPr>
        <w:spacing w:line="360" w:lineRule="auto"/>
        <w:rPr>
          <w:rFonts w:ascii="Arial" w:hAnsi="Arial" w:cs="Arial"/>
          <w:b/>
          <w:bCs/>
        </w:rPr>
      </w:pPr>
    </w:p>
    <w:p w14:paraId="73BA95ED" w14:textId="15852BC5" w:rsidR="0034457C" w:rsidRDefault="0034457C" w:rsidP="00DE2856">
      <w:pPr>
        <w:spacing w:line="360" w:lineRule="auto"/>
        <w:rPr>
          <w:rFonts w:ascii="Arial" w:hAnsi="Arial" w:cs="Arial"/>
          <w:b/>
          <w:bCs/>
        </w:rPr>
      </w:pPr>
    </w:p>
    <w:p w14:paraId="30ECD725" w14:textId="09067139" w:rsidR="00F178BC" w:rsidRDefault="00F178BC" w:rsidP="00DE2856">
      <w:pPr>
        <w:spacing w:line="360" w:lineRule="auto"/>
        <w:rPr>
          <w:rFonts w:ascii="Arial" w:hAnsi="Arial" w:cs="Arial"/>
          <w:b/>
          <w:bCs/>
        </w:rPr>
      </w:pPr>
    </w:p>
    <w:p w14:paraId="573255D2" w14:textId="41134962" w:rsidR="00F178BC" w:rsidRDefault="00F178BC" w:rsidP="00DE2856">
      <w:pPr>
        <w:spacing w:line="360" w:lineRule="auto"/>
        <w:rPr>
          <w:rFonts w:ascii="Arial" w:hAnsi="Arial" w:cs="Arial"/>
          <w:b/>
          <w:bCs/>
        </w:rPr>
      </w:pPr>
    </w:p>
    <w:p w14:paraId="1BF30441" w14:textId="54F6E84F" w:rsidR="00F178BC" w:rsidRDefault="00F178BC" w:rsidP="00DE2856">
      <w:pPr>
        <w:spacing w:line="360" w:lineRule="auto"/>
        <w:rPr>
          <w:rFonts w:ascii="Arial" w:hAnsi="Arial" w:cs="Arial"/>
          <w:b/>
          <w:bCs/>
        </w:rPr>
      </w:pPr>
    </w:p>
    <w:p w14:paraId="1F3B0F78" w14:textId="37CD303B" w:rsidR="00F178BC" w:rsidRDefault="00F178BC" w:rsidP="00DE2856">
      <w:pPr>
        <w:spacing w:line="360" w:lineRule="auto"/>
        <w:rPr>
          <w:rFonts w:ascii="Arial" w:hAnsi="Arial" w:cs="Arial"/>
          <w:b/>
          <w:bCs/>
        </w:rPr>
      </w:pPr>
    </w:p>
    <w:p w14:paraId="55C025C4" w14:textId="77777777" w:rsidR="00F178BC" w:rsidRDefault="00F178BC" w:rsidP="00DE2856">
      <w:pPr>
        <w:spacing w:line="360" w:lineRule="auto"/>
        <w:rPr>
          <w:rFonts w:ascii="Arial" w:hAnsi="Arial" w:cs="Arial"/>
          <w:b/>
          <w:bCs/>
        </w:rPr>
      </w:pPr>
    </w:p>
    <w:p w14:paraId="0FA5FCF4" w14:textId="58169E8E" w:rsidR="00045867" w:rsidRDefault="0034457C" w:rsidP="00DE2856">
      <w:pPr>
        <w:spacing w:line="360" w:lineRule="auto"/>
        <w:rPr>
          <w:rFonts w:ascii="Arial" w:hAnsi="Arial" w:cs="Arial"/>
          <w:b/>
          <w:bCs/>
        </w:rPr>
      </w:pPr>
      <w:r>
        <w:rPr>
          <w:rFonts w:ascii="Arial" w:hAnsi="Arial" w:cs="Arial"/>
          <w:b/>
          <w:bCs/>
        </w:rPr>
        <w:lastRenderedPageBreak/>
        <w:t>Supplementary Discussion</w:t>
      </w:r>
    </w:p>
    <w:p w14:paraId="5FABD5BE" w14:textId="6DDD2BFC" w:rsidR="0034457C" w:rsidRPr="0034457C" w:rsidRDefault="0034457C" w:rsidP="00DE2856">
      <w:pPr>
        <w:spacing w:line="360" w:lineRule="auto"/>
        <w:rPr>
          <w:rFonts w:ascii="Arial" w:hAnsi="Arial" w:cs="Arial"/>
          <w:sz w:val="20"/>
          <w:szCs w:val="20"/>
        </w:rPr>
      </w:pPr>
      <w:r>
        <w:rPr>
          <w:rFonts w:ascii="Arial" w:hAnsi="Arial" w:cs="Arial"/>
          <w:sz w:val="20"/>
          <w:szCs w:val="20"/>
        </w:rPr>
        <w:t xml:space="preserve">The purpose of the supplementary discussion is to provide additional insight into the associations between the genetic and epidemiological risk factors and our three contextual definitions of major depression. </w:t>
      </w:r>
    </w:p>
    <w:p w14:paraId="35143077" w14:textId="77777777" w:rsidR="0034457C" w:rsidRDefault="0034457C" w:rsidP="00DE2856">
      <w:pPr>
        <w:spacing w:line="360" w:lineRule="auto"/>
        <w:rPr>
          <w:rFonts w:ascii="Arial" w:hAnsi="Arial" w:cs="Arial"/>
          <w:b/>
          <w:bCs/>
        </w:rPr>
      </w:pPr>
    </w:p>
    <w:p w14:paraId="7B097641" w14:textId="588B6895" w:rsidR="0034457C" w:rsidRPr="00045867" w:rsidRDefault="0034457C" w:rsidP="00DE2856">
      <w:pPr>
        <w:spacing w:line="360" w:lineRule="auto"/>
        <w:rPr>
          <w:rFonts w:ascii="Arial" w:hAnsi="Arial" w:cs="Arial"/>
          <w:b/>
          <w:bCs/>
        </w:rPr>
      </w:pPr>
      <w:r>
        <w:rPr>
          <w:rFonts w:ascii="Arial" w:hAnsi="Arial" w:cs="Arial"/>
          <w:b/>
          <w:bCs/>
        </w:rPr>
        <w:t>The role of trauma in depression following a chronic disease</w:t>
      </w:r>
    </w:p>
    <w:p w14:paraId="1C5335AA" w14:textId="77777777" w:rsidR="0034457C" w:rsidRPr="0034457C" w:rsidRDefault="0034457C" w:rsidP="0034457C">
      <w:pPr>
        <w:spacing w:line="360" w:lineRule="auto"/>
        <w:rPr>
          <w:rFonts w:ascii="Arial" w:hAnsi="Arial" w:cs="Arial"/>
          <w:sz w:val="20"/>
          <w:szCs w:val="20"/>
        </w:rPr>
      </w:pPr>
      <w:r w:rsidRPr="0034457C">
        <w:rPr>
          <w:rFonts w:ascii="Arial" w:hAnsi="Arial" w:cs="Arial"/>
          <w:sz w:val="20"/>
          <w:szCs w:val="20"/>
        </w:rPr>
        <w:t xml:space="preserve">To qualify for a case of depression following a chronic disease, the depressive episode must have been the first experienced by a participant. Further, many of the diseases considered here will arise between mid and late life. An alternative explanation for the decreased association with reported trauma in adulthood and childhood is, therefore, that our definition has removed a subset of cases who experienced their first depressive episode following the onset of an earlier traumatic event. These cases would show a strong association with reported trauma but are excluded from our definition. However, these cases would be included in the heterogeneous depression which may explain the relative increase. Similarly, participants who did not experience a depressive episode following the reported trauma are likely to have increased resilience to future environmental stressors, including the diagnosis of a chronic medical disease. The increased resilience within the contextual subgroup of depression following a chronic disease would likely be reflected as an increased frequency of reported trauma in the controls relative to the general population. Such an explanation highlights the importance of considering environmental stressors across the lifespan as reported trauma associations may shift depending on the type of traumatic event and when the first depressive episode occurs. </w:t>
      </w:r>
    </w:p>
    <w:p w14:paraId="3ED6F632" w14:textId="7D5B5E78" w:rsidR="00CB19C9" w:rsidRDefault="00CB19C9" w:rsidP="00CB19C9">
      <w:pPr>
        <w:spacing w:line="360" w:lineRule="auto"/>
        <w:rPr>
          <w:rFonts w:ascii="Arial" w:hAnsi="Arial" w:cs="Arial"/>
          <w:sz w:val="20"/>
          <w:szCs w:val="20"/>
        </w:rPr>
      </w:pPr>
    </w:p>
    <w:p w14:paraId="3544295D" w14:textId="71E0B2FD" w:rsidR="008A4A5C" w:rsidRPr="008A4A5C" w:rsidRDefault="008A4A5C" w:rsidP="00CB19C9">
      <w:pPr>
        <w:spacing w:line="360" w:lineRule="auto"/>
        <w:rPr>
          <w:rFonts w:ascii="Arial" w:hAnsi="Arial" w:cs="Arial"/>
          <w:b/>
          <w:bCs/>
        </w:rPr>
      </w:pPr>
      <w:r w:rsidRPr="008A4A5C">
        <w:rPr>
          <w:rFonts w:ascii="Arial" w:hAnsi="Arial" w:cs="Arial"/>
          <w:b/>
          <w:bCs/>
        </w:rPr>
        <w:t xml:space="preserve">Explanations for the positive association between level of education and risk for </w:t>
      </w:r>
      <w:r w:rsidR="004844DD">
        <w:rPr>
          <w:rFonts w:ascii="Arial" w:hAnsi="Arial" w:cs="Arial"/>
          <w:b/>
          <w:bCs/>
        </w:rPr>
        <w:t>major depression</w:t>
      </w:r>
    </w:p>
    <w:p w14:paraId="50E0E2AA" w14:textId="76FB3625" w:rsidR="00733C35" w:rsidRDefault="00733C35" w:rsidP="00CB19C9">
      <w:pPr>
        <w:spacing w:line="360" w:lineRule="auto"/>
        <w:rPr>
          <w:rFonts w:ascii="Arial" w:hAnsi="Arial" w:cs="Arial"/>
          <w:sz w:val="20"/>
          <w:szCs w:val="20"/>
        </w:rPr>
      </w:pPr>
      <w:r w:rsidRPr="00733C35">
        <w:rPr>
          <w:rFonts w:ascii="Arial" w:hAnsi="Arial" w:cs="Arial"/>
          <w:sz w:val="20"/>
          <w:szCs w:val="20"/>
        </w:rPr>
        <w:t xml:space="preserve">We observed a positive trend between level of education and risk for MD. Prior literature indicates a complicated relationship between education and MD. Many studies show a protective effect of education </w:t>
      </w:r>
      <w:r w:rsidR="00F35381" w:rsidRPr="00F35381">
        <w:rPr>
          <w:rFonts w:ascii="Arial" w:hAnsi="Arial" w:cs="Arial"/>
          <w:sz w:val="20"/>
        </w:rPr>
        <w:t>(12–14)</w:t>
      </w:r>
      <w:r w:rsidRPr="00733C35">
        <w:rPr>
          <w:rFonts w:ascii="Arial" w:hAnsi="Arial" w:cs="Arial"/>
          <w:sz w:val="20"/>
          <w:szCs w:val="20"/>
        </w:rPr>
        <w:t xml:space="preserve">; however, others have highlighted both null </w:t>
      </w:r>
      <w:r w:rsidR="00F35381">
        <w:rPr>
          <w:rFonts w:ascii="Arial" w:hAnsi="Arial" w:cs="Arial"/>
          <w:noProof/>
          <w:sz w:val="20"/>
          <w:szCs w:val="20"/>
        </w:rPr>
        <w:t>(15)</w:t>
      </w:r>
      <w:r w:rsidRPr="00733C35">
        <w:rPr>
          <w:rFonts w:ascii="Arial" w:hAnsi="Arial" w:cs="Arial"/>
          <w:sz w:val="20"/>
          <w:szCs w:val="20"/>
        </w:rPr>
        <w:t xml:space="preserve"> and positive associations</w:t>
      </w:r>
      <w:r w:rsidR="00C42D38">
        <w:rPr>
          <w:rFonts w:ascii="Arial" w:hAnsi="Arial" w:cs="Arial"/>
          <w:sz w:val="20"/>
          <w:szCs w:val="20"/>
        </w:rPr>
        <w:t xml:space="preserve"> </w:t>
      </w:r>
      <w:r w:rsidR="00F35381">
        <w:rPr>
          <w:rFonts w:ascii="Arial" w:hAnsi="Arial" w:cs="Arial"/>
          <w:noProof/>
          <w:sz w:val="20"/>
          <w:szCs w:val="20"/>
        </w:rPr>
        <w:t>(16)</w:t>
      </w:r>
      <w:r w:rsidRPr="00733C35">
        <w:rPr>
          <w:rFonts w:ascii="Arial" w:hAnsi="Arial" w:cs="Arial"/>
          <w:sz w:val="20"/>
          <w:szCs w:val="20"/>
        </w:rPr>
        <w:t xml:space="preserve">. This variation has been attributed to sample heterogeneity with evidence to support a later age at onset in more highly educated individuals </w:t>
      </w:r>
      <w:r w:rsidR="00F35381">
        <w:rPr>
          <w:rFonts w:ascii="Arial" w:hAnsi="Arial" w:cs="Arial"/>
          <w:noProof/>
          <w:sz w:val="20"/>
          <w:szCs w:val="20"/>
        </w:rPr>
        <w:t>(16)</w:t>
      </w:r>
      <w:r w:rsidRPr="00733C35">
        <w:rPr>
          <w:rFonts w:ascii="Arial" w:hAnsi="Arial" w:cs="Arial"/>
          <w:sz w:val="20"/>
          <w:szCs w:val="20"/>
        </w:rPr>
        <w:t xml:space="preserve"> as well as a greater protective effect of education in more disadvantaged participants </w:t>
      </w:r>
      <w:r w:rsidR="00F35381">
        <w:rPr>
          <w:rFonts w:ascii="Arial" w:hAnsi="Arial" w:cs="Arial"/>
          <w:noProof/>
          <w:sz w:val="20"/>
          <w:szCs w:val="20"/>
        </w:rPr>
        <w:t>(14)</w:t>
      </w:r>
      <w:r w:rsidRPr="00733C35">
        <w:rPr>
          <w:rFonts w:ascii="Arial" w:hAnsi="Arial" w:cs="Arial"/>
          <w:sz w:val="20"/>
          <w:szCs w:val="20"/>
        </w:rPr>
        <w:t xml:space="preserve">. A known limitation of the UK Biobank is that the participants are not representative of the UK, tending to be of higher SES </w:t>
      </w:r>
      <w:r w:rsidR="00F35381">
        <w:rPr>
          <w:rFonts w:ascii="Arial" w:hAnsi="Arial" w:cs="Arial"/>
          <w:noProof/>
          <w:sz w:val="20"/>
          <w:szCs w:val="20"/>
        </w:rPr>
        <w:t>(17)</w:t>
      </w:r>
      <w:r w:rsidRPr="00733C35">
        <w:rPr>
          <w:rFonts w:ascii="Arial" w:hAnsi="Arial" w:cs="Arial"/>
          <w:sz w:val="20"/>
          <w:szCs w:val="20"/>
        </w:rPr>
        <w:t xml:space="preserve">. It is therefore plausible the positive association between MD and level of education is a result of not being able to fully account for participants of low SES. PPD shows differences in the association between each level of education relative to heterogeneous depression, the strongest finding being the protective effect of not having any recognised UK based qualifications relative to having a degree. Sensitivity analyses revealed this association was driven by the definition of PPD taken from the MHQ sample. Given the MHQ is a retrospective assessment across the lifetime, it is possible a greater level of education was correlated with the ability to recall depressive episodes. A higher percentage of total PPD cases were identified </w:t>
      </w:r>
      <w:r w:rsidRPr="00733C35">
        <w:rPr>
          <w:rFonts w:ascii="Arial" w:hAnsi="Arial" w:cs="Arial"/>
          <w:sz w:val="20"/>
          <w:szCs w:val="20"/>
        </w:rPr>
        <w:lastRenderedPageBreak/>
        <w:t xml:space="preserve">using the MHQ, compared to the heterogeneous depression subgroup. It is possible this contributed to the observed differences in the association with level of education </w:t>
      </w:r>
      <w:r w:rsidR="00F35381">
        <w:rPr>
          <w:rFonts w:ascii="Arial" w:hAnsi="Arial" w:cs="Arial"/>
          <w:noProof/>
          <w:sz w:val="20"/>
          <w:szCs w:val="20"/>
        </w:rPr>
        <w:t>(18)</w:t>
      </w:r>
      <w:r w:rsidRPr="00733C35">
        <w:rPr>
          <w:rFonts w:ascii="Arial" w:hAnsi="Arial" w:cs="Arial"/>
          <w:sz w:val="20"/>
          <w:szCs w:val="20"/>
        </w:rPr>
        <w:t>.</w:t>
      </w:r>
    </w:p>
    <w:p w14:paraId="3873114D" w14:textId="331B0171" w:rsidR="00A16204" w:rsidRDefault="00A16204" w:rsidP="00E819B5">
      <w:pPr>
        <w:spacing w:line="360" w:lineRule="auto"/>
        <w:rPr>
          <w:rFonts w:ascii="Arial" w:hAnsi="Arial" w:cs="Arial"/>
          <w:b/>
          <w:bCs/>
          <w:sz w:val="20"/>
          <w:szCs w:val="20"/>
        </w:rPr>
      </w:pPr>
    </w:p>
    <w:p w14:paraId="2D4B8867" w14:textId="44E529E5" w:rsidR="009E16C1" w:rsidRPr="008A4A5C" w:rsidRDefault="009E16C1" w:rsidP="009E16C1">
      <w:pPr>
        <w:spacing w:line="360" w:lineRule="auto"/>
        <w:rPr>
          <w:rFonts w:ascii="Arial" w:hAnsi="Arial" w:cs="Arial"/>
          <w:b/>
          <w:bCs/>
        </w:rPr>
      </w:pPr>
      <w:r>
        <w:rPr>
          <w:rFonts w:ascii="Arial" w:hAnsi="Arial" w:cs="Arial"/>
          <w:b/>
          <w:bCs/>
        </w:rPr>
        <w:t>Index-event bias – what is it and how is it potentially impacting the contextual risk factor associations?</w:t>
      </w:r>
    </w:p>
    <w:p w14:paraId="651B1520" w14:textId="3D29A416" w:rsidR="00B00EB7" w:rsidRDefault="002D4782" w:rsidP="00E819B5">
      <w:pPr>
        <w:spacing w:line="360" w:lineRule="auto"/>
        <w:rPr>
          <w:rFonts w:ascii="Arial" w:hAnsi="Arial" w:cs="Arial"/>
          <w:sz w:val="20"/>
          <w:szCs w:val="20"/>
        </w:rPr>
      </w:pPr>
      <w:r w:rsidRPr="002D4782">
        <w:rPr>
          <w:rFonts w:ascii="Arial" w:hAnsi="Arial" w:cs="Arial"/>
          <w:sz w:val="20"/>
          <w:szCs w:val="20"/>
        </w:rPr>
        <w:t>Index event bias is a form of collider-stratification bias that occurs when a sample is stratified according to an event which is strongly associated with the risk factor and outcome.</w:t>
      </w:r>
      <w:r>
        <w:rPr>
          <w:rFonts w:ascii="Arial" w:hAnsi="Arial" w:cs="Arial"/>
          <w:sz w:val="20"/>
          <w:szCs w:val="20"/>
        </w:rPr>
        <w:t xml:space="preserve"> </w:t>
      </w:r>
      <w:r w:rsidR="00B00EB7">
        <w:rPr>
          <w:rFonts w:ascii="Arial" w:hAnsi="Arial" w:cs="Arial"/>
          <w:sz w:val="20"/>
          <w:szCs w:val="20"/>
        </w:rPr>
        <w:t>One of the best used examples of such a bias is known as the smoker’s paradox</w:t>
      </w:r>
      <w:r w:rsidR="00C077D4">
        <w:rPr>
          <w:rFonts w:ascii="Arial" w:hAnsi="Arial" w:cs="Arial"/>
          <w:sz w:val="20"/>
          <w:szCs w:val="20"/>
        </w:rPr>
        <w:t xml:space="preserve"> </w:t>
      </w:r>
      <w:r w:rsidR="00F35381">
        <w:rPr>
          <w:rFonts w:ascii="Arial" w:hAnsi="Arial" w:cs="Arial"/>
          <w:noProof/>
          <w:sz w:val="20"/>
          <w:szCs w:val="20"/>
        </w:rPr>
        <w:t>(19)</w:t>
      </w:r>
      <w:r w:rsidR="00B00EB7">
        <w:rPr>
          <w:rFonts w:ascii="Arial" w:hAnsi="Arial" w:cs="Arial"/>
          <w:sz w:val="20"/>
          <w:szCs w:val="20"/>
        </w:rPr>
        <w:t>. A study investigated the risk factors associated with mortality following an acute myocardial infarction</w:t>
      </w:r>
      <w:r w:rsidR="008043F8">
        <w:rPr>
          <w:rFonts w:ascii="Arial" w:hAnsi="Arial" w:cs="Arial"/>
          <w:sz w:val="20"/>
          <w:szCs w:val="20"/>
        </w:rPr>
        <w:t xml:space="preserve"> (AMI)</w:t>
      </w:r>
      <w:r w:rsidR="00B00EB7">
        <w:rPr>
          <w:rFonts w:ascii="Arial" w:hAnsi="Arial" w:cs="Arial"/>
          <w:sz w:val="20"/>
          <w:szCs w:val="20"/>
        </w:rPr>
        <w:t>.</w:t>
      </w:r>
      <w:r w:rsidR="008043F8">
        <w:rPr>
          <w:rFonts w:ascii="Arial" w:hAnsi="Arial" w:cs="Arial"/>
          <w:sz w:val="20"/>
          <w:szCs w:val="20"/>
        </w:rPr>
        <w:t xml:space="preserve"> Unexpectedly, smoking was found to be protective of early mortality. The intuitive explanation is that smokers who have suffered from an AMI</w:t>
      </w:r>
      <w:r w:rsidR="00004EC9">
        <w:rPr>
          <w:rFonts w:ascii="Arial" w:hAnsi="Arial" w:cs="Arial"/>
          <w:sz w:val="20"/>
          <w:szCs w:val="20"/>
        </w:rPr>
        <w:t xml:space="preserve"> are likely to be younger and suffer less from other risk factors such as hypertension. This induces a negative association between smoking and the other risk factors for mortality which leads to the observed protective association. </w:t>
      </w:r>
      <w:r w:rsidR="00B00EB7">
        <w:rPr>
          <w:rFonts w:ascii="Arial" w:hAnsi="Arial" w:cs="Arial"/>
          <w:sz w:val="20"/>
          <w:szCs w:val="20"/>
        </w:rPr>
        <w:t xml:space="preserve">  </w:t>
      </w:r>
    </w:p>
    <w:p w14:paraId="1DDAD199" w14:textId="77777777" w:rsidR="00B00EB7" w:rsidRDefault="00B00EB7" w:rsidP="00E819B5">
      <w:pPr>
        <w:spacing w:line="360" w:lineRule="auto"/>
        <w:rPr>
          <w:rFonts w:ascii="Arial" w:hAnsi="Arial" w:cs="Arial"/>
          <w:sz w:val="20"/>
          <w:szCs w:val="20"/>
        </w:rPr>
      </w:pPr>
    </w:p>
    <w:p w14:paraId="2E13164E" w14:textId="1FC3CB84" w:rsidR="009E16C1" w:rsidRPr="002D4782" w:rsidRDefault="002D4782" w:rsidP="00E819B5">
      <w:pPr>
        <w:spacing w:line="360" w:lineRule="auto"/>
        <w:rPr>
          <w:rFonts w:ascii="Arial" w:hAnsi="Arial" w:cs="Arial"/>
          <w:sz w:val="20"/>
          <w:szCs w:val="20"/>
        </w:rPr>
      </w:pPr>
      <w:r w:rsidRPr="002D4782">
        <w:rPr>
          <w:rFonts w:ascii="Arial" w:hAnsi="Arial" w:cs="Arial"/>
          <w:sz w:val="20"/>
          <w:szCs w:val="20"/>
        </w:rPr>
        <w:t xml:space="preserve">We show via a supplementary analysis that many risk factors explored in this study are associated with giving birth and receiving a diagnosis of a chronic disease (Supplementary Table 12), suggesting the potential for such a bias to manifest. Studies have shown that this bias tends to be relatively low unless the risk factor is very strongly associated with the variable being stratified </w:t>
      </w:r>
      <w:r w:rsidR="00AB3EB3">
        <w:rPr>
          <w:rFonts w:ascii="Arial" w:hAnsi="Arial" w:cs="Arial"/>
          <w:noProof/>
          <w:sz w:val="20"/>
          <w:szCs w:val="20"/>
        </w:rPr>
        <w:t>(20,21)</w:t>
      </w:r>
      <w:r w:rsidRPr="002D4782">
        <w:rPr>
          <w:rFonts w:ascii="Arial" w:hAnsi="Arial" w:cs="Arial"/>
          <w:sz w:val="20"/>
          <w:szCs w:val="20"/>
        </w:rPr>
        <w:t xml:space="preserve">. While index-event bias may be contributing partly to the </w:t>
      </w:r>
      <w:r w:rsidR="00AB3EB3">
        <w:rPr>
          <w:rFonts w:ascii="Arial" w:hAnsi="Arial" w:cs="Arial"/>
          <w:sz w:val="20"/>
          <w:szCs w:val="20"/>
        </w:rPr>
        <w:t>difference in</w:t>
      </w:r>
      <w:r w:rsidRPr="002D4782">
        <w:rPr>
          <w:rFonts w:ascii="Arial" w:hAnsi="Arial" w:cs="Arial"/>
          <w:sz w:val="20"/>
          <w:szCs w:val="20"/>
        </w:rPr>
        <w:t xml:space="preserve"> associations, we believe it is not the full explanation given the associations are much lower than those observed for </w:t>
      </w:r>
      <w:r w:rsidR="00AB3EB3">
        <w:rPr>
          <w:rFonts w:ascii="Arial" w:hAnsi="Arial" w:cs="Arial"/>
          <w:sz w:val="20"/>
          <w:szCs w:val="20"/>
        </w:rPr>
        <w:t>most</w:t>
      </w:r>
      <w:r w:rsidRPr="002D4782">
        <w:rPr>
          <w:rFonts w:ascii="Arial" w:hAnsi="Arial" w:cs="Arial"/>
          <w:sz w:val="20"/>
          <w:szCs w:val="20"/>
        </w:rPr>
        <w:t xml:space="preserve"> risk factors and MD.</w:t>
      </w:r>
      <w:r w:rsidR="00AB3EB3">
        <w:rPr>
          <w:rFonts w:ascii="Arial" w:hAnsi="Arial" w:cs="Arial"/>
          <w:sz w:val="20"/>
          <w:szCs w:val="20"/>
        </w:rPr>
        <w:t xml:space="preserve"> However, we do note the large negative association between level of education and giving birth may play a role in </w:t>
      </w:r>
      <w:r w:rsidR="009C39E7">
        <w:rPr>
          <w:rFonts w:ascii="Arial" w:hAnsi="Arial" w:cs="Arial"/>
          <w:sz w:val="20"/>
          <w:szCs w:val="20"/>
        </w:rPr>
        <w:t>the observed differences to heterogeneous depression</w:t>
      </w:r>
      <w:r w:rsidR="00AB3EB3">
        <w:rPr>
          <w:rFonts w:ascii="Arial" w:hAnsi="Arial" w:cs="Arial"/>
          <w:sz w:val="20"/>
          <w:szCs w:val="20"/>
        </w:rPr>
        <w:t>.</w:t>
      </w:r>
    </w:p>
    <w:p w14:paraId="60DDABF7" w14:textId="77777777" w:rsidR="009E16C1" w:rsidRDefault="009E16C1" w:rsidP="00E819B5">
      <w:pPr>
        <w:spacing w:line="360" w:lineRule="auto"/>
        <w:rPr>
          <w:rFonts w:ascii="Arial" w:hAnsi="Arial" w:cs="Arial"/>
          <w:b/>
          <w:bCs/>
          <w:sz w:val="20"/>
          <w:szCs w:val="20"/>
        </w:rPr>
      </w:pPr>
    </w:p>
    <w:p w14:paraId="70C02C34" w14:textId="77777777" w:rsidR="0034457C" w:rsidRDefault="0034457C" w:rsidP="0034457C">
      <w:pPr>
        <w:spacing w:line="480" w:lineRule="auto"/>
        <w:rPr>
          <w:rFonts w:ascii="Arial" w:hAnsi="Arial" w:cs="Arial"/>
          <w:b/>
          <w:bCs/>
        </w:rPr>
      </w:pPr>
      <w:r w:rsidRPr="00045867">
        <w:rPr>
          <w:rFonts w:ascii="Arial" w:hAnsi="Arial" w:cs="Arial"/>
          <w:b/>
          <w:bCs/>
        </w:rPr>
        <w:t>References</w:t>
      </w:r>
    </w:p>
    <w:p w14:paraId="4056E89C" w14:textId="32CA33D0" w:rsidR="00AB3EB3" w:rsidRPr="00AB3EB3" w:rsidRDefault="00AB3EB3" w:rsidP="00AB3EB3">
      <w:pPr>
        <w:pStyle w:val="Bibliography"/>
        <w:rPr>
          <w:rFonts w:ascii="Arial" w:hAnsi="Arial" w:cs="Arial"/>
          <w:sz w:val="20"/>
        </w:rPr>
      </w:pPr>
      <w:r w:rsidRPr="00AB3EB3">
        <w:rPr>
          <w:rFonts w:ascii="Arial" w:hAnsi="Arial" w:cs="Arial"/>
          <w:sz w:val="20"/>
        </w:rPr>
        <w:t xml:space="preserve">1. </w:t>
      </w:r>
      <w:r w:rsidRPr="00AB3EB3">
        <w:rPr>
          <w:rFonts w:ascii="Arial" w:hAnsi="Arial" w:cs="Arial"/>
          <w:sz w:val="20"/>
        </w:rPr>
        <w:tab/>
      </w:r>
      <w:proofErr w:type="spellStart"/>
      <w:r w:rsidR="00473BD5" w:rsidRPr="00473BD5">
        <w:rPr>
          <w:rFonts w:ascii="Arial" w:hAnsi="Arial" w:cs="Arial"/>
          <w:sz w:val="20"/>
        </w:rPr>
        <w:t>Bycroft</w:t>
      </w:r>
      <w:proofErr w:type="spellEnd"/>
      <w:r w:rsidR="00473BD5" w:rsidRPr="00473BD5">
        <w:rPr>
          <w:rFonts w:ascii="Arial" w:hAnsi="Arial" w:cs="Arial"/>
          <w:sz w:val="20"/>
        </w:rPr>
        <w:t xml:space="preserve"> C, Freeman C, </w:t>
      </w:r>
      <w:proofErr w:type="spellStart"/>
      <w:r w:rsidR="00473BD5" w:rsidRPr="00473BD5">
        <w:rPr>
          <w:rFonts w:ascii="Arial" w:hAnsi="Arial" w:cs="Arial"/>
          <w:sz w:val="20"/>
        </w:rPr>
        <w:t>Petkova</w:t>
      </w:r>
      <w:proofErr w:type="spellEnd"/>
      <w:r w:rsidR="00473BD5" w:rsidRPr="00473BD5">
        <w:rPr>
          <w:rFonts w:ascii="Arial" w:hAnsi="Arial" w:cs="Arial"/>
          <w:sz w:val="20"/>
        </w:rPr>
        <w:t xml:space="preserve"> D, Band G, Elliott LT, Sharp K, et al. The UK Biobank resource with deep phenotyping and genomic data. Nature. 2018; 562(7726):203.</w:t>
      </w:r>
    </w:p>
    <w:p w14:paraId="61267373" w14:textId="231548AA" w:rsidR="00AB3EB3" w:rsidRPr="00AB3EB3" w:rsidRDefault="00AB3EB3" w:rsidP="00473BD5">
      <w:pPr>
        <w:pStyle w:val="Bibliography"/>
        <w:rPr>
          <w:rFonts w:ascii="Arial" w:hAnsi="Arial" w:cs="Arial"/>
          <w:sz w:val="20"/>
        </w:rPr>
      </w:pPr>
      <w:r w:rsidRPr="00AB3EB3">
        <w:rPr>
          <w:rFonts w:ascii="Arial" w:hAnsi="Arial" w:cs="Arial"/>
          <w:sz w:val="20"/>
        </w:rPr>
        <w:t xml:space="preserve">2. </w:t>
      </w:r>
      <w:r w:rsidRPr="00AB3EB3">
        <w:rPr>
          <w:rFonts w:ascii="Arial" w:hAnsi="Arial" w:cs="Arial"/>
          <w:sz w:val="20"/>
        </w:rPr>
        <w:tab/>
      </w:r>
      <w:r w:rsidR="00473BD5" w:rsidRPr="00473BD5">
        <w:rPr>
          <w:rFonts w:ascii="Arial" w:hAnsi="Arial" w:cs="Arial"/>
          <w:sz w:val="20"/>
        </w:rPr>
        <w:t>Davis KA, Coleman JR, Adams M, Allen N, Breen G, Cullen B, et al. Mental</w:t>
      </w:r>
      <w:r w:rsidR="00473BD5">
        <w:rPr>
          <w:rFonts w:ascii="Arial" w:hAnsi="Arial" w:cs="Arial"/>
          <w:sz w:val="20"/>
        </w:rPr>
        <w:t xml:space="preserve"> </w:t>
      </w:r>
      <w:r w:rsidR="00473BD5" w:rsidRPr="00473BD5">
        <w:rPr>
          <w:rFonts w:ascii="Arial" w:hAnsi="Arial" w:cs="Arial"/>
          <w:sz w:val="20"/>
        </w:rPr>
        <w:t xml:space="preserve">health in UK Biobank – development, implementation and results from an online questionnaire completed by 157 366 participants: a reanalysis. </w:t>
      </w:r>
      <w:proofErr w:type="spellStart"/>
      <w:r w:rsidR="00473BD5" w:rsidRPr="00473BD5">
        <w:rPr>
          <w:rFonts w:ascii="Arial" w:hAnsi="Arial" w:cs="Arial"/>
          <w:sz w:val="20"/>
        </w:rPr>
        <w:t>BJPsych</w:t>
      </w:r>
      <w:proofErr w:type="spellEnd"/>
      <w:r w:rsidR="00473BD5" w:rsidRPr="00473BD5">
        <w:rPr>
          <w:rFonts w:ascii="Arial" w:hAnsi="Arial" w:cs="Arial"/>
          <w:sz w:val="20"/>
        </w:rPr>
        <w:t xml:space="preserve"> Open. 2020; 6(2).</w:t>
      </w:r>
    </w:p>
    <w:p w14:paraId="1B27E742" w14:textId="086A3ACA" w:rsidR="00AB3EB3" w:rsidRPr="00AB3EB3" w:rsidRDefault="00AB3EB3" w:rsidP="00AB3EB3">
      <w:pPr>
        <w:pStyle w:val="Bibliography"/>
        <w:rPr>
          <w:rFonts w:ascii="Arial" w:hAnsi="Arial" w:cs="Arial"/>
          <w:sz w:val="20"/>
        </w:rPr>
      </w:pPr>
      <w:r w:rsidRPr="00AB3EB3">
        <w:rPr>
          <w:rFonts w:ascii="Arial" w:hAnsi="Arial" w:cs="Arial"/>
          <w:sz w:val="20"/>
        </w:rPr>
        <w:t xml:space="preserve">3. </w:t>
      </w:r>
      <w:r w:rsidRPr="00AB3EB3">
        <w:rPr>
          <w:rFonts w:ascii="Arial" w:hAnsi="Arial" w:cs="Arial"/>
          <w:sz w:val="20"/>
        </w:rPr>
        <w:tab/>
      </w:r>
      <w:proofErr w:type="spellStart"/>
      <w:r w:rsidRPr="00AB3EB3">
        <w:rPr>
          <w:rFonts w:ascii="Arial" w:hAnsi="Arial" w:cs="Arial"/>
          <w:sz w:val="20"/>
        </w:rPr>
        <w:t>Fabbri</w:t>
      </w:r>
      <w:proofErr w:type="spellEnd"/>
      <w:r w:rsidRPr="00AB3EB3">
        <w:rPr>
          <w:rFonts w:ascii="Arial" w:hAnsi="Arial" w:cs="Arial"/>
          <w:sz w:val="20"/>
        </w:rPr>
        <w:t xml:space="preserve"> C, </w:t>
      </w:r>
      <w:proofErr w:type="spellStart"/>
      <w:r w:rsidRPr="00AB3EB3">
        <w:rPr>
          <w:rFonts w:ascii="Arial" w:hAnsi="Arial" w:cs="Arial"/>
          <w:sz w:val="20"/>
        </w:rPr>
        <w:t>Hagenaars</w:t>
      </w:r>
      <w:proofErr w:type="spellEnd"/>
      <w:r w:rsidRPr="00AB3EB3">
        <w:rPr>
          <w:rFonts w:ascii="Arial" w:hAnsi="Arial" w:cs="Arial"/>
          <w:sz w:val="20"/>
        </w:rPr>
        <w:t xml:space="preserve"> SP, John C, Williams AT, Shrine N, Moles L, et al. Genetic and clinical characteristics of treatment-resistant depression using primary care records in two UK cohorts. </w:t>
      </w:r>
      <w:proofErr w:type="spellStart"/>
      <w:r w:rsidRPr="00AB3EB3">
        <w:rPr>
          <w:rFonts w:ascii="Arial" w:hAnsi="Arial" w:cs="Arial"/>
          <w:sz w:val="20"/>
        </w:rPr>
        <w:t>medRxiv</w:t>
      </w:r>
      <w:proofErr w:type="spellEnd"/>
      <w:r w:rsidRPr="00AB3EB3">
        <w:rPr>
          <w:rFonts w:ascii="Arial" w:hAnsi="Arial" w:cs="Arial"/>
          <w:sz w:val="20"/>
        </w:rPr>
        <w:t>. 2020</w:t>
      </w:r>
      <w:r w:rsidR="00473BD5">
        <w:rPr>
          <w:rFonts w:ascii="Arial" w:hAnsi="Arial" w:cs="Arial"/>
          <w:sz w:val="20"/>
        </w:rPr>
        <w:t>.</w:t>
      </w:r>
      <w:r w:rsidRPr="00AB3EB3">
        <w:rPr>
          <w:rFonts w:ascii="Arial" w:hAnsi="Arial" w:cs="Arial"/>
          <w:sz w:val="20"/>
        </w:rPr>
        <w:t xml:space="preserve"> </w:t>
      </w:r>
    </w:p>
    <w:p w14:paraId="64DF98B4" w14:textId="7D470EC4" w:rsidR="00AB3EB3" w:rsidRPr="00AB3EB3" w:rsidRDefault="00AB3EB3" w:rsidP="00AB3EB3">
      <w:pPr>
        <w:pStyle w:val="Bibliography"/>
        <w:rPr>
          <w:rFonts w:ascii="Arial" w:hAnsi="Arial" w:cs="Arial"/>
          <w:sz w:val="20"/>
        </w:rPr>
      </w:pPr>
      <w:r w:rsidRPr="00AB3EB3">
        <w:rPr>
          <w:rFonts w:ascii="Arial" w:hAnsi="Arial" w:cs="Arial"/>
          <w:sz w:val="20"/>
        </w:rPr>
        <w:t xml:space="preserve">4. </w:t>
      </w:r>
      <w:r w:rsidRPr="00AB3EB3">
        <w:rPr>
          <w:rFonts w:ascii="Arial" w:hAnsi="Arial" w:cs="Arial"/>
          <w:sz w:val="20"/>
        </w:rPr>
        <w:tab/>
        <w:t xml:space="preserve">Smith DJ, Nicholl BI, Cullen B, Martin D, </w:t>
      </w:r>
      <w:proofErr w:type="spellStart"/>
      <w:r w:rsidRPr="00AB3EB3">
        <w:rPr>
          <w:rFonts w:ascii="Arial" w:hAnsi="Arial" w:cs="Arial"/>
          <w:sz w:val="20"/>
        </w:rPr>
        <w:t>Ul-Haq</w:t>
      </w:r>
      <w:proofErr w:type="spellEnd"/>
      <w:r w:rsidRPr="00AB3EB3">
        <w:rPr>
          <w:rFonts w:ascii="Arial" w:hAnsi="Arial" w:cs="Arial"/>
          <w:sz w:val="20"/>
        </w:rPr>
        <w:t xml:space="preserve"> Z, Evans J, et al. Prevalence and Characteristics of Probable Major Depression and Bipolar Disorder within UK Biobank: Cross-Sectional Study of 172,751 Participants. </w:t>
      </w:r>
      <w:proofErr w:type="spellStart"/>
      <w:r w:rsidRPr="00AB3EB3">
        <w:rPr>
          <w:rFonts w:ascii="Arial" w:hAnsi="Arial" w:cs="Arial"/>
          <w:sz w:val="20"/>
        </w:rPr>
        <w:t>PL</w:t>
      </w:r>
      <w:r w:rsidR="00473BD5">
        <w:rPr>
          <w:rFonts w:ascii="Arial" w:hAnsi="Arial" w:cs="Arial"/>
          <w:sz w:val="20"/>
        </w:rPr>
        <w:t>o</w:t>
      </w:r>
      <w:r w:rsidRPr="00AB3EB3">
        <w:rPr>
          <w:rFonts w:ascii="Arial" w:hAnsi="Arial" w:cs="Arial"/>
          <w:sz w:val="20"/>
        </w:rPr>
        <w:t>S</w:t>
      </w:r>
      <w:proofErr w:type="spellEnd"/>
      <w:r w:rsidRPr="00AB3EB3">
        <w:rPr>
          <w:rFonts w:ascii="Arial" w:hAnsi="Arial" w:cs="Arial"/>
          <w:sz w:val="20"/>
        </w:rPr>
        <w:t xml:space="preserve"> O</w:t>
      </w:r>
      <w:r w:rsidR="00473BD5">
        <w:rPr>
          <w:rFonts w:ascii="Arial" w:hAnsi="Arial" w:cs="Arial"/>
          <w:sz w:val="20"/>
        </w:rPr>
        <w:t>ne</w:t>
      </w:r>
      <w:r w:rsidRPr="00AB3EB3">
        <w:rPr>
          <w:rFonts w:ascii="Arial" w:hAnsi="Arial" w:cs="Arial"/>
          <w:sz w:val="20"/>
        </w:rPr>
        <w:t>. 2013 Nov 25;8(11</w:t>
      </w:r>
      <w:proofErr w:type="gramStart"/>
      <w:r w:rsidRPr="00AB3EB3">
        <w:rPr>
          <w:rFonts w:ascii="Arial" w:hAnsi="Arial" w:cs="Arial"/>
          <w:sz w:val="20"/>
        </w:rPr>
        <w:t>):e</w:t>
      </w:r>
      <w:proofErr w:type="gramEnd"/>
      <w:r w:rsidRPr="00AB3EB3">
        <w:rPr>
          <w:rFonts w:ascii="Arial" w:hAnsi="Arial" w:cs="Arial"/>
          <w:sz w:val="20"/>
        </w:rPr>
        <w:t xml:space="preserve">75362. </w:t>
      </w:r>
    </w:p>
    <w:p w14:paraId="70F22766" w14:textId="0199740F" w:rsidR="00AB3EB3" w:rsidRPr="00AB3EB3" w:rsidRDefault="00AB3EB3" w:rsidP="00AB3EB3">
      <w:pPr>
        <w:pStyle w:val="Bibliography"/>
        <w:rPr>
          <w:rFonts w:ascii="Arial" w:hAnsi="Arial" w:cs="Arial"/>
          <w:sz w:val="20"/>
        </w:rPr>
      </w:pPr>
      <w:r w:rsidRPr="00AB3EB3">
        <w:rPr>
          <w:rFonts w:ascii="Arial" w:hAnsi="Arial" w:cs="Arial"/>
          <w:sz w:val="20"/>
        </w:rPr>
        <w:t xml:space="preserve">5. </w:t>
      </w:r>
      <w:r w:rsidRPr="00AB3EB3">
        <w:rPr>
          <w:rFonts w:ascii="Arial" w:hAnsi="Arial" w:cs="Arial"/>
          <w:sz w:val="20"/>
        </w:rPr>
        <w:tab/>
        <w:t xml:space="preserve">Coleman JRI, </w:t>
      </w:r>
      <w:proofErr w:type="spellStart"/>
      <w:r w:rsidRPr="00AB3EB3">
        <w:rPr>
          <w:rFonts w:ascii="Arial" w:hAnsi="Arial" w:cs="Arial"/>
          <w:sz w:val="20"/>
        </w:rPr>
        <w:t>Peyrot</w:t>
      </w:r>
      <w:proofErr w:type="spellEnd"/>
      <w:r w:rsidRPr="00AB3EB3">
        <w:rPr>
          <w:rFonts w:ascii="Arial" w:hAnsi="Arial" w:cs="Arial"/>
          <w:sz w:val="20"/>
        </w:rPr>
        <w:t xml:space="preserve"> WJ, Purves KL, Davis KAS, Rayner C, Choi SW, et al. Genome-wide gene-environment analyses of major depressive disorder and reported lifetime traumatic experiences in UK Biobank. Mol Psychiatry. 2020;1–17. </w:t>
      </w:r>
    </w:p>
    <w:p w14:paraId="14DE777B" w14:textId="162BE9E1" w:rsidR="00AB3EB3" w:rsidRPr="00AB3EB3" w:rsidRDefault="00AB3EB3" w:rsidP="00AB3EB3">
      <w:pPr>
        <w:pStyle w:val="Bibliography"/>
        <w:rPr>
          <w:rFonts w:ascii="Arial" w:hAnsi="Arial" w:cs="Arial"/>
          <w:sz w:val="20"/>
        </w:rPr>
      </w:pPr>
      <w:r w:rsidRPr="00AB3EB3">
        <w:rPr>
          <w:rFonts w:ascii="Arial" w:hAnsi="Arial" w:cs="Arial"/>
          <w:sz w:val="20"/>
        </w:rPr>
        <w:t xml:space="preserve">6. </w:t>
      </w:r>
      <w:r w:rsidRPr="00AB3EB3">
        <w:rPr>
          <w:rFonts w:ascii="Arial" w:hAnsi="Arial" w:cs="Arial"/>
          <w:sz w:val="20"/>
        </w:rPr>
        <w:tab/>
      </w:r>
      <w:proofErr w:type="spellStart"/>
      <w:r w:rsidRPr="00AB3EB3">
        <w:rPr>
          <w:rFonts w:ascii="Arial" w:hAnsi="Arial" w:cs="Arial"/>
          <w:sz w:val="20"/>
        </w:rPr>
        <w:t>Manichaikul</w:t>
      </w:r>
      <w:proofErr w:type="spellEnd"/>
      <w:r w:rsidRPr="00AB3EB3">
        <w:rPr>
          <w:rFonts w:ascii="Arial" w:hAnsi="Arial" w:cs="Arial"/>
          <w:sz w:val="20"/>
        </w:rPr>
        <w:t xml:space="preserve"> A, </w:t>
      </w:r>
      <w:proofErr w:type="spellStart"/>
      <w:r w:rsidRPr="00AB3EB3">
        <w:rPr>
          <w:rFonts w:ascii="Arial" w:hAnsi="Arial" w:cs="Arial"/>
          <w:sz w:val="20"/>
        </w:rPr>
        <w:t>Mychaleckyj</w:t>
      </w:r>
      <w:proofErr w:type="spellEnd"/>
      <w:r w:rsidRPr="00AB3EB3">
        <w:rPr>
          <w:rFonts w:ascii="Arial" w:hAnsi="Arial" w:cs="Arial"/>
          <w:sz w:val="20"/>
        </w:rPr>
        <w:t xml:space="preserve"> JC, Rich SS, Daly K, Sale M, Chen W-M. Robust relationship inference in genome-wide association studies. Bioinformatics. 2010;</w:t>
      </w:r>
      <w:r w:rsidR="00473BD5">
        <w:rPr>
          <w:rFonts w:ascii="Arial" w:hAnsi="Arial" w:cs="Arial"/>
          <w:sz w:val="20"/>
        </w:rPr>
        <w:t xml:space="preserve"> </w:t>
      </w:r>
      <w:r w:rsidRPr="00AB3EB3">
        <w:rPr>
          <w:rFonts w:ascii="Arial" w:hAnsi="Arial" w:cs="Arial"/>
          <w:sz w:val="20"/>
        </w:rPr>
        <w:t xml:space="preserve">26(22):2867–73. </w:t>
      </w:r>
    </w:p>
    <w:p w14:paraId="359A743D" w14:textId="4A9AE2EE" w:rsidR="00AB3EB3" w:rsidRPr="00AB3EB3" w:rsidRDefault="00AB3EB3" w:rsidP="00AB3EB3">
      <w:pPr>
        <w:pStyle w:val="Bibliography"/>
        <w:rPr>
          <w:rFonts w:ascii="Arial" w:hAnsi="Arial" w:cs="Arial"/>
          <w:sz w:val="20"/>
        </w:rPr>
      </w:pPr>
      <w:r w:rsidRPr="00AB3EB3">
        <w:rPr>
          <w:rFonts w:ascii="Arial" w:hAnsi="Arial" w:cs="Arial"/>
          <w:sz w:val="20"/>
        </w:rPr>
        <w:lastRenderedPageBreak/>
        <w:t xml:space="preserve">7. </w:t>
      </w:r>
      <w:r w:rsidRPr="00AB3EB3">
        <w:rPr>
          <w:rFonts w:ascii="Arial" w:hAnsi="Arial" w:cs="Arial"/>
          <w:sz w:val="20"/>
        </w:rPr>
        <w:tab/>
        <w:t xml:space="preserve">Abraham G, </w:t>
      </w:r>
      <w:proofErr w:type="spellStart"/>
      <w:r w:rsidRPr="00AB3EB3">
        <w:rPr>
          <w:rFonts w:ascii="Arial" w:hAnsi="Arial" w:cs="Arial"/>
          <w:sz w:val="20"/>
        </w:rPr>
        <w:t>Qiu</w:t>
      </w:r>
      <w:proofErr w:type="spellEnd"/>
      <w:r w:rsidRPr="00AB3EB3">
        <w:rPr>
          <w:rFonts w:ascii="Arial" w:hAnsi="Arial" w:cs="Arial"/>
          <w:sz w:val="20"/>
        </w:rPr>
        <w:t xml:space="preserve"> Y, Inouye M. FlashPCA2: principal component analysis of Biobank-scale genotype datasets. Bioinformatics. 2017;</w:t>
      </w:r>
      <w:r w:rsidR="00473BD5">
        <w:rPr>
          <w:rFonts w:ascii="Arial" w:hAnsi="Arial" w:cs="Arial"/>
          <w:sz w:val="20"/>
        </w:rPr>
        <w:t xml:space="preserve"> </w:t>
      </w:r>
      <w:r w:rsidRPr="00AB3EB3">
        <w:rPr>
          <w:rFonts w:ascii="Arial" w:hAnsi="Arial" w:cs="Arial"/>
          <w:sz w:val="20"/>
        </w:rPr>
        <w:t xml:space="preserve">33(17):2776–8. </w:t>
      </w:r>
    </w:p>
    <w:p w14:paraId="016A17BD" w14:textId="720EF83A" w:rsidR="00AB3EB3" w:rsidRPr="00AB3EB3" w:rsidRDefault="00AB3EB3" w:rsidP="00AB3EB3">
      <w:pPr>
        <w:pStyle w:val="Bibliography"/>
        <w:rPr>
          <w:rFonts w:ascii="Arial" w:hAnsi="Arial" w:cs="Arial"/>
          <w:sz w:val="20"/>
        </w:rPr>
      </w:pPr>
      <w:r w:rsidRPr="00AB3EB3">
        <w:rPr>
          <w:rFonts w:ascii="Arial" w:hAnsi="Arial" w:cs="Arial"/>
          <w:sz w:val="20"/>
        </w:rPr>
        <w:t xml:space="preserve">8. </w:t>
      </w:r>
      <w:r w:rsidRPr="00AB3EB3">
        <w:rPr>
          <w:rFonts w:ascii="Arial" w:hAnsi="Arial" w:cs="Arial"/>
          <w:sz w:val="20"/>
        </w:rPr>
        <w:tab/>
        <w:t xml:space="preserve">Wray NR, </w:t>
      </w:r>
      <w:proofErr w:type="spellStart"/>
      <w:r w:rsidRPr="00AB3EB3">
        <w:rPr>
          <w:rFonts w:ascii="Arial" w:hAnsi="Arial" w:cs="Arial"/>
          <w:sz w:val="20"/>
        </w:rPr>
        <w:t>Ripke</w:t>
      </w:r>
      <w:proofErr w:type="spellEnd"/>
      <w:r w:rsidRPr="00AB3EB3">
        <w:rPr>
          <w:rFonts w:ascii="Arial" w:hAnsi="Arial" w:cs="Arial"/>
          <w:sz w:val="20"/>
        </w:rPr>
        <w:t xml:space="preserve"> S, </w:t>
      </w:r>
      <w:proofErr w:type="spellStart"/>
      <w:r w:rsidRPr="00AB3EB3">
        <w:rPr>
          <w:rFonts w:ascii="Arial" w:hAnsi="Arial" w:cs="Arial"/>
          <w:sz w:val="20"/>
        </w:rPr>
        <w:t>Mattheisen</w:t>
      </w:r>
      <w:proofErr w:type="spellEnd"/>
      <w:r w:rsidRPr="00AB3EB3">
        <w:rPr>
          <w:rFonts w:ascii="Arial" w:hAnsi="Arial" w:cs="Arial"/>
          <w:sz w:val="20"/>
        </w:rPr>
        <w:t xml:space="preserve"> M, </w:t>
      </w:r>
      <w:proofErr w:type="spellStart"/>
      <w:r w:rsidRPr="00AB3EB3">
        <w:rPr>
          <w:rFonts w:ascii="Arial" w:hAnsi="Arial" w:cs="Arial"/>
          <w:sz w:val="20"/>
        </w:rPr>
        <w:t>Trzaskowski</w:t>
      </w:r>
      <w:proofErr w:type="spellEnd"/>
      <w:r w:rsidRPr="00AB3EB3">
        <w:rPr>
          <w:rFonts w:ascii="Arial" w:hAnsi="Arial" w:cs="Arial"/>
          <w:sz w:val="20"/>
        </w:rPr>
        <w:t xml:space="preserve"> M, Byrne EM, </w:t>
      </w:r>
      <w:proofErr w:type="spellStart"/>
      <w:r w:rsidRPr="00AB3EB3">
        <w:rPr>
          <w:rFonts w:ascii="Arial" w:hAnsi="Arial" w:cs="Arial"/>
          <w:sz w:val="20"/>
        </w:rPr>
        <w:t>Abdellaoui</w:t>
      </w:r>
      <w:proofErr w:type="spellEnd"/>
      <w:r w:rsidRPr="00AB3EB3">
        <w:rPr>
          <w:rFonts w:ascii="Arial" w:hAnsi="Arial" w:cs="Arial"/>
          <w:sz w:val="20"/>
        </w:rPr>
        <w:t xml:space="preserve"> A, et al. Genome-wide association analyses identify 44 risk variants and refine the genetic architecture of major depression. Nat Genet. 2018;</w:t>
      </w:r>
      <w:r w:rsidR="00473BD5">
        <w:rPr>
          <w:rFonts w:ascii="Arial" w:hAnsi="Arial" w:cs="Arial"/>
          <w:sz w:val="20"/>
        </w:rPr>
        <w:t xml:space="preserve"> </w:t>
      </w:r>
      <w:r w:rsidRPr="00AB3EB3">
        <w:rPr>
          <w:rFonts w:ascii="Arial" w:hAnsi="Arial" w:cs="Arial"/>
          <w:sz w:val="20"/>
        </w:rPr>
        <w:t xml:space="preserve">50(5):668–81. </w:t>
      </w:r>
    </w:p>
    <w:p w14:paraId="5E1D5D63" w14:textId="4355BCE9" w:rsidR="00AB3EB3" w:rsidRPr="00AB3EB3" w:rsidRDefault="00AB3EB3" w:rsidP="00AB3EB3">
      <w:pPr>
        <w:pStyle w:val="Bibliography"/>
        <w:rPr>
          <w:rFonts w:ascii="Arial" w:hAnsi="Arial" w:cs="Arial"/>
          <w:sz w:val="20"/>
        </w:rPr>
      </w:pPr>
      <w:r w:rsidRPr="00AB3EB3">
        <w:rPr>
          <w:rFonts w:ascii="Arial" w:hAnsi="Arial" w:cs="Arial"/>
          <w:sz w:val="20"/>
        </w:rPr>
        <w:t xml:space="preserve">9. </w:t>
      </w:r>
      <w:r w:rsidRPr="00AB3EB3">
        <w:rPr>
          <w:rFonts w:ascii="Arial" w:hAnsi="Arial" w:cs="Arial"/>
          <w:sz w:val="20"/>
        </w:rPr>
        <w:tab/>
        <w:t xml:space="preserve">Stahl EA, Breen G, </w:t>
      </w:r>
      <w:proofErr w:type="spellStart"/>
      <w:r w:rsidRPr="00AB3EB3">
        <w:rPr>
          <w:rFonts w:ascii="Arial" w:hAnsi="Arial" w:cs="Arial"/>
          <w:sz w:val="20"/>
        </w:rPr>
        <w:t>Forstner</w:t>
      </w:r>
      <w:proofErr w:type="spellEnd"/>
      <w:r w:rsidRPr="00AB3EB3">
        <w:rPr>
          <w:rFonts w:ascii="Arial" w:hAnsi="Arial" w:cs="Arial"/>
          <w:sz w:val="20"/>
        </w:rPr>
        <w:t xml:space="preserve"> AJ, </w:t>
      </w:r>
      <w:proofErr w:type="spellStart"/>
      <w:r w:rsidRPr="00AB3EB3">
        <w:rPr>
          <w:rFonts w:ascii="Arial" w:hAnsi="Arial" w:cs="Arial"/>
          <w:sz w:val="20"/>
        </w:rPr>
        <w:t>McQuillin</w:t>
      </w:r>
      <w:proofErr w:type="spellEnd"/>
      <w:r w:rsidRPr="00AB3EB3">
        <w:rPr>
          <w:rFonts w:ascii="Arial" w:hAnsi="Arial" w:cs="Arial"/>
          <w:sz w:val="20"/>
        </w:rPr>
        <w:t xml:space="preserve"> A, </w:t>
      </w:r>
      <w:proofErr w:type="spellStart"/>
      <w:r w:rsidRPr="00AB3EB3">
        <w:rPr>
          <w:rFonts w:ascii="Arial" w:hAnsi="Arial" w:cs="Arial"/>
          <w:sz w:val="20"/>
        </w:rPr>
        <w:t>Ripke</w:t>
      </w:r>
      <w:proofErr w:type="spellEnd"/>
      <w:r w:rsidRPr="00AB3EB3">
        <w:rPr>
          <w:rFonts w:ascii="Arial" w:hAnsi="Arial" w:cs="Arial"/>
          <w:sz w:val="20"/>
        </w:rPr>
        <w:t xml:space="preserve"> S, </w:t>
      </w:r>
      <w:proofErr w:type="spellStart"/>
      <w:r w:rsidRPr="00AB3EB3">
        <w:rPr>
          <w:rFonts w:ascii="Arial" w:hAnsi="Arial" w:cs="Arial"/>
          <w:sz w:val="20"/>
        </w:rPr>
        <w:t>Trubetskoy</w:t>
      </w:r>
      <w:proofErr w:type="spellEnd"/>
      <w:r w:rsidRPr="00AB3EB3">
        <w:rPr>
          <w:rFonts w:ascii="Arial" w:hAnsi="Arial" w:cs="Arial"/>
          <w:sz w:val="20"/>
        </w:rPr>
        <w:t xml:space="preserve"> V, et al. Genome-wide association study identifies 30 loci associated with bipolar disorder. Nat Genet. 2019;</w:t>
      </w:r>
      <w:r w:rsidR="00473BD5">
        <w:rPr>
          <w:rFonts w:ascii="Arial" w:hAnsi="Arial" w:cs="Arial"/>
          <w:sz w:val="20"/>
        </w:rPr>
        <w:t xml:space="preserve"> </w:t>
      </w:r>
      <w:r w:rsidRPr="00AB3EB3">
        <w:rPr>
          <w:rFonts w:ascii="Arial" w:hAnsi="Arial" w:cs="Arial"/>
          <w:sz w:val="20"/>
        </w:rPr>
        <w:t xml:space="preserve">51(5):793–803. </w:t>
      </w:r>
    </w:p>
    <w:p w14:paraId="279493DB" w14:textId="58291275" w:rsidR="00AB3EB3" w:rsidRPr="00AB3EB3" w:rsidRDefault="00AB3EB3" w:rsidP="00AB3EB3">
      <w:pPr>
        <w:pStyle w:val="Bibliography"/>
        <w:rPr>
          <w:rFonts w:ascii="Arial" w:hAnsi="Arial" w:cs="Arial"/>
          <w:sz w:val="20"/>
        </w:rPr>
      </w:pPr>
      <w:r w:rsidRPr="00AB3EB3">
        <w:rPr>
          <w:rFonts w:ascii="Arial" w:hAnsi="Arial" w:cs="Arial"/>
          <w:sz w:val="20"/>
        </w:rPr>
        <w:t xml:space="preserve">10. </w:t>
      </w:r>
      <w:r w:rsidRPr="00AB3EB3">
        <w:rPr>
          <w:rFonts w:ascii="Arial" w:hAnsi="Arial" w:cs="Arial"/>
          <w:sz w:val="20"/>
        </w:rPr>
        <w:tab/>
        <w:t xml:space="preserve">Cai N, </w:t>
      </w:r>
      <w:proofErr w:type="spellStart"/>
      <w:r w:rsidRPr="00AB3EB3">
        <w:rPr>
          <w:rFonts w:ascii="Arial" w:hAnsi="Arial" w:cs="Arial"/>
          <w:sz w:val="20"/>
        </w:rPr>
        <w:t>Revez</w:t>
      </w:r>
      <w:proofErr w:type="spellEnd"/>
      <w:r w:rsidRPr="00AB3EB3">
        <w:rPr>
          <w:rFonts w:ascii="Arial" w:hAnsi="Arial" w:cs="Arial"/>
          <w:sz w:val="20"/>
        </w:rPr>
        <w:t xml:space="preserve"> JA, Adams MJ, </w:t>
      </w:r>
      <w:proofErr w:type="spellStart"/>
      <w:r w:rsidRPr="00AB3EB3">
        <w:rPr>
          <w:rFonts w:ascii="Arial" w:hAnsi="Arial" w:cs="Arial"/>
          <w:sz w:val="20"/>
        </w:rPr>
        <w:t>Andlauer</w:t>
      </w:r>
      <w:proofErr w:type="spellEnd"/>
      <w:r w:rsidRPr="00AB3EB3">
        <w:rPr>
          <w:rFonts w:ascii="Arial" w:hAnsi="Arial" w:cs="Arial"/>
          <w:sz w:val="20"/>
        </w:rPr>
        <w:t xml:space="preserve"> TFM, Breen G, Byrne EM, et al. Minimal phenotyping yields genome-wide association signals of low specificity for major depression. Nat Genet. 2020;</w:t>
      </w:r>
      <w:r w:rsidR="00473BD5">
        <w:rPr>
          <w:rFonts w:ascii="Arial" w:hAnsi="Arial" w:cs="Arial"/>
          <w:sz w:val="20"/>
        </w:rPr>
        <w:t xml:space="preserve"> </w:t>
      </w:r>
      <w:r w:rsidRPr="00AB3EB3">
        <w:rPr>
          <w:rFonts w:ascii="Arial" w:hAnsi="Arial" w:cs="Arial"/>
          <w:sz w:val="20"/>
        </w:rPr>
        <w:t xml:space="preserve">52(4):437–47. </w:t>
      </w:r>
    </w:p>
    <w:p w14:paraId="09F9054A" w14:textId="4A6FC13F" w:rsidR="00AB3EB3" w:rsidRPr="00AB3EB3" w:rsidRDefault="00AB3EB3" w:rsidP="00AB3EB3">
      <w:pPr>
        <w:pStyle w:val="Bibliography"/>
        <w:rPr>
          <w:rFonts w:ascii="Arial" w:hAnsi="Arial" w:cs="Arial"/>
          <w:sz w:val="20"/>
        </w:rPr>
      </w:pPr>
      <w:r w:rsidRPr="00AB3EB3">
        <w:rPr>
          <w:rFonts w:ascii="Arial" w:hAnsi="Arial" w:cs="Arial"/>
          <w:sz w:val="20"/>
        </w:rPr>
        <w:t xml:space="preserve">11. </w:t>
      </w:r>
      <w:r w:rsidRPr="00AB3EB3">
        <w:rPr>
          <w:rFonts w:ascii="Arial" w:hAnsi="Arial" w:cs="Arial"/>
          <w:sz w:val="20"/>
        </w:rPr>
        <w:tab/>
        <w:t>Milne BJ, Caspi A, Harrington H, Poulton R, Rutter M, Moffitt TE. Predictive Value of Family History on Severity of Illness. Arch Gen Psychiatry. 2009;</w:t>
      </w:r>
      <w:r w:rsidR="00473BD5">
        <w:rPr>
          <w:rFonts w:ascii="Arial" w:hAnsi="Arial" w:cs="Arial"/>
          <w:sz w:val="20"/>
        </w:rPr>
        <w:t xml:space="preserve"> </w:t>
      </w:r>
      <w:r w:rsidRPr="00AB3EB3">
        <w:rPr>
          <w:rFonts w:ascii="Arial" w:hAnsi="Arial" w:cs="Arial"/>
          <w:sz w:val="20"/>
        </w:rPr>
        <w:t xml:space="preserve">66(7):738–47. </w:t>
      </w:r>
    </w:p>
    <w:p w14:paraId="314C9B5C" w14:textId="644CD8BD" w:rsidR="00AB3EB3" w:rsidRPr="00AB3EB3" w:rsidRDefault="00AB3EB3" w:rsidP="00AB3EB3">
      <w:pPr>
        <w:pStyle w:val="Bibliography"/>
        <w:rPr>
          <w:rFonts w:ascii="Arial" w:hAnsi="Arial" w:cs="Arial"/>
          <w:sz w:val="20"/>
        </w:rPr>
      </w:pPr>
      <w:r w:rsidRPr="00AB3EB3">
        <w:rPr>
          <w:rFonts w:ascii="Arial" w:hAnsi="Arial" w:cs="Arial"/>
          <w:sz w:val="20"/>
        </w:rPr>
        <w:t xml:space="preserve">12. </w:t>
      </w:r>
      <w:r w:rsidRPr="00AB3EB3">
        <w:rPr>
          <w:rFonts w:ascii="Arial" w:hAnsi="Arial" w:cs="Arial"/>
          <w:sz w:val="20"/>
        </w:rPr>
        <w:tab/>
      </w:r>
      <w:proofErr w:type="spellStart"/>
      <w:r w:rsidRPr="00AB3EB3">
        <w:rPr>
          <w:rFonts w:ascii="Arial" w:hAnsi="Arial" w:cs="Arial"/>
          <w:sz w:val="20"/>
        </w:rPr>
        <w:t>Lorant</w:t>
      </w:r>
      <w:proofErr w:type="spellEnd"/>
      <w:r w:rsidRPr="00AB3EB3">
        <w:rPr>
          <w:rFonts w:ascii="Arial" w:hAnsi="Arial" w:cs="Arial"/>
          <w:sz w:val="20"/>
        </w:rPr>
        <w:t xml:space="preserve"> V, </w:t>
      </w:r>
      <w:proofErr w:type="spellStart"/>
      <w:r w:rsidRPr="00AB3EB3">
        <w:rPr>
          <w:rFonts w:ascii="Arial" w:hAnsi="Arial" w:cs="Arial"/>
          <w:sz w:val="20"/>
        </w:rPr>
        <w:t>Deliège</w:t>
      </w:r>
      <w:proofErr w:type="spellEnd"/>
      <w:r w:rsidRPr="00AB3EB3">
        <w:rPr>
          <w:rFonts w:ascii="Arial" w:hAnsi="Arial" w:cs="Arial"/>
          <w:sz w:val="20"/>
        </w:rPr>
        <w:t xml:space="preserve"> D, Eaton W, Robert A, </w:t>
      </w:r>
      <w:proofErr w:type="spellStart"/>
      <w:r w:rsidRPr="00AB3EB3">
        <w:rPr>
          <w:rFonts w:ascii="Arial" w:hAnsi="Arial" w:cs="Arial"/>
          <w:sz w:val="20"/>
        </w:rPr>
        <w:t>Philippot</w:t>
      </w:r>
      <w:proofErr w:type="spellEnd"/>
      <w:r w:rsidRPr="00AB3EB3">
        <w:rPr>
          <w:rFonts w:ascii="Arial" w:hAnsi="Arial" w:cs="Arial"/>
          <w:sz w:val="20"/>
        </w:rPr>
        <w:t xml:space="preserve"> P, </w:t>
      </w:r>
      <w:proofErr w:type="spellStart"/>
      <w:r w:rsidRPr="00AB3EB3">
        <w:rPr>
          <w:rFonts w:ascii="Arial" w:hAnsi="Arial" w:cs="Arial"/>
          <w:sz w:val="20"/>
        </w:rPr>
        <w:t>Ansseau</w:t>
      </w:r>
      <w:proofErr w:type="spellEnd"/>
      <w:r w:rsidRPr="00AB3EB3">
        <w:rPr>
          <w:rFonts w:ascii="Arial" w:hAnsi="Arial" w:cs="Arial"/>
          <w:sz w:val="20"/>
        </w:rPr>
        <w:t xml:space="preserve"> M. Socioeconomic inequalities in depression: a meta-analysis. Am J </w:t>
      </w:r>
      <w:proofErr w:type="spellStart"/>
      <w:r w:rsidRPr="00AB3EB3">
        <w:rPr>
          <w:rFonts w:ascii="Arial" w:hAnsi="Arial" w:cs="Arial"/>
          <w:sz w:val="20"/>
        </w:rPr>
        <w:t>Epidemiol</w:t>
      </w:r>
      <w:proofErr w:type="spellEnd"/>
      <w:r w:rsidRPr="00AB3EB3">
        <w:rPr>
          <w:rFonts w:ascii="Arial" w:hAnsi="Arial" w:cs="Arial"/>
          <w:sz w:val="20"/>
        </w:rPr>
        <w:t>. 2003;</w:t>
      </w:r>
      <w:r w:rsidR="00473BD5">
        <w:rPr>
          <w:rFonts w:ascii="Arial" w:hAnsi="Arial" w:cs="Arial"/>
          <w:sz w:val="20"/>
        </w:rPr>
        <w:t xml:space="preserve"> </w:t>
      </w:r>
      <w:r w:rsidRPr="00AB3EB3">
        <w:rPr>
          <w:rFonts w:ascii="Arial" w:hAnsi="Arial" w:cs="Arial"/>
          <w:sz w:val="20"/>
        </w:rPr>
        <w:t xml:space="preserve">157(2):98–112. </w:t>
      </w:r>
    </w:p>
    <w:p w14:paraId="62F0EA18" w14:textId="04AFFBBD" w:rsidR="00AB3EB3" w:rsidRPr="00AB3EB3" w:rsidRDefault="00AB3EB3" w:rsidP="00AB3EB3">
      <w:pPr>
        <w:pStyle w:val="Bibliography"/>
        <w:rPr>
          <w:rFonts w:ascii="Arial" w:hAnsi="Arial" w:cs="Arial"/>
          <w:sz w:val="20"/>
        </w:rPr>
      </w:pPr>
      <w:r w:rsidRPr="00AB3EB3">
        <w:rPr>
          <w:rFonts w:ascii="Arial" w:hAnsi="Arial" w:cs="Arial"/>
          <w:sz w:val="20"/>
        </w:rPr>
        <w:t xml:space="preserve">13. </w:t>
      </w:r>
      <w:r w:rsidRPr="00AB3EB3">
        <w:rPr>
          <w:rFonts w:ascii="Arial" w:hAnsi="Arial" w:cs="Arial"/>
          <w:sz w:val="20"/>
        </w:rPr>
        <w:tab/>
      </w:r>
      <w:r w:rsidRPr="000C3573">
        <w:rPr>
          <w:rFonts w:ascii="Arial" w:hAnsi="Arial" w:cs="Arial"/>
          <w:sz w:val="20"/>
        </w:rPr>
        <w:t xml:space="preserve">Peyrot W, Lee S, Milaneschi Y, Abdellaoui A, Byrne E, Esko T, et al. </w:t>
      </w:r>
      <w:r w:rsidRPr="00AB3EB3">
        <w:rPr>
          <w:rFonts w:ascii="Arial" w:hAnsi="Arial" w:cs="Arial"/>
          <w:sz w:val="20"/>
        </w:rPr>
        <w:t xml:space="preserve">The association between lower educational attainment and depression owing to shared genetic </w:t>
      </w:r>
      <w:proofErr w:type="gramStart"/>
      <w:r w:rsidRPr="00AB3EB3">
        <w:rPr>
          <w:rFonts w:ascii="Arial" w:hAnsi="Arial" w:cs="Arial"/>
          <w:sz w:val="20"/>
        </w:rPr>
        <w:t>effects?</w:t>
      </w:r>
      <w:proofErr w:type="gramEnd"/>
      <w:r w:rsidRPr="00AB3EB3">
        <w:rPr>
          <w:rFonts w:ascii="Arial" w:hAnsi="Arial" w:cs="Arial"/>
          <w:sz w:val="20"/>
        </w:rPr>
        <w:t xml:space="preserve"> Results in ~25,000 subjects. Mol Psychiatry. 2015;</w:t>
      </w:r>
      <w:r w:rsidR="00473BD5">
        <w:rPr>
          <w:rFonts w:ascii="Arial" w:hAnsi="Arial" w:cs="Arial"/>
          <w:sz w:val="20"/>
        </w:rPr>
        <w:t xml:space="preserve"> </w:t>
      </w:r>
      <w:r w:rsidRPr="00AB3EB3">
        <w:rPr>
          <w:rFonts w:ascii="Arial" w:hAnsi="Arial" w:cs="Arial"/>
          <w:sz w:val="20"/>
        </w:rPr>
        <w:t xml:space="preserve">20(6):735–43. </w:t>
      </w:r>
    </w:p>
    <w:p w14:paraId="4F51741C" w14:textId="720D5B64" w:rsidR="00AB3EB3" w:rsidRPr="000C3573" w:rsidRDefault="00AB3EB3" w:rsidP="00AB3EB3">
      <w:pPr>
        <w:pStyle w:val="Bibliography"/>
        <w:rPr>
          <w:rFonts w:ascii="Arial" w:hAnsi="Arial" w:cs="Arial"/>
          <w:sz w:val="20"/>
          <w:lang w:val="fi-FI"/>
        </w:rPr>
      </w:pPr>
      <w:r w:rsidRPr="00AB3EB3">
        <w:rPr>
          <w:rFonts w:ascii="Arial" w:hAnsi="Arial" w:cs="Arial"/>
          <w:sz w:val="20"/>
        </w:rPr>
        <w:t xml:space="preserve">14. </w:t>
      </w:r>
      <w:r w:rsidRPr="00AB3EB3">
        <w:rPr>
          <w:rFonts w:ascii="Arial" w:hAnsi="Arial" w:cs="Arial"/>
          <w:sz w:val="20"/>
        </w:rPr>
        <w:tab/>
      </w:r>
      <w:proofErr w:type="spellStart"/>
      <w:r w:rsidRPr="00AB3EB3">
        <w:rPr>
          <w:rFonts w:ascii="Arial" w:hAnsi="Arial" w:cs="Arial"/>
          <w:sz w:val="20"/>
        </w:rPr>
        <w:t>Bauldry</w:t>
      </w:r>
      <w:proofErr w:type="spellEnd"/>
      <w:r w:rsidRPr="00AB3EB3">
        <w:rPr>
          <w:rFonts w:ascii="Arial" w:hAnsi="Arial" w:cs="Arial"/>
          <w:sz w:val="20"/>
        </w:rPr>
        <w:t xml:space="preserve"> S. Variation in the Protective Effect of Higher Education Against Depression. </w:t>
      </w:r>
      <w:r w:rsidRPr="000C3573">
        <w:rPr>
          <w:rFonts w:ascii="Arial" w:hAnsi="Arial" w:cs="Arial"/>
          <w:sz w:val="20"/>
          <w:lang w:val="fi-FI"/>
        </w:rPr>
        <w:t>Soc Ment Health. 2015;</w:t>
      </w:r>
      <w:r w:rsidR="00473BD5" w:rsidRPr="000C3573">
        <w:rPr>
          <w:rFonts w:ascii="Arial" w:hAnsi="Arial" w:cs="Arial"/>
          <w:sz w:val="20"/>
          <w:lang w:val="fi-FI"/>
        </w:rPr>
        <w:t xml:space="preserve"> </w:t>
      </w:r>
      <w:r w:rsidRPr="000C3573">
        <w:rPr>
          <w:rFonts w:ascii="Arial" w:hAnsi="Arial" w:cs="Arial"/>
          <w:sz w:val="20"/>
          <w:lang w:val="fi-FI"/>
        </w:rPr>
        <w:t xml:space="preserve">5(2):145–61. </w:t>
      </w:r>
    </w:p>
    <w:p w14:paraId="02E02467" w14:textId="0578095D" w:rsidR="00AB3EB3" w:rsidRPr="00AB3EB3" w:rsidRDefault="00AB3EB3" w:rsidP="00AB3EB3">
      <w:pPr>
        <w:pStyle w:val="Bibliography"/>
        <w:rPr>
          <w:rFonts w:ascii="Arial" w:hAnsi="Arial" w:cs="Arial"/>
          <w:sz w:val="20"/>
        </w:rPr>
      </w:pPr>
      <w:r w:rsidRPr="000C3573">
        <w:rPr>
          <w:rFonts w:ascii="Arial" w:hAnsi="Arial" w:cs="Arial"/>
          <w:sz w:val="20"/>
          <w:lang w:val="fi-FI"/>
        </w:rPr>
        <w:t xml:space="preserve">15. </w:t>
      </w:r>
      <w:r w:rsidRPr="000C3573">
        <w:rPr>
          <w:rFonts w:ascii="Arial" w:hAnsi="Arial" w:cs="Arial"/>
          <w:sz w:val="20"/>
          <w:lang w:val="fi-FI"/>
        </w:rPr>
        <w:tab/>
        <w:t xml:space="preserve">Lindeman S, Hämäläinen J, Isometsä E, </w:t>
      </w:r>
      <w:proofErr w:type="spellStart"/>
      <w:r w:rsidRPr="000C3573">
        <w:rPr>
          <w:rFonts w:ascii="Arial" w:hAnsi="Arial" w:cs="Arial"/>
          <w:sz w:val="20"/>
          <w:lang w:val="fi-FI"/>
        </w:rPr>
        <w:t>Kaprio</w:t>
      </w:r>
      <w:proofErr w:type="spellEnd"/>
      <w:r w:rsidRPr="000C3573">
        <w:rPr>
          <w:rFonts w:ascii="Arial" w:hAnsi="Arial" w:cs="Arial"/>
          <w:sz w:val="20"/>
          <w:lang w:val="fi-FI"/>
        </w:rPr>
        <w:t xml:space="preserve"> J, Poikolainen K, Heikkinen M, et al. </w:t>
      </w:r>
      <w:r w:rsidRPr="00AB3EB3">
        <w:rPr>
          <w:rFonts w:ascii="Arial" w:hAnsi="Arial" w:cs="Arial"/>
          <w:sz w:val="20"/>
        </w:rPr>
        <w:t xml:space="preserve">The 12-month prevalence and risk factors for major depressive episode in Finland: representative sample of 5993 adults. Acta </w:t>
      </w:r>
      <w:proofErr w:type="spellStart"/>
      <w:r w:rsidRPr="00AB3EB3">
        <w:rPr>
          <w:rFonts w:ascii="Arial" w:hAnsi="Arial" w:cs="Arial"/>
          <w:sz w:val="20"/>
        </w:rPr>
        <w:t>Psychiatrica</w:t>
      </w:r>
      <w:proofErr w:type="spellEnd"/>
      <w:r w:rsidRPr="00AB3EB3">
        <w:rPr>
          <w:rFonts w:ascii="Arial" w:hAnsi="Arial" w:cs="Arial"/>
          <w:sz w:val="20"/>
        </w:rPr>
        <w:t xml:space="preserve"> Scandinavica. 2000;</w:t>
      </w:r>
      <w:r w:rsidR="00473BD5">
        <w:rPr>
          <w:rFonts w:ascii="Arial" w:hAnsi="Arial" w:cs="Arial"/>
          <w:sz w:val="20"/>
        </w:rPr>
        <w:t xml:space="preserve"> </w:t>
      </w:r>
      <w:r w:rsidRPr="00AB3EB3">
        <w:rPr>
          <w:rFonts w:ascii="Arial" w:hAnsi="Arial" w:cs="Arial"/>
          <w:sz w:val="20"/>
        </w:rPr>
        <w:t xml:space="preserve">102(3):178–84. </w:t>
      </w:r>
    </w:p>
    <w:p w14:paraId="6BE128CE" w14:textId="4E129C5D" w:rsidR="00AB3EB3" w:rsidRPr="00AB3EB3" w:rsidRDefault="00AB3EB3" w:rsidP="00AB3EB3">
      <w:pPr>
        <w:pStyle w:val="Bibliography"/>
        <w:rPr>
          <w:rFonts w:ascii="Arial" w:hAnsi="Arial" w:cs="Arial"/>
          <w:sz w:val="20"/>
        </w:rPr>
      </w:pPr>
      <w:r w:rsidRPr="00AB3EB3">
        <w:rPr>
          <w:rFonts w:ascii="Arial" w:hAnsi="Arial" w:cs="Arial"/>
          <w:sz w:val="20"/>
        </w:rPr>
        <w:t xml:space="preserve">16. </w:t>
      </w:r>
      <w:r w:rsidRPr="00AB3EB3">
        <w:rPr>
          <w:rFonts w:ascii="Arial" w:hAnsi="Arial" w:cs="Arial"/>
          <w:sz w:val="20"/>
        </w:rPr>
        <w:tab/>
        <w:t xml:space="preserve">Gan Z, Li Y, </w:t>
      </w:r>
      <w:proofErr w:type="spellStart"/>
      <w:r w:rsidRPr="00AB3EB3">
        <w:rPr>
          <w:rFonts w:ascii="Arial" w:hAnsi="Arial" w:cs="Arial"/>
          <w:sz w:val="20"/>
        </w:rPr>
        <w:t>Xie</w:t>
      </w:r>
      <w:proofErr w:type="spellEnd"/>
      <w:r w:rsidRPr="00AB3EB3">
        <w:rPr>
          <w:rFonts w:ascii="Arial" w:hAnsi="Arial" w:cs="Arial"/>
          <w:sz w:val="20"/>
        </w:rPr>
        <w:t xml:space="preserve"> D, Shao C, Yang F, Shen Y, et al. The impact of educational status on the clinical features of major depressive disorder among Chinese women. J Affect </w:t>
      </w:r>
      <w:proofErr w:type="spellStart"/>
      <w:r w:rsidRPr="00AB3EB3">
        <w:rPr>
          <w:rFonts w:ascii="Arial" w:hAnsi="Arial" w:cs="Arial"/>
          <w:sz w:val="20"/>
        </w:rPr>
        <w:t>Disord</w:t>
      </w:r>
      <w:proofErr w:type="spellEnd"/>
      <w:r w:rsidRPr="00AB3EB3">
        <w:rPr>
          <w:rFonts w:ascii="Arial" w:hAnsi="Arial" w:cs="Arial"/>
          <w:sz w:val="20"/>
        </w:rPr>
        <w:t>. 2012;</w:t>
      </w:r>
      <w:r w:rsidR="00473BD5">
        <w:rPr>
          <w:rFonts w:ascii="Arial" w:hAnsi="Arial" w:cs="Arial"/>
          <w:sz w:val="20"/>
        </w:rPr>
        <w:t xml:space="preserve"> </w:t>
      </w:r>
      <w:r w:rsidRPr="00AB3EB3">
        <w:rPr>
          <w:rFonts w:ascii="Arial" w:hAnsi="Arial" w:cs="Arial"/>
          <w:sz w:val="20"/>
        </w:rPr>
        <w:t xml:space="preserve">136(3):988–92. </w:t>
      </w:r>
    </w:p>
    <w:p w14:paraId="37E7592E" w14:textId="19361109" w:rsidR="00AB3EB3" w:rsidRPr="00AB3EB3" w:rsidRDefault="00AB3EB3" w:rsidP="00AB3EB3">
      <w:pPr>
        <w:pStyle w:val="Bibliography"/>
        <w:rPr>
          <w:rFonts w:ascii="Arial" w:hAnsi="Arial" w:cs="Arial"/>
          <w:sz w:val="20"/>
        </w:rPr>
      </w:pPr>
      <w:r w:rsidRPr="00AB3EB3">
        <w:rPr>
          <w:rFonts w:ascii="Arial" w:hAnsi="Arial" w:cs="Arial"/>
          <w:sz w:val="20"/>
        </w:rPr>
        <w:t xml:space="preserve">17. </w:t>
      </w:r>
      <w:r w:rsidRPr="00AB3EB3">
        <w:rPr>
          <w:rFonts w:ascii="Arial" w:hAnsi="Arial" w:cs="Arial"/>
          <w:sz w:val="20"/>
        </w:rPr>
        <w:tab/>
        <w:t xml:space="preserve">Fry A, </w:t>
      </w:r>
      <w:proofErr w:type="spellStart"/>
      <w:r w:rsidRPr="00AB3EB3">
        <w:rPr>
          <w:rFonts w:ascii="Arial" w:hAnsi="Arial" w:cs="Arial"/>
          <w:sz w:val="20"/>
        </w:rPr>
        <w:t>Littlejohns</w:t>
      </w:r>
      <w:proofErr w:type="spellEnd"/>
      <w:r w:rsidRPr="00AB3EB3">
        <w:rPr>
          <w:rFonts w:ascii="Arial" w:hAnsi="Arial" w:cs="Arial"/>
          <w:sz w:val="20"/>
        </w:rPr>
        <w:t xml:space="preserve"> TJ, </w:t>
      </w:r>
      <w:proofErr w:type="spellStart"/>
      <w:r w:rsidRPr="00AB3EB3">
        <w:rPr>
          <w:rFonts w:ascii="Arial" w:hAnsi="Arial" w:cs="Arial"/>
          <w:sz w:val="20"/>
        </w:rPr>
        <w:t>Sudlow</w:t>
      </w:r>
      <w:proofErr w:type="spellEnd"/>
      <w:r w:rsidRPr="00AB3EB3">
        <w:rPr>
          <w:rFonts w:ascii="Arial" w:hAnsi="Arial" w:cs="Arial"/>
          <w:sz w:val="20"/>
        </w:rPr>
        <w:t xml:space="preserve"> C, Doherty N, </w:t>
      </w:r>
      <w:proofErr w:type="spellStart"/>
      <w:r w:rsidRPr="00AB3EB3">
        <w:rPr>
          <w:rFonts w:ascii="Arial" w:hAnsi="Arial" w:cs="Arial"/>
          <w:sz w:val="20"/>
        </w:rPr>
        <w:t>Adamska</w:t>
      </w:r>
      <w:proofErr w:type="spellEnd"/>
      <w:r w:rsidRPr="00AB3EB3">
        <w:rPr>
          <w:rFonts w:ascii="Arial" w:hAnsi="Arial" w:cs="Arial"/>
          <w:sz w:val="20"/>
        </w:rPr>
        <w:t xml:space="preserve"> L, </w:t>
      </w:r>
      <w:proofErr w:type="spellStart"/>
      <w:r w:rsidRPr="00AB3EB3">
        <w:rPr>
          <w:rFonts w:ascii="Arial" w:hAnsi="Arial" w:cs="Arial"/>
          <w:sz w:val="20"/>
        </w:rPr>
        <w:t>Sprosen</w:t>
      </w:r>
      <w:proofErr w:type="spellEnd"/>
      <w:r w:rsidRPr="00AB3EB3">
        <w:rPr>
          <w:rFonts w:ascii="Arial" w:hAnsi="Arial" w:cs="Arial"/>
          <w:sz w:val="20"/>
        </w:rPr>
        <w:t xml:space="preserve"> T, et al. Comparison of Sociodemographic and Health-Related Characteristics of UK Biobank Participants </w:t>
      </w:r>
      <w:proofErr w:type="gramStart"/>
      <w:r w:rsidRPr="00AB3EB3">
        <w:rPr>
          <w:rFonts w:ascii="Arial" w:hAnsi="Arial" w:cs="Arial"/>
          <w:sz w:val="20"/>
        </w:rPr>
        <w:t>With</w:t>
      </w:r>
      <w:proofErr w:type="gramEnd"/>
      <w:r w:rsidRPr="00AB3EB3">
        <w:rPr>
          <w:rFonts w:ascii="Arial" w:hAnsi="Arial" w:cs="Arial"/>
          <w:sz w:val="20"/>
        </w:rPr>
        <w:t xml:space="preserve"> Those of the General Population. Am J </w:t>
      </w:r>
      <w:proofErr w:type="spellStart"/>
      <w:r w:rsidRPr="00AB3EB3">
        <w:rPr>
          <w:rFonts w:ascii="Arial" w:hAnsi="Arial" w:cs="Arial"/>
          <w:sz w:val="20"/>
        </w:rPr>
        <w:t>Epidemiol</w:t>
      </w:r>
      <w:proofErr w:type="spellEnd"/>
      <w:r w:rsidRPr="00AB3EB3">
        <w:rPr>
          <w:rFonts w:ascii="Arial" w:hAnsi="Arial" w:cs="Arial"/>
          <w:sz w:val="20"/>
        </w:rPr>
        <w:t>. 2017;</w:t>
      </w:r>
      <w:r w:rsidR="00473BD5">
        <w:rPr>
          <w:rFonts w:ascii="Arial" w:hAnsi="Arial" w:cs="Arial"/>
          <w:sz w:val="20"/>
        </w:rPr>
        <w:t xml:space="preserve"> </w:t>
      </w:r>
      <w:r w:rsidRPr="00AB3EB3">
        <w:rPr>
          <w:rFonts w:ascii="Arial" w:hAnsi="Arial" w:cs="Arial"/>
          <w:sz w:val="20"/>
        </w:rPr>
        <w:t xml:space="preserve">186(9):1026–34. </w:t>
      </w:r>
    </w:p>
    <w:p w14:paraId="41550B4F" w14:textId="2C217622" w:rsidR="00AB3EB3" w:rsidRPr="00AB3EB3" w:rsidRDefault="00AB3EB3" w:rsidP="00AB3EB3">
      <w:pPr>
        <w:pStyle w:val="Bibliography"/>
        <w:rPr>
          <w:rFonts w:ascii="Arial" w:hAnsi="Arial" w:cs="Arial"/>
          <w:sz w:val="20"/>
        </w:rPr>
      </w:pPr>
      <w:r w:rsidRPr="00AB3EB3">
        <w:rPr>
          <w:rFonts w:ascii="Arial" w:hAnsi="Arial" w:cs="Arial"/>
          <w:sz w:val="20"/>
        </w:rPr>
        <w:t xml:space="preserve">18. </w:t>
      </w:r>
      <w:r w:rsidRPr="00AB3EB3">
        <w:rPr>
          <w:rFonts w:ascii="Arial" w:hAnsi="Arial" w:cs="Arial"/>
          <w:sz w:val="20"/>
        </w:rPr>
        <w:tab/>
        <w:t xml:space="preserve">Adams MJ, Hill WD, Howard DM, </w:t>
      </w:r>
      <w:proofErr w:type="spellStart"/>
      <w:r w:rsidRPr="00AB3EB3">
        <w:rPr>
          <w:rFonts w:ascii="Arial" w:hAnsi="Arial" w:cs="Arial"/>
          <w:sz w:val="20"/>
        </w:rPr>
        <w:t>Dashti</w:t>
      </w:r>
      <w:proofErr w:type="spellEnd"/>
      <w:r w:rsidRPr="00AB3EB3">
        <w:rPr>
          <w:rFonts w:ascii="Arial" w:hAnsi="Arial" w:cs="Arial"/>
          <w:sz w:val="20"/>
        </w:rPr>
        <w:t xml:space="preserve"> HS, Davis KAS, Campbell A, et al. Factors associated with sharing e-mail information and mental health survey participation in large population cohorts. Int J </w:t>
      </w:r>
      <w:proofErr w:type="spellStart"/>
      <w:r w:rsidRPr="00AB3EB3">
        <w:rPr>
          <w:rFonts w:ascii="Arial" w:hAnsi="Arial" w:cs="Arial"/>
          <w:sz w:val="20"/>
        </w:rPr>
        <w:t>Epidemiol</w:t>
      </w:r>
      <w:proofErr w:type="spellEnd"/>
      <w:r w:rsidR="001E29F5">
        <w:rPr>
          <w:rFonts w:ascii="Arial" w:hAnsi="Arial" w:cs="Arial"/>
          <w:sz w:val="20"/>
        </w:rPr>
        <w:t xml:space="preserve">. </w:t>
      </w:r>
      <w:r w:rsidR="001E29F5" w:rsidRPr="001E29F5">
        <w:rPr>
          <w:rFonts w:ascii="Arial" w:hAnsi="Arial" w:cs="Arial"/>
          <w:sz w:val="20"/>
        </w:rPr>
        <w:t>2020;</w:t>
      </w:r>
      <w:r w:rsidR="001E29F5">
        <w:rPr>
          <w:rFonts w:ascii="Arial" w:hAnsi="Arial" w:cs="Arial"/>
          <w:sz w:val="20"/>
        </w:rPr>
        <w:t xml:space="preserve"> </w:t>
      </w:r>
      <w:r w:rsidR="001E29F5" w:rsidRPr="001E29F5">
        <w:rPr>
          <w:rFonts w:ascii="Arial" w:hAnsi="Arial" w:cs="Arial"/>
          <w:sz w:val="20"/>
        </w:rPr>
        <w:t>49(2):410-21.</w:t>
      </w:r>
      <w:r w:rsidRPr="00AB3EB3">
        <w:rPr>
          <w:rFonts w:ascii="Arial" w:hAnsi="Arial" w:cs="Arial"/>
          <w:sz w:val="20"/>
        </w:rPr>
        <w:t xml:space="preserve"> </w:t>
      </w:r>
    </w:p>
    <w:p w14:paraId="769FA81E" w14:textId="7AC5DCA6" w:rsidR="00AB3EB3" w:rsidRPr="00AB3EB3" w:rsidRDefault="00AB3EB3" w:rsidP="00AB3EB3">
      <w:pPr>
        <w:pStyle w:val="Bibliography"/>
        <w:rPr>
          <w:rFonts w:ascii="Arial" w:hAnsi="Arial" w:cs="Arial"/>
          <w:sz w:val="20"/>
        </w:rPr>
      </w:pPr>
      <w:r w:rsidRPr="00AB3EB3">
        <w:rPr>
          <w:rFonts w:ascii="Arial" w:hAnsi="Arial" w:cs="Arial"/>
          <w:sz w:val="20"/>
        </w:rPr>
        <w:t xml:space="preserve">19. </w:t>
      </w:r>
      <w:r w:rsidRPr="00AB3EB3">
        <w:rPr>
          <w:rFonts w:ascii="Arial" w:hAnsi="Arial" w:cs="Arial"/>
          <w:sz w:val="20"/>
        </w:rPr>
        <w:tab/>
      </w:r>
      <w:proofErr w:type="spellStart"/>
      <w:r w:rsidRPr="00AB3EB3">
        <w:rPr>
          <w:rFonts w:ascii="Arial" w:hAnsi="Arial" w:cs="Arial"/>
          <w:sz w:val="20"/>
        </w:rPr>
        <w:t>Dahabreh</w:t>
      </w:r>
      <w:proofErr w:type="spellEnd"/>
      <w:r w:rsidRPr="00AB3EB3">
        <w:rPr>
          <w:rFonts w:ascii="Arial" w:hAnsi="Arial" w:cs="Arial"/>
          <w:sz w:val="20"/>
        </w:rPr>
        <w:t xml:space="preserve"> IJ, Kent DM. Index event bias: an explanation for the paradoxes of recurrence risk research. JAMA. 2011;</w:t>
      </w:r>
      <w:r w:rsidR="001E29F5">
        <w:rPr>
          <w:rFonts w:ascii="Arial" w:hAnsi="Arial" w:cs="Arial"/>
          <w:sz w:val="20"/>
        </w:rPr>
        <w:t xml:space="preserve"> </w:t>
      </w:r>
      <w:r w:rsidRPr="00AB3EB3">
        <w:rPr>
          <w:rFonts w:ascii="Arial" w:hAnsi="Arial" w:cs="Arial"/>
          <w:sz w:val="20"/>
        </w:rPr>
        <w:t xml:space="preserve">305(8):822–3. </w:t>
      </w:r>
    </w:p>
    <w:p w14:paraId="66017F9B" w14:textId="5B8262EB" w:rsidR="00AB3EB3" w:rsidRPr="00AB3EB3" w:rsidRDefault="00AB3EB3" w:rsidP="00AB3EB3">
      <w:pPr>
        <w:pStyle w:val="Bibliography"/>
        <w:rPr>
          <w:rFonts w:ascii="Arial" w:hAnsi="Arial" w:cs="Arial"/>
          <w:sz w:val="20"/>
        </w:rPr>
      </w:pPr>
      <w:r w:rsidRPr="00AB3EB3">
        <w:rPr>
          <w:rFonts w:ascii="Arial" w:hAnsi="Arial" w:cs="Arial"/>
          <w:sz w:val="20"/>
        </w:rPr>
        <w:t xml:space="preserve">20. </w:t>
      </w:r>
      <w:r w:rsidRPr="00AB3EB3">
        <w:rPr>
          <w:rFonts w:ascii="Arial" w:hAnsi="Arial" w:cs="Arial"/>
          <w:sz w:val="20"/>
        </w:rPr>
        <w:tab/>
        <w:t xml:space="preserve">Smits LJM, van </w:t>
      </w:r>
      <w:proofErr w:type="spellStart"/>
      <w:r w:rsidRPr="00AB3EB3">
        <w:rPr>
          <w:rFonts w:ascii="Arial" w:hAnsi="Arial" w:cs="Arial"/>
          <w:sz w:val="20"/>
        </w:rPr>
        <w:t>Kuijk</w:t>
      </w:r>
      <w:proofErr w:type="spellEnd"/>
      <w:r w:rsidRPr="00AB3EB3">
        <w:rPr>
          <w:rFonts w:ascii="Arial" w:hAnsi="Arial" w:cs="Arial"/>
          <w:sz w:val="20"/>
        </w:rPr>
        <w:t xml:space="preserve"> SMJ, </w:t>
      </w:r>
      <w:proofErr w:type="spellStart"/>
      <w:r w:rsidRPr="00AB3EB3">
        <w:rPr>
          <w:rFonts w:ascii="Arial" w:hAnsi="Arial" w:cs="Arial"/>
          <w:sz w:val="20"/>
        </w:rPr>
        <w:t>Leffers</w:t>
      </w:r>
      <w:proofErr w:type="spellEnd"/>
      <w:r w:rsidRPr="00AB3EB3">
        <w:rPr>
          <w:rFonts w:ascii="Arial" w:hAnsi="Arial" w:cs="Arial"/>
          <w:sz w:val="20"/>
        </w:rPr>
        <w:t xml:space="preserve"> P, </w:t>
      </w:r>
      <w:proofErr w:type="spellStart"/>
      <w:r w:rsidRPr="00AB3EB3">
        <w:rPr>
          <w:rFonts w:ascii="Arial" w:hAnsi="Arial" w:cs="Arial"/>
          <w:sz w:val="20"/>
        </w:rPr>
        <w:t>Peeters</w:t>
      </w:r>
      <w:proofErr w:type="spellEnd"/>
      <w:r w:rsidRPr="00AB3EB3">
        <w:rPr>
          <w:rFonts w:ascii="Arial" w:hAnsi="Arial" w:cs="Arial"/>
          <w:sz w:val="20"/>
        </w:rPr>
        <w:t xml:space="preserve"> LL, </w:t>
      </w:r>
      <w:proofErr w:type="spellStart"/>
      <w:r w:rsidRPr="00AB3EB3">
        <w:rPr>
          <w:rFonts w:ascii="Arial" w:hAnsi="Arial" w:cs="Arial"/>
          <w:sz w:val="20"/>
        </w:rPr>
        <w:t>Prins</w:t>
      </w:r>
      <w:proofErr w:type="spellEnd"/>
      <w:r w:rsidRPr="00AB3EB3">
        <w:rPr>
          <w:rFonts w:ascii="Arial" w:hAnsi="Arial" w:cs="Arial"/>
          <w:sz w:val="20"/>
        </w:rPr>
        <w:t xml:space="preserve"> MH, Sep SJS. Index event bias—a numerical example. Journal of Clinical Epidemiology. 2013;</w:t>
      </w:r>
      <w:r w:rsidR="001E29F5">
        <w:rPr>
          <w:rFonts w:ascii="Arial" w:hAnsi="Arial" w:cs="Arial"/>
          <w:sz w:val="20"/>
        </w:rPr>
        <w:t xml:space="preserve"> </w:t>
      </w:r>
      <w:r w:rsidRPr="00AB3EB3">
        <w:rPr>
          <w:rFonts w:ascii="Arial" w:hAnsi="Arial" w:cs="Arial"/>
          <w:sz w:val="20"/>
        </w:rPr>
        <w:t xml:space="preserve">66(2):192–6. </w:t>
      </w:r>
    </w:p>
    <w:p w14:paraId="62894F1F" w14:textId="72FF701C" w:rsidR="00AB3EB3" w:rsidRPr="00AB3EB3" w:rsidRDefault="00AB3EB3" w:rsidP="00AB3EB3">
      <w:pPr>
        <w:pStyle w:val="Bibliography"/>
        <w:rPr>
          <w:rFonts w:ascii="Arial" w:hAnsi="Arial" w:cs="Arial"/>
          <w:sz w:val="20"/>
        </w:rPr>
      </w:pPr>
      <w:r w:rsidRPr="00AB3EB3">
        <w:rPr>
          <w:rFonts w:ascii="Arial" w:hAnsi="Arial" w:cs="Arial"/>
          <w:sz w:val="20"/>
        </w:rPr>
        <w:t xml:space="preserve">21. </w:t>
      </w:r>
      <w:r w:rsidRPr="00AB3EB3">
        <w:rPr>
          <w:rFonts w:ascii="Arial" w:hAnsi="Arial" w:cs="Arial"/>
          <w:sz w:val="20"/>
        </w:rPr>
        <w:tab/>
        <w:t xml:space="preserve">Hu Y-J, Schmidt AF, </w:t>
      </w:r>
      <w:proofErr w:type="spellStart"/>
      <w:r w:rsidRPr="00AB3EB3">
        <w:rPr>
          <w:rFonts w:ascii="Arial" w:hAnsi="Arial" w:cs="Arial"/>
          <w:sz w:val="20"/>
        </w:rPr>
        <w:t>Dudbridge</w:t>
      </w:r>
      <w:proofErr w:type="spellEnd"/>
      <w:r w:rsidRPr="00AB3EB3">
        <w:rPr>
          <w:rFonts w:ascii="Arial" w:hAnsi="Arial" w:cs="Arial"/>
          <w:sz w:val="20"/>
        </w:rPr>
        <w:t xml:space="preserve"> F, Holmes MV, Brophy JM, </w:t>
      </w:r>
      <w:proofErr w:type="spellStart"/>
      <w:r w:rsidRPr="00AB3EB3">
        <w:rPr>
          <w:rFonts w:ascii="Arial" w:hAnsi="Arial" w:cs="Arial"/>
          <w:sz w:val="20"/>
        </w:rPr>
        <w:t>Tragante</w:t>
      </w:r>
      <w:proofErr w:type="spellEnd"/>
      <w:r w:rsidRPr="00AB3EB3">
        <w:rPr>
          <w:rFonts w:ascii="Arial" w:hAnsi="Arial" w:cs="Arial"/>
          <w:sz w:val="20"/>
        </w:rPr>
        <w:t xml:space="preserve"> V, et al. Impact of Selection Bias on Estimation of Subsequent Event Risk. Circulation: Cardiovascular Genetics. 2017;</w:t>
      </w:r>
      <w:r w:rsidR="001E29F5">
        <w:rPr>
          <w:rFonts w:ascii="Arial" w:hAnsi="Arial" w:cs="Arial"/>
          <w:sz w:val="20"/>
        </w:rPr>
        <w:t xml:space="preserve"> </w:t>
      </w:r>
      <w:r w:rsidRPr="00AB3EB3">
        <w:rPr>
          <w:rFonts w:ascii="Arial" w:hAnsi="Arial" w:cs="Arial"/>
          <w:sz w:val="20"/>
        </w:rPr>
        <w:t>10(5</w:t>
      </w:r>
      <w:proofErr w:type="gramStart"/>
      <w:r w:rsidRPr="00AB3EB3">
        <w:rPr>
          <w:rFonts w:ascii="Arial" w:hAnsi="Arial" w:cs="Arial"/>
          <w:sz w:val="20"/>
        </w:rPr>
        <w:t>):e</w:t>
      </w:r>
      <w:proofErr w:type="gramEnd"/>
      <w:r w:rsidRPr="00AB3EB3">
        <w:rPr>
          <w:rFonts w:ascii="Arial" w:hAnsi="Arial" w:cs="Arial"/>
          <w:sz w:val="20"/>
        </w:rPr>
        <w:t xml:space="preserve">001616. </w:t>
      </w:r>
    </w:p>
    <w:p w14:paraId="5250422F" w14:textId="3419C4B0" w:rsidR="00D9264C" w:rsidRDefault="00D9264C" w:rsidP="0034457C">
      <w:pPr>
        <w:spacing w:line="360" w:lineRule="auto"/>
        <w:rPr>
          <w:rFonts w:ascii="Arial" w:hAnsi="Arial" w:cs="Arial"/>
          <w:b/>
          <w:bCs/>
          <w:sz w:val="20"/>
          <w:szCs w:val="20"/>
        </w:rPr>
      </w:pPr>
    </w:p>
    <w:p w14:paraId="5B9B5C51" w14:textId="72317B18" w:rsidR="001E29F5" w:rsidRDefault="001E29F5" w:rsidP="0034457C">
      <w:pPr>
        <w:spacing w:line="360" w:lineRule="auto"/>
        <w:rPr>
          <w:rFonts w:ascii="Arial" w:hAnsi="Arial" w:cs="Arial"/>
          <w:b/>
          <w:bCs/>
          <w:sz w:val="20"/>
          <w:szCs w:val="20"/>
        </w:rPr>
      </w:pPr>
    </w:p>
    <w:p w14:paraId="6F4C4898" w14:textId="5C89D93E" w:rsidR="001E29F5" w:rsidRDefault="001E29F5" w:rsidP="0034457C">
      <w:pPr>
        <w:spacing w:line="360" w:lineRule="auto"/>
        <w:rPr>
          <w:rFonts w:ascii="Arial" w:hAnsi="Arial" w:cs="Arial"/>
          <w:b/>
          <w:bCs/>
          <w:sz w:val="20"/>
          <w:szCs w:val="20"/>
        </w:rPr>
      </w:pPr>
    </w:p>
    <w:p w14:paraId="2F5FFA43" w14:textId="77777777" w:rsidR="001E29F5" w:rsidRDefault="001E29F5" w:rsidP="0034457C">
      <w:pPr>
        <w:spacing w:line="360" w:lineRule="auto"/>
        <w:rPr>
          <w:rFonts w:ascii="Arial" w:hAnsi="Arial" w:cs="Arial"/>
          <w:b/>
          <w:bCs/>
          <w:sz w:val="20"/>
          <w:szCs w:val="20"/>
        </w:rPr>
      </w:pPr>
    </w:p>
    <w:p w14:paraId="27DC9D81" w14:textId="6CCC800E" w:rsidR="000006F0" w:rsidRDefault="008D0B37">
      <w:pPr>
        <w:rPr>
          <w:rFonts w:ascii="Arial" w:hAnsi="Arial" w:cs="Arial"/>
          <w:b/>
          <w:bCs/>
        </w:rPr>
      </w:pPr>
      <w:r w:rsidRPr="00A16204">
        <w:rPr>
          <w:rFonts w:ascii="Arial" w:hAnsi="Arial" w:cs="Arial"/>
          <w:b/>
          <w:bCs/>
        </w:rPr>
        <w:lastRenderedPageBreak/>
        <w:t>Su</w:t>
      </w:r>
      <w:r w:rsidR="00A16204" w:rsidRPr="00A16204">
        <w:rPr>
          <w:rFonts w:ascii="Arial" w:hAnsi="Arial" w:cs="Arial"/>
          <w:b/>
          <w:bCs/>
        </w:rPr>
        <w:t>pplementary Figures</w:t>
      </w:r>
    </w:p>
    <w:p w14:paraId="7C598F8B" w14:textId="77777777" w:rsidR="00E403FF" w:rsidRDefault="00E403FF">
      <w:pPr>
        <w:rPr>
          <w:rFonts w:ascii="Arial" w:hAnsi="Arial" w:cs="Arial"/>
          <w:b/>
          <w:bCs/>
        </w:rPr>
      </w:pPr>
    </w:p>
    <w:p w14:paraId="78236D11" w14:textId="7291B7ED" w:rsidR="00E403FF" w:rsidRPr="000C3573" w:rsidRDefault="00D00E75" w:rsidP="000C3573">
      <w:pPr>
        <w:pStyle w:val="ListParagraph"/>
        <w:numPr>
          <w:ilvl w:val="0"/>
          <w:numId w:val="8"/>
        </w:numPr>
        <w:spacing w:line="360" w:lineRule="auto"/>
        <w:rPr>
          <w:rFonts w:ascii="Arial" w:hAnsi="Arial" w:cs="Arial"/>
          <w:b/>
          <w:bCs/>
        </w:rPr>
      </w:pPr>
      <w:r>
        <w:rPr>
          <w:rFonts w:ascii="Arial" w:hAnsi="Arial" w:cs="Arial"/>
        </w:rPr>
        <w:t>Reported childhood trauma items</w:t>
      </w:r>
      <w:r w:rsidRPr="00D00E75" w:rsidDel="00ED527B">
        <w:rPr>
          <w:rFonts w:ascii="Arial" w:hAnsi="Arial" w:cs="Arial"/>
          <w:b/>
          <w:bCs/>
        </w:rPr>
        <w:t xml:space="preserve"> </w:t>
      </w:r>
      <w:r>
        <w:rPr>
          <w:rFonts w:ascii="Arial" w:hAnsi="Arial" w:cs="Arial"/>
          <w:b/>
          <w:bCs/>
        </w:rPr>
        <w:t xml:space="preserve">– </w:t>
      </w:r>
      <w:r w:rsidRPr="000C3573">
        <w:rPr>
          <w:rFonts w:ascii="Arial" w:hAnsi="Arial" w:cs="Arial"/>
        </w:rPr>
        <w:t>principal component loadings</w:t>
      </w:r>
    </w:p>
    <w:p w14:paraId="021C1E57" w14:textId="77777777" w:rsidR="00E403FF" w:rsidRDefault="00E403FF" w:rsidP="00E403FF">
      <w:pPr>
        <w:spacing w:line="360" w:lineRule="auto"/>
        <w:jc w:val="center"/>
        <w:rPr>
          <w:rFonts w:ascii="Arial" w:hAnsi="Arial" w:cs="Arial"/>
          <w:b/>
          <w:bCs/>
        </w:rPr>
      </w:pPr>
      <w:r>
        <w:rPr>
          <w:rFonts w:ascii="Arial" w:hAnsi="Arial" w:cs="Arial"/>
          <w:b/>
          <w:bCs/>
          <w:noProof/>
        </w:rPr>
        <w:drawing>
          <wp:inline distT="0" distB="0" distL="0" distR="0" wp14:anchorId="27889D30" wp14:editId="3F031480">
            <wp:extent cx="3229200" cy="3229200"/>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9200" cy="3229200"/>
                    </a:xfrm>
                    <a:prstGeom prst="rect">
                      <a:avLst/>
                    </a:prstGeom>
                  </pic:spPr>
                </pic:pic>
              </a:graphicData>
            </a:graphic>
          </wp:inline>
        </w:drawing>
      </w:r>
    </w:p>
    <w:p w14:paraId="582DC837" w14:textId="5B49E96B" w:rsidR="00D00E75" w:rsidRPr="000C3573" w:rsidRDefault="00D00E75" w:rsidP="000C3573">
      <w:pPr>
        <w:spacing w:line="360" w:lineRule="auto"/>
        <w:ind w:left="360"/>
        <w:rPr>
          <w:rFonts w:ascii="Arial" w:hAnsi="Arial" w:cs="Arial"/>
          <w:b/>
          <w:bCs/>
        </w:rPr>
      </w:pPr>
      <w:r>
        <w:rPr>
          <w:rFonts w:ascii="Arial" w:hAnsi="Arial" w:cs="Arial"/>
          <w:b/>
          <w:bCs/>
        </w:rPr>
        <w:t>B.</w:t>
      </w:r>
      <w:r w:rsidRPr="000C3573">
        <w:rPr>
          <w:rFonts w:ascii="Arial" w:hAnsi="Arial" w:cs="Arial"/>
        </w:rPr>
        <w:t xml:space="preserve"> Reported </w:t>
      </w:r>
      <w:r>
        <w:rPr>
          <w:rFonts w:ascii="Arial" w:hAnsi="Arial" w:cs="Arial"/>
        </w:rPr>
        <w:t>adulthood</w:t>
      </w:r>
      <w:r w:rsidRPr="000C3573">
        <w:rPr>
          <w:rFonts w:ascii="Arial" w:hAnsi="Arial" w:cs="Arial"/>
        </w:rPr>
        <w:t xml:space="preserve"> trauma items</w:t>
      </w:r>
      <w:r w:rsidRPr="000C3573" w:rsidDel="00ED527B">
        <w:rPr>
          <w:rFonts w:ascii="Arial" w:hAnsi="Arial" w:cs="Arial"/>
          <w:b/>
          <w:bCs/>
        </w:rPr>
        <w:t xml:space="preserve"> </w:t>
      </w:r>
      <w:r w:rsidRPr="000C3573">
        <w:rPr>
          <w:rFonts w:ascii="Arial" w:hAnsi="Arial" w:cs="Arial"/>
          <w:b/>
          <w:bCs/>
        </w:rPr>
        <w:t xml:space="preserve">– </w:t>
      </w:r>
      <w:r w:rsidRPr="000C3573">
        <w:rPr>
          <w:rFonts w:ascii="Arial" w:hAnsi="Arial" w:cs="Arial"/>
        </w:rPr>
        <w:t>principal component loadings</w:t>
      </w:r>
    </w:p>
    <w:p w14:paraId="0BC49825" w14:textId="6F66C4D6" w:rsidR="00E403FF" w:rsidRPr="000C3573" w:rsidRDefault="00E403FF" w:rsidP="000C3573">
      <w:pPr>
        <w:spacing w:line="360" w:lineRule="auto"/>
        <w:ind w:left="360"/>
        <w:rPr>
          <w:rFonts w:ascii="Arial" w:hAnsi="Arial" w:cs="Arial"/>
          <w:b/>
          <w:bCs/>
        </w:rPr>
      </w:pPr>
    </w:p>
    <w:p w14:paraId="100D8130" w14:textId="77777777" w:rsidR="00E403FF" w:rsidRDefault="00E403FF" w:rsidP="00E403FF">
      <w:pPr>
        <w:spacing w:line="360" w:lineRule="auto"/>
        <w:jc w:val="center"/>
        <w:rPr>
          <w:rFonts w:ascii="Arial" w:hAnsi="Arial" w:cs="Arial"/>
          <w:b/>
          <w:bCs/>
        </w:rPr>
      </w:pPr>
      <w:r>
        <w:rPr>
          <w:rFonts w:ascii="Arial" w:hAnsi="Arial" w:cs="Arial"/>
          <w:b/>
          <w:bCs/>
          <w:noProof/>
        </w:rPr>
        <w:drawing>
          <wp:inline distT="0" distB="0" distL="0" distR="0" wp14:anchorId="74365913" wp14:editId="6404214A">
            <wp:extent cx="3231838" cy="3231838"/>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2560" cy="3242560"/>
                    </a:xfrm>
                    <a:prstGeom prst="rect">
                      <a:avLst/>
                    </a:prstGeom>
                  </pic:spPr>
                </pic:pic>
              </a:graphicData>
            </a:graphic>
          </wp:inline>
        </w:drawing>
      </w:r>
    </w:p>
    <w:p w14:paraId="7121CC51" w14:textId="77777777" w:rsidR="00E403FF" w:rsidRDefault="00E403FF" w:rsidP="00E403FF">
      <w:pPr>
        <w:spacing w:line="360" w:lineRule="auto"/>
        <w:rPr>
          <w:rFonts w:ascii="Arial" w:hAnsi="Arial" w:cs="Arial"/>
          <w:b/>
          <w:bCs/>
        </w:rPr>
      </w:pPr>
    </w:p>
    <w:p w14:paraId="3A3BDB6F" w14:textId="21C54ECA" w:rsidR="00921937" w:rsidRDefault="00E403FF" w:rsidP="000C3573">
      <w:pPr>
        <w:spacing w:line="360" w:lineRule="auto"/>
        <w:rPr>
          <w:rFonts w:ascii="Arial" w:hAnsi="Arial" w:cs="Arial"/>
          <w:b/>
          <w:bCs/>
        </w:rPr>
      </w:pPr>
      <w:r w:rsidRPr="00A16204">
        <w:rPr>
          <w:rFonts w:ascii="Arial" w:hAnsi="Arial" w:cs="Arial"/>
          <w:b/>
          <w:bCs/>
        </w:rPr>
        <w:t xml:space="preserve">Supplementary Figure </w:t>
      </w:r>
      <w:r>
        <w:rPr>
          <w:rFonts w:ascii="Arial" w:hAnsi="Arial" w:cs="Arial"/>
          <w:b/>
          <w:bCs/>
        </w:rPr>
        <w:t>1</w:t>
      </w:r>
      <w:r w:rsidRPr="00A16204">
        <w:rPr>
          <w:rFonts w:ascii="Arial" w:hAnsi="Arial" w:cs="Arial"/>
          <w:b/>
          <w:bCs/>
        </w:rPr>
        <w:t xml:space="preserve">: </w:t>
      </w:r>
      <w:r>
        <w:rPr>
          <w:rFonts w:ascii="Arial" w:hAnsi="Arial" w:cs="Arial"/>
          <w:b/>
          <w:bCs/>
        </w:rPr>
        <w:t>Loadings of first two principal components from reported childhood and adulthood trauma</w:t>
      </w:r>
      <w:r w:rsidRPr="00A16204">
        <w:rPr>
          <w:rFonts w:ascii="Arial" w:hAnsi="Arial" w:cs="Arial"/>
          <w:b/>
          <w:bCs/>
        </w:rPr>
        <w:t xml:space="preserve">. </w:t>
      </w:r>
      <w:r w:rsidRPr="00A16204">
        <w:rPr>
          <w:rFonts w:ascii="Arial" w:hAnsi="Arial" w:cs="Arial"/>
        </w:rPr>
        <w:t>A.)</w:t>
      </w:r>
      <w:r>
        <w:rPr>
          <w:rFonts w:ascii="Arial" w:hAnsi="Arial" w:cs="Arial"/>
        </w:rPr>
        <w:t xml:space="preserve"> Reported childhood trauma items. B.) Reported adulthood trauma items. </w:t>
      </w:r>
    </w:p>
    <w:p w14:paraId="241E5916" w14:textId="549EDC09" w:rsidR="00921937" w:rsidRPr="00A16204" w:rsidRDefault="00921937">
      <w:pPr>
        <w:rPr>
          <w:rFonts w:ascii="Arial" w:hAnsi="Arial" w:cs="Arial"/>
          <w:b/>
          <w:bCs/>
        </w:rPr>
      </w:pPr>
    </w:p>
    <w:p w14:paraId="49375CD3" w14:textId="6D6C2566" w:rsidR="00D9264C" w:rsidRDefault="00D9264C" w:rsidP="000C3573">
      <w:pPr>
        <w:spacing w:line="360" w:lineRule="auto"/>
        <w:rPr>
          <w:rFonts w:ascii="Arial" w:hAnsi="Arial" w:cs="Arial"/>
          <w:b/>
          <w:bCs/>
        </w:rPr>
      </w:pPr>
    </w:p>
    <w:p w14:paraId="151DA377" w14:textId="19379C93" w:rsidR="005954C3" w:rsidRDefault="00D00E75" w:rsidP="007B1E34">
      <w:pPr>
        <w:spacing w:line="360" w:lineRule="auto"/>
        <w:rPr>
          <w:rFonts w:ascii="Arial" w:hAnsi="Arial" w:cs="Arial"/>
          <w:b/>
          <w:bCs/>
        </w:rPr>
      </w:pPr>
      <w:r>
        <w:rPr>
          <w:rFonts w:ascii="Arial" w:hAnsi="Arial" w:cs="Arial"/>
          <w:b/>
          <w:bCs/>
          <w:noProof/>
        </w:rPr>
        <w:drawing>
          <wp:inline distT="0" distB="0" distL="0" distR="0" wp14:anchorId="622E0049" wp14:editId="3F0A18B3">
            <wp:extent cx="5727700" cy="5727700"/>
            <wp:effectExtent l="0" t="0" r="0" b="0"/>
            <wp:docPr id="17" name="Picture 1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box and whisker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0" cy="5727700"/>
                    </a:xfrm>
                    <a:prstGeom prst="rect">
                      <a:avLst/>
                    </a:prstGeom>
                  </pic:spPr>
                </pic:pic>
              </a:graphicData>
            </a:graphic>
          </wp:inline>
        </w:drawing>
      </w:r>
    </w:p>
    <w:p w14:paraId="397CAB51" w14:textId="057E6456" w:rsidR="00D9264C" w:rsidRPr="003D6C1D" w:rsidRDefault="00D9264C" w:rsidP="007B1E34">
      <w:pPr>
        <w:spacing w:line="360" w:lineRule="auto"/>
        <w:rPr>
          <w:rFonts w:ascii="Arial" w:hAnsi="Arial" w:cs="Arial"/>
        </w:rPr>
      </w:pPr>
      <w:r>
        <w:rPr>
          <w:rFonts w:ascii="Arial" w:hAnsi="Arial" w:cs="Arial"/>
          <w:b/>
          <w:bCs/>
        </w:rPr>
        <w:t xml:space="preserve">Supplementary Figure </w:t>
      </w:r>
      <w:r w:rsidR="00E403FF">
        <w:rPr>
          <w:rFonts w:ascii="Arial" w:hAnsi="Arial" w:cs="Arial"/>
          <w:b/>
          <w:bCs/>
        </w:rPr>
        <w:t>2</w:t>
      </w:r>
      <w:r>
        <w:rPr>
          <w:rFonts w:ascii="Arial" w:hAnsi="Arial" w:cs="Arial"/>
          <w:b/>
          <w:bCs/>
        </w:rPr>
        <w:t xml:space="preserve">: Associations between bipolar disorder polygenic risk scores and three </w:t>
      </w:r>
      <w:r w:rsidR="00FE7C23">
        <w:rPr>
          <w:rFonts w:ascii="Arial" w:hAnsi="Arial" w:cs="Arial"/>
          <w:b/>
          <w:bCs/>
        </w:rPr>
        <w:t>contextually based subgroups</w:t>
      </w:r>
      <w:r>
        <w:rPr>
          <w:rFonts w:ascii="Arial" w:hAnsi="Arial" w:cs="Arial"/>
          <w:b/>
          <w:bCs/>
        </w:rPr>
        <w:t xml:space="preserve"> of major depression.</w:t>
      </w:r>
      <w:r w:rsidR="003D6C1D">
        <w:rPr>
          <w:rFonts w:ascii="Arial" w:hAnsi="Arial" w:cs="Arial"/>
          <w:b/>
          <w:bCs/>
        </w:rPr>
        <w:t xml:space="preserve"> </w:t>
      </w:r>
      <w:r w:rsidR="003D6C1D">
        <w:rPr>
          <w:rFonts w:ascii="Arial" w:hAnsi="Arial" w:cs="Arial"/>
        </w:rPr>
        <w:t xml:space="preserve">Error bars represent 95% confidence intervals. </w:t>
      </w:r>
    </w:p>
    <w:p w14:paraId="1BAD539D" w14:textId="0E1C3945" w:rsidR="00D9264C" w:rsidRDefault="00D9264C" w:rsidP="007B1E34">
      <w:pPr>
        <w:spacing w:line="360" w:lineRule="auto"/>
        <w:rPr>
          <w:rFonts w:ascii="Arial" w:hAnsi="Arial" w:cs="Arial"/>
          <w:b/>
          <w:bCs/>
        </w:rPr>
      </w:pPr>
    </w:p>
    <w:p w14:paraId="6BCDD32C" w14:textId="522B2749" w:rsidR="000A0A12" w:rsidRDefault="000A0A12" w:rsidP="007B1E34">
      <w:pPr>
        <w:spacing w:line="360" w:lineRule="auto"/>
        <w:rPr>
          <w:rFonts w:ascii="Arial" w:hAnsi="Arial" w:cs="Arial"/>
          <w:b/>
          <w:bCs/>
        </w:rPr>
      </w:pPr>
    </w:p>
    <w:p w14:paraId="5C8EEF5D" w14:textId="77777777" w:rsidR="000A0A12" w:rsidRDefault="000A0A12" w:rsidP="007B1E34">
      <w:pPr>
        <w:spacing w:line="360" w:lineRule="auto"/>
        <w:rPr>
          <w:rFonts w:ascii="Arial" w:hAnsi="Arial" w:cs="Arial"/>
          <w:b/>
          <w:bCs/>
        </w:rPr>
      </w:pPr>
    </w:p>
    <w:p w14:paraId="1D3C1BD1" w14:textId="5CDBDBCE" w:rsidR="000A0A12" w:rsidRDefault="005716B0" w:rsidP="007B1E34">
      <w:pPr>
        <w:spacing w:line="360" w:lineRule="auto"/>
        <w:rPr>
          <w:rFonts w:ascii="Arial" w:hAnsi="Arial" w:cs="Arial"/>
          <w:b/>
          <w:bCs/>
        </w:rPr>
      </w:pPr>
      <w:r>
        <w:rPr>
          <w:rFonts w:ascii="Arial" w:hAnsi="Arial" w:cs="Arial"/>
          <w:b/>
          <w:bCs/>
          <w:noProof/>
        </w:rPr>
        <w:lastRenderedPageBreak/>
        <w:drawing>
          <wp:inline distT="0" distB="0" distL="0" distR="0" wp14:anchorId="0A56DB1F" wp14:editId="3F7124D5">
            <wp:extent cx="5080000" cy="5080000"/>
            <wp:effectExtent l="0" t="0" r="0" b="0"/>
            <wp:docPr id="11" name="Picture 1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ox and whisker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080000" cy="5080000"/>
                    </a:xfrm>
                    <a:prstGeom prst="rect">
                      <a:avLst/>
                    </a:prstGeom>
                  </pic:spPr>
                </pic:pic>
              </a:graphicData>
            </a:graphic>
          </wp:inline>
        </w:drawing>
      </w:r>
    </w:p>
    <w:p w14:paraId="72DB06DA" w14:textId="68E3BBFA" w:rsidR="000A0A12" w:rsidRDefault="000A0A12" w:rsidP="008A24B9">
      <w:pPr>
        <w:spacing w:line="360" w:lineRule="auto"/>
        <w:jc w:val="center"/>
        <w:rPr>
          <w:rFonts w:ascii="Arial" w:hAnsi="Arial" w:cs="Arial"/>
          <w:b/>
          <w:bCs/>
        </w:rPr>
      </w:pPr>
    </w:p>
    <w:p w14:paraId="75F233E1" w14:textId="798C6040" w:rsidR="00D9264C" w:rsidRDefault="00D9264C" w:rsidP="007B1E34">
      <w:pPr>
        <w:spacing w:line="360" w:lineRule="auto"/>
        <w:rPr>
          <w:rFonts w:ascii="Arial" w:hAnsi="Arial" w:cs="Arial"/>
        </w:rPr>
      </w:pPr>
      <w:r>
        <w:rPr>
          <w:rFonts w:ascii="Arial" w:hAnsi="Arial" w:cs="Arial"/>
          <w:b/>
          <w:bCs/>
        </w:rPr>
        <w:t xml:space="preserve">Supplementary Figure </w:t>
      </w:r>
      <w:r w:rsidR="00E403FF">
        <w:rPr>
          <w:rFonts w:ascii="Arial" w:hAnsi="Arial" w:cs="Arial"/>
          <w:b/>
          <w:bCs/>
        </w:rPr>
        <w:t>3</w:t>
      </w:r>
      <w:r>
        <w:rPr>
          <w:rFonts w:ascii="Arial" w:hAnsi="Arial" w:cs="Arial"/>
          <w:b/>
          <w:bCs/>
        </w:rPr>
        <w:t xml:space="preserve">: Comparison of </w:t>
      </w:r>
      <w:r w:rsidR="00DE2B7E">
        <w:rPr>
          <w:rFonts w:ascii="Arial" w:hAnsi="Arial" w:cs="Arial"/>
          <w:b/>
          <w:bCs/>
        </w:rPr>
        <w:t xml:space="preserve">polygenic risk score </w:t>
      </w:r>
      <w:r>
        <w:rPr>
          <w:rFonts w:ascii="Arial" w:hAnsi="Arial" w:cs="Arial"/>
          <w:b/>
          <w:bCs/>
        </w:rPr>
        <w:t xml:space="preserve">odds ratios by p-value threshold. </w:t>
      </w:r>
      <w:r>
        <w:rPr>
          <w:rFonts w:ascii="Arial" w:hAnsi="Arial" w:cs="Arial"/>
        </w:rPr>
        <w:t xml:space="preserve">In this figure, the original thresholds, Pt &lt; 0.05 and Pt &lt; 0.01, for major depression and bipolar disorder respectively are compared to a threshold which includes all single nucleotide polymorphisms (SNPs) to verify that this choice did not materially change results. </w:t>
      </w:r>
      <w:r w:rsidR="000A0A12">
        <w:rPr>
          <w:rFonts w:ascii="Arial" w:hAnsi="Arial" w:cs="Arial"/>
        </w:rPr>
        <w:t xml:space="preserve">A.) Comparison for major depression polygenic risk scores. B.) Comparison for bipolar disorder polygenic risk scores. </w:t>
      </w:r>
      <w:r w:rsidR="003D6C1D">
        <w:rPr>
          <w:rFonts w:ascii="Arial" w:hAnsi="Arial" w:cs="Arial"/>
        </w:rPr>
        <w:t>Error bars represent 95% confidence intervals.</w:t>
      </w:r>
    </w:p>
    <w:p w14:paraId="3D143B12" w14:textId="4C2B0917" w:rsidR="00BE77EE" w:rsidRDefault="00BE77EE" w:rsidP="007B1E34">
      <w:pPr>
        <w:spacing w:line="360" w:lineRule="auto"/>
        <w:rPr>
          <w:rFonts w:ascii="Arial" w:hAnsi="Arial" w:cs="Arial"/>
        </w:rPr>
      </w:pPr>
    </w:p>
    <w:p w14:paraId="2A08923F" w14:textId="17FBAB29" w:rsidR="00BE77EE" w:rsidRDefault="00BE77EE" w:rsidP="003D6C1D">
      <w:pPr>
        <w:spacing w:line="360" w:lineRule="auto"/>
        <w:jc w:val="center"/>
        <w:rPr>
          <w:rFonts w:ascii="Arial" w:hAnsi="Arial" w:cs="Arial"/>
        </w:rPr>
      </w:pPr>
    </w:p>
    <w:p w14:paraId="2CE1F32D" w14:textId="5AF675A1" w:rsidR="00E403FF" w:rsidRDefault="00E403FF" w:rsidP="003D6C1D">
      <w:pPr>
        <w:spacing w:line="360" w:lineRule="auto"/>
        <w:jc w:val="center"/>
        <w:rPr>
          <w:rFonts w:ascii="Arial" w:hAnsi="Arial" w:cs="Arial"/>
        </w:rPr>
      </w:pPr>
    </w:p>
    <w:p w14:paraId="0A401841" w14:textId="19555F1A" w:rsidR="00E403FF" w:rsidRDefault="005716B0" w:rsidP="00E403FF">
      <w:pPr>
        <w:spacing w:line="360" w:lineRule="auto"/>
        <w:rPr>
          <w:rFonts w:ascii="Arial" w:hAnsi="Arial" w:cs="Arial"/>
          <w:b/>
          <w:bCs/>
        </w:rPr>
      </w:pPr>
      <w:r>
        <w:rPr>
          <w:rFonts w:ascii="Arial" w:hAnsi="Arial" w:cs="Arial"/>
          <w:b/>
          <w:bCs/>
          <w:noProof/>
        </w:rPr>
        <w:lastRenderedPageBreak/>
        <w:drawing>
          <wp:inline distT="0" distB="0" distL="0" distR="0" wp14:anchorId="63C4F18E" wp14:editId="77120FB2">
            <wp:extent cx="5727700" cy="5727700"/>
            <wp:effectExtent l="0" t="0" r="0" b="0"/>
            <wp:docPr id="12" name="Picture 12"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ox and whisker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27700" cy="5727700"/>
                    </a:xfrm>
                    <a:prstGeom prst="rect">
                      <a:avLst/>
                    </a:prstGeom>
                  </pic:spPr>
                </pic:pic>
              </a:graphicData>
            </a:graphic>
          </wp:inline>
        </w:drawing>
      </w:r>
    </w:p>
    <w:p w14:paraId="57EF1DC6" w14:textId="7B2E38FD" w:rsidR="00E403FF" w:rsidRDefault="00E403FF" w:rsidP="00E403FF">
      <w:pPr>
        <w:spacing w:line="360" w:lineRule="auto"/>
        <w:rPr>
          <w:rFonts w:ascii="Arial" w:hAnsi="Arial" w:cs="Arial"/>
        </w:rPr>
      </w:pPr>
      <w:r w:rsidRPr="00A16204">
        <w:rPr>
          <w:rFonts w:ascii="Arial" w:hAnsi="Arial" w:cs="Arial"/>
          <w:b/>
          <w:bCs/>
        </w:rPr>
        <w:t xml:space="preserve">Supplementary Figure </w:t>
      </w:r>
      <w:r>
        <w:rPr>
          <w:rFonts w:ascii="Arial" w:hAnsi="Arial" w:cs="Arial"/>
          <w:b/>
          <w:bCs/>
        </w:rPr>
        <w:t>4</w:t>
      </w:r>
      <w:r w:rsidRPr="00A16204">
        <w:rPr>
          <w:rFonts w:ascii="Arial" w:hAnsi="Arial" w:cs="Arial"/>
          <w:b/>
          <w:bCs/>
        </w:rPr>
        <w:t xml:space="preserve">: </w:t>
      </w:r>
      <w:r w:rsidRPr="00CF4080">
        <w:rPr>
          <w:rFonts w:ascii="Arial" w:hAnsi="Arial" w:cs="Arial"/>
          <w:b/>
          <w:bCs/>
        </w:rPr>
        <w:t>Odds ratio comparison between two definitions of postpartum depression – Electronic Health Records vs Self-report Mental Health Questionnaire.</w:t>
      </w:r>
      <w:r>
        <w:rPr>
          <w:rFonts w:ascii="Arial" w:hAnsi="Arial" w:cs="Arial"/>
          <w:b/>
          <w:bCs/>
          <w:sz w:val="20"/>
          <w:szCs w:val="20"/>
        </w:rPr>
        <w:t xml:space="preserve"> </w:t>
      </w:r>
      <w:r w:rsidRPr="00A16204">
        <w:rPr>
          <w:rFonts w:ascii="Arial" w:hAnsi="Arial" w:cs="Arial"/>
        </w:rPr>
        <w:t>A.)</w:t>
      </w:r>
      <w:r>
        <w:rPr>
          <w:rFonts w:ascii="Arial" w:hAnsi="Arial" w:cs="Arial"/>
        </w:rPr>
        <w:t xml:space="preserve"> MDD PRS odds ratio. B.) BPD PRS odds ratio. C.) Epidemiological risk factors odds ratio. D.) Level of education odds ratio. All error bars represent 95% confidence intervals. </w:t>
      </w:r>
    </w:p>
    <w:p w14:paraId="3C0B8D16" w14:textId="77777777" w:rsidR="00E403FF" w:rsidRDefault="00E403FF" w:rsidP="003D6C1D">
      <w:pPr>
        <w:spacing w:line="360" w:lineRule="auto"/>
        <w:jc w:val="center"/>
        <w:rPr>
          <w:rFonts w:ascii="Arial" w:hAnsi="Arial" w:cs="Arial"/>
        </w:rPr>
      </w:pPr>
    </w:p>
    <w:p w14:paraId="2097CF78" w14:textId="571775A0" w:rsidR="00BE77EE" w:rsidRDefault="005716B0" w:rsidP="00EC1779">
      <w:pPr>
        <w:spacing w:line="360" w:lineRule="auto"/>
        <w:jc w:val="center"/>
        <w:rPr>
          <w:rFonts w:ascii="Arial" w:hAnsi="Arial" w:cs="Arial"/>
        </w:rPr>
      </w:pPr>
      <w:r>
        <w:rPr>
          <w:rFonts w:ascii="Arial" w:hAnsi="Arial" w:cs="Arial"/>
          <w:noProof/>
        </w:rPr>
        <w:lastRenderedPageBreak/>
        <w:drawing>
          <wp:inline distT="0" distB="0" distL="0" distR="0" wp14:anchorId="3AE66AEE" wp14:editId="05054AAD">
            <wp:extent cx="5727700" cy="5727700"/>
            <wp:effectExtent l="0" t="0" r="0" b="0"/>
            <wp:docPr id="14" name="Picture 1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box and whisker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27700" cy="5727700"/>
                    </a:xfrm>
                    <a:prstGeom prst="rect">
                      <a:avLst/>
                    </a:prstGeom>
                  </pic:spPr>
                </pic:pic>
              </a:graphicData>
            </a:graphic>
          </wp:inline>
        </w:drawing>
      </w:r>
    </w:p>
    <w:p w14:paraId="2E38B7F5" w14:textId="111AE0F2" w:rsidR="00D36CDE" w:rsidRDefault="00BE77EE" w:rsidP="00D36CDE">
      <w:pPr>
        <w:spacing w:line="360" w:lineRule="auto"/>
        <w:rPr>
          <w:rFonts w:ascii="Arial" w:hAnsi="Arial" w:cs="Arial"/>
        </w:rPr>
      </w:pPr>
      <w:r>
        <w:rPr>
          <w:rFonts w:ascii="Arial" w:hAnsi="Arial" w:cs="Arial"/>
          <w:b/>
          <w:bCs/>
        </w:rPr>
        <w:t xml:space="preserve">Supplementary </w:t>
      </w:r>
      <w:r w:rsidRPr="00BE77EE">
        <w:rPr>
          <w:rFonts w:ascii="Arial" w:hAnsi="Arial" w:cs="Arial"/>
          <w:b/>
          <w:bCs/>
        </w:rPr>
        <w:t xml:space="preserve">Figure </w:t>
      </w:r>
      <w:r w:rsidR="00CF4080">
        <w:rPr>
          <w:rFonts w:ascii="Arial" w:hAnsi="Arial" w:cs="Arial"/>
          <w:b/>
          <w:bCs/>
        </w:rPr>
        <w:t>5</w:t>
      </w:r>
      <w:r w:rsidRPr="00BE77EE">
        <w:rPr>
          <w:rFonts w:ascii="Arial" w:hAnsi="Arial" w:cs="Arial"/>
          <w:b/>
          <w:bCs/>
        </w:rPr>
        <w:t xml:space="preserve">: Association </w:t>
      </w:r>
      <w:r w:rsidR="00D36CDE">
        <w:rPr>
          <w:rFonts w:ascii="Arial" w:hAnsi="Arial" w:cs="Arial"/>
          <w:b/>
          <w:bCs/>
        </w:rPr>
        <w:t>of</w:t>
      </w:r>
      <w:r w:rsidRPr="00BE77EE">
        <w:rPr>
          <w:rFonts w:ascii="Arial" w:hAnsi="Arial" w:cs="Arial"/>
          <w:b/>
          <w:bCs/>
        </w:rPr>
        <w:t xml:space="preserve"> </w:t>
      </w:r>
      <w:r>
        <w:rPr>
          <w:rFonts w:ascii="Arial" w:hAnsi="Arial" w:cs="Arial"/>
          <w:b/>
          <w:bCs/>
        </w:rPr>
        <w:t>bipolar disorder</w:t>
      </w:r>
      <w:r w:rsidRPr="00BE77EE">
        <w:rPr>
          <w:rFonts w:ascii="Arial" w:hAnsi="Arial" w:cs="Arial"/>
          <w:b/>
          <w:bCs/>
        </w:rPr>
        <w:t xml:space="preserve"> polygenic risk score comparing specific contexts of a depressive episode to a heterogeneous definition of depression. </w:t>
      </w:r>
      <w:r w:rsidRPr="00BE77EE">
        <w:rPr>
          <w:rFonts w:ascii="Arial" w:hAnsi="Arial" w:cs="Arial"/>
        </w:rPr>
        <w:t xml:space="preserve">In each test, </w:t>
      </w:r>
      <w:r w:rsidR="00AA15B3">
        <w:rPr>
          <w:rFonts w:ascii="Arial" w:hAnsi="Arial" w:cs="Arial"/>
        </w:rPr>
        <w:t xml:space="preserve">cases within the </w:t>
      </w:r>
      <w:r w:rsidRPr="00BE77EE">
        <w:rPr>
          <w:rFonts w:ascii="Arial" w:hAnsi="Arial" w:cs="Arial"/>
        </w:rPr>
        <w:t xml:space="preserve">heterogeneous depression </w:t>
      </w:r>
      <w:r w:rsidR="00AA15B3">
        <w:rPr>
          <w:rFonts w:ascii="Arial" w:hAnsi="Arial" w:cs="Arial"/>
        </w:rPr>
        <w:t>subgroup are</w:t>
      </w:r>
      <w:r w:rsidRPr="00BE77EE">
        <w:rPr>
          <w:rFonts w:ascii="Arial" w:hAnsi="Arial" w:cs="Arial"/>
        </w:rPr>
        <w:t xml:space="preserve"> the reference group. </w:t>
      </w:r>
      <w:r w:rsidR="003D6C1D">
        <w:rPr>
          <w:rFonts w:ascii="Arial" w:hAnsi="Arial" w:cs="Arial"/>
        </w:rPr>
        <w:t>Error bars represent 95% confidence intervals.</w:t>
      </w:r>
    </w:p>
    <w:p w14:paraId="4F345A16" w14:textId="2670E459" w:rsidR="00BD2E29" w:rsidRDefault="00BD2E29" w:rsidP="00D36CDE">
      <w:pPr>
        <w:spacing w:line="360" w:lineRule="auto"/>
        <w:rPr>
          <w:rFonts w:ascii="Arial" w:hAnsi="Arial" w:cs="Arial"/>
        </w:rPr>
      </w:pPr>
    </w:p>
    <w:p w14:paraId="53F4E274" w14:textId="74A057DA" w:rsidR="00BD2E29" w:rsidRDefault="00BD2E29" w:rsidP="00D36CDE">
      <w:pPr>
        <w:spacing w:line="360" w:lineRule="auto"/>
        <w:rPr>
          <w:rFonts w:ascii="Arial" w:hAnsi="Arial" w:cs="Arial"/>
        </w:rPr>
      </w:pPr>
    </w:p>
    <w:p w14:paraId="7F53C33A" w14:textId="4B759190" w:rsidR="00EC1AE9" w:rsidRDefault="00EC1AE9" w:rsidP="00D36CDE">
      <w:pPr>
        <w:spacing w:line="360" w:lineRule="auto"/>
        <w:rPr>
          <w:rFonts w:ascii="Arial" w:hAnsi="Arial" w:cs="Arial"/>
          <w:b/>
          <w:bCs/>
        </w:rPr>
      </w:pPr>
    </w:p>
    <w:p w14:paraId="785E2723" w14:textId="57BC2FC0" w:rsidR="00EC1AE9" w:rsidRDefault="005716B0" w:rsidP="00D36CDE">
      <w:pPr>
        <w:spacing w:line="360" w:lineRule="auto"/>
        <w:rPr>
          <w:rFonts w:ascii="Arial" w:hAnsi="Arial" w:cs="Arial"/>
          <w:b/>
          <w:bCs/>
        </w:rPr>
      </w:pPr>
      <w:r>
        <w:rPr>
          <w:rFonts w:ascii="Arial" w:hAnsi="Arial" w:cs="Arial"/>
          <w:b/>
          <w:bCs/>
          <w:noProof/>
        </w:rPr>
        <w:lastRenderedPageBreak/>
        <w:drawing>
          <wp:inline distT="0" distB="0" distL="0" distR="0" wp14:anchorId="6DFD11FA" wp14:editId="47E4738D">
            <wp:extent cx="5727700" cy="5727700"/>
            <wp:effectExtent l="0" t="0" r="0" b="0"/>
            <wp:docPr id="15" name="Picture 1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box and whisker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727700" cy="5727700"/>
                    </a:xfrm>
                    <a:prstGeom prst="rect">
                      <a:avLst/>
                    </a:prstGeom>
                  </pic:spPr>
                </pic:pic>
              </a:graphicData>
            </a:graphic>
          </wp:inline>
        </w:drawing>
      </w:r>
    </w:p>
    <w:p w14:paraId="46572C9F" w14:textId="4B41271D" w:rsidR="00BD2E29" w:rsidRPr="00BD2E29" w:rsidRDefault="00BD2E29" w:rsidP="00D36CDE">
      <w:pPr>
        <w:spacing w:line="360" w:lineRule="auto"/>
        <w:rPr>
          <w:rFonts w:ascii="Arial" w:hAnsi="Arial" w:cs="Arial"/>
          <w:b/>
          <w:bCs/>
        </w:rPr>
      </w:pPr>
      <w:r>
        <w:rPr>
          <w:rFonts w:ascii="Arial" w:hAnsi="Arial" w:cs="Arial"/>
          <w:b/>
          <w:bCs/>
        </w:rPr>
        <w:t xml:space="preserve">Supplementary Figure 6: </w:t>
      </w:r>
      <w:r w:rsidR="00EC1AE9">
        <w:rPr>
          <w:rFonts w:ascii="Arial" w:hAnsi="Arial" w:cs="Arial"/>
          <w:b/>
          <w:bCs/>
        </w:rPr>
        <w:t xml:space="preserve">Figure 3 of the main text plotted with log odds ratio on the y-axis. This is to show the differences between the risk factors on a linear scale. </w:t>
      </w:r>
      <w:r w:rsidRPr="00102355">
        <w:rPr>
          <w:rFonts w:ascii="Arial" w:hAnsi="Arial" w:cs="Arial"/>
          <w:b/>
          <w:bCs/>
        </w:rPr>
        <w:t xml:space="preserve">A) Association of three contextually based subgroups of major depression with </w:t>
      </w:r>
      <w:r>
        <w:rPr>
          <w:rFonts w:ascii="Arial" w:hAnsi="Arial" w:cs="Arial"/>
          <w:b/>
          <w:bCs/>
        </w:rPr>
        <w:t>epidemiological risk factors</w:t>
      </w:r>
      <w:r w:rsidRPr="00102355">
        <w:rPr>
          <w:rFonts w:ascii="Arial" w:hAnsi="Arial" w:cs="Arial"/>
          <w:b/>
          <w:bCs/>
        </w:rPr>
        <w:t>. B) Association of three contextually based subgroups</w:t>
      </w:r>
      <w:r>
        <w:rPr>
          <w:rFonts w:ascii="Arial" w:hAnsi="Arial" w:cs="Arial"/>
          <w:b/>
          <w:bCs/>
        </w:rPr>
        <w:t xml:space="preserve"> of major depression with level of education. </w:t>
      </w:r>
      <w:r w:rsidRPr="002C00B0">
        <w:rPr>
          <w:rFonts w:ascii="Arial" w:hAnsi="Arial" w:cs="Arial"/>
        </w:rPr>
        <w:t>Having a college or university degree is the reference category</w:t>
      </w:r>
      <w:r>
        <w:rPr>
          <w:rFonts w:ascii="Arial" w:hAnsi="Arial" w:cs="Arial"/>
          <w:b/>
          <w:bCs/>
        </w:rPr>
        <w:t>.</w:t>
      </w:r>
      <w:r w:rsidRPr="00102355">
        <w:rPr>
          <w:rFonts w:ascii="Arial" w:hAnsi="Arial" w:cs="Arial"/>
          <w:b/>
          <w:bCs/>
        </w:rPr>
        <w:t xml:space="preserve"> C) Case-case comparisons for </w:t>
      </w:r>
      <w:r>
        <w:rPr>
          <w:rFonts w:ascii="Arial" w:hAnsi="Arial" w:cs="Arial"/>
          <w:b/>
          <w:bCs/>
        </w:rPr>
        <w:t xml:space="preserve">epidemiological </w:t>
      </w:r>
      <w:r w:rsidRPr="00102355">
        <w:rPr>
          <w:rFonts w:ascii="Arial" w:hAnsi="Arial" w:cs="Arial"/>
          <w:b/>
          <w:bCs/>
        </w:rPr>
        <w:t xml:space="preserve">risk factors. D) Case-case comparison for educational attainment with all individuals with a university degree as the reference. </w:t>
      </w:r>
      <w:r w:rsidRPr="00102355">
        <w:rPr>
          <w:rFonts w:ascii="Arial" w:hAnsi="Arial" w:cs="Arial"/>
        </w:rPr>
        <w:t>In each case-case comparison, cases of heterogeneous depression are the reference group. For all graphs error bars represent 95% confidence intervals.</w:t>
      </w:r>
      <w:r w:rsidRPr="00C219A6">
        <w:rPr>
          <w:rFonts w:ascii="Arial" w:hAnsi="Arial" w:cs="Arial"/>
        </w:rPr>
        <w:t xml:space="preserve"> </w:t>
      </w:r>
      <w:r>
        <w:rPr>
          <w:rFonts w:ascii="Arial" w:hAnsi="Arial" w:cs="Arial"/>
        </w:rPr>
        <w:lastRenderedPageBreak/>
        <w:t>The dashed red line represents the point at which the risk factor shows no association with the contextual definition of major depression (</w:t>
      </w:r>
      <w:r w:rsidR="00110B1E">
        <w:rPr>
          <w:rFonts w:ascii="Arial" w:hAnsi="Arial" w:cs="Arial"/>
        </w:rPr>
        <w:t xml:space="preserve">log </w:t>
      </w:r>
      <w:r>
        <w:rPr>
          <w:rFonts w:ascii="Arial" w:hAnsi="Arial" w:cs="Arial"/>
        </w:rPr>
        <w:t xml:space="preserve">odds = </w:t>
      </w:r>
      <w:r w:rsidR="00110B1E">
        <w:rPr>
          <w:rFonts w:ascii="Arial" w:hAnsi="Arial" w:cs="Arial"/>
        </w:rPr>
        <w:t>0</w:t>
      </w:r>
      <w:r>
        <w:rPr>
          <w:rFonts w:ascii="Arial" w:hAnsi="Arial" w:cs="Arial"/>
        </w:rPr>
        <w:t>).</w:t>
      </w:r>
    </w:p>
    <w:p w14:paraId="354D622A" w14:textId="77777777" w:rsidR="007B1E34" w:rsidRPr="00A16204" w:rsidRDefault="007B1E34" w:rsidP="007B1E34">
      <w:pPr>
        <w:rPr>
          <w:rFonts w:ascii="Arial" w:hAnsi="Arial" w:cs="Arial"/>
          <w:b/>
          <w:bCs/>
        </w:rPr>
      </w:pPr>
    </w:p>
    <w:sectPr w:rsidR="007B1E34" w:rsidRPr="00A16204" w:rsidSect="00357B8D">
      <w:footerReference w:type="even"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63E7C" w14:textId="77777777" w:rsidR="0043668F" w:rsidRDefault="0043668F" w:rsidP="0063128F">
      <w:r>
        <w:separator/>
      </w:r>
    </w:p>
  </w:endnote>
  <w:endnote w:type="continuationSeparator" w:id="0">
    <w:p w14:paraId="02008680" w14:textId="77777777" w:rsidR="0043668F" w:rsidRDefault="0043668F" w:rsidP="0063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0618196"/>
      <w:docPartObj>
        <w:docPartGallery w:val="Page Numbers (Bottom of Page)"/>
        <w:docPartUnique/>
      </w:docPartObj>
    </w:sdtPr>
    <w:sdtContent>
      <w:p w14:paraId="119F0477" w14:textId="379C0224" w:rsidR="00B51467" w:rsidRDefault="00B51467" w:rsidP="009D7A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DA37E5" w14:textId="77777777" w:rsidR="00B51467" w:rsidRDefault="00B51467" w:rsidP="00B514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7555364"/>
      <w:docPartObj>
        <w:docPartGallery w:val="Page Numbers (Bottom of Page)"/>
        <w:docPartUnique/>
      </w:docPartObj>
    </w:sdtPr>
    <w:sdtContent>
      <w:p w14:paraId="47957046" w14:textId="364AF5CF" w:rsidR="00B51467" w:rsidRDefault="00B51467" w:rsidP="009D7A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1ED9C6" w14:textId="77777777" w:rsidR="00B51467" w:rsidRDefault="00B51467" w:rsidP="00B514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786B" w14:textId="77777777" w:rsidR="0043668F" w:rsidRDefault="0043668F" w:rsidP="0063128F">
      <w:r>
        <w:separator/>
      </w:r>
    </w:p>
  </w:footnote>
  <w:footnote w:type="continuationSeparator" w:id="0">
    <w:p w14:paraId="0534DFE8" w14:textId="77777777" w:rsidR="0043668F" w:rsidRDefault="0043668F" w:rsidP="00631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53D2B"/>
    <w:multiLevelType w:val="hybridMultilevel"/>
    <w:tmpl w:val="9BE8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001ED"/>
    <w:multiLevelType w:val="hybridMultilevel"/>
    <w:tmpl w:val="19E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A16CF7"/>
    <w:multiLevelType w:val="hybridMultilevel"/>
    <w:tmpl w:val="F07C626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7E709EB"/>
    <w:multiLevelType w:val="hybridMultilevel"/>
    <w:tmpl w:val="0C98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937A44"/>
    <w:multiLevelType w:val="multilevel"/>
    <w:tmpl w:val="8A42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AF0110"/>
    <w:multiLevelType w:val="hybridMultilevel"/>
    <w:tmpl w:val="D6841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231559"/>
    <w:multiLevelType w:val="multilevel"/>
    <w:tmpl w:val="46024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BD3447"/>
    <w:multiLevelType w:val="hybridMultilevel"/>
    <w:tmpl w:val="77CA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7809E5"/>
    <w:multiLevelType w:val="hybridMultilevel"/>
    <w:tmpl w:val="F07C6262"/>
    <w:lvl w:ilvl="0" w:tplc="D89A44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6383434">
    <w:abstractNumId w:val="5"/>
  </w:num>
  <w:num w:numId="2" w16cid:durableId="1143043676">
    <w:abstractNumId w:val="4"/>
  </w:num>
  <w:num w:numId="3" w16cid:durableId="361369449">
    <w:abstractNumId w:val="6"/>
  </w:num>
  <w:num w:numId="4" w16cid:durableId="1520507383">
    <w:abstractNumId w:val="3"/>
  </w:num>
  <w:num w:numId="5" w16cid:durableId="1063790732">
    <w:abstractNumId w:val="7"/>
  </w:num>
  <w:num w:numId="6" w16cid:durableId="1591549193">
    <w:abstractNumId w:val="0"/>
  </w:num>
  <w:num w:numId="7" w16cid:durableId="1276790645">
    <w:abstractNumId w:val="1"/>
  </w:num>
  <w:num w:numId="8" w16cid:durableId="396585796">
    <w:abstractNumId w:val="8"/>
  </w:num>
  <w:num w:numId="9" w16cid:durableId="254630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9DF"/>
    <w:rsid w:val="00001846"/>
    <w:rsid w:val="00004EC9"/>
    <w:rsid w:val="00012B99"/>
    <w:rsid w:val="00024D30"/>
    <w:rsid w:val="000363FD"/>
    <w:rsid w:val="000445E9"/>
    <w:rsid w:val="00045867"/>
    <w:rsid w:val="000709C3"/>
    <w:rsid w:val="000A0A12"/>
    <w:rsid w:val="000C3573"/>
    <w:rsid w:val="000F7714"/>
    <w:rsid w:val="00110B1E"/>
    <w:rsid w:val="00137923"/>
    <w:rsid w:val="0014301D"/>
    <w:rsid w:val="0014390D"/>
    <w:rsid w:val="00144F93"/>
    <w:rsid w:val="0015418C"/>
    <w:rsid w:val="0019607C"/>
    <w:rsid w:val="0019744F"/>
    <w:rsid w:val="001A48F0"/>
    <w:rsid w:val="001B3E42"/>
    <w:rsid w:val="001B674F"/>
    <w:rsid w:val="001E29F5"/>
    <w:rsid w:val="001F7DE6"/>
    <w:rsid w:val="00205A3B"/>
    <w:rsid w:val="00221558"/>
    <w:rsid w:val="00225423"/>
    <w:rsid w:val="002419C2"/>
    <w:rsid w:val="00251CA7"/>
    <w:rsid w:val="002C2941"/>
    <w:rsid w:val="002C3644"/>
    <w:rsid w:val="002D39EB"/>
    <w:rsid w:val="002D4782"/>
    <w:rsid w:val="002F4009"/>
    <w:rsid w:val="002F6936"/>
    <w:rsid w:val="0034457C"/>
    <w:rsid w:val="003450C4"/>
    <w:rsid w:val="003510DA"/>
    <w:rsid w:val="003563C5"/>
    <w:rsid w:val="003567E6"/>
    <w:rsid w:val="00357B8D"/>
    <w:rsid w:val="00383B20"/>
    <w:rsid w:val="00383DE7"/>
    <w:rsid w:val="003A5CBD"/>
    <w:rsid w:val="003C1ECE"/>
    <w:rsid w:val="003C7B5D"/>
    <w:rsid w:val="003D1857"/>
    <w:rsid w:val="003D6C1D"/>
    <w:rsid w:val="003F1561"/>
    <w:rsid w:val="004043FB"/>
    <w:rsid w:val="00406A00"/>
    <w:rsid w:val="004167A6"/>
    <w:rsid w:val="00426BA5"/>
    <w:rsid w:val="0043668F"/>
    <w:rsid w:val="004732C3"/>
    <w:rsid w:val="00473BD5"/>
    <w:rsid w:val="00481130"/>
    <w:rsid w:val="004844DD"/>
    <w:rsid w:val="00506237"/>
    <w:rsid w:val="00512042"/>
    <w:rsid w:val="00532E87"/>
    <w:rsid w:val="00547123"/>
    <w:rsid w:val="005716B0"/>
    <w:rsid w:val="00575EAE"/>
    <w:rsid w:val="00576B18"/>
    <w:rsid w:val="00581F36"/>
    <w:rsid w:val="0059500E"/>
    <w:rsid w:val="005954C3"/>
    <w:rsid w:val="005C5290"/>
    <w:rsid w:val="005D12C4"/>
    <w:rsid w:val="005E3B9E"/>
    <w:rsid w:val="005E7EB8"/>
    <w:rsid w:val="00606E80"/>
    <w:rsid w:val="0063128F"/>
    <w:rsid w:val="00634BBE"/>
    <w:rsid w:val="00641C18"/>
    <w:rsid w:val="006445C6"/>
    <w:rsid w:val="00654169"/>
    <w:rsid w:val="00664E7D"/>
    <w:rsid w:val="00664EAE"/>
    <w:rsid w:val="006D6FB2"/>
    <w:rsid w:val="006E7D57"/>
    <w:rsid w:val="007009B5"/>
    <w:rsid w:val="00703D6C"/>
    <w:rsid w:val="00720081"/>
    <w:rsid w:val="00721B54"/>
    <w:rsid w:val="00733C35"/>
    <w:rsid w:val="007709E5"/>
    <w:rsid w:val="00784EBA"/>
    <w:rsid w:val="007B1E34"/>
    <w:rsid w:val="007C1B08"/>
    <w:rsid w:val="007F75DC"/>
    <w:rsid w:val="008043F8"/>
    <w:rsid w:val="00816B4F"/>
    <w:rsid w:val="00845E95"/>
    <w:rsid w:val="00860598"/>
    <w:rsid w:val="00874DB6"/>
    <w:rsid w:val="008A24B9"/>
    <w:rsid w:val="008A29DF"/>
    <w:rsid w:val="008A4A5C"/>
    <w:rsid w:val="008C09EF"/>
    <w:rsid w:val="008D0B37"/>
    <w:rsid w:val="008E7EF0"/>
    <w:rsid w:val="00921937"/>
    <w:rsid w:val="0092770B"/>
    <w:rsid w:val="00964679"/>
    <w:rsid w:val="009814DF"/>
    <w:rsid w:val="00987D0D"/>
    <w:rsid w:val="009C39E7"/>
    <w:rsid w:val="009D4823"/>
    <w:rsid w:val="009E16C1"/>
    <w:rsid w:val="009E5EF0"/>
    <w:rsid w:val="009E6FDF"/>
    <w:rsid w:val="00A044B8"/>
    <w:rsid w:val="00A15E73"/>
    <w:rsid w:val="00A16204"/>
    <w:rsid w:val="00A43314"/>
    <w:rsid w:val="00A5161A"/>
    <w:rsid w:val="00A95EB0"/>
    <w:rsid w:val="00A96670"/>
    <w:rsid w:val="00A96EE9"/>
    <w:rsid w:val="00AA15B3"/>
    <w:rsid w:val="00AB3EB3"/>
    <w:rsid w:val="00AC333A"/>
    <w:rsid w:val="00AF75E1"/>
    <w:rsid w:val="00B00EB7"/>
    <w:rsid w:val="00B07C54"/>
    <w:rsid w:val="00B23913"/>
    <w:rsid w:val="00B374B6"/>
    <w:rsid w:val="00B37D84"/>
    <w:rsid w:val="00B51467"/>
    <w:rsid w:val="00BA166B"/>
    <w:rsid w:val="00BA6B78"/>
    <w:rsid w:val="00BD2E29"/>
    <w:rsid w:val="00BD76FB"/>
    <w:rsid w:val="00BE1809"/>
    <w:rsid w:val="00BE77EE"/>
    <w:rsid w:val="00BF41E7"/>
    <w:rsid w:val="00C077D4"/>
    <w:rsid w:val="00C21981"/>
    <w:rsid w:val="00C22895"/>
    <w:rsid w:val="00C42D38"/>
    <w:rsid w:val="00C54797"/>
    <w:rsid w:val="00C666F1"/>
    <w:rsid w:val="00C81091"/>
    <w:rsid w:val="00C8470D"/>
    <w:rsid w:val="00C919AF"/>
    <w:rsid w:val="00CB19C9"/>
    <w:rsid w:val="00CC3DA6"/>
    <w:rsid w:val="00CC4212"/>
    <w:rsid w:val="00CD5364"/>
    <w:rsid w:val="00CD71E7"/>
    <w:rsid w:val="00CF2084"/>
    <w:rsid w:val="00CF4080"/>
    <w:rsid w:val="00CF6DCF"/>
    <w:rsid w:val="00D00E75"/>
    <w:rsid w:val="00D10FC0"/>
    <w:rsid w:val="00D36CDE"/>
    <w:rsid w:val="00D5217F"/>
    <w:rsid w:val="00D52450"/>
    <w:rsid w:val="00D53535"/>
    <w:rsid w:val="00D660CD"/>
    <w:rsid w:val="00D75AC8"/>
    <w:rsid w:val="00D865A2"/>
    <w:rsid w:val="00D9264C"/>
    <w:rsid w:val="00DA6E1B"/>
    <w:rsid w:val="00DE2856"/>
    <w:rsid w:val="00DE2978"/>
    <w:rsid w:val="00DE2B7E"/>
    <w:rsid w:val="00DE4F7B"/>
    <w:rsid w:val="00E2691F"/>
    <w:rsid w:val="00E32CF6"/>
    <w:rsid w:val="00E3580A"/>
    <w:rsid w:val="00E403FF"/>
    <w:rsid w:val="00E63F8F"/>
    <w:rsid w:val="00E819B5"/>
    <w:rsid w:val="00EA1FF5"/>
    <w:rsid w:val="00EB018F"/>
    <w:rsid w:val="00EC1779"/>
    <w:rsid w:val="00EC1AE9"/>
    <w:rsid w:val="00ED527B"/>
    <w:rsid w:val="00F01F7E"/>
    <w:rsid w:val="00F03FDD"/>
    <w:rsid w:val="00F13D25"/>
    <w:rsid w:val="00F178BC"/>
    <w:rsid w:val="00F35381"/>
    <w:rsid w:val="00F519FC"/>
    <w:rsid w:val="00F938F1"/>
    <w:rsid w:val="00FE12FA"/>
    <w:rsid w:val="00FE6EDE"/>
    <w:rsid w:val="00FE7C23"/>
    <w:rsid w:val="00FF5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7737FC"/>
  <w15:chartTrackingRefBased/>
  <w15:docId w15:val="{D4B29C50-43C3-E042-BCF2-9966498D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9B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144F93"/>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1E7"/>
    <w:pPr>
      <w:ind w:left="720"/>
      <w:contextualSpacing/>
    </w:pPr>
  </w:style>
  <w:style w:type="paragraph" w:styleId="Header">
    <w:name w:val="header"/>
    <w:basedOn w:val="Normal"/>
    <w:link w:val="HeaderChar"/>
    <w:uiPriority w:val="99"/>
    <w:unhideWhenUsed/>
    <w:rsid w:val="0063128F"/>
    <w:pPr>
      <w:tabs>
        <w:tab w:val="center" w:pos="4680"/>
        <w:tab w:val="right" w:pos="9360"/>
      </w:tabs>
    </w:pPr>
  </w:style>
  <w:style w:type="character" w:customStyle="1" w:styleId="HeaderChar">
    <w:name w:val="Header Char"/>
    <w:basedOn w:val="DefaultParagraphFont"/>
    <w:link w:val="Header"/>
    <w:uiPriority w:val="99"/>
    <w:rsid w:val="0063128F"/>
    <w:rPr>
      <w:rFonts w:ascii="Times New Roman" w:eastAsia="Times New Roman" w:hAnsi="Times New Roman" w:cs="Times New Roman"/>
      <w:lang w:eastAsia="en-GB"/>
    </w:rPr>
  </w:style>
  <w:style w:type="paragraph" w:styleId="Footer">
    <w:name w:val="footer"/>
    <w:basedOn w:val="Normal"/>
    <w:link w:val="FooterChar"/>
    <w:uiPriority w:val="99"/>
    <w:unhideWhenUsed/>
    <w:rsid w:val="0063128F"/>
    <w:pPr>
      <w:tabs>
        <w:tab w:val="center" w:pos="4680"/>
        <w:tab w:val="right" w:pos="9360"/>
      </w:tabs>
    </w:pPr>
  </w:style>
  <w:style w:type="character" w:customStyle="1" w:styleId="FooterChar">
    <w:name w:val="Footer Char"/>
    <w:basedOn w:val="DefaultParagraphFont"/>
    <w:link w:val="Footer"/>
    <w:uiPriority w:val="99"/>
    <w:rsid w:val="0063128F"/>
    <w:rPr>
      <w:rFonts w:ascii="Times New Roman" w:eastAsia="Times New Roman" w:hAnsi="Times New Roman" w:cs="Times New Roman"/>
      <w:lang w:eastAsia="en-GB"/>
    </w:rPr>
  </w:style>
  <w:style w:type="character" w:styleId="PlaceholderText">
    <w:name w:val="Placeholder Text"/>
    <w:basedOn w:val="DefaultParagraphFont"/>
    <w:uiPriority w:val="99"/>
    <w:semiHidden/>
    <w:rsid w:val="00CB19C9"/>
    <w:rPr>
      <w:color w:val="808080"/>
    </w:rPr>
  </w:style>
  <w:style w:type="paragraph" w:styleId="Bibliography">
    <w:name w:val="Bibliography"/>
    <w:basedOn w:val="Normal"/>
    <w:next w:val="Normal"/>
    <w:uiPriority w:val="37"/>
    <w:unhideWhenUsed/>
    <w:rsid w:val="00045867"/>
    <w:pPr>
      <w:tabs>
        <w:tab w:val="left" w:pos="380"/>
      </w:tabs>
      <w:spacing w:after="240"/>
      <w:ind w:left="384" w:hanging="384"/>
    </w:pPr>
  </w:style>
  <w:style w:type="character" w:customStyle="1" w:styleId="Heading1Char">
    <w:name w:val="Heading 1 Char"/>
    <w:basedOn w:val="DefaultParagraphFont"/>
    <w:link w:val="Heading1"/>
    <w:uiPriority w:val="9"/>
    <w:rsid w:val="00144F9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44F93"/>
    <w:rPr>
      <w:color w:val="0563C1" w:themeColor="hyperlink"/>
      <w:u w:val="single"/>
    </w:rPr>
  </w:style>
  <w:style w:type="character" w:styleId="CommentReference">
    <w:name w:val="annotation reference"/>
    <w:basedOn w:val="DefaultParagraphFont"/>
    <w:uiPriority w:val="99"/>
    <w:semiHidden/>
    <w:unhideWhenUsed/>
    <w:rsid w:val="00BD2E29"/>
    <w:rPr>
      <w:sz w:val="16"/>
      <w:szCs w:val="16"/>
    </w:rPr>
  </w:style>
  <w:style w:type="paragraph" w:styleId="CommentText">
    <w:name w:val="annotation text"/>
    <w:basedOn w:val="Normal"/>
    <w:link w:val="CommentTextChar"/>
    <w:uiPriority w:val="99"/>
    <w:unhideWhenUsed/>
    <w:rsid w:val="00BD2E29"/>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BD2E29"/>
    <w:rPr>
      <w:sz w:val="20"/>
      <w:szCs w:val="20"/>
    </w:rPr>
  </w:style>
  <w:style w:type="character" w:styleId="PageNumber">
    <w:name w:val="page number"/>
    <w:basedOn w:val="DefaultParagraphFont"/>
    <w:uiPriority w:val="99"/>
    <w:semiHidden/>
    <w:unhideWhenUsed/>
    <w:rsid w:val="00B51467"/>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rsid w:val="00E403FF"/>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83549">
      <w:bodyDiv w:val="1"/>
      <w:marLeft w:val="0"/>
      <w:marRight w:val="0"/>
      <w:marTop w:val="0"/>
      <w:marBottom w:val="0"/>
      <w:divBdr>
        <w:top w:val="none" w:sz="0" w:space="0" w:color="auto"/>
        <w:left w:val="none" w:sz="0" w:space="0" w:color="auto"/>
        <w:bottom w:val="none" w:sz="0" w:space="0" w:color="auto"/>
        <w:right w:val="none" w:sz="0" w:space="0" w:color="auto"/>
      </w:divBdr>
    </w:div>
    <w:div w:id="1249269928">
      <w:bodyDiv w:val="1"/>
      <w:marLeft w:val="0"/>
      <w:marRight w:val="0"/>
      <w:marTop w:val="0"/>
      <w:marBottom w:val="0"/>
      <w:divBdr>
        <w:top w:val="none" w:sz="0" w:space="0" w:color="auto"/>
        <w:left w:val="none" w:sz="0" w:space="0" w:color="auto"/>
        <w:bottom w:val="none" w:sz="0" w:space="0" w:color="auto"/>
        <w:right w:val="none" w:sz="0" w:space="0" w:color="auto"/>
      </w:divBdr>
    </w:div>
    <w:div w:id="1475949724">
      <w:bodyDiv w:val="1"/>
      <w:marLeft w:val="0"/>
      <w:marRight w:val="0"/>
      <w:marTop w:val="0"/>
      <w:marBottom w:val="0"/>
      <w:divBdr>
        <w:top w:val="none" w:sz="0" w:space="0" w:color="auto"/>
        <w:left w:val="none" w:sz="0" w:space="0" w:color="auto"/>
        <w:bottom w:val="none" w:sz="0" w:space="0" w:color="auto"/>
        <w:right w:val="none" w:sz="0" w:space="0" w:color="auto"/>
      </w:divBdr>
    </w:div>
    <w:div w:id="1527137828">
      <w:bodyDiv w:val="1"/>
      <w:marLeft w:val="0"/>
      <w:marRight w:val="0"/>
      <w:marTop w:val="0"/>
      <w:marBottom w:val="0"/>
      <w:divBdr>
        <w:top w:val="none" w:sz="0" w:space="0" w:color="auto"/>
        <w:left w:val="none" w:sz="0" w:space="0" w:color="auto"/>
        <w:bottom w:val="none" w:sz="0" w:space="0" w:color="auto"/>
        <w:right w:val="none" w:sz="0" w:space="0" w:color="auto"/>
      </w:divBdr>
    </w:div>
    <w:div w:id="1856116042">
      <w:bodyDiv w:val="1"/>
      <w:marLeft w:val="0"/>
      <w:marRight w:val="0"/>
      <w:marTop w:val="0"/>
      <w:marBottom w:val="0"/>
      <w:divBdr>
        <w:top w:val="none" w:sz="0" w:space="0" w:color="auto"/>
        <w:left w:val="none" w:sz="0" w:space="0" w:color="auto"/>
        <w:bottom w:val="none" w:sz="0" w:space="0" w:color="auto"/>
        <w:right w:val="none" w:sz="0" w:space="0" w:color="auto"/>
      </w:divBdr>
    </w:div>
    <w:div w:id="187827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adley.jermy@kcl.ac.uk" TargetMode="Externa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3887</Words>
  <Characters>22159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Jermy</dc:creator>
  <cp:keywords/>
  <dc:description/>
  <cp:lastModifiedBy>Jermy, Bradley</cp:lastModifiedBy>
  <cp:revision>3</cp:revision>
  <dcterms:created xsi:type="dcterms:W3CDTF">2022-07-13T15:21:00Z</dcterms:created>
  <dcterms:modified xsi:type="dcterms:W3CDTF">2022-07-13T15:21:00Z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id="tucvpN4N"/&gt;&lt;style id="http://www.zotero.org/styles/vancouver" locale="en-US" hasBibliography="1" bibliographyStyleHasBeenSet="1"/&gt;&lt;prefs&gt;&lt;pref name="fieldType" value="Field"/&gt;&lt;/prefs&gt;&lt;/data&gt;</vt:lpwstr>
  </property>
</Properties>
</file>