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BAAA" w14:textId="68835F65" w:rsidR="006B0D56" w:rsidRDefault="006B0D56" w:rsidP="006B0D56">
      <w:pPr>
        <w:rPr>
          <w:rFonts w:ascii="Arial" w:hAnsi="Arial" w:cs="Arial"/>
          <w:b/>
          <w:bCs/>
        </w:rPr>
      </w:pPr>
      <w:r>
        <w:rPr>
          <w:rFonts w:ascii="Arial" w:hAnsi="Arial" w:cs="Arial"/>
          <w:b/>
          <w:bCs/>
        </w:rPr>
        <w:t>Supplementary information: Interventions included in studies</w:t>
      </w:r>
    </w:p>
    <w:p w14:paraId="2D3AE97F" w14:textId="77777777" w:rsidR="006B0D56" w:rsidRDefault="006B0D56" w:rsidP="006B0D56">
      <w:pPr>
        <w:rPr>
          <w:rFonts w:ascii="Arial" w:hAnsi="Arial" w:cs="Arial"/>
          <w:b/>
          <w:bCs/>
        </w:rPr>
      </w:pPr>
    </w:p>
    <w:tbl>
      <w:tblPr>
        <w:tblStyle w:val="TableGrid"/>
        <w:tblW w:w="9776" w:type="dxa"/>
        <w:tblLook w:val="04A0" w:firstRow="1" w:lastRow="0" w:firstColumn="1" w:lastColumn="0" w:noHBand="0" w:noVBand="1"/>
      </w:tblPr>
      <w:tblGrid>
        <w:gridCol w:w="2405"/>
        <w:gridCol w:w="2977"/>
        <w:gridCol w:w="1337"/>
        <w:gridCol w:w="3057"/>
      </w:tblGrid>
      <w:tr w:rsidR="006B0D56" w:rsidRPr="005C5490" w14:paraId="0F632E3E" w14:textId="77777777" w:rsidTr="00132E01">
        <w:tc>
          <w:tcPr>
            <w:tcW w:w="2405" w:type="dxa"/>
          </w:tcPr>
          <w:p w14:paraId="481C74FE"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Intervention</w:t>
            </w:r>
          </w:p>
        </w:tc>
        <w:tc>
          <w:tcPr>
            <w:tcW w:w="2977" w:type="dxa"/>
          </w:tcPr>
          <w:p w14:paraId="06C11589" w14:textId="756FF0A3" w:rsidR="006B0D56" w:rsidRPr="005C5490" w:rsidRDefault="006B0D56" w:rsidP="00132E01">
            <w:pPr>
              <w:rPr>
                <w:rFonts w:ascii="Arial" w:hAnsi="Arial" w:cs="Arial"/>
                <w:b/>
                <w:bCs/>
                <w:sz w:val="22"/>
                <w:szCs w:val="22"/>
              </w:rPr>
            </w:pPr>
            <w:r w:rsidRPr="005C5490">
              <w:rPr>
                <w:rFonts w:ascii="Arial" w:hAnsi="Arial" w:cs="Arial"/>
                <w:b/>
                <w:bCs/>
                <w:sz w:val="22"/>
                <w:szCs w:val="22"/>
              </w:rPr>
              <w:t>Description</w:t>
            </w:r>
          </w:p>
        </w:tc>
        <w:tc>
          <w:tcPr>
            <w:tcW w:w="1337" w:type="dxa"/>
          </w:tcPr>
          <w:p w14:paraId="3863D368"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 xml:space="preserve">Number of studies identified </w:t>
            </w:r>
          </w:p>
        </w:tc>
        <w:tc>
          <w:tcPr>
            <w:tcW w:w="3057" w:type="dxa"/>
          </w:tcPr>
          <w:p w14:paraId="68B1FDD1"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Study</w:t>
            </w:r>
          </w:p>
        </w:tc>
      </w:tr>
      <w:tr w:rsidR="006B0D56" w:rsidRPr="005C5490" w14:paraId="4CCBA9DC" w14:textId="77777777" w:rsidTr="00132E01">
        <w:tc>
          <w:tcPr>
            <w:tcW w:w="2405" w:type="dxa"/>
          </w:tcPr>
          <w:p w14:paraId="6AF1C8E7"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Dialectical behavioural therapy</w:t>
            </w:r>
          </w:p>
        </w:tc>
        <w:tc>
          <w:tcPr>
            <w:tcW w:w="2977" w:type="dxa"/>
          </w:tcPr>
          <w:p w14:paraId="58B53197" w14:textId="77777777" w:rsidR="006B0D56" w:rsidRPr="005C5490" w:rsidRDefault="006B0D56" w:rsidP="00132E01">
            <w:pPr>
              <w:rPr>
                <w:rFonts w:ascii="Arial" w:hAnsi="Arial" w:cs="Arial"/>
                <w:sz w:val="22"/>
                <w:szCs w:val="22"/>
              </w:rPr>
            </w:pPr>
            <w:r w:rsidRPr="005C5490">
              <w:rPr>
                <w:rFonts w:ascii="Arial" w:hAnsi="Arial" w:cs="Arial"/>
                <w:sz w:val="22"/>
                <w:szCs w:val="22"/>
              </w:rPr>
              <w:t>A form of psychotherapy adapted from cognitive behavioural therapy. Includes individual therapy, group skills training, phone coaching and consultation meetings for clinicians.</w:t>
            </w:r>
          </w:p>
          <w:p w14:paraId="3A3C4872" w14:textId="77777777" w:rsidR="006B0D56" w:rsidRPr="005C5490" w:rsidRDefault="006B0D56" w:rsidP="00132E01">
            <w:pPr>
              <w:rPr>
                <w:rFonts w:ascii="Arial" w:hAnsi="Arial" w:cs="Arial"/>
                <w:sz w:val="22"/>
                <w:szCs w:val="22"/>
              </w:rPr>
            </w:pPr>
          </w:p>
        </w:tc>
        <w:tc>
          <w:tcPr>
            <w:tcW w:w="1337" w:type="dxa"/>
          </w:tcPr>
          <w:p w14:paraId="35B4080B" w14:textId="77777777" w:rsidR="006B0D56" w:rsidRPr="005C5490" w:rsidRDefault="006B0D56" w:rsidP="00132E01">
            <w:pPr>
              <w:rPr>
                <w:rFonts w:ascii="Arial" w:hAnsi="Arial" w:cs="Arial"/>
                <w:sz w:val="22"/>
                <w:szCs w:val="22"/>
              </w:rPr>
            </w:pPr>
            <w:r w:rsidRPr="005C5490">
              <w:rPr>
                <w:rFonts w:ascii="Arial" w:hAnsi="Arial" w:cs="Arial"/>
                <w:sz w:val="22"/>
                <w:szCs w:val="22"/>
              </w:rPr>
              <w:t>3</w:t>
            </w:r>
          </w:p>
        </w:tc>
        <w:tc>
          <w:tcPr>
            <w:tcW w:w="3057" w:type="dxa"/>
          </w:tcPr>
          <w:p w14:paraId="16FFC799" w14:textId="77777777" w:rsidR="00E225A4" w:rsidRDefault="006B0D56" w:rsidP="00132E01">
            <w:pPr>
              <w:rPr>
                <w:rFonts w:ascii="Arial" w:hAnsi="Arial" w:cs="Arial"/>
                <w:sz w:val="22"/>
                <w:szCs w:val="22"/>
              </w:rPr>
            </w:pPr>
            <w:r w:rsidRPr="005C5490">
              <w:rPr>
                <w:rFonts w:ascii="Arial" w:hAnsi="Arial" w:cs="Arial"/>
                <w:sz w:val="22"/>
                <w:szCs w:val="22"/>
              </w:rPr>
              <w:t>Murphy et al</w:t>
            </w:r>
            <w:r w:rsidR="00E225A4">
              <w:rPr>
                <w:rFonts w:ascii="Arial" w:hAnsi="Arial" w:cs="Arial"/>
                <w:sz w:val="22"/>
                <w:szCs w:val="22"/>
              </w:rPr>
              <w:t xml:space="preserve"> (2019)</w:t>
            </w:r>
          </w:p>
          <w:p w14:paraId="220ED41B" w14:textId="26FE9A18"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Pasieczny</w:t>
            </w:r>
            <w:proofErr w:type="spellEnd"/>
            <w:r w:rsidRPr="005C5490">
              <w:rPr>
                <w:rFonts w:ascii="Arial" w:hAnsi="Arial" w:cs="Arial"/>
                <w:sz w:val="22"/>
                <w:szCs w:val="22"/>
              </w:rPr>
              <w:t xml:space="preserve"> &amp; Connor</w:t>
            </w:r>
            <w:r w:rsidR="00E225A4">
              <w:rPr>
                <w:rFonts w:ascii="Arial" w:hAnsi="Arial" w:cs="Arial"/>
                <w:sz w:val="22"/>
                <w:szCs w:val="22"/>
              </w:rPr>
              <w:t xml:space="preserve"> (2011)</w:t>
            </w:r>
          </w:p>
          <w:p w14:paraId="2DEBDEB6" w14:textId="51AD3E3A" w:rsidR="006B0D56" w:rsidRPr="00055311" w:rsidRDefault="006B0D56" w:rsidP="00132E01">
            <w:pPr>
              <w:rPr>
                <w:rFonts w:ascii="Arial" w:hAnsi="Arial" w:cs="Arial"/>
                <w:sz w:val="22"/>
                <w:szCs w:val="22"/>
                <w:vertAlign w:val="superscript"/>
              </w:rPr>
            </w:pPr>
            <w:r w:rsidRPr="005C5490">
              <w:rPr>
                <w:rFonts w:ascii="Arial" w:hAnsi="Arial" w:cs="Arial"/>
                <w:sz w:val="22"/>
                <w:szCs w:val="22"/>
              </w:rPr>
              <w:t>Priebe et al</w:t>
            </w:r>
            <w:r w:rsidR="000B6EEC">
              <w:rPr>
                <w:rFonts w:ascii="Arial" w:hAnsi="Arial" w:cs="Arial"/>
                <w:sz w:val="22"/>
                <w:szCs w:val="22"/>
              </w:rPr>
              <w:t xml:space="preserve"> (2012)</w:t>
            </w:r>
          </w:p>
        </w:tc>
      </w:tr>
      <w:tr w:rsidR="006B0D56" w:rsidRPr="005C5490" w14:paraId="76515D51" w14:textId="77777777" w:rsidTr="00132E01">
        <w:tc>
          <w:tcPr>
            <w:tcW w:w="2405" w:type="dxa"/>
          </w:tcPr>
          <w:p w14:paraId="3C402A2C"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 xml:space="preserve">Cognitive behavioural therapy </w:t>
            </w:r>
          </w:p>
        </w:tc>
        <w:tc>
          <w:tcPr>
            <w:tcW w:w="2977" w:type="dxa"/>
          </w:tcPr>
          <w:p w14:paraId="049EBE3E" w14:textId="77777777" w:rsidR="006B0D56" w:rsidRPr="005C5490" w:rsidRDefault="006B0D56" w:rsidP="00132E01">
            <w:pPr>
              <w:rPr>
                <w:rFonts w:ascii="Arial" w:hAnsi="Arial" w:cs="Arial"/>
                <w:sz w:val="22"/>
                <w:szCs w:val="22"/>
              </w:rPr>
            </w:pPr>
            <w:r w:rsidRPr="005C5490">
              <w:rPr>
                <w:rFonts w:ascii="Arial" w:hAnsi="Arial" w:cs="Arial"/>
                <w:sz w:val="22"/>
                <w:szCs w:val="22"/>
              </w:rPr>
              <w:t xml:space="preserve">Structured, time limited, psycho-social intervention focussing on practical goals to address problems with social functioning. </w:t>
            </w:r>
          </w:p>
          <w:p w14:paraId="58F50559" w14:textId="77777777" w:rsidR="006B0D56" w:rsidRPr="005C5490" w:rsidRDefault="006B0D56" w:rsidP="00132E01">
            <w:pPr>
              <w:rPr>
                <w:rFonts w:ascii="Arial" w:hAnsi="Arial" w:cs="Arial"/>
                <w:sz w:val="22"/>
                <w:szCs w:val="22"/>
              </w:rPr>
            </w:pPr>
          </w:p>
        </w:tc>
        <w:tc>
          <w:tcPr>
            <w:tcW w:w="1337" w:type="dxa"/>
          </w:tcPr>
          <w:p w14:paraId="4ADB0358" w14:textId="77777777" w:rsidR="006B0D56" w:rsidRPr="005C5490" w:rsidRDefault="006B0D56" w:rsidP="00132E01">
            <w:pPr>
              <w:rPr>
                <w:rFonts w:ascii="Arial" w:hAnsi="Arial" w:cs="Arial"/>
                <w:sz w:val="22"/>
                <w:szCs w:val="22"/>
              </w:rPr>
            </w:pPr>
            <w:r w:rsidRPr="005C5490">
              <w:rPr>
                <w:rFonts w:ascii="Arial" w:hAnsi="Arial" w:cs="Arial"/>
                <w:sz w:val="22"/>
                <w:szCs w:val="22"/>
              </w:rPr>
              <w:t>2</w:t>
            </w:r>
          </w:p>
        </w:tc>
        <w:tc>
          <w:tcPr>
            <w:tcW w:w="3057" w:type="dxa"/>
          </w:tcPr>
          <w:p w14:paraId="4F1C22E8" w14:textId="5DF21EC2" w:rsidR="006B0D56" w:rsidRPr="00055311" w:rsidRDefault="006B0D56" w:rsidP="00132E01">
            <w:pPr>
              <w:rPr>
                <w:rFonts w:ascii="Arial" w:hAnsi="Arial" w:cs="Arial"/>
                <w:sz w:val="22"/>
                <w:szCs w:val="22"/>
                <w:vertAlign w:val="superscript"/>
              </w:rPr>
            </w:pPr>
            <w:r w:rsidRPr="005C5490">
              <w:rPr>
                <w:rFonts w:ascii="Arial" w:hAnsi="Arial" w:cs="Arial"/>
                <w:sz w:val="22"/>
                <w:szCs w:val="22"/>
              </w:rPr>
              <w:t>Palmer et al</w:t>
            </w:r>
            <w:r>
              <w:rPr>
                <w:rFonts w:ascii="Arial" w:hAnsi="Arial" w:cs="Arial"/>
                <w:sz w:val="22"/>
                <w:szCs w:val="22"/>
              </w:rPr>
              <w:t xml:space="preserve"> </w:t>
            </w:r>
            <w:r w:rsidR="000B6EEC">
              <w:rPr>
                <w:rFonts w:ascii="Arial" w:hAnsi="Arial" w:cs="Arial"/>
                <w:sz w:val="22"/>
                <w:szCs w:val="22"/>
              </w:rPr>
              <w:t>(2006)</w:t>
            </w:r>
          </w:p>
          <w:p w14:paraId="0573F341" w14:textId="449CD111" w:rsidR="006B0D56" w:rsidRPr="00055311" w:rsidRDefault="006B0D56" w:rsidP="00132E01">
            <w:pPr>
              <w:rPr>
                <w:rFonts w:ascii="Arial" w:hAnsi="Arial" w:cs="Arial"/>
                <w:sz w:val="22"/>
                <w:szCs w:val="22"/>
                <w:vertAlign w:val="superscript"/>
              </w:rPr>
            </w:pPr>
            <w:r w:rsidRPr="005C5490">
              <w:rPr>
                <w:rFonts w:ascii="Arial" w:hAnsi="Arial" w:cs="Arial"/>
                <w:sz w:val="22"/>
                <w:szCs w:val="22"/>
              </w:rPr>
              <w:t>Davidson et al</w:t>
            </w:r>
            <w:r w:rsidR="000B6EEC">
              <w:rPr>
                <w:rFonts w:ascii="Arial" w:hAnsi="Arial" w:cs="Arial"/>
                <w:sz w:val="22"/>
                <w:szCs w:val="22"/>
              </w:rPr>
              <w:t xml:space="preserve"> (2010)</w:t>
            </w:r>
          </w:p>
          <w:p w14:paraId="4C47B757" w14:textId="77777777" w:rsidR="006B0D56" w:rsidRPr="005C5490" w:rsidRDefault="006B0D56" w:rsidP="00132E01">
            <w:pPr>
              <w:rPr>
                <w:rFonts w:ascii="Arial" w:hAnsi="Arial" w:cs="Arial"/>
                <w:sz w:val="22"/>
                <w:szCs w:val="22"/>
              </w:rPr>
            </w:pPr>
          </w:p>
        </w:tc>
      </w:tr>
      <w:tr w:rsidR="006B0D56" w:rsidRPr="005C5490" w14:paraId="10D68127" w14:textId="77777777" w:rsidTr="00132E01">
        <w:tc>
          <w:tcPr>
            <w:tcW w:w="2405" w:type="dxa"/>
          </w:tcPr>
          <w:p w14:paraId="2A75EF07"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Manual-assisted cognitive therapy</w:t>
            </w:r>
          </w:p>
        </w:tc>
        <w:tc>
          <w:tcPr>
            <w:tcW w:w="2977" w:type="dxa"/>
          </w:tcPr>
          <w:p w14:paraId="095FAA1A" w14:textId="77777777" w:rsidR="006B0D56" w:rsidRPr="005C5490" w:rsidRDefault="006B0D56" w:rsidP="00132E01">
            <w:pPr>
              <w:autoSpaceDE w:val="0"/>
              <w:autoSpaceDN w:val="0"/>
              <w:adjustRightInd w:val="0"/>
              <w:rPr>
                <w:rFonts w:ascii="Arial" w:hAnsi="Arial" w:cs="Arial"/>
                <w:sz w:val="22"/>
                <w:szCs w:val="22"/>
              </w:rPr>
            </w:pPr>
            <w:r w:rsidRPr="005C5490">
              <w:rPr>
                <w:rFonts w:ascii="Arial" w:hAnsi="Arial" w:cs="Arial"/>
                <w:sz w:val="22"/>
                <w:szCs w:val="22"/>
              </w:rPr>
              <w:t xml:space="preserve">Brief focused therapy for people with repeated incidents of self-harm. Service users receive a 70-page booklet and are offered up to seven sessions with a therapist which focus on methods to reduce distress and resolve problems. </w:t>
            </w:r>
          </w:p>
        </w:tc>
        <w:tc>
          <w:tcPr>
            <w:tcW w:w="1337" w:type="dxa"/>
          </w:tcPr>
          <w:p w14:paraId="360D50A8" w14:textId="77777777" w:rsidR="006B0D56" w:rsidRPr="005C5490" w:rsidRDefault="006B0D56" w:rsidP="00132E01">
            <w:pPr>
              <w:rPr>
                <w:rFonts w:ascii="Arial" w:hAnsi="Arial" w:cs="Arial"/>
                <w:sz w:val="22"/>
                <w:szCs w:val="22"/>
              </w:rPr>
            </w:pPr>
            <w:r w:rsidRPr="005C5490">
              <w:rPr>
                <w:rFonts w:ascii="Arial" w:hAnsi="Arial" w:cs="Arial"/>
                <w:sz w:val="22"/>
                <w:szCs w:val="22"/>
              </w:rPr>
              <w:t>1</w:t>
            </w:r>
          </w:p>
        </w:tc>
        <w:tc>
          <w:tcPr>
            <w:tcW w:w="3057" w:type="dxa"/>
          </w:tcPr>
          <w:p w14:paraId="37DC1320" w14:textId="754830C8" w:rsidR="006B0D56" w:rsidRPr="005C5490" w:rsidRDefault="006B0D56" w:rsidP="00132E01">
            <w:pPr>
              <w:rPr>
                <w:rFonts w:ascii="Arial" w:hAnsi="Arial" w:cs="Arial"/>
                <w:sz w:val="22"/>
                <w:szCs w:val="22"/>
              </w:rPr>
            </w:pPr>
            <w:proofErr w:type="spellStart"/>
            <w:r w:rsidRPr="005C5490">
              <w:rPr>
                <w:rFonts w:ascii="Arial" w:hAnsi="Arial" w:cs="Arial"/>
                <w:sz w:val="22"/>
                <w:szCs w:val="22"/>
              </w:rPr>
              <w:t>Tyrer</w:t>
            </w:r>
            <w:proofErr w:type="spellEnd"/>
            <w:r w:rsidRPr="005C5490">
              <w:rPr>
                <w:rFonts w:ascii="Arial" w:hAnsi="Arial" w:cs="Arial"/>
                <w:sz w:val="22"/>
                <w:szCs w:val="22"/>
              </w:rPr>
              <w:t xml:space="preserve"> et al</w:t>
            </w:r>
            <w:r w:rsidR="00251A46">
              <w:rPr>
                <w:rFonts w:ascii="Arial" w:hAnsi="Arial" w:cs="Arial"/>
                <w:sz w:val="22"/>
                <w:szCs w:val="22"/>
              </w:rPr>
              <w:t xml:space="preserve"> (2004)</w:t>
            </w:r>
          </w:p>
        </w:tc>
      </w:tr>
      <w:tr w:rsidR="006B0D56" w:rsidRPr="005C5490" w14:paraId="577D188B" w14:textId="77777777" w:rsidTr="00132E01">
        <w:tc>
          <w:tcPr>
            <w:tcW w:w="2405" w:type="dxa"/>
          </w:tcPr>
          <w:p w14:paraId="1025766F"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Clarification orientated psychotherapy</w:t>
            </w:r>
          </w:p>
        </w:tc>
        <w:tc>
          <w:tcPr>
            <w:tcW w:w="2977" w:type="dxa"/>
          </w:tcPr>
          <w:p w14:paraId="083D3BD2" w14:textId="77777777" w:rsidR="006B0D56" w:rsidRPr="005C5490" w:rsidRDefault="006B0D56" w:rsidP="00132E01">
            <w:pPr>
              <w:rPr>
                <w:rFonts w:ascii="Arial" w:hAnsi="Arial" w:cs="Arial"/>
                <w:sz w:val="22"/>
                <w:szCs w:val="22"/>
              </w:rPr>
            </w:pPr>
            <w:r w:rsidRPr="005C5490">
              <w:rPr>
                <w:rFonts w:ascii="Arial" w:hAnsi="Arial" w:cs="Arial"/>
                <w:sz w:val="22"/>
                <w:szCs w:val="22"/>
              </w:rPr>
              <w:t xml:space="preserve">Open ended client-centred psychotherapy addressing dysfunctional interaction behaviours delivered via individual outpatient sessions. </w:t>
            </w:r>
          </w:p>
          <w:p w14:paraId="302CA34F" w14:textId="77777777" w:rsidR="006B0D56" w:rsidRPr="005C5490" w:rsidRDefault="006B0D56" w:rsidP="00132E01">
            <w:pPr>
              <w:rPr>
                <w:rFonts w:ascii="Arial" w:hAnsi="Arial" w:cs="Arial"/>
                <w:sz w:val="22"/>
                <w:szCs w:val="22"/>
              </w:rPr>
            </w:pPr>
          </w:p>
        </w:tc>
        <w:tc>
          <w:tcPr>
            <w:tcW w:w="1337" w:type="dxa"/>
          </w:tcPr>
          <w:p w14:paraId="3B81D422" w14:textId="77777777" w:rsidR="006B0D56" w:rsidRPr="005C5490" w:rsidRDefault="006B0D56" w:rsidP="00132E01">
            <w:pPr>
              <w:rPr>
                <w:rFonts w:ascii="Arial" w:hAnsi="Arial" w:cs="Arial"/>
                <w:sz w:val="22"/>
                <w:szCs w:val="22"/>
              </w:rPr>
            </w:pPr>
            <w:r w:rsidRPr="005C5490">
              <w:rPr>
                <w:rFonts w:ascii="Arial" w:hAnsi="Arial" w:cs="Arial"/>
                <w:sz w:val="22"/>
                <w:szCs w:val="22"/>
              </w:rPr>
              <w:t>1</w:t>
            </w:r>
          </w:p>
        </w:tc>
        <w:tc>
          <w:tcPr>
            <w:tcW w:w="3057" w:type="dxa"/>
          </w:tcPr>
          <w:p w14:paraId="7EB3EC4C" w14:textId="626F9C98" w:rsidR="006B0D56" w:rsidRPr="005C5490" w:rsidRDefault="006B0D56" w:rsidP="00132E01">
            <w:pPr>
              <w:rPr>
                <w:rFonts w:ascii="Arial" w:hAnsi="Arial" w:cs="Arial"/>
                <w:sz w:val="22"/>
                <w:szCs w:val="22"/>
              </w:rPr>
            </w:pPr>
            <w:proofErr w:type="spellStart"/>
            <w:r w:rsidRPr="005C5490">
              <w:rPr>
                <w:rFonts w:ascii="Arial" w:hAnsi="Arial" w:cs="Arial"/>
                <w:sz w:val="22"/>
                <w:szCs w:val="22"/>
              </w:rPr>
              <w:t>Barnelis</w:t>
            </w:r>
            <w:proofErr w:type="spellEnd"/>
            <w:r w:rsidRPr="005C5490">
              <w:rPr>
                <w:rFonts w:ascii="Arial" w:hAnsi="Arial" w:cs="Arial"/>
                <w:sz w:val="22"/>
                <w:szCs w:val="22"/>
              </w:rPr>
              <w:t xml:space="preserve"> et al</w:t>
            </w:r>
            <w:r w:rsidR="00251A46">
              <w:rPr>
                <w:rFonts w:ascii="Arial" w:hAnsi="Arial" w:cs="Arial"/>
                <w:sz w:val="22"/>
                <w:szCs w:val="22"/>
              </w:rPr>
              <w:t xml:space="preserve"> (2015)</w:t>
            </w:r>
          </w:p>
        </w:tc>
      </w:tr>
      <w:tr w:rsidR="006B0D56" w:rsidRPr="005C5490" w14:paraId="0AC2E4B0" w14:textId="77777777" w:rsidTr="00132E01">
        <w:tc>
          <w:tcPr>
            <w:tcW w:w="2405" w:type="dxa"/>
          </w:tcPr>
          <w:p w14:paraId="75236CED"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Nidotherapy</w:t>
            </w:r>
          </w:p>
        </w:tc>
        <w:tc>
          <w:tcPr>
            <w:tcW w:w="2977" w:type="dxa"/>
          </w:tcPr>
          <w:p w14:paraId="6B16B788" w14:textId="77777777" w:rsidR="006B0D56" w:rsidRPr="005C5490" w:rsidRDefault="006B0D56" w:rsidP="00132E01">
            <w:pPr>
              <w:rPr>
                <w:rFonts w:ascii="Arial" w:hAnsi="Arial" w:cs="Arial"/>
                <w:sz w:val="22"/>
                <w:szCs w:val="22"/>
              </w:rPr>
            </w:pPr>
            <w:r w:rsidRPr="005C5490">
              <w:rPr>
                <w:rFonts w:ascii="Arial" w:hAnsi="Arial" w:cs="Arial"/>
                <w:sz w:val="22"/>
                <w:szCs w:val="22"/>
              </w:rPr>
              <w:t>Systematic assessment and modification of a service user’s physical, social and personal environment through agreed set of targets.</w:t>
            </w:r>
          </w:p>
        </w:tc>
        <w:tc>
          <w:tcPr>
            <w:tcW w:w="1337" w:type="dxa"/>
          </w:tcPr>
          <w:p w14:paraId="618BCAEC" w14:textId="77777777" w:rsidR="006B0D56" w:rsidRPr="005C5490" w:rsidRDefault="006B0D56" w:rsidP="00132E01">
            <w:pPr>
              <w:rPr>
                <w:rFonts w:ascii="Arial" w:hAnsi="Arial" w:cs="Arial"/>
                <w:sz w:val="22"/>
                <w:szCs w:val="22"/>
              </w:rPr>
            </w:pPr>
            <w:r w:rsidRPr="005C5490">
              <w:rPr>
                <w:rFonts w:ascii="Arial" w:hAnsi="Arial" w:cs="Arial"/>
                <w:sz w:val="22"/>
                <w:szCs w:val="22"/>
              </w:rPr>
              <w:t>2</w:t>
            </w:r>
          </w:p>
        </w:tc>
        <w:tc>
          <w:tcPr>
            <w:tcW w:w="3057" w:type="dxa"/>
          </w:tcPr>
          <w:p w14:paraId="4AF4BCF0" w14:textId="04F5B4F4" w:rsidR="006B0D56" w:rsidRPr="00055311" w:rsidRDefault="006B0D56" w:rsidP="00132E01">
            <w:pPr>
              <w:rPr>
                <w:rFonts w:ascii="Arial" w:hAnsi="Arial" w:cs="Arial"/>
                <w:sz w:val="22"/>
                <w:szCs w:val="22"/>
                <w:vertAlign w:val="superscript"/>
              </w:rPr>
            </w:pPr>
            <w:r w:rsidRPr="005C5490">
              <w:rPr>
                <w:rFonts w:ascii="Arial" w:hAnsi="Arial" w:cs="Arial"/>
                <w:sz w:val="22"/>
                <w:szCs w:val="22"/>
              </w:rPr>
              <w:t>Ranger et al</w:t>
            </w:r>
            <w:r w:rsidR="00251A46">
              <w:rPr>
                <w:rFonts w:ascii="Arial" w:hAnsi="Arial" w:cs="Arial"/>
                <w:sz w:val="22"/>
                <w:szCs w:val="22"/>
              </w:rPr>
              <w:t xml:space="preserve"> (2009)</w:t>
            </w:r>
          </w:p>
          <w:p w14:paraId="2A013109" w14:textId="109852CD" w:rsidR="006B0D56" w:rsidRPr="005C5490" w:rsidRDefault="006B0D56" w:rsidP="00132E01">
            <w:pPr>
              <w:rPr>
                <w:rFonts w:ascii="Arial" w:hAnsi="Arial" w:cs="Arial"/>
                <w:sz w:val="22"/>
                <w:szCs w:val="22"/>
              </w:rPr>
            </w:pPr>
            <w:proofErr w:type="spellStart"/>
            <w:r w:rsidRPr="005C5490">
              <w:rPr>
                <w:rFonts w:ascii="Arial" w:hAnsi="Arial" w:cs="Arial"/>
                <w:sz w:val="22"/>
                <w:szCs w:val="22"/>
              </w:rPr>
              <w:t>Tyrer</w:t>
            </w:r>
            <w:proofErr w:type="spellEnd"/>
            <w:r w:rsidRPr="005C5490">
              <w:rPr>
                <w:rFonts w:ascii="Arial" w:hAnsi="Arial" w:cs="Arial"/>
                <w:sz w:val="22"/>
                <w:szCs w:val="22"/>
              </w:rPr>
              <w:t xml:space="preserve"> et al</w:t>
            </w:r>
            <w:r w:rsidR="00B44FB2">
              <w:rPr>
                <w:rFonts w:ascii="Arial" w:hAnsi="Arial" w:cs="Arial"/>
                <w:sz w:val="22"/>
                <w:szCs w:val="22"/>
              </w:rPr>
              <w:t xml:space="preserve"> (2011)</w:t>
            </w:r>
          </w:p>
        </w:tc>
      </w:tr>
      <w:tr w:rsidR="006B0D56" w:rsidRPr="005C5490" w14:paraId="132262A8" w14:textId="77777777" w:rsidTr="00132E01">
        <w:tc>
          <w:tcPr>
            <w:tcW w:w="2405" w:type="dxa"/>
          </w:tcPr>
          <w:p w14:paraId="71CBF32D"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Schema-focused therapy</w:t>
            </w:r>
          </w:p>
        </w:tc>
        <w:tc>
          <w:tcPr>
            <w:tcW w:w="2977" w:type="dxa"/>
          </w:tcPr>
          <w:p w14:paraId="383CEAE0" w14:textId="77777777" w:rsidR="006B0D56" w:rsidRPr="005C5490" w:rsidRDefault="006B0D56" w:rsidP="00132E01">
            <w:pPr>
              <w:rPr>
                <w:rFonts w:ascii="Arial" w:hAnsi="Arial" w:cs="Arial"/>
                <w:sz w:val="22"/>
                <w:szCs w:val="22"/>
              </w:rPr>
            </w:pPr>
            <w:r w:rsidRPr="005C5490">
              <w:rPr>
                <w:rFonts w:ascii="Arial" w:hAnsi="Arial" w:cs="Arial"/>
                <w:sz w:val="22"/>
                <w:szCs w:val="22"/>
              </w:rPr>
              <w:t>Integrative cognitive therapy combining experiential, behavioural and interpersonal therapy.</w:t>
            </w:r>
          </w:p>
        </w:tc>
        <w:tc>
          <w:tcPr>
            <w:tcW w:w="1337" w:type="dxa"/>
          </w:tcPr>
          <w:p w14:paraId="140B7203" w14:textId="77777777" w:rsidR="006B0D56" w:rsidRPr="005C5490" w:rsidRDefault="006B0D56" w:rsidP="00132E01">
            <w:pPr>
              <w:rPr>
                <w:rFonts w:ascii="Arial" w:hAnsi="Arial" w:cs="Arial"/>
                <w:sz w:val="22"/>
                <w:szCs w:val="22"/>
              </w:rPr>
            </w:pPr>
            <w:r w:rsidRPr="005C5490">
              <w:rPr>
                <w:rFonts w:ascii="Arial" w:hAnsi="Arial" w:cs="Arial"/>
                <w:sz w:val="22"/>
                <w:szCs w:val="22"/>
              </w:rPr>
              <w:t>2</w:t>
            </w:r>
          </w:p>
        </w:tc>
        <w:tc>
          <w:tcPr>
            <w:tcW w:w="3057" w:type="dxa"/>
          </w:tcPr>
          <w:p w14:paraId="1621A061" w14:textId="29C1CC5D" w:rsidR="006B0D56" w:rsidRPr="005C5490" w:rsidRDefault="006B0D56" w:rsidP="00132E01">
            <w:pPr>
              <w:rPr>
                <w:rFonts w:ascii="Arial" w:hAnsi="Arial" w:cs="Arial"/>
                <w:sz w:val="22"/>
                <w:szCs w:val="22"/>
              </w:rPr>
            </w:pPr>
            <w:proofErr w:type="spellStart"/>
            <w:r w:rsidRPr="005C5490">
              <w:rPr>
                <w:rFonts w:ascii="Arial" w:hAnsi="Arial" w:cs="Arial"/>
                <w:sz w:val="22"/>
                <w:szCs w:val="22"/>
              </w:rPr>
              <w:t>Barnelis</w:t>
            </w:r>
            <w:proofErr w:type="spellEnd"/>
            <w:r w:rsidRPr="005C5490">
              <w:rPr>
                <w:rFonts w:ascii="Arial" w:hAnsi="Arial" w:cs="Arial"/>
                <w:sz w:val="22"/>
                <w:szCs w:val="22"/>
              </w:rPr>
              <w:t xml:space="preserve"> et al</w:t>
            </w:r>
            <w:r w:rsidR="00B44FB2">
              <w:rPr>
                <w:rFonts w:ascii="Arial" w:hAnsi="Arial" w:cs="Arial"/>
                <w:sz w:val="22"/>
                <w:szCs w:val="22"/>
              </w:rPr>
              <w:t xml:space="preserve"> (2015)</w:t>
            </w:r>
          </w:p>
          <w:p w14:paraId="23126110" w14:textId="7C411FD2" w:rsidR="006B0D56" w:rsidRPr="005C5490" w:rsidRDefault="006B0D56" w:rsidP="00132E01">
            <w:pPr>
              <w:rPr>
                <w:rFonts w:ascii="Arial" w:hAnsi="Arial" w:cs="Arial"/>
                <w:sz w:val="22"/>
                <w:szCs w:val="22"/>
              </w:rPr>
            </w:pPr>
            <w:r w:rsidRPr="005C5490">
              <w:rPr>
                <w:rFonts w:ascii="Arial" w:hAnsi="Arial" w:cs="Arial"/>
                <w:sz w:val="22"/>
                <w:szCs w:val="22"/>
              </w:rPr>
              <w:t>Van Asselt et al</w:t>
            </w:r>
            <w:r>
              <w:rPr>
                <w:rFonts w:ascii="Arial" w:hAnsi="Arial" w:cs="Arial"/>
                <w:sz w:val="22"/>
                <w:szCs w:val="22"/>
              </w:rPr>
              <w:t xml:space="preserve"> </w:t>
            </w:r>
            <w:r w:rsidR="00B44FB2">
              <w:rPr>
                <w:rFonts w:ascii="Arial" w:hAnsi="Arial" w:cs="Arial"/>
                <w:sz w:val="22"/>
                <w:szCs w:val="22"/>
              </w:rPr>
              <w:t>(2008)</w:t>
            </w:r>
          </w:p>
        </w:tc>
      </w:tr>
      <w:tr w:rsidR="006B0D56" w:rsidRPr="005C5490" w14:paraId="65B94F13" w14:textId="77777777" w:rsidTr="00132E01">
        <w:tc>
          <w:tcPr>
            <w:tcW w:w="2405" w:type="dxa"/>
          </w:tcPr>
          <w:p w14:paraId="292F7138"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 xml:space="preserve">Transference-focused </w:t>
            </w:r>
            <w:proofErr w:type="spellStart"/>
            <w:r w:rsidRPr="005C5490">
              <w:rPr>
                <w:rFonts w:ascii="Arial" w:hAnsi="Arial" w:cs="Arial"/>
                <w:b/>
                <w:bCs/>
                <w:sz w:val="22"/>
                <w:szCs w:val="22"/>
              </w:rPr>
              <w:t>psychterapy</w:t>
            </w:r>
            <w:proofErr w:type="spellEnd"/>
          </w:p>
        </w:tc>
        <w:tc>
          <w:tcPr>
            <w:tcW w:w="2977" w:type="dxa"/>
          </w:tcPr>
          <w:p w14:paraId="1C172EF0" w14:textId="77777777" w:rsidR="006B0D56" w:rsidRPr="005C5490" w:rsidRDefault="006B0D56" w:rsidP="00132E01">
            <w:pPr>
              <w:rPr>
                <w:rFonts w:ascii="Arial" w:hAnsi="Arial" w:cs="Arial"/>
                <w:sz w:val="22"/>
                <w:szCs w:val="22"/>
              </w:rPr>
            </w:pPr>
            <w:proofErr w:type="spellStart"/>
            <w:r w:rsidRPr="005C5490">
              <w:rPr>
                <w:rFonts w:ascii="Arial" w:hAnsi="Arial" w:cs="Arial"/>
                <w:sz w:val="22"/>
                <w:szCs w:val="22"/>
              </w:rPr>
              <w:t>Psychodynamically</w:t>
            </w:r>
            <w:proofErr w:type="spellEnd"/>
            <w:r w:rsidRPr="005C5490">
              <w:rPr>
                <w:rFonts w:ascii="Arial" w:hAnsi="Arial" w:cs="Arial"/>
                <w:sz w:val="22"/>
                <w:szCs w:val="22"/>
              </w:rPr>
              <w:t xml:space="preserve"> based psychotherapy.</w:t>
            </w:r>
          </w:p>
        </w:tc>
        <w:tc>
          <w:tcPr>
            <w:tcW w:w="1337" w:type="dxa"/>
          </w:tcPr>
          <w:p w14:paraId="40706C81" w14:textId="77777777" w:rsidR="006B0D56" w:rsidRPr="005C5490" w:rsidRDefault="006B0D56" w:rsidP="00132E01">
            <w:pPr>
              <w:rPr>
                <w:rFonts w:ascii="Arial" w:hAnsi="Arial" w:cs="Arial"/>
                <w:sz w:val="22"/>
                <w:szCs w:val="22"/>
              </w:rPr>
            </w:pPr>
            <w:r w:rsidRPr="005C5490">
              <w:rPr>
                <w:rFonts w:ascii="Arial" w:hAnsi="Arial" w:cs="Arial"/>
                <w:sz w:val="22"/>
                <w:szCs w:val="22"/>
              </w:rPr>
              <w:t>1</w:t>
            </w:r>
          </w:p>
        </w:tc>
        <w:tc>
          <w:tcPr>
            <w:tcW w:w="3057" w:type="dxa"/>
          </w:tcPr>
          <w:p w14:paraId="33FF56FF" w14:textId="0EB73647" w:rsidR="006B0D56" w:rsidRPr="005C5490" w:rsidRDefault="006B0D56" w:rsidP="00132E01">
            <w:pPr>
              <w:rPr>
                <w:rFonts w:ascii="Arial" w:hAnsi="Arial" w:cs="Arial"/>
                <w:sz w:val="22"/>
                <w:szCs w:val="22"/>
              </w:rPr>
            </w:pPr>
            <w:r w:rsidRPr="005C5490">
              <w:rPr>
                <w:rFonts w:ascii="Arial" w:hAnsi="Arial" w:cs="Arial"/>
                <w:sz w:val="22"/>
                <w:szCs w:val="22"/>
              </w:rPr>
              <w:t>Van Asselt et al</w:t>
            </w:r>
            <w:r>
              <w:rPr>
                <w:rFonts w:ascii="Arial" w:hAnsi="Arial" w:cs="Arial"/>
                <w:sz w:val="22"/>
                <w:szCs w:val="22"/>
              </w:rPr>
              <w:t xml:space="preserve"> </w:t>
            </w:r>
            <w:r w:rsidR="00B44FB2">
              <w:rPr>
                <w:rFonts w:ascii="Arial" w:hAnsi="Arial" w:cs="Arial"/>
                <w:sz w:val="22"/>
                <w:szCs w:val="22"/>
              </w:rPr>
              <w:t>(2008)</w:t>
            </w:r>
          </w:p>
        </w:tc>
      </w:tr>
      <w:tr w:rsidR="006B0D56" w:rsidRPr="005C5490" w14:paraId="00B6D38D" w14:textId="77777777" w:rsidTr="00132E01">
        <w:tc>
          <w:tcPr>
            <w:tcW w:w="2405" w:type="dxa"/>
          </w:tcPr>
          <w:p w14:paraId="111B6EF6"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Psycho-education with problem solving</w:t>
            </w:r>
          </w:p>
        </w:tc>
        <w:tc>
          <w:tcPr>
            <w:tcW w:w="2977" w:type="dxa"/>
          </w:tcPr>
          <w:p w14:paraId="647C8BC9" w14:textId="77777777" w:rsidR="006B0D56" w:rsidRPr="005C5490" w:rsidRDefault="006B0D56" w:rsidP="00132E01">
            <w:pPr>
              <w:rPr>
                <w:rFonts w:ascii="Arial" w:hAnsi="Arial" w:cs="Arial"/>
                <w:sz w:val="22"/>
                <w:szCs w:val="22"/>
              </w:rPr>
            </w:pPr>
            <w:r w:rsidRPr="005C5490">
              <w:rPr>
                <w:rFonts w:ascii="Arial" w:hAnsi="Arial" w:cs="Arial"/>
                <w:sz w:val="22"/>
                <w:szCs w:val="22"/>
              </w:rPr>
              <w:t>Up to four psycho-education sessions discussing diagnosis of ‘personality disorder’ to improve knowledge</w:t>
            </w:r>
            <w:r>
              <w:rPr>
                <w:rFonts w:ascii="Arial" w:hAnsi="Arial" w:cs="Arial"/>
                <w:sz w:val="22"/>
                <w:szCs w:val="22"/>
              </w:rPr>
              <w:t>. Build rapport</w:t>
            </w:r>
          </w:p>
          <w:p w14:paraId="190B959C" w14:textId="77777777" w:rsidR="006B0D56" w:rsidRPr="005C5490" w:rsidRDefault="006B0D56" w:rsidP="00132E01">
            <w:pPr>
              <w:rPr>
                <w:rFonts w:ascii="Arial" w:hAnsi="Arial" w:cs="Arial"/>
                <w:sz w:val="22"/>
                <w:szCs w:val="22"/>
              </w:rPr>
            </w:pPr>
            <w:r w:rsidRPr="005C5490">
              <w:rPr>
                <w:rFonts w:ascii="Arial" w:hAnsi="Arial" w:cs="Arial"/>
                <w:sz w:val="22"/>
                <w:szCs w:val="22"/>
              </w:rPr>
              <w:t xml:space="preserve">and motivate participants. Problem-solving therapy delivered via 12 group sessions aiming to help people learn a strategy for </w:t>
            </w:r>
            <w:r w:rsidRPr="005C5490">
              <w:rPr>
                <w:rFonts w:ascii="Arial" w:hAnsi="Arial" w:cs="Arial"/>
                <w:sz w:val="22"/>
                <w:szCs w:val="22"/>
              </w:rPr>
              <w:lastRenderedPageBreak/>
              <w:t xml:space="preserve">solving interpersonal problems. </w:t>
            </w:r>
          </w:p>
        </w:tc>
        <w:tc>
          <w:tcPr>
            <w:tcW w:w="1337" w:type="dxa"/>
          </w:tcPr>
          <w:p w14:paraId="6C773140" w14:textId="77777777" w:rsidR="006B0D56" w:rsidRPr="005C5490" w:rsidRDefault="006B0D56" w:rsidP="00132E01">
            <w:pPr>
              <w:rPr>
                <w:rFonts w:ascii="Arial" w:hAnsi="Arial" w:cs="Arial"/>
                <w:sz w:val="22"/>
                <w:szCs w:val="22"/>
              </w:rPr>
            </w:pPr>
            <w:r w:rsidRPr="005C5490">
              <w:rPr>
                <w:rFonts w:ascii="Arial" w:hAnsi="Arial" w:cs="Arial"/>
                <w:sz w:val="22"/>
                <w:szCs w:val="22"/>
              </w:rPr>
              <w:lastRenderedPageBreak/>
              <w:t>1</w:t>
            </w:r>
          </w:p>
        </w:tc>
        <w:tc>
          <w:tcPr>
            <w:tcW w:w="3057" w:type="dxa"/>
          </w:tcPr>
          <w:p w14:paraId="33A94B34" w14:textId="2FC464F8"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McMurran</w:t>
            </w:r>
            <w:proofErr w:type="spellEnd"/>
            <w:r w:rsidRPr="005C5490">
              <w:rPr>
                <w:rFonts w:ascii="Arial" w:hAnsi="Arial" w:cs="Arial"/>
                <w:sz w:val="22"/>
                <w:szCs w:val="22"/>
              </w:rPr>
              <w:t xml:space="preserve"> et al</w:t>
            </w:r>
            <w:r>
              <w:rPr>
                <w:rFonts w:ascii="Arial" w:hAnsi="Arial" w:cs="Arial"/>
                <w:sz w:val="22"/>
                <w:szCs w:val="22"/>
              </w:rPr>
              <w:t xml:space="preserve"> </w:t>
            </w:r>
            <w:r w:rsidR="00B44FB2">
              <w:rPr>
                <w:rFonts w:ascii="Arial" w:hAnsi="Arial" w:cs="Arial"/>
                <w:sz w:val="22"/>
                <w:szCs w:val="22"/>
              </w:rPr>
              <w:t>(20</w:t>
            </w:r>
            <w:r w:rsidR="00361067">
              <w:rPr>
                <w:rFonts w:ascii="Arial" w:hAnsi="Arial" w:cs="Arial"/>
                <w:sz w:val="22"/>
                <w:szCs w:val="22"/>
              </w:rPr>
              <w:t>16</w:t>
            </w:r>
            <w:r w:rsidR="00B44FB2">
              <w:rPr>
                <w:rFonts w:ascii="Arial" w:hAnsi="Arial" w:cs="Arial"/>
                <w:sz w:val="22"/>
                <w:szCs w:val="22"/>
              </w:rPr>
              <w:t>)</w:t>
            </w:r>
          </w:p>
        </w:tc>
      </w:tr>
      <w:tr w:rsidR="006B0D56" w:rsidRPr="005C5490" w14:paraId="1F85FF10" w14:textId="77777777" w:rsidTr="00132E01">
        <w:tc>
          <w:tcPr>
            <w:tcW w:w="2405" w:type="dxa"/>
          </w:tcPr>
          <w:p w14:paraId="00DE6A8B"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Mentalisation based therapy in a day hospital setting</w:t>
            </w:r>
          </w:p>
        </w:tc>
        <w:tc>
          <w:tcPr>
            <w:tcW w:w="2977" w:type="dxa"/>
          </w:tcPr>
          <w:p w14:paraId="6FAA1150" w14:textId="77777777" w:rsidR="006B0D56" w:rsidRPr="005C5490" w:rsidRDefault="006B0D56" w:rsidP="00132E01">
            <w:pPr>
              <w:rPr>
                <w:rFonts w:ascii="Arial" w:hAnsi="Arial" w:cs="Arial"/>
                <w:sz w:val="22"/>
                <w:szCs w:val="22"/>
              </w:rPr>
            </w:pPr>
            <w:r w:rsidRPr="005C5490">
              <w:rPr>
                <w:rFonts w:ascii="Arial" w:hAnsi="Arial" w:cs="Arial"/>
                <w:sz w:val="22"/>
                <w:szCs w:val="22"/>
              </w:rPr>
              <w:t xml:space="preserve">Intensive day hospitalisation for minimum of 18 months including daily group psychotherapy, weekly individual psychotherapy and individual crisis planning alongside social and community meetings and other activities such as art therapy. </w:t>
            </w:r>
            <w:r>
              <w:rPr>
                <w:rFonts w:ascii="Arial" w:hAnsi="Arial" w:cs="Arial"/>
                <w:sz w:val="22"/>
                <w:szCs w:val="22"/>
              </w:rPr>
              <w:t>F</w:t>
            </w:r>
            <w:r w:rsidRPr="005C5490">
              <w:rPr>
                <w:rFonts w:ascii="Arial" w:hAnsi="Arial" w:cs="Arial"/>
                <w:sz w:val="22"/>
                <w:szCs w:val="22"/>
              </w:rPr>
              <w:t>ollowed by 18 months group therapy.</w:t>
            </w:r>
          </w:p>
        </w:tc>
        <w:tc>
          <w:tcPr>
            <w:tcW w:w="1337" w:type="dxa"/>
          </w:tcPr>
          <w:p w14:paraId="6A6725F4" w14:textId="77777777" w:rsidR="006B0D56" w:rsidRPr="005C5490" w:rsidRDefault="006B0D56" w:rsidP="00132E01">
            <w:pPr>
              <w:rPr>
                <w:rFonts w:ascii="Arial" w:hAnsi="Arial" w:cs="Arial"/>
                <w:sz w:val="22"/>
                <w:szCs w:val="22"/>
              </w:rPr>
            </w:pPr>
            <w:r w:rsidRPr="005C5490">
              <w:rPr>
                <w:rFonts w:ascii="Arial" w:hAnsi="Arial" w:cs="Arial"/>
                <w:sz w:val="22"/>
                <w:szCs w:val="22"/>
              </w:rPr>
              <w:t>1</w:t>
            </w:r>
          </w:p>
        </w:tc>
        <w:tc>
          <w:tcPr>
            <w:tcW w:w="3057" w:type="dxa"/>
          </w:tcPr>
          <w:p w14:paraId="1227E4EC" w14:textId="570CD929"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Blankers</w:t>
            </w:r>
            <w:proofErr w:type="spellEnd"/>
            <w:r w:rsidRPr="005C5490">
              <w:rPr>
                <w:rFonts w:ascii="Arial" w:hAnsi="Arial" w:cs="Arial"/>
                <w:sz w:val="22"/>
                <w:szCs w:val="22"/>
              </w:rPr>
              <w:t xml:space="preserve"> et al</w:t>
            </w:r>
            <w:r>
              <w:rPr>
                <w:rFonts w:ascii="Arial" w:hAnsi="Arial" w:cs="Arial"/>
                <w:sz w:val="22"/>
                <w:szCs w:val="22"/>
              </w:rPr>
              <w:t xml:space="preserve"> </w:t>
            </w:r>
            <w:r w:rsidR="00026085">
              <w:rPr>
                <w:rFonts w:ascii="Arial" w:hAnsi="Arial" w:cs="Arial"/>
                <w:sz w:val="22"/>
                <w:szCs w:val="22"/>
              </w:rPr>
              <w:t>(2019)</w:t>
            </w:r>
          </w:p>
        </w:tc>
      </w:tr>
      <w:tr w:rsidR="006B0D56" w:rsidRPr="005C5490" w14:paraId="0CC5A008" w14:textId="77777777" w:rsidTr="00132E01">
        <w:tc>
          <w:tcPr>
            <w:tcW w:w="2405" w:type="dxa"/>
          </w:tcPr>
          <w:p w14:paraId="7296CDAB"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Interventions defined by setting</w:t>
            </w:r>
          </w:p>
        </w:tc>
        <w:tc>
          <w:tcPr>
            <w:tcW w:w="2977" w:type="dxa"/>
          </w:tcPr>
          <w:p w14:paraId="1E5D168E" w14:textId="77777777" w:rsidR="006B0D56" w:rsidRPr="005C5490" w:rsidRDefault="006B0D56" w:rsidP="00132E01">
            <w:pPr>
              <w:rPr>
                <w:rFonts w:ascii="Arial" w:hAnsi="Arial" w:cs="Arial"/>
                <w:sz w:val="22"/>
                <w:szCs w:val="22"/>
              </w:rPr>
            </w:pPr>
            <w:r w:rsidRPr="005C5490">
              <w:rPr>
                <w:rFonts w:ascii="Arial" w:hAnsi="Arial" w:cs="Arial"/>
                <w:sz w:val="22"/>
                <w:szCs w:val="22"/>
              </w:rPr>
              <w:t>Out-patient, day hospital and in-patient psychotherapy or psychosocial services. Duration of treatment also explored.</w:t>
            </w:r>
          </w:p>
        </w:tc>
        <w:tc>
          <w:tcPr>
            <w:tcW w:w="1337" w:type="dxa"/>
          </w:tcPr>
          <w:p w14:paraId="7436FBC2" w14:textId="77777777" w:rsidR="006B0D56" w:rsidRPr="005C5490" w:rsidRDefault="006B0D56" w:rsidP="00132E01">
            <w:pPr>
              <w:rPr>
                <w:rFonts w:ascii="Arial" w:hAnsi="Arial" w:cs="Arial"/>
                <w:sz w:val="22"/>
                <w:szCs w:val="22"/>
              </w:rPr>
            </w:pPr>
            <w:r w:rsidRPr="005C5490">
              <w:rPr>
                <w:rFonts w:ascii="Arial" w:hAnsi="Arial" w:cs="Arial"/>
                <w:sz w:val="22"/>
                <w:szCs w:val="22"/>
              </w:rPr>
              <w:t>2</w:t>
            </w:r>
          </w:p>
        </w:tc>
        <w:tc>
          <w:tcPr>
            <w:tcW w:w="3057" w:type="dxa"/>
          </w:tcPr>
          <w:p w14:paraId="7C6527D3" w14:textId="47422439" w:rsidR="006B0D56" w:rsidRPr="005C5490" w:rsidRDefault="006B0D56" w:rsidP="001B428D">
            <w:pPr>
              <w:ind w:right="238"/>
              <w:rPr>
                <w:rFonts w:ascii="Arial" w:hAnsi="Arial" w:cs="Arial"/>
                <w:sz w:val="22"/>
                <w:szCs w:val="22"/>
              </w:rPr>
            </w:pPr>
            <w:proofErr w:type="spellStart"/>
            <w:r w:rsidRPr="005C5490">
              <w:rPr>
                <w:rFonts w:ascii="Arial" w:hAnsi="Arial" w:cs="Arial"/>
                <w:sz w:val="22"/>
                <w:szCs w:val="22"/>
              </w:rPr>
              <w:t>Soeteman</w:t>
            </w:r>
            <w:proofErr w:type="spellEnd"/>
            <w:r w:rsidRPr="005C5490">
              <w:rPr>
                <w:rFonts w:ascii="Arial" w:hAnsi="Arial" w:cs="Arial"/>
                <w:sz w:val="22"/>
                <w:szCs w:val="22"/>
              </w:rPr>
              <w:t xml:space="preserve"> et al </w:t>
            </w:r>
            <w:r w:rsidR="00826E04">
              <w:rPr>
                <w:rFonts w:ascii="Arial" w:hAnsi="Arial" w:cs="Arial"/>
                <w:sz w:val="22"/>
                <w:szCs w:val="22"/>
              </w:rPr>
              <w:t>(2010)</w:t>
            </w:r>
          </w:p>
          <w:p w14:paraId="4FB5CEA6" w14:textId="455D74A3" w:rsidR="006B0D56" w:rsidRPr="005C5490" w:rsidRDefault="006B0D56" w:rsidP="00132E01">
            <w:pPr>
              <w:ind w:right="238"/>
              <w:rPr>
                <w:rFonts w:ascii="Arial" w:hAnsi="Arial" w:cs="Arial"/>
                <w:sz w:val="22"/>
                <w:szCs w:val="22"/>
              </w:rPr>
            </w:pPr>
            <w:proofErr w:type="spellStart"/>
            <w:r w:rsidRPr="005C5490">
              <w:rPr>
                <w:rFonts w:ascii="Arial" w:hAnsi="Arial" w:cs="Arial"/>
                <w:sz w:val="22"/>
                <w:szCs w:val="22"/>
              </w:rPr>
              <w:t>Soeteman</w:t>
            </w:r>
            <w:proofErr w:type="spellEnd"/>
            <w:r w:rsidRPr="005C5490">
              <w:rPr>
                <w:rFonts w:ascii="Arial" w:hAnsi="Arial" w:cs="Arial"/>
                <w:sz w:val="22"/>
                <w:szCs w:val="22"/>
              </w:rPr>
              <w:t xml:space="preserve"> et al</w:t>
            </w:r>
            <w:r w:rsidR="00826E04">
              <w:rPr>
                <w:rFonts w:ascii="Arial" w:hAnsi="Arial" w:cs="Arial"/>
                <w:sz w:val="22"/>
                <w:szCs w:val="22"/>
              </w:rPr>
              <w:t xml:space="preserve"> (2011)</w:t>
            </w:r>
          </w:p>
        </w:tc>
      </w:tr>
      <w:tr w:rsidR="006B0D56" w:rsidRPr="005C5490" w14:paraId="061B9F25" w14:textId="77777777" w:rsidTr="00132E01">
        <w:tc>
          <w:tcPr>
            <w:tcW w:w="2405" w:type="dxa"/>
          </w:tcPr>
          <w:p w14:paraId="149911B3"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Stepped-care approach</w:t>
            </w:r>
          </w:p>
        </w:tc>
        <w:tc>
          <w:tcPr>
            <w:tcW w:w="2977" w:type="dxa"/>
          </w:tcPr>
          <w:p w14:paraId="4F48BBBF" w14:textId="77777777" w:rsidR="006B0D56" w:rsidRPr="005C5490" w:rsidRDefault="006B0D56" w:rsidP="00132E01">
            <w:pPr>
              <w:rPr>
                <w:rFonts w:ascii="Arial" w:hAnsi="Arial" w:cs="Arial"/>
                <w:sz w:val="22"/>
                <w:szCs w:val="22"/>
              </w:rPr>
            </w:pPr>
            <w:r w:rsidRPr="005C5490">
              <w:rPr>
                <w:rFonts w:ascii="Arial" w:hAnsi="Arial" w:cs="Arial"/>
                <w:sz w:val="22"/>
                <w:szCs w:val="22"/>
              </w:rPr>
              <w:t xml:space="preserve">Intensive day, residential or outpatient intervention followed by </w:t>
            </w:r>
            <w:r>
              <w:rPr>
                <w:rFonts w:ascii="Arial" w:hAnsi="Arial" w:cs="Arial"/>
                <w:sz w:val="22"/>
                <w:szCs w:val="22"/>
              </w:rPr>
              <w:t xml:space="preserve">step down to </w:t>
            </w:r>
            <w:r w:rsidRPr="005C5490">
              <w:rPr>
                <w:rFonts w:ascii="Arial" w:hAnsi="Arial" w:cs="Arial"/>
                <w:sz w:val="22"/>
                <w:szCs w:val="22"/>
              </w:rPr>
              <w:t xml:space="preserve">longer term outpatient/community follow-up psychotherapy. </w:t>
            </w:r>
          </w:p>
        </w:tc>
        <w:tc>
          <w:tcPr>
            <w:tcW w:w="1337" w:type="dxa"/>
          </w:tcPr>
          <w:p w14:paraId="34575F4F" w14:textId="77777777" w:rsidR="006B0D56" w:rsidRPr="005C5490" w:rsidRDefault="006B0D56" w:rsidP="00132E01">
            <w:pPr>
              <w:rPr>
                <w:rFonts w:ascii="Arial" w:hAnsi="Arial" w:cs="Arial"/>
                <w:sz w:val="22"/>
                <w:szCs w:val="22"/>
              </w:rPr>
            </w:pPr>
            <w:r w:rsidRPr="005C5490">
              <w:rPr>
                <w:rFonts w:ascii="Arial" w:hAnsi="Arial" w:cs="Arial"/>
                <w:sz w:val="22"/>
                <w:szCs w:val="22"/>
              </w:rPr>
              <w:t>3</w:t>
            </w:r>
          </w:p>
        </w:tc>
        <w:tc>
          <w:tcPr>
            <w:tcW w:w="3057" w:type="dxa"/>
          </w:tcPr>
          <w:p w14:paraId="16F03A22" w14:textId="5156F1E4"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Sinnaeve</w:t>
            </w:r>
            <w:proofErr w:type="spellEnd"/>
            <w:r w:rsidRPr="005C5490">
              <w:rPr>
                <w:rFonts w:ascii="Arial" w:hAnsi="Arial" w:cs="Arial"/>
                <w:sz w:val="22"/>
                <w:szCs w:val="22"/>
              </w:rPr>
              <w:t xml:space="preserve"> et al</w:t>
            </w:r>
            <w:r>
              <w:rPr>
                <w:rFonts w:ascii="Arial" w:hAnsi="Arial" w:cs="Arial"/>
                <w:sz w:val="22"/>
                <w:szCs w:val="22"/>
              </w:rPr>
              <w:t xml:space="preserve"> </w:t>
            </w:r>
            <w:r w:rsidR="00826E04">
              <w:rPr>
                <w:rFonts w:ascii="Arial" w:hAnsi="Arial" w:cs="Arial"/>
                <w:sz w:val="22"/>
                <w:szCs w:val="22"/>
              </w:rPr>
              <w:t>(2018)</w:t>
            </w:r>
          </w:p>
          <w:p w14:paraId="18F2FB6D" w14:textId="2383C936"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Kvarstein</w:t>
            </w:r>
            <w:proofErr w:type="spellEnd"/>
            <w:r w:rsidRPr="005C5490">
              <w:rPr>
                <w:rFonts w:ascii="Arial" w:hAnsi="Arial" w:cs="Arial"/>
                <w:sz w:val="22"/>
                <w:szCs w:val="22"/>
              </w:rPr>
              <w:t xml:space="preserve"> et al</w:t>
            </w:r>
            <w:r>
              <w:rPr>
                <w:rFonts w:ascii="Arial" w:hAnsi="Arial" w:cs="Arial"/>
                <w:sz w:val="22"/>
                <w:szCs w:val="22"/>
              </w:rPr>
              <w:t xml:space="preserve"> </w:t>
            </w:r>
            <w:r w:rsidR="00826E04">
              <w:rPr>
                <w:rFonts w:ascii="Arial" w:hAnsi="Arial" w:cs="Arial"/>
                <w:sz w:val="22"/>
                <w:szCs w:val="22"/>
              </w:rPr>
              <w:t>(2013)</w:t>
            </w:r>
          </w:p>
          <w:p w14:paraId="3CA44C9B" w14:textId="706F9CB6"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Grenyer</w:t>
            </w:r>
            <w:proofErr w:type="spellEnd"/>
            <w:r w:rsidRPr="005C5490">
              <w:rPr>
                <w:rFonts w:ascii="Arial" w:hAnsi="Arial" w:cs="Arial"/>
                <w:sz w:val="22"/>
                <w:szCs w:val="22"/>
              </w:rPr>
              <w:t xml:space="preserve"> et al</w:t>
            </w:r>
            <w:r w:rsidR="00826E04">
              <w:rPr>
                <w:rFonts w:ascii="Arial" w:hAnsi="Arial" w:cs="Arial"/>
                <w:sz w:val="22"/>
                <w:szCs w:val="22"/>
              </w:rPr>
              <w:t xml:space="preserve"> (2018)</w:t>
            </w:r>
          </w:p>
        </w:tc>
      </w:tr>
      <w:tr w:rsidR="006B0D56" w:rsidRPr="005C5490" w14:paraId="64105013" w14:textId="77777777" w:rsidTr="00132E01">
        <w:tc>
          <w:tcPr>
            <w:tcW w:w="2405" w:type="dxa"/>
          </w:tcPr>
          <w:p w14:paraId="6CB4F0D5" w14:textId="77777777" w:rsidR="006B0D56" w:rsidRPr="005C5490" w:rsidRDefault="006B0D56" w:rsidP="00132E01">
            <w:pPr>
              <w:rPr>
                <w:rFonts w:ascii="Arial" w:hAnsi="Arial" w:cs="Arial"/>
                <w:b/>
                <w:bCs/>
                <w:sz w:val="22"/>
                <w:szCs w:val="22"/>
              </w:rPr>
            </w:pPr>
            <w:r w:rsidRPr="005C5490">
              <w:rPr>
                <w:rFonts w:ascii="Arial" w:hAnsi="Arial" w:cs="Arial"/>
                <w:b/>
                <w:bCs/>
                <w:sz w:val="22"/>
                <w:szCs w:val="22"/>
              </w:rPr>
              <w:t>Joint crisis plans</w:t>
            </w:r>
          </w:p>
        </w:tc>
        <w:tc>
          <w:tcPr>
            <w:tcW w:w="2977" w:type="dxa"/>
          </w:tcPr>
          <w:p w14:paraId="74880387" w14:textId="77777777" w:rsidR="006B0D56" w:rsidRPr="005C5490" w:rsidRDefault="006B0D56" w:rsidP="00132E01">
            <w:pPr>
              <w:rPr>
                <w:rFonts w:ascii="Arial" w:hAnsi="Arial" w:cs="Arial"/>
                <w:sz w:val="22"/>
                <w:szCs w:val="22"/>
              </w:rPr>
            </w:pPr>
            <w:r>
              <w:rPr>
                <w:rFonts w:ascii="Arial" w:hAnsi="Arial" w:cs="Arial"/>
                <w:sz w:val="22"/>
                <w:szCs w:val="22"/>
              </w:rPr>
              <w:t>W</w:t>
            </w:r>
            <w:r w:rsidRPr="005C5490">
              <w:rPr>
                <w:rFonts w:ascii="Arial" w:hAnsi="Arial" w:cs="Arial"/>
                <w:sz w:val="22"/>
                <w:szCs w:val="22"/>
              </w:rPr>
              <w:t>ritten document</w:t>
            </w:r>
            <w:r>
              <w:rPr>
                <w:rFonts w:ascii="Arial" w:hAnsi="Arial" w:cs="Arial"/>
                <w:sz w:val="22"/>
                <w:szCs w:val="22"/>
              </w:rPr>
              <w:t xml:space="preserve">ation of treatment preferences for management of future crises. Developed between service user and </w:t>
            </w:r>
            <w:r w:rsidRPr="005C5490">
              <w:rPr>
                <w:rFonts w:ascii="Arial" w:hAnsi="Arial" w:cs="Arial"/>
                <w:sz w:val="22"/>
                <w:szCs w:val="22"/>
              </w:rPr>
              <w:t>clinician</w:t>
            </w:r>
            <w:r>
              <w:rPr>
                <w:rFonts w:ascii="Arial" w:hAnsi="Arial" w:cs="Arial"/>
                <w:sz w:val="22"/>
                <w:szCs w:val="22"/>
              </w:rPr>
              <w:t xml:space="preserve"> with facilitation from </w:t>
            </w:r>
            <w:r w:rsidRPr="005C5490">
              <w:rPr>
                <w:rFonts w:ascii="Arial" w:hAnsi="Arial" w:cs="Arial"/>
                <w:sz w:val="22"/>
                <w:szCs w:val="22"/>
              </w:rPr>
              <w:t xml:space="preserve">independent mental health professional. </w:t>
            </w:r>
          </w:p>
        </w:tc>
        <w:tc>
          <w:tcPr>
            <w:tcW w:w="1337" w:type="dxa"/>
          </w:tcPr>
          <w:p w14:paraId="20FC3E77" w14:textId="77777777" w:rsidR="006B0D56" w:rsidRPr="005C5490" w:rsidRDefault="006B0D56" w:rsidP="00132E01">
            <w:pPr>
              <w:rPr>
                <w:rFonts w:ascii="Arial" w:hAnsi="Arial" w:cs="Arial"/>
                <w:sz w:val="22"/>
                <w:szCs w:val="22"/>
              </w:rPr>
            </w:pPr>
            <w:r w:rsidRPr="005C5490">
              <w:rPr>
                <w:rFonts w:ascii="Arial" w:hAnsi="Arial" w:cs="Arial"/>
                <w:sz w:val="22"/>
                <w:szCs w:val="22"/>
              </w:rPr>
              <w:t>1</w:t>
            </w:r>
          </w:p>
        </w:tc>
        <w:tc>
          <w:tcPr>
            <w:tcW w:w="3057" w:type="dxa"/>
          </w:tcPr>
          <w:p w14:paraId="07F52EC7" w14:textId="3C355D8B" w:rsidR="006B0D56" w:rsidRPr="00055311" w:rsidRDefault="006B0D56" w:rsidP="00132E01">
            <w:pPr>
              <w:rPr>
                <w:rFonts w:ascii="Arial" w:hAnsi="Arial" w:cs="Arial"/>
                <w:sz w:val="22"/>
                <w:szCs w:val="22"/>
                <w:vertAlign w:val="superscript"/>
              </w:rPr>
            </w:pPr>
            <w:proofErr w:type="spellStart"/>
            <w:r w:rsidRPr="005C5490">
              <w:rPr>
                <w:rFonts w:ascii="Arial" w:hAnsi="Arial" w:cs="Arial"/>
                <w:sz w:val="22"/>
                <w:szCs w:val="22"/>
              </w:rPr>
              <w:t>Borschmann</w:t>
            </w:r>
            <w:proofErr w:type="spellEnd"/>
            <w:r w:rsidRPr="005C5490">
              <w:rPr>
                <w:rFonts w:ascii="Arial" w:hAnsi="Arial" w:cs="Arial"/>
                <w:sz w:val="22"/>
                <w:szCs w:val="22"/>
              </w:rPr>
              <w:t xml:space="preserve"> et al</w:t>
            </w:r>
            <w:r w:rsidR="0013730C">
              <w:rPr>
                <w:rFonts w:ascii="Arial" w:hAnsi="Arial" w:cs="Arial"/>
                <w:sz w:val="22"/>
                <w:szCs w:val="22"/>
              </w:rPr>
              <w:t xml:space="preserve"> (2013)</w:t>
            </w:r>
          </w:p>
        </w:tc>
      </w:tr>
    </w:tbl>
    <w:p w14:paraId="60DCC330" w14:textId="77777777" w:rsidR="006B0D56" w:rsidRDefault="006B0D56" w:rsidP="006B0D56">
      <w:pPr>
        <w:rPr>
          <w:rFonts w:ascii="Arial" w:hAnsi="Arial" w:cs="Arial"/>
          <w:b/>
          <w:bCs/>
        </w:rPr>
      </w:pPr>
    </w:p>
    <w:p w14:paraId="1FB4A3E3" w14:textId="09FF0A71" w:rsidR="00F9444A" w:rsidRDefault="00F9444A"/>
    <w:p w14:paraId="2DB9D089" w14:textId="7433A58F" w:rsidR="006B0D56" w:rsidRDefault="006B0D56">
      <w:pPr>
        <w:rPr>
          <w:rFonts w:ascii="Arial" w:hAnsi="Arial" w:cs="Arial"/>
          <w:noProof/>
        </w:rPr>
      </w:pPr>
      <w:r w:rsidRPr="00202AB4">
        <w:rPr>
          <w:rFonts w:ascii="Arial" w:hAnsi="Arial" w:cs="Arial"/>
          <w:noProof/>
        </w:rPr>
        <w:t>Bamelis LLM, Arntz A, Wetzelaer P, Verdoorn R, Evers SMAA. Economic evaluation of schema therapy and clarification-oriented psychotherapy for personality disorders: A multicenter, randomized controlled trial. J Clin Psychiatry. 2015 Nov 1;76(11):e1432–40.</w:t>
      </w:r>
    </w:p>
    <w:p w14:paraId="7C635422" w14:textId="18CBD60B" w:rsidR="006B0D56" w:rsidRDefault="006B0D56">
      <w:pPr>
        <w:rPr>
          <w:rFonts w:ascii="Arial" w:hAnsi="Arial" w:cs="Arial"/>
          <w:noProof/>
        </w:rPr>
      </w:pPr>
    </w:p>
    <w:p w14:paraId="5EDF1BAB" w14:textId="070079C2" w:rsidR="006B0D56" w:rsidRDefault="006B0D56">
      <w:pPr>
        <w:rPr>
          <w:rFonts w:ascii="Arial" w:hAnsi="Arial" w:cs="Arial"/>
          <w:noProof/>
        </w:rPr>
      </w:pPr>
      <w:r w:rsidRPr="00202AB4">
        <w:rPr>
          <w:rFonts w:ascii="Arial" w:hAnsi="Arial" w:cs="Arial"/>
          <w:noProof/>
        </w:rPr>
        <w:t>Blankers M, Koppers D, Laurenssen EMP, Peen J, Smits ML, Luyten P, et al. Mentalization-Based Treatment Versus Specialist Treatment as Usual for Borderline Personality Disorder: Economic Evaluation Alongside a Randomized Controlled Trial With 36-Month Follow-Up. J Pers Disord. 2019 Nov 4;1–20.</w:t>
      </w:r>
    </w:p>
    <w:p w14:paraId="384BC452" w14:textId="5B4E36B2" w:rsidR="006B0D56" w:rsidRDefault="006B0D56">
      <w:pPr>
        <w:rPr>
          <w:rFonts w:ascii="Arial" w:hAnsi="Arial" w:cs="Arial"/>
          <w:noProof/>
        </w:rPr>
      </w:pPr>
    </w:p>
    <w:p w14:paraId="62952E8B" w14:textId="52FBE082" w:rsidR="005B2244" w:rsidRDefault="005B2244">
      <w:pPr>
        <w:rPr>
          <w:rFonts w:ascii="Arial" w:hAnsi="Arial" w:cs="Arial"/>
          <w:noProof/>
        </w:rPr>
      </w:pPr>
      <w:r w:rsidRPr="00202AB4">
        <w:rPr>
          <w:rFonts w:ascii="Arial" w:hAnsi="Arial" w:cs="Arial"/>
          <w:noProof/>
        </w:rPr>
        <w:t>Borschmann R, Barrett B, Hellier JM, Byford S, Henderson C, Rose D, et al. Joint crisis plans for people with borderline personality disorder: Feasibility and outcomes in a randomised controlled trial. Br J Psychiatry. 2013 May;202(5):357–64.</w:t>
      </w:r>
    </w:p>
    <w:p w14:paraId="23E0B54B" w14:textId="77777777" w:rsidR="005B2244" w:rsidRDefault="005B2244">
      <w:pPr>
        <w:rPr>
          <w:rFonts w:ascii="Arial" w:hAnsi="Arial" w:cs="Arial"/>
          <w:noProof/>
        </w:rPr>
      </w:pPr>
    </w:p>
    <w:p w14:paraId="100ECA67" w14:textId="5D466177" w:rsidR="006B0D56" w:rsidRDefault="006B0D56">
      <w:pPr>
        <w:rPr>
          <w:rFonts w:ascii="Arial" w:hAnsi="Arial" w:cs="Arial"/>
          <w:noProof/>
        </w:rPr>
      </w:pPr>
      <w:r w:rsidRPr="00202AB4">
        <w:rPr>
          <w:rFonts w:ascii="Arial" w:hAnsi="Arial" w:cs="Arial"/>
          <w:noProof/>
        </w:rPr>
        <w:t>Davidson KM, Tyrer P, Norrie J, Palmer SJ, Tyrer H. Cognitive therapy v. usual treatment for borderline personality disorder: Prospective 6-year follow-up. Br J Psychiatry. 2010 Dec;197(6):456–62.</w:t>
      </w:r>
    </w:p>
    <w:p w14:paraId="70160AA3" w14:textId="6A015421" w:rsidR="006B0D56" w:rsidRDefault="006B0D56">
      <w:pPr>
        <w:rPr>
          <w:rFonts w:ascii="Arial" w:hAnsi="Arial" w:cs="Arial"/>
          <w:noProof/>
        </w:rPr>
      </w:pPr>
    </w:p>
    <w:p w14:paraId="50057883" w14:textId="307658F5" w:rsidR="00706EE4" w:rsidRDefault="00706EE4">
      <w:pPr>
        <w:rPr>
          <w:rFonts w:ascii="Arial" w:hAnsi="Arial" w:cs="Arial"/>
          <w:noProof/>
        </w:rPr>
      </w:pPr>
      <w:r w:rsidRPr="00202AB4">
        <w:rPr>
          <w:rFonts w:ascii="Arial" w:hAnsi="Arial" w:cs="Arial"/>
          <w:noProof/>
        </w:rPr>
        <w:t>Grenyer BFS, Lewis KL, Fanaian M, Kotze B. Treatment of personality disorder using a whole of service stepped care approach: A cluster randomized controlled trial. PLoS One. 2018 Nov 1;13(11).</w:t>
      </w:r>
    </w:p>
    <w:p w14:paraId="473F88D8" w14:textId="77777777" w:rsidR="00706EE4" w:rsidRDefault="00706EE4">
      <w:pPr>
        <w:rPr>
          <w:rFonts w:ascii="Arial" w:hAnsi="Arial" w:cs="Arial"/>
          <w:noProof/>
        </w:rPr>
      </w:pPr>
    </w:p>
    <w:p w14:paraId="62CAED2C" w14:textId="0B77797F" w:rsidR="006F5E81" w:rsidRDefault="006F5E81">
      <w:pPr>
        <w:rPr>
          <w:rFonts w:ascii="Arial" w:hAnsi="Arial" w:cs="Arial"/>
          <w:noProof/>
        </w:rPr>
      </w:pPr>
      <w:r w:rsidRPr="00202AB4">
        <w:rPr>
          <w:rFonts w:ascii="Arial" w:hAnsi="Arial" w:cs="Arial"/>
          <w:noProof/>
        </w:rPr>
        <w:t>Kvarstein EH, Arnevik E, Halsteinli V, Rø FG, Karterud S, Wilberg T. Health service costs and clinical gains of psychotherapy for personality disorders: A randomized controlled trial of day-</w:t>
      </w:r>
      <w:r w:rsidRPr="00202AB4">
        <w:rPr>
          <w:rFonts w:ascii="Arial" w:hAnsi="Arial" w:cs="Arial"/>
          <w:noProof/>
        </w:rPr>
        <w:lastRenderedPageBreak/>
        <w:t>hospital-based step-down treatment versus outpatient treatment at a specialist practice. BMC Psychiatry. 2013 Nov 22;13.</w:t>
      </w:r>
    </w:p>
    <w:p w14:paraId="017CBE8E" w14:textId="77777777" w:rsidR="006F5E81" w:rsidRDefault="006F5E81">
      <w:pPr>
        <w:rPr>
          <w:rFonts w:ascii="Arial" w:hAnsi="Arial" w:cs="Arial"/>
          <w:noProof/>
        </w:rPr>
      </w:pPr>
    </w:p>
    <w:p w14:paraId="03694508" w14:textId="5D045D61" w:rsidR="006B0D56" w:rsidRDefault="006B0D56">
      <w:pPr>
        <w:rPr>
          <w:rFonts w:ascii="Arial" w:hAnsi="Arial" w:cs="Arial"/>
          <w:noProof/>
        </w:rPr>
      </w:pPr>
      <w:r w:rsidRPr="00202AB4">
        <w:rPr>
          <w:rFonts w:ascii="Arial" w:hAnsi="Arial" w:cs="Arial"/>
          <w:noProof/>
        </w:rPr>
        <w:t>McMurran M, Crawford MJ, Reilly J, Delport J, McCrone P, Whitham D, et al. Psychoeducation with problem-solving (PEPS) therapy for adults with personality disorder: A pragmatic randomised controlled trial to determine the clinical effectiveness and cost-effectiveness of a manualised intervention to improve social functioning. Health Technol Assess (Rockv). 2016 Jul 1;20(52):1–249.</w:t>
      </w:r>
    </w:p>
    <w:p w14:paraId="0B7F3EF6" w14:textId="77777777" w:rsidR="006B0D56" w:rsidRDefault="006B0D56">
      <w:pPr>
        <w:rPr>
          <w:rFonts w:ascii="Arial" w:hAnsi="Arial" w:cs="Arial"/>
          <w:noProof/>
        </w:rPr>
      </w:pPr>
    </w:p>
    <w:p w14:paraId="184050D1" w14:textId="4C81D2F6" w:rsidR="006B0D56" w:rsidRDefault="006B0D56">
      <w:pPr>
        <w:rPr>
          <w:rFonts w:ascii="Arial" w:hAnsi="Arial" w:cs="Arial"/>
          <w:noProof/>
        </w:rPr>
      </w:pPr>
      <w:r w:rsidRPr="00202AB4">
        <w:rPr>
          <w:rFonts w:ascii="Arial" w:hAnsi="Arial" w:cs="Arial"/>
          <w:noProof/>
        </w:rPr>
        <w:t>Murphy A, Bourke J, Flynn D, Kells M, Joyce M. A cost-effectiveness analysis of dialectical behaviour therapy for treating individuals with borderline personality disorder in the community. Ir J Med Sci. 2019</w:t>
      </w:r>
    </w:p>
    <w:p w14:paraId="2B87143D" w14:textId="2AD3FBE7" w:rsidR="006B0D56" w:rsidRDefault="006B0D56" w:rsidP="006B0D56">
      <w:pPr>
        <w:tabs>
          <w:tab w:val="left" w:pos="975"/>
        </w:tabs>
        <w:rPr>
          <w:rFonts w:ascii="Arial" w:hAnsi="Arial" w:cs="Arial"/>
          <w:noProof/>
        </w:rPr>
      </w:pPr>
    </w:p>
    <w:p w14:paraId="2173A3C3" w14:textId="757D2991" w:rsidR="006B0D56" w:rsidRDefault="006B0D56" w:rsidP="006B0D56">
      <w:pPr>
        <w:tabs>
          <w:tab w:val="left" w:pos="975"/>
        </w:tabs>
        <w:rPr>
          <w:rFonts w:ascii="Arial" w:hAnsi="Arial" w:cs="Arial"/>
          <w:noProof/>
        </w:rPr>
      </w:pPr>
      <w:r w:rsidRPr="00202AB4">
        <w:rPr>
          <w:rFonts w:ascii="Arial" w:hAnsi="Arial" w:cs="Arial"/>
          <w:noProof/>
        </w:rPr>
        <w:t>Palmer S, Davidson K, Tyrer P, Gumley A, Tata P, Norrie J, et al. The cost-effectiveness of cognitive behavior therapy for borderline personality disorder: Results from the BOSCOT trial. J Pers Disord. 2006 Oct;20(5):466–81.</w:t>
      </w:r>
    </w:p>
    <w:p w14:paraId="5DB0855A" w14:textId="77777777" w:rsidR="006B0D56" w:rsidRDefault="006B0D56" w:rsidP="006B0D56">
      <w:pPr>
        <w:tabs>
          <w:tab w:val="left" w:pos="975"/>
        </w:tabs>
        <w:rPr>
          <w:rFonts w:ascii="Arial" w:hAnsi="Arial" w:cs="Arial"/>
          <w:noProof/>
        </w:rPr>
      </w:pPr>
    </w:p>
    <w:p w14:paraId="69283D36" w14:textId="77777777" w:rsidR="006B0D56" w:rsidRPr="00202AB4" w:rsidRDefault="006B0D56" w:rsidP="00ED2A24">
      <w:pPr>
        <w:widowControl w:val="0"/>
        <w:autoSpaceDE w:val="0"/>
        <w:autoSpaceDN w:val="0"/>
        <w:adjustRightInd w:val="0"/>
        <w:rPr>
          <w:rFonts w:ascii="Arial" w:hAnsi="Arial" w:cs="Arial"/>
          <w:noProof/>
        </w:rPr>
      </w:pPr>
      <w:r w:rsidRPr="00202AB4">
        <w:rPr>
          <w:rFonts w:ascii="Arial" w:hAnsi="Arial" w:cs="Arial"/>
          <w:noProof/>
        </w:rPr>
        <w:t xml:space="preserve">Pasieczny N, Connor J. The effectiveness of dialectical behaviour therapy in routine public mental health settings: An Australian controlled trial. Behav Res Ther. 2011 Jan;49(1):4–10. </w:t>
      </w:r>
    </w:p>
    <w:p w14:paraId="0820B0B8" w14:textId="58FDCB32" w:rsidR="006B0D56" w:rsidRDefault="006B0D56"/>
    <w:p w14:paraId="1B692DDC" w14:textId="58BAA51B" w:rsidR="006B0D56" w:rsidRDefault="006B0D56">
      <w:pPr>
        <w:rPr>
          <w:rFonts w:ascii="Arial" w:hAnsi="Arial" w:cs="Arial"/>
          <w:noProof/>
        </w:rPr>
      </w:pPr>
      <w:r w:rsidRPr="00202AB4">
        <w:rPr>
          <w:rFonts w:ascii="Arial" w:hAnsi="Arial" w:cs="Arial"/>
          <w:noProof/>
        </w:rPr>
        <w:t>Priebe S, Bhatti N, Barnicot K, Bremner S, Gaglia A, Katsakou C, et al. Effectiveness and Cost-Effectiveness of Dialectical Behaviour Therapy for Self-Harming Patients with Personality Disorder: A Pragmatic Randomised Controlled Trial. 2012;</w:t>
      </w:r>
    </w:p>
    <w:p w14:paraId="0B5CDC0C" w14:textId="5777870D" w:rsidR="006B0D56" w:rsidRDefault="006B0D56">
      <w:pPr>
        <w:rPr>
          <w:rFonts w:ascii="Arial" w:hAnsi="Arial" w:cs="Arial"/>
          <w:noProof/>
        </w:rPr>
      </w:pPr>
    </w:p>
    <w:p w14:paraId="1F84E247" w14:textId="660C434D" w:rsidR="006B0D56" w:rsidRDefault="006B0D56">
      <w:pPr>
        <w:rPr>
          <w:rFonts w:ascii="Arial" w:hAnsi="Arial" w:cs="Arial"/>
          <w:noProof/>
        </w:rPr>
      </w:pPr>
      <w:r w:rsidRPr="00202AB4">
        <w:rPr>
          <w:rFonts w:ascii="Arial" w:hAnsi="Arial" w:cs="Arial"/>
          <w:noProof/>
        </w:rPr>
        <w:t>Ranger M, Tyrer P, Miloseska K, Fourie H, Khaleel I, North B, et al. Cost-effectiveness of nidotherapy for comorbid personality disorder and severe mental illness: Randomized controlled trial. Epidemiol Psichiatr Soc. 2009;18(2):128–36.</w:t>
      </w:r>
    </w:p>
    <w:p w14:paraId="7F7EBE68" w14:textId="1A931413" w:rsidR="006B0D56" w:rsidRDefault="006B0D56">
      <w:pPr>
        <w:rPr>
          <w:rFonts w:ascii="Arial" w:hAnsi="Arial" w:cs="Arial"/>
          <w:noProof/>
        </w:rPr>
      </w:pPr>
    </w:p>
    <w:p w14:paraId="1775D913" w14:textId="1173C15B" w:rsidR="0048182B" w:rsidRDefault="0048182B">
      <w:pPr>
        <w:rPr>
          <w:rFonts w:ascii="Arial" w:hAnsi="Arial" w:cs="Arial"/>
          <w:noProof/>
        </w:rPr>
      </w:pPr>
      <w:r w:rsidRPr="00202AB4">
        <w:rPr>
          <w:rFonts w:ascii="Arial" w:hAnsi="Arial" w:cs="Arial"/>
          <w:noProof/>
        </w:rPr>
        <w:t>Sinnaeve R, van den Bosch LMC, Hakkaart-van Roijen L, Vansteelandt K. Effectiveness of step-down versus outpatient dialectical behaviour therapy for patients with severe levels of borderline personality disorder: A pragmatic randomized controlled trial. Borderline Personal Disord Emot Dysregulation. 2018 Jul 10;5(1).</w:t>
      </w:r>
    </w:p>
    <w:p w14:paraId="20CD6D05" w14:textId="77777777" w:rsidR="0048182B" w:rsidRDefault="0048182B">
      <w:pPr>
        <w:rPr>
          <w:rFonts w:ascii="Arial" w:hAnsi="Arial" w:cs="Arial"/>
          <w:noProof/>
        </w:rPr>
      </w:pPr>
    </w:p>
    <w:p w14:paraId="34B85005" w14:textId="77777777" w:rsidR="006B0D56" w:rsidRPr="00202AB4" w:rsidRDefault="006B0D56" w:rsidP="00ED2A24">
      <w:pPr>
        <w:widowControl w:val="0"/>
        <w:autoSpaceDE w:val="0"/>
        <w:autoSpaceDN w:val="0"/>
        <w:adjustRightInd w:val="0"/>
        <w:rPr>
          <w:rFonts w:ascii="Arial" w:hAnsi="Arial" w:cs="Arial"/>
          <w:noProof/>
        </w:rPr>
      </w:pPr>
      <w:r w:rsidRPr="00202AB4">
        <w:rPr>
          <w:rFonts w:ascii="Arial" w:hAnsi="Arial" w:cs="Arial"/>
          <w:noProof/>
        </w:rPr>
        <w:t xml:space="preserve">Soeteman DI, Verheul R, Meerman AMMA, Ziegler U, Rossum B V., Delimon J, et al. Cost-effectiveness of psychotherapy for cluster C personality disorders: A decision-analytic model in The Netherlands. J Clin Psychiatry. 2011 Jan;72(1):51–9. </w:t>
      </w:r>
    </w:p>
    <w:p w14:paraId="20B75804" w14:textId="1DE29CFF" w:rsidR="006B0D56" w:rsidRDefault="006B0D56">
      <w:pPr>
        <w:rPr>
          <w:rFonts w:ascii="Arial" w:hAnsi="Arial" w:cs="Arial"/>
          <w:noProof/>
        </w:rPr>
      </w:pPr>
    </w:p>
    <w:p w14:paraId="19AD9990" w14:textId="21753B7F" w:rsidR="006B0D56" w:rsidRDefault="006B0D56">
      <w:pPr>
        <w:rPr>
          <w:rFonts w:ascii="Arial" w:hAnsi="Arial" w:cs="Arial"/>
          <w:noProof/>
        </w:rPr>
      </w:pPr>
      <w:r w:rsidRPr="00202AB4">
        <w:rPr>
          <w:rFonts w:ascii="Arial" w:hAnsi="Arial" w:cs="Arial"/>
          <w:noProof/>
        </w:rPr>
        <w:t>Soeteman DI, Verheul R, Delimon J, Meerman AMMA, Van Den Eijnden E, Rossum B V., et al. Cost-effectiveness of psychotherapy for cluster B personality disorders. Br J Psychiatry. 2010 May;196(5):396–403.</w:t>
      </w:r>
    </w:p>
    <w:p w14:paraId="29783A59" w14:textId="77777777" w:rsidR="006B0D56" w:rsidRDefault="006B0D56">
      <w:pPr>
        <w:rPr>
          <w:rFonts w:ascii="Arial" w:hAnsi="Arial" w:cs="Arial"/>
          <w:noProof/>
        </w:rPr>
      </w:pPr>
    </w:p>
    <w:p w14:paraId="33D96B57" w14:textId="42CA616D" w:rsidR="006B0D56" w:rsidRDefault="006B0D56">
      <w:pPr>
        <w:rPr>
          <w:rFonts w:ascii="Arial" w:hAnsi="Arial" w:cs="Arial"/>
          <w:noProof/>
        </w:rPr>
      </w:pPr>
      <w:r w:rsidRPr="00202AB4">
        <w:rPr>
          <w:rFonts w:ascii="Arial" w:hAnsi="Arial" w:cs="Arial"/>
          <w:noProof/>
        </w:rPr>
        <w:t>Tyrer P, Tom B, Byford S, Schmidt U, Jones V, Davidson K, et al. Differential effects of manual assisted cognitive behavior therapy in the treatment of recurrent deliberate self-harm and personality disturbance: The popmact study. Vol. 18, Journal of Personality Disorders. 2004. p. 102–16.</w:t>
      </w:r>
    </w:p>
    <w:p w14:paraId="69086D2F" w14:textId="03519512" w:rsidR="006B0D56" w:rsidRDefault="006B0D56">
      <w:pPr>
        <w:rPr>
          <w:rFonts w:ascii="Arial" w:hAnsi="Arial" w:cs="Arial"/>
          <w:noProof/>
        </w:rPr>
      </w:pPr>
    </w:p>
    <w:p w14:paraId="6BD083B7" w14:textId="2D5E2B23" w:rsidR="006B0D56" w:rsidRDefault="006B0D56">
      <w:pPr>
        <w:rPr>
          <w:rFonts w:ascii="Arial" w:hAnsi="Arial" w:cs="Arial"/>
          <w:noProof/>
        </w:rPr>
      </w:pPr>
      <w:r w:rsidRPr="00202AB4">
        <w:rPr>
          <w:rFonts w:ascii="Arial" w:hAnsi="Arial" w:cs="Arial"/>
          <w:noProof/>
        </w:rPr>
        <w:t>Tyrer P, Milošeska K, Whittington C, Ranger M, Khaleel I, Crawford M, et al. Nidotherapy in the treatment of substance misuse, psychosis and personality disorder: Secondary analysis of a controlled trial. Psychiatrist. 2011 Jan;35(1):9–14.</w:t>
      </w:r>
    </w:p>
    <w:p w14:paraId="10A9B802" w14:textId="5A04D37B" w:rsidR="006B0D56" w:rsidRDefault="006B0D56">
      <w:pPr>
        <w:rPr>
          <w:rFonts w:ascii="Arial" w:hAnsi="Arial" w:cs="Arial"/>
          <w:noProof/>
        </w:rPr>
      </w:pPr>
    </w:p>
    <w:p w14:paraId="0631FCB7" w14:textId="46B8A297" w:rsidR="006B0D56" w:rsidRDefault="006B0D56">
      <w:r w:rsidRPr="00202AB4">
        <w:rPr>
          <w:rFonts w:ascii="Arial" w:hAnsi="Arial" w:cs="Arial"/>
          <w:noProof/>
        </w:rPr>
        <w:t>Van Asselt ADI, Dirksen CD, Arntz A, Giesen-Bloo JH, Van Dyck R, Spinhoven P, et al. Out-patient psychotherapy for borderline personality disorder: Cost-effectiveness of schema-focused therapy v. transference-focused psychotherapy. Br J Psychiatry. 2008 Jun;192(6):450–7.</w:t>
      </w:r>
    </w:p>
    <w:sectPr w:rsidR="006B0D56" w:rsidSect="00055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56"/>
    <w:rsid w:val="00026085"/>
    <w:rsid w:val="000B6EEC"/>
    <w:rsid w:val="0013730C"/>
    <w:rsid w:val="001B428D"/>
    <w:rsid w:val="00251A46"/>
    <w:rsid w:val="00361067"/>
    <w:rsid w:val="0048182B"/>
    <w:rsid w:val="005B2244"/>
    <w:rsid w:val="006B0D56"/>
    <w:rsid w:val="006F5E81"/>
    <w:rsid w:val="00706EE4"/>
    <w:rsid w:val="007102A5"/>
    <w:rsid w:val="00826E04"/>
    <w:rsid w:val="00B44FB2"/>
    <w:rsid w:val="00E225A4"/>
    <w:rsid w:val="00ED2A24"/>
    <w:rsid w:val="00F9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DA5C"/>
  <w15:chartTrackingRefBased/>
  <w15:docId w15:val="{6853C01C-3D46-4C48-9F09-9CD0537E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McCrone</dc:creator>
  <cp:keywords/>
  <dc:description/>
  <cp:lastModifiedBy>Paul McCrone</cp:lastModifiedBy>
  <cp:revision>15</cp:revision>
  <dcterms:created xsi:type="dcterms:W3CDTF">2021-10-25T11:03:00Z</dcterms:created>
  <dcterms:modified xsi:type="dcterms:W3CDTF">2021-10-27T10:35:00Z</dcterms:modified>
</cp:coreProperties>
</file>