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F9" w:rsidRPr="00437F08" w:rsidRDefault="004776F9" w:rsidP="004776F9">
      <w:pPr>
        <w:jc w:val="both"/>
        <w:rPr>
          <w:rFonts w:eastAsia="Calibri" w:cs="Times New Roman"/>
          <w:lang w:val="en-GB"/>
        </w:rPr>
      </w:pPr>
      <w:proofErr w:type="gramStart"/>
      <w:r w:rsidRPr="00437F08">
        <w:rPr>
          <w:b/>
        </w:rPr>
        <w:t>Supplementary Table 1.</w:t>
      </w:r>
      <w:proofErr w:type="gramEnd"/>
      <w:r w:rsidRPr="00437F08">
        <w:rPr>
          <w:b/>
        </w:rPr>
        <w:t xml:space="preserve"> </w:t>
      </w:r>
      <w:proofErr w:type="gramStart"/>
      <w:r w:rsidRPr="00437F08">
        <w:rPr>
          <w:b/>
        </w:rPr>
        <w:t xml:space="preserve">Multivariable logistic regression analysis of the association between psychological services use and multi-class </w:t>
      </w:r>
      <w:proofErr w:type="spellStart"/>
      <w:r w:rsidRPr="00437F08">
        <w:rPr>
          <w:b/>
        </w:rPr>
        <w:t>psychotropic</w:t>
      </w:r>
      <w:r w:rsidRPr="00437F08">
        <w:rPr>
          <w:b/>
          <w:vertAlign w:val="superscript"/>
        </w:rPr>
        <w:t>a</w:t>
      </w:r>
      <w:proofErr w:type="spellEnd"/>
      <w:r w:rsidRPr="00437F08">
        <w:rPr>
          <w:b/>
        </w:rPr>
        <w:t xml:space="preserve"> medication </w:t>
      </w:r>
      <w:proofErr w:type="spellStart"/>
      <w:r w:rsidRPr="00437F08">
        <w:rPr>
          <w:b/>
        </w:rPr>
        <w:t>use</w:t>
      </w:r>
      <w:r w:rsidRPr="00437F08">
        <w:rPr>
          <w:b/>
          <w:vertAlign w:val="superscript"/>
        </w:rPr>
        <w:t>b</w:t>
      </w:r>
      <w:proofErr w:type="spellEnd"/>
      <w:r w:rsidRPr="00437F08">
        <w:rPr>
          <w:b/>
        </w:rPr>
        <w:t xml:space="preserve"> (n=3,366).</w:t>
      </w:r>
      <w:proofErr w:type="gramEnd"/>
    </w:p>
    <w:p w:rsidR="00782471" w:rsidRDefault="00782471"/>
    <w:tbl>
      <w:tblPr>
        <w:tblStyle w:val="LightShading"/>
        <w:tblpPr w:leftFromText="180" w:rightFromText="180" w:vertAnchor="text" w:horzAnchor="page" w:tblpX="1909" w:tblpY="-145"/>
        <w:tblW w:w="7929" w:type="dxa"/>
        <w:tblLook w:val="04A0" w:firstRow="1" w:lastRow="0" w:firstColumn="1" w:lastColumn="0" w:noHBand="0" w:noVBand="1"/>
      </w:tblPr>
      <w:tblGrid>
        <w:gridCol w:w="3792"/>
        <w:gridCol w:w="2299"/>
        <w:gridCol w:w="1838"/>
      </w:tblGrid>
      <w:tr w:rsidR="004776F9" w:rsidRPr="00437F08" w:rsidTr="00160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</w:tcPr>
          <w:p w:rsidR="004776F9" w:rsidRPr="00437F08" w:rsidRDefault="004776F9" w:rsidP="001604A0">
            <w:pPr>
              <w:spacing w:line="360" w:lineRule="auto"/>
              <w:jc w:val="both"/>
              <w:rPr>
                <w:b w:val="0"/>
                <w:bCs w:val="0"/>
                <w:color w:val="auto"/>
              </w:rPr>
            </w:pPr>
          </w:p>
        </w:tc>
        <w:tc>
          <w:tcPr>
            <w:tcW w:w="2299" w:type="dxa"/>
          </w:tcPr>
          <w:p w:rsidR="004776F9" w:rsidRPr="00437F08" w:rsidRDefault="004776F9" w:rsidP="001604A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437F08">
              <w:t>OR (95% CI)</w:t>
            </w:r>
          </w:p>
        </w:tc>
        <w:tc>
          <w:tcPr>
            <w:tcW w:w="1838" w:type="dxa"/>
          </w:tcPr>
          <w:p w:rsidR="004776F9" w:rsidRPr="00437F08" w:rsidRDefault="004776F9" w:rsidP="001604A0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proofErr w:type="gramStart"/>
            <w:r w:rsidRPr="00437F08">
              <w:t>p</w:t>
            </w:r>
            <w:proofErr w:type="gramEnd"/>
            <w:r w:rsidRPr="00437F08">
              <w:t xml:space="preserve"> value </w:t>
            </w:r>
          </w:p>
        </w:tc>
      </w:tr>
      <w:tr w:rsidR="004776F9" w:rsidRPr="00437F08" w:rsidTr="0016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</w:tcPr>
          <w:p w:rsidR="004776F9" w:rsidRPr="00437F08" w:rsidRDefault="004776F9" w:rsidP="001604A0">
            <w:pPr>
              <w:jc w:val="both"/>
              <w:rPr>
                <w:b w:val="0"/>
                <w:bCs w:val="0"/>
                <w:color w:val="auto"/>
              </w:rPr>
            </w:pPr>
            <w:proofErr w:type="gramStart"/>
            <w:r w:rsidRPr="00437F08">
              <w:t>Unadjusted  Model</w:t>
            </w:r>
            <w:proofErr w:type="gramEnd"/>
          </w:p>
        </w:tc>
        <w:tc>
          <w:tcPr>
            <w:tcW w:w="2299" w:type="dxa"/>
          </w:tcPr>
          <w:p w:rsidR="004776F9" w:rsidRPr="00437F08" w:rsidRDefault="004776F9" w:rsidP="001604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  <w:r w:rsidRPr="00437F08">
              <w:t>0.71 (0.56- 0.91)</w:t>
            </w:r>
          </w:p>
        </w:tc>
        <w:tc>
          <w:tcPr>
            <w:tcW w:w="1838" w:type="dxa"/>
          </w:tcPr>
          <w:p w:rsidR="004776F9" w:rsidRPr="00437F08" w:rsidRDefault="004776F9" w:rsidP="001604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highlight w:val="yellow"/>
              </w:rPr>
            </w:pPr>
            <w:r w:rsidRPr="00437F08">
              <w:rPr>
                <w:b/>
              </w:rPr>
              <w:t>P= 0.006</w:t>
            </w:r>
          </w:p>
        </w:tc>
      </w:tr>
      <w:tr w:rsidR="004776F9" w:rsidRPr="00437F08" w:rsidTr="001604A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</w:tcPr>
          <w:p w:rsidR="004776F9" w:rsidRPr="00437F08" w:rsidRDefault="004776F9" w:rsidP="001604A0">
            <w:pPr>
              <w:jc w:val="both"/>
              <w:rPr>
                <w:b w:val="0"/>
                <w:bCs w:val="0"/>
                <w:color w:val="auto"/>
              </w:rPr>
            </w:pPr>
            <w:r w:rsidRPr="00437F08">
              <w:t xml:space="preserve">Fully </w:t>
            </w:r>
            <w:proofErr w:type="gramStart"/>
            <w:r w:rsidRPr="00437F08">
              <w:t xml:space="preserve">Adjusted  </w:t>
            </w:r>
            <w:proofErr w:type="spellStart"/>
            <w:r w:rsidRPr="00437F08">
              <w:t>Model</w:t>
            </w:r>
            <w:r w:rsidRPr="00437F08">
              <w:rPr>
                <w:vertAlign w:val="superscript"/>
              </w:rPr>
              <w:t>c</w:t>
            </w:r>
            <w:proofErr w:type="spellEnd"/>
            <w:proofErr w:type="gramEnd"/>
          </w:p>
        </w:tc>
        <w:tc>
          <w:tcPr>
            <w:tcW w:w="2299" w:type="dxa"/>
          </w:tcPr>
          <w:p w:rsidR="004776F9" w:rsidRPr="00437F08" w:rsidRDefault="004776F9" w:rsidP="001604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  <w:r w:rsidRPr="00437F08">
              <w:t>0.80 (0.60- 1.07)</w:t>
            </w:r>
          </w:p>
        </w:tc>
        <w:tc>
          <w:tcPr>
            <w:tcW w:w="1838" w:type="dxa"/>
          </w:tcPr>
          <w:p w:rsidR="004776F9" w:rsidRPr="00437F08" w:rsidRDefault="004776F9" w:rsidP="001604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  <w:r w:rsidRPr="00437F08">
              <w:t>P=0.133</w:t>
            </w:r>
          </w:p>
        </w:tc>
      </w:tr>
      <w:tr w:rsidR="004776F9" w:rsidRPr="00437F08" w:rsidTr="00160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</w:tcPr>
          <w:p w:rsidR="004776F9" w:rsidRPr="00437F08" w:rsidRDefault="004776F9" w:rsidP="001604A0">
            <w:pPr>
              <w:jc w:val="both"/>
              <w:rPr>
                <w:b w:val="0"/>
                <w:bCs w:val="0"/>
                <w:color w:val="auto"/>
                <w:vertAlign w:val="superscript"/>
              </w:rPr>
            </w:pPr>
            <w:r w:rsidRPr="00437F08">
              <w:t xml:space="preserve">Fully </w:t>
            </w:r>
            <w:proofErr w:type="gramStart"/>
            <w:r w:rsidRPr="00437F08">
              <w:t xml:space="preserve">Adjusted  </w:t>
            </w:r>
            <w:proofErr w:type="spellStart"/>
            <w:r w:rsidRPr="00437F08">
              <w:t>Model</w:t>
            </w:r>
            <w:r w:rsidRPr="00437F08">
              <w:rPr>
                <w:vertAlign w:val="superscript"/>
              </w:rPr>
              <w:t>d</w:t>
            </w:r>
            <w:proofErr w:type="spellEnd"/>
            <w:proofErr w:type="gramEnd"/>
          </w:p>
        </w:tc>
        <w:tc>
          <w:tcPr>
            <w:tcW w:w="2299" w:type="dxa"/>
          </w:tcPr>
          <w:p w:rsidR="004776F9" w:rsidRPr="00437F08" w:rsidRDefault="004776F9" w:rsidP="001604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  <w:r w:rsidRPr="00437F08">
              <w:t>0.79 (0.58- 1.06)</w:t>
            </w:r>
          </w:p>
        </w:tc>
        <w:tc>
          <w:tcPr>
            <w:tcW w:w="1838" w:type="dxa"/>
          </w:tcPr>
          <w:p w:rsidR="004776F9" w:rsidRPr="00437F08" w:rsidRDefault="004776F9" w:rsidP="001604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  <w:r w:rsidRPr="00437F08">
              <w:t>P= 0.116</w:t>
            </w:r>
          </w:p>
        </w:tc>
      </w:tr>
      <w:tr w:rsidR="004776F9" w:rsidRPr="00437F08" w:rsidTr="001604A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</w:tcPr>
          <w:p w:rsidR="004776F9" w:rsidRPr="00437F08" w:rsidRDefault="004776F9" w:rsidP="001604A0">
            <w:pPr>
              <w:jc w:val="both"/>
              <w:rPr>
                <w:b w:val="0"/>
                <w:bCs w:val="0"/>
                <w:color w:val="auto"/>
                <w:vertAlign w:val="superscript"/>
              </w:rPr>
            </w:pPr>
            <w:r w:rsidRPr="00437F08">
              <w:t xml:space="preserve">Fully Adjusted </w:t>
            </w:r>
            <w:proofErr w:type="spellStart"/>
            <w:r w:rsidRPr="00437F08">
              <w:t>Model</w:t>
            </w:r>
            <w:r w:rsidRPr="00437F08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2299" w:type="dxa"/>
          </w:tcPr>
          <w:p w:rsidR="004776F9" w:rsidRPr="00437F08" w:rsidRDefault="004776F9" w:rsidP="001604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7F08">
              <w:t>0.80 (0.59- 1.08)</w:t>
            </w:r>
          </w:p>
        </w:tc>
        <w:tc>
          <w:tcPr>
            <w:tcW w:w="1838" w:type="dxa"/>
          </w:tcPr>
          <w:p w:rsidR="004776F9" w:rsidRPr="00437F08" w:rsidRDefault="004776F9" w:rsidP="001604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7F08">
              <w:t>P=0.151</w:t>
            </w:r>
          </w:p>
        </w:tc>
      </w:tr>
    </w:tbl>
    <w:p w:rsidR="004776F9" w:rsidRPr="00437F08" w:rsidRDefault="004776F9" w:rsidP="004776F9">
      <w:pPr>
        <w:jc w:val="both"/>
      </w:pPr>
      <w:proofErr w:type="gramStart"/>
      <w:r w:rsidRPr="00437F08">
        <w:rPr>
          <w:vertAlign w:val="superscript"/>
        </w:rPr>
        <w:t>a</w:t>
      </w:r>
      <w:proofErr w:type="gramEnd"/>
      <w:r w:rsidRPr="00437F08">
        <w:t xml:space="preserve"> Multiple class psychotropic medications were prescribed in a period of six months, however not necessarily simultaneously </w:t>
      </w:r>
    </w:p>
    <w:p w:rsidR="004776F9" w:rsidRPr="00437F08" w:rsidRDefault="004776F9" w:rsidP="004776F9">
      <w:pPr>
        <w:jc w:val="both"/>
      </w:pPr>
      <w:proofErr w:type="gramStart"/>
      <w:r w:rsidRPr="00437F08">
        <w:rPr>
          <w:vertAlign w:val="superscript"/>
        </w:rPr>
        <w:t>b</w:t>
      </w:r>
      <w:proofErr w:type="gramEnd"/>
      <w:r w:rsidRPr="00437F08">
        <w:t xml:space="preserve"> The reference group is patients who have received one psychotropic medication </w:t>
      </w:r>
    </w:p>
    <w:p w:rsidR="004776F9" w:rsidRPr="00437F08" w:rsidRDefault="004776F9" w:rsidP="004776F9">
      <w:pPr>
        <w:jc w:val="both"/>
      </w:pPr>
      <w:proofErr w:type="gramStart"/>
      <w:r w:rsidRPr="00437F08">
        <w:rPr>
          <w:vertAlign w:val="superscript"/>
        </w:rPr>
        <w:t>c</w:t>
      </w:r>
      <w:proofErr w:type="gramEnd"/>
      <w:r w:rsidRPr="00437F08">
        <w:rPr>
          <w:vertAlign w:val="superscript"/>
        </w:rPr>
        <w:t xml:space="preserve"> </w:t>
      </w:r>
      <w:r w:rsidRPr="00437F08">
        <w:t xml:space="preserve">Model adjusted for age, gender, ethnicity,  comorbid serious mental illness diagnosis include ICD 10: F20, F25, F31, inpatient stay during the observation window and </w:t>
      </w:r>
      <w:proofErr w:type="spellStart"/>
      <w:r w:rsidRPr="00437F08">
        <w:t>Honos</w:t>
      </w:r>
      <w:proofErr w:type="spellEnd"/>
      <w:r w:rsidRPr="00437F08">
        <w:t xml:space="preserve"> score </w:t>
      </w:r>
    </w:p>
    <w:p w:rsidR="004776F9" w:rsidRPr="00437F08" w:rsidRDefault="004776F9" w:rsidP="004776F9">
      <w:pPr>
        <w:jc w:val="both"/>
      </w:pPr>
      <w:proofErr w:type="gramStart"/>
      <w:r w:rsidRPr="00437F08">
        <w:rPr>
          <w:vertAlign w:val="superscript"/>
        </w:rPr>
        <w:t>d</w:t>
      </w:r>
      <w:proofErr w:type="gramEnd"/>
      <w:r w:rsidRPr="00437F08">
        <w:t xml:space="preserve"> Fully adjusted model where </w:t>
      </w:r>
      <w:proofErr w:type="spellStart"/>
      <w:r w:rsidRPr="00437F08">
        <w:t>Honos</w:t>
      </w:r>
      <w:proofErr w:type="spellEnd"/>
      <w:r w:rsidRPr="00437F08">
        <w:t xml:space="preserve"> was obtained within a year of receiving a personality disorder diagnosis</w:t>
      </w:r>
    </w:p>
    <w:p w:rsidR="004776F9" w:rsidRPr="00437F08" w:rsidRDefault="004776F9" w:rsidP="004776F9">
      <w:pPr>
        <w:jc w:val="both"/>
      </w:pPr>
      <w:proofErr w:type="gramStart"/>
      <w:r w:rsidRPr="00437F08">
        <w:rPr>
          <w:vertAlign w:val="superscript"/>
        </w:rPr>
        <w:t>e</w:t>
      </w:r>
      <w:proofErr w:type="gramEnd"/>
      <w:r w:rsidRPr="00437F08">
        <w:rPr>
          <w:vertAlign w:val="superscript"/>
        </w:rPr>
        <w:t xml:space="preserve"> </w:t>
      </w:r>
      <w:r w:rsidRPr="00437F08">
        <w:t>Fully adjusted model where analysis was restricted to patients who have had their most recent personality disorder diagnosis within the last 2 years</w:t>
      </w:r>
    </w:p>
    <w:p w:rsidR="004776F9" w:rsidRDefault="004776F9">
      <w:bookmarkStart w:id="0" w:name="_GoBack"/>
      <w:bookmarkEnd w:id="0"/>
    </w:p>
    <w:sectPr w:rsidR="004776F9" w:rsidSect="003339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9"/>
    <w:rsid w:val="0033397E"/>
    <w:rsid w:val="004776F9"/>
    <w:rsid w:val="007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70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776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776F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Macintosh Word</Application>
  <DocSecurity>0</DocSecurity>
  <Lines>7</Lines>
  <Paragraphs>2</Paragraphs>
  <ScaleCrop>false</ScaleCrop>
  <Company>KCL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Giouliana Kadra</dc:creator>
  <cp:keywords/>
  <dc:description/>
  <cp:lastModifiedBy>Giouliana Kadra</cp:lastModifiedBy>
  <cp:revision>1</cp:revision>
  <dcterms:created xsi:type="dcterms:W3CDTF">2020-10-08T09:57:00Z</dcterms:created>
  <dcterms:modified xsi:type="dcterms:W3CDTF">2020-10-08T09:57:00Z</dcterms:modified>
</cp:coreProperties>
</file>