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16D5" w:rsidRDefault="00E53235" w:rsidP="00CB3C90">
      <w:pPr>
        <w:jc w:val="center"/>
        <w:rPr>
          <w:b/>
          <w:sz w:val="26"/>
          <w:szCs w:val="26"/>
          <w:lang w:val="en-US"/>
        </w:rPr>
      </w:pPr>
      <w:r w:rsidRPr="00CB3C90">
        <w:rPr>
          <w:b/>
          <w:sz w:val="26"/>
          <w:szCs w:val="26"/>
          <w:lang w:val="en-US"/>
        </w:rPr>
        <w:t>Supplementary Material</w:t>
      </w:r>
    </w:p>
    <w:p w:rsidR="00AD5F8E" w:rsidRPr="00CB3C90" w:rsidRDefault="00AD5F8E" w:rsidP="00CB3C90">
      <w:pPr>
        <w:jc w:val="center"/>
        <w:rPr>
          <w:b/>
          <w:sz w:val="26"/>
          <w:szCs w:val="26"/>
          <w:lang w:val="en-US"/>
        </w:rPr>
      </w:pPr>
    </w:p>
    <w:p w:rsidR="00C33804" w:rsidRDefault="00C33804" w:rsidP="000F7F2D">
      <w:pPr>
        <w:spacing w:after="120"/>
        <w:rPr>
          <w:b/>
          <w:lang w:val="en-US"/>
        </w:rPr>
      </w:pPr>
      <w:r>
        <w:rPr>
          <w:b/>
          <w:lang w:val="en-US"/>
        </w:rPr>
        <w:t>Overview of intervention:</w:t>
      </w:r>
    </w:p>
    <w:p w:rsidR="00C33804" w:rsidRDefault="00C33804" w:rsidP="000F7F2D">
      <w:pPr>
        <w:spacing w:after="120"/>
        <w:rPr>
          <w:b/>
          <w:lang w:val="en-US"/>
        </w:rPr>
      </w:pPr>
      <w:r>
        <w:rPr>
          <w:b/>
          <w:lang w:val="en-US"/>
        </w:rPr>
        <w:object w:dxaOrig="7214" w:dyaOrig="4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4pt;height:227.6pt" o:ole="">
            <v:imagedata r:id="rId7" o:title=""/>
          </v:shape>
          <o:OLEObject Type="Embed" ProgID="PowerPoint.Show.12" ShapeID="_x0000_i1025" DrawAspect="Content" ObjectID="_1663664073" r:id="rId8"/>
        </w:object>
      </w:r>
    </w:p>
    <w:p w:rsidR="00C33804" w:rsidRDefault="00C33804" w:rsidP="000F7F2D">
      <w:pPr>
        <w:spacing w:after="120"/>
        <w:rPr>
          <w:b/>
          <w:lang w:val="en-US"/>
        </w:rPr>
      </w:pPr>
    </w:p>
    <w:p w:rsidR="00B54626" w:rsidRDefault="00CB3C90">
      <w:pPr>
        <w:rPr>
          <w:lang w:val="en-US"/>
        </w:rPr>
      </w:pPr>
      <w:r w:rsidRPr="00CB3C90">
        <w:rPr>
          <w:b/>
          <w:lang w:val="en-US"/>
        </w:rPr>
        <w:t>Inclusion criteria</w:t>
      </w:r>
      <w:r>
        <w:rPr>
          <w:b/>
          <w:lang w:val="en-US"/>
        </w:rPr>
        <w:t xml:space="preserve"> </w:t>
      </w:r>
    </w:p>
    <w:p w:rsidR="00280744" w:rsidRDefault="00280744" w:rsidP="00280744">
      <w:pPr>
        <w:rPr>
          <w:b/>
          <w:lang w:val="en-US"/>
        </w:rPr>
      </w:pPr>
      <w:r>
        <w:rPr>
          <w:lang w:val="en-US"/>
        </w:rPr>
        <w:t>Inclusion criteria were assessed by a three stage procedure: initial t</w:t>
      </w:r>
      <w:r w:rsidRPr="00AF3C6A">
        <w:rPr>
          <w:lang w:val="en-US"/>
        </w:rPr>
        <w:t xml:space="preserve">elephone screening </w:t>
      </w:r>
      <w:r>
        <w:rPr>
          <w:lang w:val="en-US"/>
        </w:rPr>
        <w:t xml:space="preserve">of interested individuals </w:t>
      </w:r>
      <w:r w:rsidRPr="00AF3C6A">
        <w:rPr>
          <w:lang w:val="en-US"/>
        </w:rPr>
        <w:t xml:space="preserve">was followed by a standardized </w:t>
      </w:r>
      <w:r>
        <w:rPr>
          <w:lang w:val="en-US"/>
        </w:rPr>
        <w:t xml:space="preserve">in-person </w:t>
      </w:r>
      <w:r w:rsidRPr="00AF3C6A">
        <w:rPr>
          <w:lang w:val="en-US"/>
        </w:rPr>
        <w:t xml:space="preserve">assessment of diagnostic criteria </w:t>
      </w:r>
      <w:r>
        <w:rPr>
          <w:lang w:val="en-US"/>
        </w:rPr>
        <w:t>by trained psychologists using the</w:t>
      </w:r>
      <w:r w:rsidRPr="00C158C6">
        <w:rPr>
          <w:i/>
          <w:lang w:val="en-US"/>
        </w:rPr>
        <w:t xml:space="preserve"> </w:t>
      </w:r>
      <w:r w:rsidRPr="00B209C6">
        <w:rPr>
          <w:i/>
          <w:lang w:val="en-US"/>
        </w:rPr>
        <w:t>International Personality Disorder Examination</w:t>
      </w:r>
      <w:r w:rsidRPr="0071120A">
        <w:rPr>
          <w:lang w:val="en-US"/>
        </w:rPr>
        <w:t xml:space="preserve"> </w:t>
      </w:r>
      <w:r>
        <w:rPr>
          <w:lang w:val="en-US"/>
        </w:rPr>
        <w:t>(IPDE)</w:t>
      </w:r>
      <w:r w:rsidRPr="001701C4">
        <w:rPr>
          <w:lang w:val="en-US"/>
        </w:rPr>
        <w:t>. If eligible</w:t>
      </w:r>
      <w:r>
        <w:rPr>
          <w:lang w:val="en-US"/>
        </w:rPr>
        <w:t>,</w:t>
      </w:r>
      <w:r w:rsidRPr="001701C4">
        <w:rPr>
          <w:lang w:val="en-US"/>
        </w:rPr>
        <w:t xml:space="preserve"> individuals were placed on a waiting list</w:t>
      </w:r>
      <w:r>
        <w:rPr>
          <w:lang w:val="en-US"/>
        </w:rPr>
        <w:t xml:space="preserve"> until a therapy group of three to six patients could start</w:t>
      </w:r>
      <w:r w:rsidRPr="001701C4">
        <w:rPr>
          <w:lang w:val="en-US"/>
        </w:rPr>
        <w:t>. Three weeks prior to therapy start</w:t>
      </w:r>
      <w:r>
        <w:rPr>
          <w:lang w:val="en-US"/>
        </w:rPr>
        <w:t xml:space="preserve"> the </w:t>
      </w:r>
      <w:r w:rsidRPr="001701C4">
        <w:rPr>
          <w:lang w:val="en-US"/>
        </w:rPr>
        <w:t>OAS-M</w:t>
      </w:r>
      <w:r>
        <w:rPr>
          <w:lang w:val="en-US"/>
        </w:rPr>
        <w:t xml:space="preserve"> interview</w:t>
      </w:r>
      <w:r w:rsidRPr="001701C4">
        <w:rPr>
          <w:lang w:val="en-US"/>
        </w:rPr>
        <w:t xml:space="preserve"> decid</w:t>
      </w:r>
      <w:r>
        <w:rPr>
          <w:lang w:val="en-US"/>
        </w:rPr>
        <w:t>ed</w:t>
      </w:r>
      <w:r w:rsidRPr="001701C4">
        <w:rPr>
          <w:lang w:val="en-US"/>
        </w:rPr>
        <w:t xml:space="preserve"> over final inclusion into the study.</w:t>
      </w:r>
    </w:p>
    <w:p w:rsidR="00CB3C90" w:rsidRDefault="00CB3C90">
      <w:pPr>
        <w:rPr>
          <w:lang w:val="en-US"/>
        </w:rPr>
      </w:pPr>
      <w:r w:rsidRPr="00CB3C90">
        <w:rPr>
          <w:b/>
          <w:lang w:val="en-US"/>
        </w:rPr>
        <w:t>Exclusion criteria:</w:t>
      </w:r>
      <w:r>
        <w:rPr>
          <w:lang w:val="en-US"/>
        </w:rPr>
        <w:t xml:space="preserve"> A</w:t>
      </w:r>
      <w:r w:rsidRPr="001701C4">
        <w:rPr>
          <w:lang w:val="en-US"/>
        </w:rPr>
        <w:t>dd</w:t>
      </w:r>
      <w:r>
        <w:rPr>
          <w:lang w:val="en-US"/>
        </w:rPr>
        <w:t xml:space="preserve">itional non-study psychotherapy, pregnancy, </w:t>
      </w:r>
      <w:r w:rsidRPr="001701C4">
        <w:rPr>
          <w:lang w:val="en-US"/>
        </w:rPr>
        <w:t xml:space="preserve">epilepsy, bipolar I disorder or schizophrenia, current substance abuse or addiction </w:t>
      </w:r>
      <w:r>
        <w:rPr>
          <w:lang w:val="en-US"/>
        </w:rPr>
        <w:t xml:space="preserve">as well as change in medication </w:t>
      </w:r>
      <w:r w:rsidRPr="007B376D">
        <w:rPr>
          <w:lang w:val="en-US"/>
        </w:rPr>
        <w:t>within the last three weeks before allocation to trial</w:t>
      </w:r>
      <w:r w:rsidRPr="001701C4">
        <w:rPr>
          <w:lang w:val="en-US"/>
        </w:rPr>
        <w:t>.</w:t>
      </w:r>
      <w:r w:rsidR="00A6349F">
        <w:rPr>
          <w:lang w:val="en-US"/>
        </w:rPr>
        <w:t xml:space="preserve"> </w:t>
      </w:r>
      <w:r w:rsidR="009B79EC">
        <w:rPr>
          <w:lang w:val="en-US"/>
        </w:rPr>
        <w:t>In the course of the study w</w:t>
      </w:r>
      <w:r w:rsidR="00A6349F">
        <w:rPr>
          <w:lang w:val="en-US"/>
        </w:rPr>
        <w:t xml:space="preserve">e resigned from </w:t>
      </w:r>
      <w:r w:rsidR="00E734DD">
        <w:rPr>
          <w:lang w:val="en-US"/>
        </w:rPr>
        <w:t xml:space="preserve">current </w:t>
      </w:r>
      <w:r w:rsidR="00A6349F">
        <w:rPr>
          <w:lang w:val="en-US"/>
        </w:rPr>
        <w:t>cannabis abuse as an exclusion criterion.</w:t>
      </w:r>
    </w:p>
    <w:p w:rsidR="00A6349F" w:rsidRDefault="000A5D0C">
      <w:pPr>
        <w:rPr>
          <w:lang w:val="en-US"/>
        </w:rPr>
      </w:pPr>
      <w:r>
        <w:rPr>
          <w:b/>
          <w:lang w:val="en-US"/>
        </w:rPr>
        <w:t xml:space="preserve">Diagnosticians: </w:t>
      </w:r>
      <w:r>
        <w:rPr>
          <w:lang w:val="en-US"/>
        </w:rPr>
        <w:t>Diagnostic assessment training in the M-OAS interview subsumed a lecture, working through a written manual, and a training package and scoring videotaped M-OAS interviews</w:t>
      </w:r>
      <w:r w:rsidR="00466E97">
        <w:rPr>
          <w:lang w:val="en-US"/>
        </w:rPr>
        <w:t xml:space="preserve"> (Endicott et al. 2002)</w:t>
      </w:r>
      <w:r>
        <w:rPr>
          <w:lang w:val="en-US"/>
        </w:rPr>
        <w:t>.</w:t>
      </w:r>
    </w:p>
    <w:p w:rsidR="00466E97" w:rsidRPr="00466E97" w:rsidRDefault="00466E97">
      <w:pPr>
        <w:rPr>
          <w:b/>
          <w:sz w:val="20"/>
          <w:szCs w:val="20"/>
          <w:lang w:val="en-US"/>
        </w:rPr>
      </w:pPr>
      <w:r w:rsidRPr="00466E97">
        <w:rPr>
          <w:sz w:val="20"/>
          <w:szCs w:val="20"/>
          <w:lang w:val="en-US"/>
        </w:rPr>
        <w:t xml:space="preserve">Endicott, J., et al., </w:t>
      </w:r>
      <w:r w:rsidRPr="00466E97">
        <w:rPr>
          <w:i/>
          <w:sz w:val="20"/>
          <w:szCs w:val="20"/>
          <w:lang w:val="en-US"/>
        </w:rPr>
        <w:t>A novel approach to assess inter-rater reliability in the use of the Overt Aggression Scale-Modified.</w:t>
      </w:r>
      <w:r w:rsidRPr="00466E97">
        <w:rPr>
          <w:sz w:val="20"/>
          <w:szCs w:val="20"/>
          <w:lang w:val="en-US"/>
        </w:rPr>
        <w:t xml:space="preserve"> </w:t>
      </w:r>
      <w:proofErr w:type="spellStart"/>
      <w:r w:rsidRPr="00466E97">
        <w:rPr>
          <w:sz w:val="20"/>
          <w:szCs w:val="20"/>
        </w:rPr>
        <w:t>Psychiatry</w:t>
      </w:r>
      <w:proofErr w:type="spellEnd"/>
      <w:r w:rsidRPr="00466E97">
        <w:rPr>
          <w:sz w:val="20"/>
          <w:szCs w:val="20"/>
        </w:rPr>
        <w:t xml:space="preserve"> Res, 2002. </w:t>
      </w:r>
      <w:r w:rsidRPr="00466E97">
        <w:rPr>
          <w:b/>
          <w:sz w:val="20"/>
          <w:szCs w:val="20"/>
        </w:rPr>
        <w:t>112</w:t>
      </w:r>
      <w:r w:rsidRPr="00466E97">
        <w:rPr>
          <w:sz w:val="20"/>
          <w:szCs w:val="20"/>
        </w:rPr>
        <w:t>(2): p. 153-9.</w:t>
      </w:r>
    </w:p>
    <w:p w:rsidR="00E53235" w:rsidRDefault="00B54626">
      <w:pPr>
        <w:rPr>
          <w:lang w:val="en-US"/>
        </w:rPr>
      </w:pPr>
      <w:r w:rsidRPr="00B54626">
        <w:rPr>
          <w:b/>
          <w:lang w:val="en-US"/>
        </w:rPr>
        <w:t>Therapists:</w:t>
      </w:r>
      <w:r>
        <w:rPr>
          <w:lang w:val="en-US"/>
        </w:rPr>
        <w:t xml:space="preserve"> </w:t>
      </w:r>
      <w:r w:rsidR="00BA7FC1">
        <w:rPr>
          <w:lang w:val="en-US"/>
        </w:rPr>
        <w:t>Psychiatrists and clinical psychologists all in completed or advanced psychotherapy training (professional experience in months: MAAP: M</w:t>
      </w:r>
      <w:r w:rsidR="00BA7FC1" w:rsidRPr="00317327">
        <w:rPr>
          <w:lang w:val="en-US"/>
        </w:rPr>
        <w:t>=58.0, SD=18.</w:t>
      </w:r>
      <w:r w:rsidR="00BA7FC1">
        <w:rPr>
          <w:lang w:val="en-US"/>
        </w:rPr>
        <w:t>6, min=44</w:t>
      </w:r>
      <w:r w:rsidR="00BA7FC1" w:rsidRPr="00317327">
        <w:rPr>
          <w:lang w:val="en-US"/>
        </w:rPr>
        <w:t>, N=5</w:t>
      </w:r>
      <w:r w:rsidR="00BA7FC1">
        <w:rPr>
          <w:lang w:val="en-US"/>
        </w:rPr>
        <w:t xml:space="preserve">; NSSP: </w:t>
      </w:r>
      <w:r w:rsidR="00BA7FC1" w:rsidRPr="00C21E55">
        <w:rPr>
          <w:lang w:val="en-US"/>
        </w:rPr>
        <w:t xml:space="preserve">M=60.5, SD=36.2, </w:t>
      </w:r>
      <w:r w:rsidR="00BA7FC1">
        <w:rPr>
          <w:lang w:val="en-US"/>
        </w:rPr>
        <w:t xml:space="preserve">min=48, </w:t>
      </w:r>
      <w:r w:rsidR="00BA7FC1" w:rsidRPr="00C21E55">
        <w:rPr>
          <w:lang w:val="en-US"/>
        </w:rPr>
        <w:t>N=4</w:t>
      </w:r>
      <w:r w:rsidR="00BA7FC1">
        <w:rPr>
          <w:lang w:val="en-US"/>
        </w:rPr>
        <w:t xml:space="preserve">) conducted the treatments. Therapists were randomly assigned to either MAAP or NSSP and each conducted only one type of treatment. </w:t>
      </w:r>
      <w:r w:rsidR="00BA7FC1" w:rsidRPr="00001502">
        <w:rPr>
          <w:lang w:val="en-US"/>
        </w:rPr>
        <w:t>Therapists of both conditions finish</w:t>
      </w:r>
      <w:r w:rsidR="00BA7FC1">
        <w:rPr>
          <w:lang w:val="en-US"/>
        </w:rPr>
        <w:t>ed</w:t>
      </w:r>
      <w:r w:rsidR="00BA7FC1" w:rsidRPr="00001502">
        <w:rPr>
          <w:lang w:val="en-US"/>
        </w:rPr>
        <w:t xml:space="preserve"> a one-day </w:t>
      </w:r>
      <w:r w:rsidR="00BA7FC1">
        <w:rPr>
          <w:lang w:val="en-US"/>
        </w:rPr>
        <w:t xml:space="preserve">(8 h) </w:t>
      </w:r>
      <w:r w:rsidR="00BA7FC1" w:rsidRPr="00001502">
        <w:rPr>
          <w:lang w:val="en-US"/>
        </w:rPr>
        <w:t>training course</w:t>
      </w:r>
      <w:r w:rsidR="00BA7FC1">
        <w:rPr>
          <w:lang w:val="en-US"/>
        </w:rPr>
        <w:t xml:space="preserve"> which was </w:t>
      </w:r>
      <w:r w:rsidR="00BA7FC1" w:rsidRPr="00001502">
        <w:rPr>
          <w:lang w:val="en-US"/>
        </w:rPr>
        <w:t xml:space="preserve">realized by experienced </w:t>
      </w:r>
      <w:r w:rsidR="00BA7FC1">
        <w:rPr>
          <w:lang w:val="en-US"/>
        </w:rPr>
        <w:t>psycho</w:t>
      </w:r>
      <w:r w:rsidR="00BA7FC1" w:rsidRPr="00001502">
        <w:rPr>
          <w:lang w:val="en-US"/>
        </w:rPr>
        <w:t>therapists with special qualification in the metho</w:t>
      </w:r>
      <w:r w:rsidR="00BA7FC1">
        <w:rPr>
          <w:lang w:val="en-US"/>
        </w:rPr>
        <w:t xml:space="preserve">ds of MAAP (B.M.) and NSSP (B.J.), respectively. All therapists ran through a therapy program for </w:t>
      </w:r>
      <w:r w:rsidR="00BA7FC1">
        <w:rPr>
          <w:lang w:val="en-US"/>
        </w:rPr>
        <w:lastRenderedPageBreak/>
        <w:t xml:space="preserve">exercise before conducting therapies included in the study. All treatment sessions were videotaped. </w:t>
      </w:r>
      <w:r w:rsidR="00BA7FC1" w:rsidRPr="00001502">
        <w:rPr>
          <w:lang w:val="en-US"/>
        </w:rPr>
        <w:t xml:space="preserve">Therapists received </w:t>
      </w:r>
      <w:r w:rsidR="00BA7FC1">
        <w:rPr>
          <w:lang w:val="en-US"/>
        </w:rPr>
        <w:t xml:space="preserve">three video-based supervisions </w:t>
      </w:r>
      <w:r w:rsidR="00BA7FC1" w:rsidRPr="00001502">
        <w:rPr>
          <w:lang w:val="en-US"/>
        </w:rPr>
        <w:t>after group session 3 or 4, 6 or 7</w:t>
      </w:r>
      <w:r w:rsidR="006C286F">
        <w:rPr>
          <w:lang w:val="en-US"/>
        </w:rPr>
        <w:t>,</w:t>
      </w:r>
      <w:r w:rsidR="00BA7FC1" w:rsidRPr="00001502">
        <w:rPr>
          <w:lang w:val="en-US"/>
        </w:rPr>
        <w:t xml:space="preserve"> and 9 or 10</w:t>
      </w:r>
      <w:r w:rsidR="006C286F">
        <w:rPr>
          <w:lang w:val="en-US"/>
        </w:rPr>
        <w:t>,</w:t>
      </w:r>
      <w:r w:rsidR="00BA7FC1">
        <w:rPr>
          <w:lang w:val="en-US"/>
        </w:rPr>
        <w:t xml:space="preserve"> and two videos from the early and late therapy phase of each group were checked for adherence to the treatment procedures and competency on a random basis using </w:t>
      </w:r>
      <w:r w:rsidR="00BA7FC1" w:rsidRPr="00BA7FC1">
        <w:rPr>
          <w:lang w:val="en-US"/>
        </w:rPr>
        <w:t xml:space="preserve">specific rating scales </w:t>
      </w:r>
      <w:r w:rsidR="00BA7FC1" w:rsidRPr="00BA7FC1">
        <w:rPr>
          <w:lang w:val="en-US"/>
        </w:rPr>
        <w:fldChar w:fldCharType="begin"/>
      </w:r>
      <w:r w:rsidR="00BA7FC1" w:rsidRPr="00BA7FC1">
        <w:rPr>
          <w:lang w:val="en-US"/>
        </w:rPr>
        <w:instrText xml:space="preserve"> ADDIN EN.CITE &lt;EndNote&gt;&lt;Cite&gt;&lt;Author&gt;Markowitz&lt;/Author&gt;&lt;Year&gt;2003&lt;/Year&gt;&lt;RecNum&gt;5085&lt;/RecNum&gt;&lt;DisplayText&gt;[33]&lt;/DisplayText&gt;&lt;record&gt;&lt;rec-number&gt;5085&lt;/rec-number&gt;&lt;foreign-keys&gt;&lt;key app="EN" db-id="e2warvrw3a2taaep05ivedd3avraxw29xt0e" timestamp="1576943168"&gt;5085&lt;/key&gt;&lt;/foreign-keys&gt;&lt;ref-type name="Journal Article"&gt;17&lt;/ref-type&gt;&lt;contributors&gt;&lt;authors&gt;&lt;author&gt;Markowitz, J. C.&lt;/author&gt;&lt;/authors&gt;&lt;/contributors&gt;&lt;auth-address&gt;Weill Medical College of Cornell University, New York, NY 10021, USA. jcmarko@med.cornell.edu&lt;/auth-address&gt;&lt;titles&gt;&lt;title&gt;Interpersonal psychotherapy for chronic depression&lt;/title&gt;&lt;secondary-title&gt;J Clin Psychol&lt;/secondary-title&gt;&lt;/titles&gt;&lt;periodical&gt;&lt;full-title&gt;J Clin Psychol&lt;/full-title&gt;&lt;abbr-1&gt;Journal of clinical psychology&lt;/abbr-1&gt;&lt;/periodical&gt;&lt;pages&gt;847-58&lt;/pages&gt;&lt;volume&gt;59&lt;/volume&gt;&lt;number&gt;8&lt;/number&gt;&lt;edition&gt;2003/07/15&lt;/edition&gt;&lt;keywords&gt;&lt;keyword&gt;Adult&lt;/keyword&gt;&lt;keyword&gt;Chronic Disease&lt;/keyword&gt;&lt;keyword&gt;Depressive Disorder/*therapy&lt;/keyword&gt;&lt;keyword&gt;Female&lt;/keyword&gt;&lt;keyword&gt;Humans&lt;/keyword&gt;&lt;keyword&gt;*Interpersonal Relations&lt;/keyword&gt;&lt;keyword&gt;Psychotherapy/*methods&lt;/keyword&gt;&lt;/keywords&gt;&lt;dates&gt;&lt;year&gt;2003&lt;/year&gt;&lt;pub-dates&gt;&lt;date&gt;Aug&lt;/date&gt;&lt;/pub-dates&gt;&lt;/dates&gt;&lt;isbn&gt;0021-9762 (Print)&amp;#xD;0021-9762 (Linking)&lt;/isbn&gt;&lt;accession-num&gt;12858426&lt;/accession-num&gt;&lt;urls&gt;&lt;related-urls&gt;&lt;url&gt;https://www.ncbi.nlm.nih.gov/pubmed/12858426&lt;/url&gt;&lt;/related-urls&gt;&lt;/urls&gt;&lt;electronic-resource-num&gt;10.1002/jclp.10177&lt;/electronic-resource-num&gt;&lt;/record&gt;&lt;/Cite&gt;&lt;/EndNote&gt;</w:instrText>
      </w:r>
      <w:r w:rsidR="00BA7FC1" w:rsidRPr="00BA7FC1">
        <w:rPr>
          <w:lang w:val="en-US"/>
        </w:rPr>
        <w:fldChar w:fldCharType="separate"/>
      </w:r>
      <w:r w:rsidR="00BA7FC1" w:rsidRPr="00BA7FC1">
        <w:rPr>
          <w:noProof/>
          <w:lang w:val="en-US"/>
        </w:rPr>
        <w:t>[</w:t>
      </w:r>
      <w:hyperlink w:anchor="_ENREF_33" w:tooltip="Markowitz, 2003 #5085" w:history="1">
        <w:r w:rsidR="00BA7FC1" w:rsidRPr="00BA7FC1">
          <w:rPr>
            <w:noProof/>
            <w:lang w:val="en-US"/>
          </w:rPr>
          <w:t>33</w:t>
        </w:r>
      </w:hyperlink>
      <w:r w:rsidR="00BA7FC1" w:rsidRPr="00BA7FC1">
        <w:rPr>
          <w:noProof/>
          <w:lang w:val="en-US"/>
        </w:rPr>
        <w:t>]</w:t>
      </w:r>
      <w:r w:rsidR="00BA7FC1" w:rsidRPr="00BA7FC1">
        <w:rPr>
          <w:lang w:val="en-US"/>
        </w:rPr>
        <w:fldChar w:fldCharType="end"/>
      </w:r>
      <w:r w:rsidR="00BA7FC1" w:rsidRPr="00BA7FC1">
        <w:rPr>
          <w:lang w:val="en-US"/>
        </w:rPr>
        <w:t xml:space="preserve">. </w:t>
      </w:r>
      <w:proofErr w:type="gramStart"/>
      <w:r w:rsidR="00BA7FC1" w:rsidRPr="00BA7FC1">
        <w:rPr>
          <w:lang w:val="en-US"/>
        </w:rPr>
        <w:t>All sessions but one met criteria for fidelity (&gt;4 on a 6-point rating scale) with on average 5.24 (SD 0.42) for manual adherence and 5.51 (SD 0.37) for competency in the MAAP group and 5.66 (SD 0.31) for manual adherence and 5.48 (SD 0.66) for competency in the NSSP group.</w:t>
      </w:r>
      <w:proofErr w:type="gramEnd"/>
    </w:p>
    <w:p w:rsidR="004374EC" w:rsidRDefault="004374EC">
      <w:pPr>
        <w:rPr>
          <w:lang w:val="en-US"/>
        </w:rPr>
      </w:pPr>
    </w:p>
    <w:p w:rsidR="00E93023" w:rsidRPr="00833ABB" w:rsidRDefault="00E93023" w:rsidP="00833ABB">
      <w:pPr>
        <w:spacing w:after="0"/>
        <w:rPr>
          <w:lang w:val="en-US"/>
        </w:rPr>
      </w:pPr>
      <w:r w:rsidRPr="00D67A8F">
        <w:rPr>
          <w:b/>
          <w:lang w:val="en-US"/>
        </w:rPr>
        <w:t>Homework in form of app-based attentional training:</w:t>
      </w:r>
      <w:r w:rsidRPr="00D67A8F">
        <w:rPr>
          <w:lang w:val="en-US"/>
        </w:rPr>
        <w:t xml:space="preserve"> In task 1 we presented six runs with 9 pictures each. Each picture was presented for 10 sec. On each picture a gathering of peo</w:t>
      </w:r>
      <w:r w:rsidR="00E77E33" w:rsidRPr="00D67A8F">
        <w:rPr>
          <w:lang w:val="en-US"/>
        </w:rPr>
        <w:t xml:space="preserve">ple was shown with exactly </w:t>
      </w:r>
      <w:r w:rsidRPr="00D67A8F">
        <w:rPr>
          <w:lang w:val="en-US"/>
        </w:rPr>
        <w:t>one individual exhibiting a friendly facial expression while the others looked neutral or frowning</w:t>
      </w:r>
      <w:r w:rsidR="003F3233" w:rsidRPr="00D67A8F">
        <w:rPr>
          <w:lang w:val="en-US"/>
        </w:rPr>
        <w:t xml:space="preserve"> (see Fig. 2a in the supplement)</w:t>
      </w:r>
      <w:r w:rsidRPr="00D67A8F">
        <w:rPr>
          <w:lang w:val="en-US"/>
        </w:rPr>
        <w:t>. In task 2 we again presented six runs with 9 pictures each. Each picture could be seen as long as needed. Each picture consisted of two smiling hidden faces and two threatening (angry or anxious) hidden faces. The participants were instructed to find the smiling faces</w:t>
      </w:r>
      <w:r w:rsidR="003F3233" w:rsidRPr="00D67A8F">
        <w:rPr>
          <w:lang w:val="en-US"/>
        </w:rPr>
        <w:t xml:space="preserve"> (see Fig. 2b in the supplement)</w:t>
      </w:r>
      <w:r w:rsidRPr="00D67A8F">
        <w:rPr>
          <w:lang w:val="en-US"/>
        </w:rPr>
        <w:t>. In both tasks the participants received feedback to their performance based on accuracy (false choices and omissions) in order to increase motivation. After half of the treatment program all six runs were once repeated indicating improvement (or deterioration) in performance.</w:t>
      </w:r>
    </w:p>
    <w:p w:rsidR="00A50270" w:rsidRDefault="00E77E33">
      <w:pPr>
        <w:rPr>
          <w:lang w:val="en-US"/>
        </w:rPr>
      </w:pPr>
      <w:r>
        <w:rPr>
          <w:rFonts w:eastAsia="Times New Roman"/>
          <w:noProof/>
          <w:color w:val="000000"/>
          <w:sz w:val="20"/>
          <w:szCs w:val="20"/>
          <w:lang w:eastAsia="de-DE"/>
        </w:rPr>
        <w:lastRenderedPageBreak/>
        <w:drawing>
          <wp:inline distT="0" distB="0" distL="0" distR="0" wp14:anchorId="7ECC6D73" wp14:editId="038FC240">
            <wp:extent cx="5756910" cy="3387090"/>
            <wp:effectExtent l="0" t="0" r="0" b="3810"/>
            <wp:docPr id="1" name="Grafik 1" descr="Lächelnde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ächelnde Pers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6910" cy="3387090"/>
                    </a:xfrm>
                    <a:prstGeom prst="rect">
                      <a:avLst/>
                    </a:prstGeom>
                    <a:noFill/>
                    <a:ln>
                      <a:noFill/>
                    </a:ln>
                  </pic:spPr>
                </pic:pic>
              </a:graphicData>
            </a:graphic>
          </wp:inline>
        </w:drawing>
      </w:r>
      <w:r>
        <w:rPr>
          <w:rFonts w:eastAsia="Times New Roman"/>
          <w:color w:val="000000"/>
          <w:sz w:val="20"/>
          <w:szCs w:val="20"/>
          <w:lang w:val="en-US" w:eastAsia="de-DE"/>
        </w:rPr>
        <w:t xml:space="preserve">Fig. 2a: </w:t>
      </w:r>
      <w:r w:rsidR="00312A33">
        <w:rPr>
          <w:rFonts w:eastAsia="Times New Roman"/>
          <w:color w:val="000000"/>
          <w:sz w:val="20"/>
          <w:szCs w:val="20"/>
          <w:lang w:val="en-US" w:eastAsia="de-DE"/>
        </w:rPr>
        <w:t>App-based attentional training, Task 1</w:t>
      </w:r>
      <w:r w:rsidR="00312A33">
        <w:rPr>
          <w:rFonts w:eastAsia="Times New Roman"/>
          <w:noProof/>
          <w:color w:val="000000"/>
          <w:sz w:val="20"/>
          <w:szCs w:val="20"/>
          <w:lang w:eastAsia="de-DE"/>
        </w:rPr>
        <w:drawing>
          <wp:inline distT="0" distB="0" distL="0" distR="0" wp14:anchorId="272AC271" wp14:editId="2E7235B4">
            <wp:extent cx="5752465" cy="4313555"/>
            <wp:effectExtent l="0" t="0" r="635" b="0"/>
            <wp:docPr id="2" name="Grafik 2" descr="Vexie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xierbil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2465" cy="4313555"/>
                    </a:xfrm>
                    <a:prstGeom prst="rect">
                      <a:avLst/>
                    </a:prstGeom>
                    <a:noFill/>
                    <a:ln>
                      <a:noFill/>
                    </a:ln>
                  </pic:spPr>
                </pic:pic>
              </a:graphicData>
            </a:graphic>
          </wp:inline>
        </w:drawing>
      </w:r>
    </w:p>
    <w:p w:rsidR="00312A33" w:rsidRDefault="00312A33">
      <w:pPr>
        <w:rPr>
          <w:lang w:val="en-US"/>
        </w:rPr>
      </w:pPr>
      <w:r>
        <w:rPr>
          <w:rFonts w:eastAsia="Times New Roman"/>
          <w:color w:val="000000"/>
          <w:sz w:val="20"/>
          <w:szCs w:val="20"/>
          <w:lang w:val="en-US" w:eastAsia="de-DE"/>
        </w:rPr>
        <w:t>Fig. 2a: App-based attentional training, Task 2</w:t>
      </w:r>
    </w:p>
    <w:p w:rsidR="001F2B7A" w:rsidRDefault="00A50270">
      <w:pPr>
        <w:rPr>
          <w:lang w:val="en-GB"/>
        </w:rPr>
      </w:pPr>
      <w:r w:rsidRPr="00A50270">
        <w:rPr>
          <w:b/>
          <w:lang w:val="en-US"/>
        </w:rPr>
        <w:t>Further details of statistics:</w:t>
      </w:r>
      <w:r>
        <w:rPr>
          <w:lang w:val="en-US"/>
        </w:rPr>
        <w:t xml:space="preserve"> Since overt aggression values were skewed in our sample, they were log transformed for analysis (after adding a constant of 1 to all values to avoid problems with aggression scores of 0), which resulted in approximately normally distributed, homoscedastic residuals. Effect sizes (differences in adjusted means between treatment </w:t>
      </w:r>
      <w:r>
        <w:rPr>
          <w:lang w:val="en-US"/>
        </w:rPr>
        <w:lastRenderedPageBreak/>
        <w:t>arms) are given on the original scale for ease of interpretation. Continuous secondary endpoints were analyzed with an analogous mixed model, response rates were compared by logistic regression, again adjusted for baseline overt aggression score.</w:t>
      </w:r>
      <w:r w:rsidR="00FF1855">
        <w:rPr>
          <w:lang w:val="en-US"/>
        </w:rPr>
        <w:t xml:space="preserve"> </w:t>
      </w:r>
      <w:proofErr w:type="spellStart"/>
      <w:r w:rsidR="00527D90" w:rsidRPr="006D0DBF">
        <w:rPr>
          <w:lang w:val="en-GB"/>
        </w:rPr>
        <w:t>Intracluster</w:t>
      </w:r>
      <w:proofErr w:type="spellEnd"/>
      <w:r w:rsidR="00527D90" w:rsidRPr="006D0DBF">
        <w:rPr>
          <w:lang w:val="en-GB"/>
        </w:rPr>
        <w:t xml:space="preserve"> correlation coefficients (ICC</w:t>
      </w:r>
      <w:r w:rsidR="00527D90">
        <w:rPr>
          <w:lang w:val="en-GB"/>
        </w:rPr>
        <w:t>)</w:t>
      </w:r>
      <w:r w:rsidR="00527D90" w:rsidRPr="006D0DBF">
        <w:rPr>
          <w:lang w:val="en-GB"/>
        </w:rPr>
        <w:t xml:space="preserve"> were calculated </w:t>
      </w:r>
      <w:r w:rsidR="00527D90">
        <w:rPr>
          <w:lang w:val="en-GB"/>
        </w:rPr>
        <w:t xml:space="preserve">as the </w:t>
      </w:r>
      <w:r w:rsidR="00527D90" w:rsidRPr="006D0DBF">
        <w:rPr>
          <w:lang w:val="en-GB"/>
        </w:rPr>
        <w:t>between-cluster variance</w:t>
      </w:r>
      <w:r w:rsidR="00527D90">
        <w:rPr>
          <w:lang w:val="en-GB"/>
        </w:rPr>
        <w:t xml:space="preserve"> (of </w:t>
      </w:r>
      <w:r w:rsidR="002F3CEC">
        <w:rPr>
          <w:lang w:val="en-US"/>
        </w:rPr>
        <w:t>therapy</w:t>
      </w:r>
      <w:r w:rsidR="00527D90">
        <w:rPr>
          <w:lang w:val="en-GB"/>
        </w:rPr>
        <w:t xml:space="preserve"> groups) divided by</w:t>
      </w:r>
      <w:r w:rsidR="00527D90" w:rsidRPr="006D0DBF">
        <w:rPr>
          <w:lang w:val="en-GB"/>
        </w:rPr>
        <w:t xml:space="preserve"> the sum of the between-cluster and within-cluster variance</w:t>
      </w:r>
      <w:r w:rsidR="00527D90">
        <w:rPr>
          <w:lang w:val="en-GB"/>
        </w:rPr>
        <w:t>s from</w:t>
      </w:r>
      <w:r w:rsidR="00527D90" w:rsidRPr="006D0DBF">
        <w:rPr>
          <w:lang w:val="en-GB"/>
        </w:rPr>
        <w:t xml:space="preserve"> </w:t>
      </w:r>
      <w:r w:rsidR="00527D90">
        <w:rPr>
          <w:lang w:val="en-GB"/>
        </w:rPr>
        <w:t>the mixed linear model.</w:t>
      </w:r>
    </w:p>
    <w:p w:rsidR="001F2B7A" w:rsidRPr="001F2B7A" w:rsidRDefault="00744AC9">
      <w:pPr>
        <w:rPr>
          <w:lang w:val="en-GB"/>
        </w:rPr>
      </w:pPr>
      <w:r w:rsidRPr="00744AC9">
        <w:rPr>
          <w:b/>
          <w:lang w:val="en-GB"/>
        </w:rPr>
        <w:t>Statistics:</w:t>
      </w:r>
      <w:r>
        <w:rPr>
          <w:lang w:val="en-GB"/>
        </w:rPr>
        <w:t xml:space="preserve"> </w:t>
      </w:r>
      <w:r w:rsidR="001F2B7A" w:rsidRPr="00D67A8F">
        <w:rPr>
          <w:lang w:val="en-GB"/>
        </w:rPr>
        <w:t xml:space="preserve">To describe differences in BPD severity between </w:t>
      </w:r>
      <w:r w:rsidR="00331CB9" w:rsidRPr="00D67A8F">
        <w:rPr>
          <w:lang w:val="en-GB"/>
        </w:rPr>
        <w:t>treatment</w:t>
      </w:r>
      <w:r w:rsidR="000421BA" w:rsidRPr="00D67A8F">
        <w:rPr>
          <w:lang w:val="en-GB"/>
        </w:rPr>
        <w:t xml:space="preserve"> </w:t>
      </w:r>
      <w:r w:rsidR="001F2B7A" w:rsidRPr="00D67A8F">
        <w:rPr>
          <w:lang w:val="en-GB"/>
        </w:rPr>
        <w:t xml:space="preserve">groups which were present </w:t>
      </w:r>
      <w:r w:rsidR="001F2B7A" w:rsidRPr="00D67A8F">
        <w:rPr>
          <w:lang w:val="en-US"/>
        </w:rPr>
        <w:t>at the time of inclusion</w:t>
      </w:r>
      <w:r w:rsidR="001F2B7A" w:rsidRPr="00D67A8F">
        <w:rPr>
          <w:lang w:val="en-GB"/>
        </w:rPr>
        <w:t xml:space="preserve"> despite randomisation, we report Cohen’s d (difference in mean divided by pooled standard deviation) for those c</w:t>
      </w:r>
      <w:proofErr w:type="spellStart"/>
      <w:r w:rsidR="001F2B7A" w:rsidRPr="00D67A8F">
        <w:rPr>
          <w:lang w:val="en-US"/>
        </w:rPr>
        <w:t>linical</w:t>
      </w:r>
      <w:proofErr w:type="spellEnd"/>
      <w:r w:rsidR="001F2B7A" w:rsidRPr="00D67A8F">
        <w:rPr>
          <w:lang w:val="en-US"/>
        </w:rPr>
        <w:t xml:space="preserve"> characteristics which showed the largest relative difference (</w:t>
      </w:r>
      <w:r w:rsidR="00A260F4" w:rsidRPr="00D67A8F">
        <w:rPr>
          <w:lang w:val="en-US"/>
        </w:rPr>
        <w:t>as judged by Welch’s t-test or Fisher’s exact test using a significance level of 0.05).</w:t>
      </w:r>
    </w:p>
    <w:p w:rsidR="00A50270" w:rsidRDefault="00FF1855">
      <w:pPr>
        <w:rPr>
          <w:lang w:val="en-US"/>
        </w:rPr>
      </w:pPr>
      <w:r>
        <w:rPr>
          <w:lang w:val="en-US"/>
        </w:rPr>
        <w:t xml:space="preserve">Data were </w:t>
      </w:r>
      <w:r w:rsidRPr="00715C75">
        <w:rPr>
          <w:lang w:val="en-GB"/>
        </w:rPr>
        <w:t>analy</w:t>
      </w:r>
      <w:r>
        <w:rPr>
          <w:lang w:val="en-GB"/>
        </w:rPr>
        <w:t>s</w:t>
      </w:r>
      <w:r w:rsidRPr="00715C75">
        <w:rPr>
          <w:lang w:val="en-GB"/>
        </w:rPr>
        <w:t>ed</w:t>
      </w:r>
      <w:r>
        <w:rPr>
          <w:lang w:val="en-US"/>
        </w:rPr>
        <w:t xml:space="preserve"> using </w:t>
      </w:r>
      <w:r w:rsidRPr="00E57010">
        <w:rPr>
          <w:i/>
          <w:lang w:val="en-US"/>
        </w:rPr>
        <w:t>IBM SPSS Statistics</w:t>
      </w:r>
      <w:r>
        <w:rPr>
          <w:lang w:val="en-US"/>
        </w:rPr>
        <w:t xml:space="preserve"> (version 25) for Windows.</w:t>
      </w:r>
    </w:p>
    <w:p w:rsidR="00D67A8F" w:rsidRDefault="00D67A8F">
      <w:pPr>
        <w:rPr>
          <w:lang w:val="en-US"/>
        </w:rPr>
      </w:pPr>
    </w:p>
    <w:p w:rsidR="00D67A8F" w:rsidRPr="00E009BF" w:rsidRDefault="00F4153B">
      <w:pPr>
        <w:rPr>
          <w:highlight w:val="yellow"/>
          <w:lang w:val="en-US"/>
        </w:rPr>
      </w:pPr>
      <w:r w:rsidRPr="00E009BF">
        <w:rPr>
          <w:highlight w:val="yellow"/>
          <w:lang w:val="en-US"/>
        </w:rPr>
        <w:t>Clarifications to the primary outcome</w:t>
      </w:r>
    </w:p>
    <w:p w:rsidR="00F4153B" w:rsidRDefault="00F4153B">
      <w:pPr>
        <w:rPr>
          <w:lang w:val="en-US"/>
        </w:rPr>
      </w:pPr>
      <w:r w:rsidRPr="00E009BF">
        <w:rPr>
          <w:highlight w:val="yellow"/>
          <w:lang w:val="en-US"/>
        </w:rPr>
        <w:t>In the German Registry for Clinical Trials, DRKS00009445</w:t>
      </w:r>
      <w:r w:rsidR="00E009BF">
        <w:rPr>
          <w:highlight w:val="yellow"/>
          <w:lang w:val="en-US"/>
        </w:rPr>
        <w:t>,</w:t>
      </w:r>
      <w:r w:rsidRPr="00E009BF">
        <w:rPr>
          <w:highlight w:val="yellow"/>
          <w:lang w:val="en-US"/>
        </w:rPr>
        <w:t xml:space="preserve"> we indicated the OAS-M as primary outcome</w:t>
      </w:r>
      <w:r w:rsidR="00115596" w:rsidRPr="00E009BF">
        <w:rPr>
          <w:highlight w:val="yellow"/>
          <w:lang w:val="en-US"/>
        </w:rPr>
        <w:t xml:space="preserve"> to measure changes in aggressive behaviors</w:t>
      </w:r>
      <w:r w:rsidR="00E63724" w:rsidRPr="00E009BF">
        <w:rPr>
          <w:highlight w:val="yellow"/>
          <w:lang w:val="en-US"/>
        </w:rPr>
        <w:t xml:space="preserve"> without naming the subscales we were inte</w:t>
      </w:r>
      <w:r w:rsidR="000E797E" w:rsidRPr="00E009BF">
        <w:rPr>
          <w:highlight w:val="yellow"/>
          <w:lang w:val="en-US"/>
        </w:rPr>
        <w:t>rested in</w:t>
      </w:r>
      <w:r w:rsidRPr="00E009BF">
        <w:rPr>
          <w:highlight w:val="yellow"/>
          <w:lang w:val="en-US"/>
        </w:rPr>
        <w:t>.</w:t>
      </w:r>
      <w:r w:rsidR="00115596" w:rsidRPr="00E009BF">
        <w:rPr>
          <w:highlight w:val="yellow"/>
          <w:lang w:val="en-US"/>
        </w:rPr>
        <w:t xml:space="preserve"> T</w:t>
      </w:r>
      <w:r w:rsidR="00E63724" w:rsidRPr="00E009BF">
        <w:rPr>
          <w:highlight w:val="yellow"/>
          <w:lang w:val="en-US"/>
        </w:rPr>
        <w:t xml:space="preserve">he OAS-M </w:t>
      </w:r>
      <w:r w:rsidR="000E797E" w:rsidRPr="00E009BF">
        <w:rPr>
          <w:highlight w:val="yellow"/>
          <w:lang w:val="en-US"/>
        </w:rPr>
        <w:t>measures aggression against others (Q1-3), aggression against oneself (Q4), irritability (Q5-6), and suicidal tendencies (items 7 to 7b).</w:t>
      </w:r>
      <w:r w:rsidR="001F65CE" w:rsidRPr="00E009BF">
        <w:rPr>
          <w:highlight w:val="yellow"/>
          <w:lang w:val="en-US"/>
        </w:rPr>
        <w:t xml:space="preserve"> Since we were specifically interested in overt aggression against others, and not against oneself (that has been the focus of several previous trials), we chose </w:t>
      </w:r>
      <w:r w:rsidR="009B1B7D" w:rsidRPr="00E009BF">
        <w:rPr>
          <w:highlight w:val="yellow"/>
          <w:lang w:val="en-US"/>
        </w:rPr>
        <w:t xml:space="preserve">the sum score of Items 1, 2, 3 as our primary outcome. </w:t>
      </w:r>
      <w:r w:rsidR="008848B2" w:rsidRPr="00E009BF">
        <w:rPr>
          <w:highlight w:val="yellow"/>
          <w:lang w:val="en-US"/>
        </w:rPr>
        <w:t>For clarification, t</w:t>
      </w:r>
      <w:r w:rsidR="009B1B7D" w:rsidRPr="00E009BF">
        <w:rPr>
          <w:highlight w:val="yellow"/>
          <w:lang w:val="en-US"/>
        </w:rPr>
        <w:t>he following table</w:t>
      </w:r>
      <w:r w:rsidR="008848B2" w:rsidRPr="00E009BF">
        <w:rPr>
          <w:highlight w:val="yellow"/>
          <w:lang w:val="en-US"/>
        </w:rPr>
        <w:t xml:space="preserve"> </w:t>
      </w:r>
      <w:r w:rsidR="00E009BF">
        <w:rPr>
          <w:highlight w:val="yellow"/>
          <w:lang w:val="en-US"/>
        </w:rPr>
        <w:t xml:space="preserve">in addition to table 2 </w:t>
      </w:r>
      <w:r w:rsidR="005E7223">
        <w:rPr>
          <w:highlight w:val="yellow"/>
          <w:lang w:val="en-US"/>
        </w:rPr>
        <w:t xml:space="preserve">in the text </w:t>
      </w:r>
      <w:r w:rsidR="00E009BF">
        <w:rPr>
          <w:highlight w:val="yellow"/>
          <w:lang w:val="en-US"/>
        </w:rPr>
        <w:t xml:space="preserve">(which presents the data for items 1-3) </w:t>
      </w:r>
      <w:r w:rsidR="008848B2" w:rsidRPr="00E009BF">
        <w:rPr>
          <w:highlight w:val="yellow"/>
          <w:lang w:val="en-US"/>
        </w:rPr>
        <w:t xml:space="preserve">presents the means and standard deviations </w:t>
      </w:r>
      <w:r w:rsidR="005B6FDA" w:rsidRPr="00E009BF">
        <w:rPr>
          <w:highlight w:val="yellow"/>
          <w:lang w:val="en-US"/>
        </w:rPr>
        <w:t>for the OAS-M total score as well as for the other items</w:t>
      </w:r>
      <w:r w:rsidR="00C11502" w:rsidRPr="00E009BF">
        <w:rPr>
          <w:highlight w:val="yellow"/>
          <w:lang w:val="en-US"/>
        </w:rPr>
        <w:t>, that is item</w:t>
      </w:r>
      <w:r w:rsidR="005B6FDA" w:rsidRPr="00E009BF">
        <w:rPr>
          <w:highlight w:val="yellow"/>
          <w:lang w:val="en-US"/>
        </w:rPr>
        <w:t xml:space="preserve"> </w:t>
      </w:r>
      <w:r w:rsidR="00C11502" w:rsidRPr="00E009BF">
        <w:rPr>
          <w:highlight w:val="yellow"/>
          <w:lang w:val="en-US"/>
        </w:rPr>
        <w:t xml:space="preserve">4 </w:t>
      </w:r>
      <w:r w:rsidR="005B6FDA" w:rsidRPr="00E009BF">
        <w:rPr>
          <w:highlight w:val="yellow"/>
          <w:lang w:val="en-US"/>
        </w:rPr>
        <w:t xml:space="preserve">(self-injury), </w:t>
      </w:r>
      <w:r w:rsidR="00C11502" w:rsidRPr="00E009BF">
        <w:rPr>
          <w:highlight w:val="yellow"/>
          <w:lang w:val="en-US"/>
        </w:rPr>
        <w:t xml:space="preserve">items 5 and 6 for </w:t>
      </w:r>
      <w:r w:rsidR="005B6FDA" w:rsidRPr="00E009BF">
        <w:rPr>
          <w:highlight w:val="yellow"/>
          <w:lang w:val="en-US"/>
        </w:rPr>
        <w:t xml:space="preserve">irritability and </w:t>
      </w:r>
      <w:r w:rsidR="00C11502" w:rsidRPr="00E009BF">
        <w:rPr>
          <w:highlight w:val="yellow"/>
          <w:lang w:val="en-US"/>
        </w:rPr>
        <w:t xml:space="preserve">items 7 and 7b for </w:t>
      </w:r>
      <w:r w:rsidR="005B6FDA" w:rsidRPr="00E009BF">
        <w:rPr>
          <w:highlight w:val="yellow"/>
          <w:lang w:val="en-US"/>
        </w:rPr>
        <w:t>su</w:t>
      </w:r>
      <w:r w:rsidR="00C11502" w:rsidRPr="00E009BF">
        <w:rPr>
          <w:highlight w:val="yellow"/>
          <w:lang w:val="en-US"/>
        </w:rPr>
        <w:t>icidal tend</w:t>
      </w:r>
      <w:r w:rsidR="005B6FDA" w:rsidRPr="00E009BF">
        <w:rPr>
          <w:highlight w:val="yellow"/>
          <w:lang w:val="en-US"/>
        </w:rPr>
        <w:t>encies.</w:t>
      </w:r>
    </w:p>
    <w:p w:rsidR="002057C4" w:rsidRDefault="002057C4">
      <w:pPr>
        <w:rPr>
          <w:lang w:val="en-US"/>
        </w:rPr>
      </w:pPr>
    </w:p>
    <w:p w:rsidR="00E7687D" w:rsidRDefault="00E7687D">
      <w:pPr>
        <w:rPr>
          <w:lang w:val="en-US"/>
        </w:rPr>
        <w:sectPr w:rsidR="00E7687D">
          <w:headerReference w:type="default" r:id="rId11"/>
          <w:pgSz w:w="11906" w:h="16838"/>
          <w:pgMar w:top="1417" w:right="1417" w:bottom="1134" w:left="1417" w:header="708" w:footer="708" w:gutter="0"/>
          <w:cols w:space="708"/>
          <w:docGrid w:linePitch="360"/>
        </w:sectPr>
      </w:pPr>
    </w:p>
    <w:p w:rsidR="002057C4" w:rsidRDefault="002057C4">
      <w:pPr>
        <w:rPr>
          <w:lang w:val="en-US"/>
        </w:rPr>
      </w:pPr>
    </w:p>
    <w:tbl>
      <w:tblPr>
        <w:tblW w:w="14515" w:type="dxa"/>
        <w:tblCellMar>
          <w:top w:w="28" w:type="dxa"/>
          <w:left w:w="28" w:type="dxa"/>
          <w:bottom w:w="28" w:type="dxa"/>
          <w:right w:w="28" w:type="dxa"/>
        </w:tblCellMar>
        <w:tblLook w:val="04A0" w:firstRow="1" w:lastRow="0" w:firstColumn="1" w:lastColumn="0" w:noHBand="0" w:noVBand="1"/>
      </w:tblPr>
      <w:tblGrid>
        <w:gridCol w:w="3289"/>
        <w:gridCol w:w="1127"/>
        <w:gridCol w:w="347"/>
        <w:gridCol w:w="397"/>
        <w:gridCol w:w="1127"/>
        <w:gridCol w:w="347"/>
        <w:gridCol w:w="397"/>
        <w:gridCol w:w="1127"/>
        <w:gridCol w:w="347"/>
        <w:gridCol w:w="397"/>
        <w:gridCol w:w="1127"/>
        <w:gridCol w:w="347"/>
        <w:gridCol w:w="397"/>
        <w:gridCol w:w="1127"/>
        <w:gridCol w:w="347"/>
        <w:gridCol w:w="397"/>
        <w:gridCol w:w="1127"/>
        <w:gridCol w:w="347"/>
        <w:gridCol w:w="397"/>
      </w:tblGrid>
      <w:tr w:rsidR="0047662C" w:rsidRPr="00401F31" w:rsidTr="00966124">
        <w:trPr>
          <w:trHeight w:val="380"/>
        </w:trPr>
        <w:tc>
          <w:tcPr>
            <w:tcW w:w="3289" w:type="dxa"/>
            <w:tcBorders>
              <w:top w:val="nil"/>
              <w:left w:val="nil"/>
              <w:bottom w:val="nil"/>
              <w:right w:val="nil"/>
            </w:tcBorders>
            <w:shd w:val="clear" w:color="auto" w:fill="auto"/>
            <w:noWrap/>
            <w:vAlign w:val="center"/>
            <w:hideMark/>
          </w:tcPr>
          <w:p w:rsidR="002057C4" w:rsidRPr="002057C4" w:rsidRDefault="002057C4" w:rsidP="002057C4">
            <w:pPr>
              <w:spacing w:after="0" w:line="240" w:lineRule="auto"/>
              <w:rPr>
                <w:rFonts w:eastAsia="Times New Roman"/>
                <w:sz w:val="18"/>
                <w:szCs w:val="20"/>
                <w:lang w:eastAsia="de-DE"/>
              </w:rPr>
            </w:pPr>
          </w:p>
        </w:tc>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57C4" w:rsidRPr="00401F31" w:rsidRDefault="002057C4" w:rsidP="002057C4">
            <w:pPr>
              <w:spacing w:after="0" w:line="240" w:lineRule="auto"/>
              <w:jc w:val="center"/>
              <w:rPr>
                <w:rFonts w:eastAsia="Times New Roman"/>
                <w:b/>
                <w:sz w:val="18"/>
                <w:szCs w:val="20"/>
                <w:highlight w:val="yellow"/>
                <w:lang w:eastAsia="de-DE"/>
              </w:rPr>
            </w:pPr>
            <w:proofErr w:type="spellStart"/>
            <w:r w:rsidRPr="00401F31">
              <w:rPr>
                <w:rFonts w:eastAsia="Times New Roman"/>
                <w:b/>
                <w:sz w:val="18"/>
                <w:szCs w:val="20"/>
                <w:highlight w:val="yellow"/>
                <w:lang w:eastAsia="de-DE"/>
              </w:rPr>
              <w:t>pre</w:t>
            </w:r>
            <w:proofErr w:type="spellEnd"/>
            <w:r w:rsidRPr="00401F31">
              <w:rPr>
                <w:rFonts w:eastAsia="Times New Roman"/>
                <w:b/>
                <w:sz w:val="18"/>
                <w:szCs w:val="20"/>
                <w:highlight w:val="yellow"/>
                <w:lang w:eastAsia="de-DE"/>
              </w:rPr>
              <w:t>-treatment</w:t>
            </w:r>
          </w:p>
        </w:tc>
        <w:tc>
          <w:tcPr>
            <w:tcW w:w="0" w:type="auto"/>
            <w:gridSpan w:val="6"/>
            <w:tcBorders>
              <w:top w:val="single" w:sz="4" w:space="0" w:color="auto"/>
              <w:left w:val="nil"/>
              <w:bottom w:val="single" w:sz="4" w:space="0" w:color="auto"/>
              <w:right w:val="single" w:sz="4" w:space="0" w:color="auto"/>
            </w:tcBorders>
            <w:shd w:val="clear" w:color="auto" w:fill="auto"/>
            <w:noWrap/>
            <w:vAlign w:val="center"/>
            <w:hideMark/>
          </w:tcPr>
          <w:p w:rsidR="002057C4" w:rsidRPr="00401F31" w:rsidRDefault="002057C4" w:rsidP="002057C4">
            <w:pPr>
              <w:spacing w:after="0" w:line="240" w:lineRule="auto"/>
              <w:jc w:val="center"/>
              <w:rPr>
                <w:rFonts w:eastAsia="Times New Roman"/>
                <w:b/>
                <w:sz w:val="18"/>
                <w:szCs w:val="20"/>
                <w:highlight w:val="yellow"/>
                <w:lang w:eastAsia="de-DE"/>
              </w:rPr>
            </w:pPr>
            <w:r w:rsidRPr="00401F31">
              <w:rPr>
                <w:rFonts w:eastAsia="Times New Roman"/>
                <w:b/>
                <w:sz w:val="18"/>
                <w:szCs w:val="20"/>
                <w:highlight w:val="yellow"/>
                <w:lang w:eastAsia="de-DE"/>
              </w:rPr>
              <w:t>post-treatment</w:t>
            </w:r>
          </w:p>
        </w:tc>
        <w:tc>
          <w:tcPr>
            <w:tcW w:w="0" w:type="auto"/>
            <w:gridSpan w:val="6"/>
            <w:tcBorders>
              <w:top w:val="single" w:sz="4" w:space="0" w:color="auto"/>
              <w:left w:val="nil"/>
              <w:bottom w:val="single" w:sz="4" w:space="0" w:color="auto"/>
              <w:right w:val="single" w:sz="4" w:space="0" w:color="auto"/>
            </w:tcBorders>
            <w:shd w:val="clear" w:color="auto" w:fill="auto"/>
            <w:noWrap/>
            <w:vAlign w:val="center"/>
            <w:hideMark/>
          </w:tcPr>
          <w:p w:rsidR="002057C4" w:rsidRPr="00401F31" w:rsidRDefault="002057C4" w:rsidP="002057C4">
            <w:pPr>
              <w:spacing w:after="0" w:line="240" w:lineRule="auto"/>
              <w:jc w:val="center"/>
              <w:rPr>
                <w:rFonts w:eastAsia="Times New Roman"/>
                <w:b/>
                <w:sz w:val="18"/>
                <w:szCs w:val="20"/>
                <w:highlight w:val="yellow"/>
                <w:lang w:eastAsia="de-DE"/>
              </w:rPr>
            </w:pPr>
            <w:r w:rsidRPr="00401F31">
              <w:rPr>
                <w:rFonts w:eastAsia="Times New Roman"/>
                <w:b/>
                <w:sz w:val="18"/>
                <w:szCs w:val="20"/>
                <w:highlight w:val="yellow"/>
                <w:lang w:eastAsia="de-DE"/>
              </w:rPr>
              <w:t>follow-</w:t>
            </w:r>
            <w:proofErr w:type="spellStart"/>
            <w:r w:rsidRPr="00401F31">
              <w:rPr>
                <w:rFonts w:eastAsia="Times New Roman"/>
                <w:b/>
                <w:sz w:val="18"/>
                <w:szCs w:val="20"/>
                <w:highlight w:val="yellow"/>
                <w:lang w:eastAsia="de-DE"/>
              </w:rPr>
              <w:t>up</w:t>
            </w:r>
            <w:proofErr w:type="spellEnd"/>
          </w:p>
        </w:tc>
      </w:tr>
      <w:tr w:rsidR="00E7687D" w:rsidRPr="00401F31" w:rsidTr="00966124">
        <w:trPr>
          <w:trHeight w:val="380"/>
        </w:trPr>
        <w:tc>
          <w:tcPr>
            <w:tcW w:w="3289" w:type="dxa"/>
            <w:tcBorders>
              <w:top w:val="nil"/>
              <w:left w:val="nil"/>
              <w:bottom w:val="single" w:sz="4" w:space="0" w:color="auto"/>
              <w:right w:val="single" w:sz="4" w:space="0" w:color="auto"/>
            </w:tcBorders>
            <w:shd w:val="clear" w:color="auto" w:fill="auto"/>
            <w:noWrap/>
            <w:hideMark/>
          </w:tcPr>
          <w:p w:rsidR="002057C4" w:rsidRPr="00401F31" w:rsidRDefault="0041209B" w:rsidP="002057C4">
            <w:pPr>
              <w:spacing w:after="0" w:line="240" w:lineRule="auto"/>
              <w:rPr>
                <w:rFonts w:eastAsia="Times New Roman"/>
                <w:b/>
                <w:sz w:val="18"/>
                <w:szCs w:val="20"/>
                <w:highlight w:val="yellow"/>
                <w:lang w:eastAsia="de-DE"/>
              </w:rPr>
            </w:pPr>
            <w:r w:rsidRPr="00401F31">
              <w:rPr>
                <w:rFonts w:eastAsia="Times New Roman"/>
                <w:b/>
                <w:sz w:val="18"/>
                <w:szCs w:val="20"/>
                <w:highlight w:val="yellow"/>
                <w:lang w:eastAsia="de-DE"/>
              </w:rPr>
              <w:t>Outcomes</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rsidR="002057C4" w:rsidRPr="00401F31" w:rsidRDefault="00B65706" w:rsidP="002057C4">
            <w:pPr>
              <w:spacing w:after="0" w:line="240" w:lineRule="auto"/>
              <w:jc w:val="center"/>
              <w:rPr>
                <w:rFonts w:eastAsia="Times New Roman"/>
                <w:b/>
                <w:sz w:val="18"/>
                <w:szCs w:val="20"/>
                <w:highlight w:val="yellow"/>
                <w:lang w:eastAsia="de-DE"/>
              </w:rPr>
            </w:pPr>
            <w:r w:rsidRPr="00401F31">
              <w:rPr>
                <w:rFonts w:eastAsia="Times New Roman"/>
                <w:b/>
                <w:sz w:val="18"/>
                <w:szCs w:val="20"/>
                <w:highlight w:val="yellow"/>
                <w:lang w:eastAsia="de-DE"/>
              </w:rPr>
              <w:t>MAAP (n = 25)</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rsidR="002057C4" w:rsidRPr="00401F31" w:rsidRDefault="002057C4" w:rsidP="002057C4">
            <w:pPr>
              <w:spacing w:after="0" w:line="240" w:lineRule="auto"/>
              <w:jc w:val="center"/>
              <w:rPr>
                <w:rFonts w:eastAsia="Times New Roman"/>
                <w:b/>
                <w:sz w:val="18"/>
                <w:szCs w:val="20"/>
                <w:highlight w:val="yellow"/>
                <w:lang w:eastAsia="de-DE"/>
              </w:rPr>
            </w:pPr>
            <w:r w:rsidRPr="00401F31">
              <w:rPr>
                <w:rFonts w:eastAsia="Times New Roman"/>
                <w:b/>
                <w:sz w:val="18"/>
                <w:szCs w:val="20"/>
                <w:highlight w:val="yellow"/>
                <w:lang w:eastAsia="de-DE"/>
              </w:rPr>
              <w:t>NSSP (n = 24)</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rsidR="002057C4" w:rsidRPr="00401F31" w:rsidRDefault="002057C4" w:rsidP="0041209B">
            <w:pPr>
              <w:spacing w:after="0" w:line="240" w:lineRule="auto"/>
              <w:ind w:firstLineChars="200" w:firstLine="361"/>
              <w:rPr>
                <w:rFonts w:eastAsia="Times New Roman"/>
                <w:b/>
                <w:sz w:val="18"/>
                <w:szCs w:val="20"/>
                <w:highlight w:val="yellow"/>
                <w:lang w:eastAsia="de-DE"/>
              </w:rPr>
            </w:pPr>
            <w:r w:rsidRPr="00401F31">
              <w:rPr>
                <w:rFonts w:eastAsia="Times New Roman"/>
                <w:b/>
                <w:sz w:val="18"/>
                <w:szCs w:val="20"/>
                <w:highlight w:val="yellow"/>
                <w:lang w:eastAsia="de-DE"/>
              </w:rPr>
              <w:t>MAAP (n = 25)</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rsidR="002057C4" w:rsidRPr="00401F31" w:rsidRDefault="002057C4" w:rsidP="002057C4">
            <w:pPr>
              <w:spacing w:after="0" w:line="240" w:lineRule="auto"/>
              <w:jc w:val="center"/>
              <w:rPr>
                <w:rFonts w:eastAsia="Times New Roman"/>
                <w:b/>
                <w:sz w:val="18"/>
                <w:szCs w:val="20"/>
                <w:highlight w:val="yellow"/>
                <w:lang w:eastAsia="de-DE"/>
              </w:rPr>
            </w:pPr>
            <w:r w:rsidRPr="00401F31">
              <w:rPr>
                <w:rFonts w:eastAsia="Times New Roman"/>
                <w:b/>
                <w:sz w:val="18"/>
                <w:szCs w:val="20"/>
                <w:highlight w:val="yellow"/>
                <w:lang w:eastAsia="de-DE"/>
              </w:rPr>
              <w:t>NSSP (n = 24)</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rsidR="002057C4" w:rsidRPr="00401F31" w:rsidRDefault="002057C4" w:rsidP="002057C4">
            <w:pPr>
              <w:spacing w:after="0" w:line="240" w:lineRule="auto"/>
              <w:jc w:val="center"/>
              <w:rPr>
                <w:rFonts w:eastAsia="Times New Roman"/>
                <w:b/>
                <w:sz w:val="18"/>
                <w:szCs w:val="20"/>
                <w:highlight w:val="yellow"/>
                <w:lang w:eastAsia="de-DE"/>
              </w:rPr>
            </w:pPr>
            <w:r w:rsidRPr="00401F31">
              <w:rPr>
                <w:rFonts w:eastAsia="Times New Roman"/>
                <w:b/>
                <w:sz w:val="18"/>
                <w:szCs w:val="20"/>
                <w:highlight w:val="yellow"/>
                <w:lang w:eastAsia="de-DE"/>
              </w:rPr>
              <w:t>MAAP (n = 25)</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rsidR="002057C4" w:rsidRPr="00401F31" w:rsidRDefault="002057C4" w:rsidP="002057C4">
            <w:pPr>
              <w:spacing w:after="0" w:line="240" w:lineRule="auto"/>
              <w:jc w:val="center"/>
              <w:rPr>
                <w:rFonts w:eastAsia="Times New Roman"/>
                <w:b/>
                <w:sz w:val="18"/>
                <w:szCs w:val="20"/>
                <w:highlight w:val="yellow"/>
                <w:lang w:eastAsia="de-DE"/>
              </w:rPr>
            </w:pPr>
            <w:r w:rsidRPr="00401F31">
              <w:rPr>
                <w:rFonts w:eastAsia="Times New Roman"/>
                <w:b/>
                <w:sz w:val="18"/>
                <w:szCs w:val="20"/>
                <w:highlight w:val="yellow"/>
                <w:lang w:eastAsia="de-DE"/>
              </w:rPr>
              <w:t>NSSP (n = 20)</w:t>
            </w:r>
          </w:p>
        </w:tc>
      </w:tr>
      <w:tr w:rsidR="00966124" w:rsidRPr="00401F31" w:rsidTr="00966124">
        <w:trPr>
          <w:trHeight w:val="380"/>
        </w:trPr>
        <w:tc>
          <w:tcPr>
            <w:tcW w:w="3289" w:type="dxa"/>
            <w:tcBorders>
              <w:top w:val="nil"/>
              <w:left w:val="single" w:sz="4" w:space="0" w:color="auto"/>
              <w:bottom w:val="nil"/>
              <w:right w:val="single" w:sz="4" w:space="0" w:color="auto"/>
            </w:tcBorders>
            <w:shd w:val="clear" w:color="auto" w:fill="auto"/>
            <w:vAlign w:val="center"/>
            <w:hideMark/>
          </w:tcPr>
          <w:p w:rsidR="002057C4" w:rsidRPr="00401F31" w:rsidRDefault="007B552F" w:rsidP="00E777BC">
            <w:pPr>
              <w:spacing w:after="0" w:line="240" w:lineRule="auto"/>
              <w:rPr>
                <w:rFonts w:eastAsia="Times New Roman"/>
                <w:sz w:val="18"/>
                <w:szCs w:val="20"/>
                <w:highlight w:val="yellow"/>
                <w:lang w:eastAsia="de-DE"/>
              </w:rPr>
            </w:pPr>
            <w:r w:rsidRPr="00401F31">
              <w:rPr>
                <w:rFonts w:eastAsia="Times New Roman"/>
                <w:sz w:val="18"/>
                <w:szCs w:val="20"/>
                <w:highlight w:val="yellow"/>
                <w:lang w:eastAsia="de-DE"/>
              </w:rPr>
              <w:t xml:space="preserve">M-OAS </w:t>
            </w:r>
            <w:proofErr w:type="spellStart"/>
            <w:r w:rsidRPr="00401F31">
              <w:rPr>
                <w:rFonts w:eastAsia="Times New Roman"/>
                <w:sz w:val="18"/>
                <w:szCs w:val="20"/>
                <w:highlight w:val="yellow"/>
                <w:lang w:eastAsia="de-DE"/>
              </w:rPr>
              <w:t>mITT</w:t>
            </w:r>
            <w:proofErr w:type="spellEnd"/>
            <w:r w:rsidRPr="00401F31">
              <w:rPr>
                <w:rFonts w:eastAsia="Times New Roman"/>
                <w:sz w:val="18"/>
                <w:szCs w:val="20"/>
                <w:highlight w:val="yellow"/>
                <w:lang w:eastAsia="de-DE"/>
              </w:rPr>
              <w:t xml:space="preserve"> </w:t>
            </w:r>
            <w:proofErr w:type="spellStart"/>
            <w:r w:rsidRPr="00401F31">
              <w:rPr>
                <w:rFonts w:eastAsia="Times New Roman"/>
                <w:sz w:val="18"/>
                <w:szCs w:val="20"/>
                <w:highlight w:val="yellow"/>
                <w:lang w:eastAsia="de-DE"/>
              </w:rPr>
              <w:t>set</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2057C4" w:rsidRPr="00401F31" w:rsidRDefault="002057C4" w:rsidP="003C4F94">
            <w:pPr>
              <w:spacing w:after="0" w:line="240" w:lineRule="auto"/>
              <w:jc w:val="center"/>
              <w:rPr>
                <w:rFonts w:eastAsia="Times New Roman"/>
                <w:sz w:val="18"/>
                <w:szCs w:val="20"/>
                <w:highlight w:val="yellow"/>
                <w:lang w:eastAsia="de-DE"/>
              </w:rPr>
            </w:pPr>
            <w:r w:rsidRPr="00401F31">
              <w:rPr>
                <w:rFonts w:eastAsia="Times New Roman"/>
                <w:sz w:val="18"/>
                <w:szCs w:val="20"/>
                <w:highlight w:val="yellow"/>
                <w:lang w:eastAsia="de-DE"/>
              </w:rPr>
              <w:t>M (SD)</w:t>
            </w:r>
          </w:p>
        </w:tc>
        <w:tc>
          <w:tcPr>
            <w:tcW w:w="0" w:type="auto"/>
            <w:tcBorders>
              <w:top w:val="nil"/>
              <w:left w:val="nil"/>
              <w:bottom w:val="single" w:sz="4" w:space="0" w:color="auto"/>
              <w:right w:val="single" w:sz="4" w:space="0" w:color="auto"/>
            </w:tcBorders>
            <w:shd w:val="clear" w:color="auto" w:fill="auto"/>
            <w:noWrap/>
            <w:vAlign w:val="center"/>
            <w:hideMark/>
          </w:tcPr>
          <w:p w:rsidR="002057C4" w:rsidRPr="00401F31" w:rsidRDefault="002057C4" w:rsidP="003C4F94">
            <w:pPr>
              <w:spacing w:after="0" w:line="240" w:lineRule="auto"/>
              <w:jc w:val="center"/>
              <w:rPr>
                <w:rFonts w:eastAsia="Times New Roman"/>
                <w:sz w:val="18"/>
                <w:szCs w:val="20"/>
                <w:highlight w:val="yellow"/>
                <w:lang w:eastAsia="de-DE"/>
              </w:rPr>
            </w:pPr>
            <w:r w:rsidRPr="00401F31">
              <w:rPr>
                <w:rFonts w:eastAsia="Times New Roman"/>
                <w:sz w:val="18"/>
                <w:szCs w:val="20"/>
                <w:highlight w:val="yellow"/>
                <w:lang w:eastAsia="de-DE"/>
              </w:rPr>
              <w:t>Min</w:t>
            </w:r>
          </w:p>
        </w:tc>
        <w:tc>
          <w:tcPr>
            <w:tcW w:w="0" w:type="auto"/>
            <w:tcBorders>
              <w:top w:val="nil"/>
              <w:left w:val="nil"/>
              <w:bottom w:val="single" w:sz="4" w:space="0" w:color="auto"/>
              <w:right w:val="single" w:sz="4" w:space="0" w:color="auto"/>
            </w:tcBorders>
            <w:shd w:val="clear" w:color="auto" w:fill="auto"/>
            <w:noWrap/>
            <w:vAlign w:val="center"/>
            <w:hideMark/>
          </w:tcPr>
          <w:p w:rsidR="002057C4" w:rsidRPr="00401F31" w:rsidRDefault="002057C4" w:rsidP="003C4F94">
            <w:pPr>
              <w:spacing w:after="0" w:line="240" w:lineRule="auto"/>
              <w:jc w:val="center"/>
              <w:rPr>
                <w:rFonts w:eastAsia="Times New Roman"/>
                <w:sz w:val="18"/>
                <w:szCs w:val="20"/>
                <w:highlight w:val="yellow"/>
                <w:lang w:eastAsia="de-DE"/>
              </w:rPr>
            </w:pPr>
            <w:r w:rsidRPr="00401F31">
              <w:rPr>
                <w:rFonts w:eastAsia="Times New Roman"/>
                <w:sz w:val="18"/>
                <w:szCs w:val="20"/>
                <w:highlight w:val="yellow"/>
                <w:lang w:eastAsia="de-DE"/>
              </w:rPr>
              <w:t>Max</w:t>
            </w:r>
          </w:p>
        </w:tc>
        <w:tc>
          <w:tcPr>
            <w:tcW w:w="0" w:type="auto"/>
            <w:tcBorders>
              <w:top w:val="nil"/>
              <w:left w:val="nil"/>
              <w:bottom w:val="single" w:sz="4" w:space="0" w:color="auto"/>
              <w:right w:val="single" w:sz="4" w:space="0" w:color="auto"/>
            </w:tcBorders>
            <w:shd w:val="clear" w:color="auto" w:fill="auto"/>
            <w:noWrap/>
            <w:vAlign w:val="center"/>
            <w:hideMark/>
          </w:tcPr>
          <w:p w:rsidR="002057C4" w:rsidRPr="00401F31" w:rsidRDefault="002057C4" w:rsidP="003C4F94">
            <w:pPr>
              <w:spacing w:after="0" w:line="240" w:lineRule="auto"/>
              <w:jc w:val="center"/>
              <w:rPr>
                <w:rFonts w:eastAsia="Times New Roman"/>
                <w:sz w:val="18"/>
                <w:szCs w:val="20"/>
                <w:highlight w:val="yellow"/>
                <w:lang w:eastAsia="de-DE"/>
              </w:rPr>
            </w:pPr>
            <w:r w:rsidRPr="00401F31">
              <w:rPr>
                <w:rFonts w:eastAsia="Times New Roman"/>
                <w:sz w:val="18"/>
                <w:szCs w:val="20"/>
                <w:highlight w:val="yellow"/>
                <w:lang w:eastAsia="de-DE"/>
              </w:rPr>
              <w:t>M (SD)</w:t>
            </w:r>
          </w:p>
        </w:tc>
        <w:tc>
          <w:tcPr>
            <w:tcW w:w="0" w:type="auto"/>
            <w:tcBorders>
              <w:top w:val="nil"/>
              <w:left w:val="nil"/>
              <w:bottom w:val="single" w:sz="4" w:space="0" w:color="auto"/>
              <w:right w:val="single" w:sz="4" w:space="0" w:color="auto"/>
            </w:tcBorders>
            <w:shd w:val="clear" w:color="auto" w:fill="auto"/>
            <w:noWrap/>
            <w:vAlign w:val="center"/>
            <w:hideMark/>
          </w:tcPr>
          <w:p w:rsidR="002057C4" w:rsidRPr="00401F31" w:rsidRDefault="002057C4" w:rsidP="003C4F94">
            <w:pPr>
              <w:spacing w:after="0" w:line="240" w:lineRule="auto"/>
              <w:jc w:val="center"/>
              <w:rPr>
                <w:rFonts w:eastAsia="Times New Roman"/>
                <w:sz w:val="18"/>
                <w:szCs w:val="20"/>
                <w:highlight w:val="yellow"/>
                <w:lang w:eastAsia="de-DE"/>
              </w:rPr>
            </w:pPr>
            <w:r w:rsidRPr="00401F31">
              <w:rPr>
                <w:rFonts w:eastAsia="Times New Roman"/>
                <w:sz w:val="18"/>
                <w:szCs w:val="20"/>
                <w:highlight w:val="yellow"/>
                <w:lang w:eastAsia="de-DE"/>
              </w:rPr>
              <w:t>Min</w:t>
            </w:r>
          </w:p>
        </w:tc>
        <w:tc>
          <w:tcPr>
            <w:tcW w:w="0" w:type="auto"/>
            <w:tcBorders>
              <w:top w:val="nil"/>
              <w:left w:val="nil"/>
              <w:bottom w:val="single" w:sz="4" w:space="0" w:color="auto"/>
              <w:right w:val="single" w:sz="4" w:space="0" w:color="auto"/>
            </w:tcBorders>
            <w:shd w:val="clear" w:color="auto" w:fill="auto"/>
            <w:noWrap/>
            <w:vAlign w:val="center"/>
            <w:hideMark/>
          </w:tcPr>
          <w:p w:rsidR="002057C4" w:rsidRPr="00401F31" w:rsidRDefault="002057C4" w:rsidP="003C4F94">
            <w:pPr>
              <w:spacing w:after="0" w:line="240" w:lineRule="auto"/>
              <w:jc w:val="center"/>
              <w:rPr>
                <w:rFonts w:eastAsia="Times New Roman"/>
                <w:sz w:val="18"/>
                <w:szCs w:val="20"/>
                <w:highlight w:val="yellow"/>
                <w:lang w:eastAsia="de-DE"/>
              </w:rPr>
            </w:pPr>
            <w:r w:rsidRPr="00401F31">
              <w:rPr>
                <w:rFonts w:eastAsia="Times New Roman"/>
                <w:sz w:val="18"/>
                <w:szCs w:val="20"/>
                <w:highlight w:val="yellow"/>
                <w:lang w:eastAsia="de-DE"/>
              </w:rPr>
              <w:t>Max</w:t>
            </w:r>
          </w:p>
        </w:tc>
        <w:tc>
          <w:tcPr>
            <w:tcW w:w="0" w:type="auto"/>
            <w:tcBorders>
              <w:top w:val="nil"/>
              <w:left w:val="nil"/>
              <w:bottom w:val="single" w:sz="4" w:space="0" w:color="auto"/>
              <w:right w:val="single" w:sz="4" w:space="0" w:color="auto"/>
            </w:tcBorders>
            <w:shd w:val="clear" w:color="auto" w:fill="auto"/>
            <w:noWrap/>
            <w:vAlign w:val="center"/>
            <w:hideMark/>
          </w:tcPr>
          <w:p w:rsidR="002057C4" w:rsidRPr="00401F31" w:rsidRDefault="002057C4" w:rsidP="003C4F94">
            <w:pPr>
              <w:spacing w:after="0" w:line="240" w:lineRule="auto"/>
              <w:jc w:val="center"/>
              <w:rPr>
                <w:rFonts w:eastAsia="Times New Roman"/>
                <w:sz w:val="18"/>
                <w:szCs w:val="20"/>
                <w:highlight w:val="yellow"/>
                <w:lang w:eastAsia="de-DE"/>
              </w:rPr>
            </w:pPr>
            <w:r w:rsidRPr="00401F31">
              <w:rPr>
                <w:rFonts w:eastAsia="Times New Roman"/>
                <w:sz w:val="18"/>
                <w:szCs w:val="20"/>
                <w:highlight w:val="yellow"/>
                <w:lang w:eastAsia="de-DE"/>
              </w:rPr>
              <w:t>M (SD)</w:t>
            </w:r>
          </w:p>
        </w:tc>
        <w:tc>
          <w:tcPr>
            <w:tcW w:w="0" w:type="auto"/>
            <w:tcBorders>
              <w:top w:val="nil"/>
              <w:left w:val="nil"/>
              <w:bottom w:val="single" w:sz="4" w:space="0" w:color="auto"/>
              <w:right w:val="single" w:sz="4" w:space="0" w:color="auto"/>
            </w:tcBorders>
            <w:shd w:val="clear" w:color="auto" w:fill="auto"/>
            <w:noWrap/>
            <w:vAlign w:val="center"/>
            <w:hideMark/>
          </w:tcPr>
          <w:p w:rsidR="002057C4" w:rsidRPr="00401F31" w:rsidRDefault="002057C4" w:rsidP="003C4F94">
            <w:pPr>
              <w:spacing w:after="0" w:line="240" w:lineRule="auto"/>
              <w:jc w:val="center"/>
              <w:rPr>
                <w:rFonts w:eastAsia="Times New Roman"/>
                <w:sz w:val="18"/>
                <w:szCs w:val="20"/>
                <w:highlight w:val="yellow"/>
                <w:lang w:eastAsia="de-DE"/>
              </w:rPr>
            </w:pPr>
            <w:r w:rsidRPr="00401F31">
              <w:rPr>
                <w:rFonts w:eastAsia="Times New Roman"/>
                <w:sz w:val="18"/>
                <w:szCs w:val="20"/>
                <w:highlight w:val="yellow"/>
                <w:lang w:eastAsia="de-DE"/>
              </w:rPr>
              <w:t>Min</w:t>
            </w:r>
          </w:p>
        </w:tc>
        <w:tc>
          <w:tcPr>
            <w:tcW w:w="0" w:type="auto"/>
            <w:tcBorders>
              <w:top w:val="nil"/>
              <w:left w:val="nil"/>
              <w:bottom w:val="single" w:sz="4" w:space="0" w:color="auto"/>
              <w:right w:val="single" w:sz="4" w:space="0" w:color="auto"/>
            </w:tcBorders>
            <w:shd w:val="clear" w:color="auto" w:fill="auto"/>
            <w:noWrap/>
            <w:vAlign w:val="center"/>
            <w:hideMark/>
          </w:tcPr>
          <w:p w:rsidR="002057C4" w:rsidRPr="00401F31" w:rsidRDefault="002057C4" w:rsidP="003C4F94">
            <w:pPr>
              <w:spacing w:after="0" w:line="240" w:lineRule="auto"/>
              <w:jc w:val="center"/>
              <w:rPr>
                <w:rFonts w:eastAsia="Times New Roman"/>
                <w:sz w:val="18"/>
                <w:szCs w:val="20"/>
                <w:highlight w:val="yellow"/>
                <w:lang w:eastAsia="de-DE"/>
              </w:rPr>
            </w:pPr>
            <w:r w:rsidRPr="00401F31">
              <w:rPr>
                <w:rFonts w:eastAsia="Times New Roman"/>
                <w:sz w:val="18"/>
                <w:szCs w:val="20"/>
                <w:highlight w:val="yellow"/>
                <w:lang w:eastAsia="de-DE"/>
              </w:rPr>
              <w:t>Max</w:t>
            </w:r>
          </w:p>
        </w:tc>
        <w:tc>
          <w:tcPr>
            <w:tcW w:w="0" w:type="auto"/>
            <w:tcBorders>
              <w:top w:val="nil"/>
              <w:left w:val="nil"/>
              <w:bottom w:val="single" w:sz="4" w:space="0" w:color="auto"/>
              <w:right w:val="single" w:sz="4" w:space="0" w:color="auto"/>
            </w:tcBorders>
            <w:shd w:val="clear" w:color="auto" w:fill="auto"/>
            <w:noWrap/>
            <w:vAlign w:val="center"/>
            <w:hideMark/>
          </w:tcPr>
          <w:p w:rsidR="002057C4" w:rsidRPr="00401F31" w:rsidRDefault="002057C4" w:rsidP="003C4F94">
            <w:pPr>
              <w:spacing w:after="0" w:line="240" w:lineRule="auto"/>
              <w:jc w:val="center"/>
              <w:rPr>
                <w:rFonts w:eastAsia="Times New Roman"/>
                <w:sz w:val="18"/>
                <w:szCs w:val="20"/>
                <w:highlight w:val="yellow"/>
                <w:lang w:eastAsia="de-DE"/>
              </w:rPr>
            </w:pPr>
            <w:r w:rsidRPr="00401F31">
              <w:rPr>
                <w:rFonts w:eastAsia="Times New Roman"/>
                <w:sz w:val="18"/>
                <w:szCs w:val="20"/>
                <w:highlight w:val="yellow"/>
                <w:lang w:eastAsia="de-DE"/>
              </w:rPr>
              <w:t>M (SD)</w:t>
            </w:r>
          </w:p>
        </w:tc>
        <w:tc>
          <w:tcPr>
            <w:tcW w:w="0" w:type="auto"/>
            <w:tcBorders>
              <w:top w:val="nil"/>
              <w:left w:val="nil"/>
              <w:bottom w:val="single" w:sz="4" w:space="0" w:color="auto"/>
              <w:right w:val="single" w:sz="4" w:space="0" w:color="auto"/>
            </w:tcBorders>
            <w:shd w:val="clear" w:color="auto" w:fill="auto"/>
            <w:noWrap/>
            <w:vAlign w:val="center"/>
            <w:hideMark/>
          </w:tcPr>
          <w:p w:rsidR="002057C4" w:rsidRPr="00401F31" w:rsidRDefault="002057C4" w:rsidP="003C4F94">
            <w:pPr>
              <w:spacing w:after="0" w:line="240" w:lineRule="auto"/>
              <w:jc w:val="center"/>
              <w:rPr>
                <w:rFonts w:eastAsia="Times New Roman"/>
                <w:sz w:val="18"/>
                <w:szCs w:val="20"/>
                <w:highlight w:val="yellow"/>
                <w:lang w:eastAsia="de-DE"/>
              </w:rPr>
            </w:pPr>
            <w:r w:rsidRPr="00401F31">
              <w:rPr>
                <w:rFonts w:eastAsia="Times New Roman"/>
                <w:sz w:val="18"/>
                <w:szCs w:val="20"/>
                <w:highlight w:val="yellow"/>
                <w:lang w:eastAsia="de-DE"/>
              </w:rPr>
              <w:t>Min</w:t>
            </w:r>
          </w:p>
        </w:tc>
        <w:tc>
          <w:tcPr>
            <w:tcW w:w="0" w:type="auto"/>
            <w:tcBorders>
              <w:top w:val="nil"/>
              <w:left w:val="nil"/>
              <w:bottom w:val="single" w:sz="4" w:space="0" w:color="auto"/>
              <w:right w:val="single" w:sz="4" w:space="0" w:color="auto"/>
            </w:tcBorders>
            <w:shd w:val="clear" w:color="auto" w:fill="auto"/>
            <w:noWrap/>
            <w:vAlign w:val="center"/>
            <w:hideMark/>
          </w:tcPr>
          <w:p w:rsidR="002057C4" w:rsidRPr="00401F31" w:rsidRDefault="002057C4" w:rsidP="003C4F94">
            <w:pPr>
              <w:spacing w:after="0" w:line="240" w:lineRule="auto"/>
              <w:jc w:val="center"/>
              <w:rPr>
                <w:rFonts w:eastAsia="Times New Roman"/>
                <w:sz w:val="18"/>
                <w:szCs w:val="20"/>
                <w:highlight w:val="yellow"/>
                <w:lang w:eastAsia="de-DE"/>
              </w:rPr>
            </w:pPr>
            <w:r w:rsidRPr="00401F31">
              <w:rPr>
                <w:rFonts w:eastAsia="Times New Roman"/>
                <w:sz w:val="18"/>
                <w:szCs w:val="20"/>
                <w:highlight w:val="yellow"/>
                <w:lang w:eastAsia="de-DE"/>
              </w:rPr>
              <w:t>Max</w:t>
            </w:r>
          </w:p>
        </w:tc>
        <w:tc>
          <w:tcPr>
            <w:tcW w:w="0" w:type="auto"/>
            <w:tcBorders>
              <w:top w:val="nil"/>
              <w:left w:val="nil"/>
              <w:bottom w:val="single" w:sz="4" w:space="0" w:color="auto"/>
              <w:right w:val="single" w:sz="4" w:space="0" w:color="auto"/>
            </w:tcBorders>
            <w:shd w:val="clear" w:color="auto" w:fill="auto"/>
            <w:noWrap/>
            <w:vAlign w:val="center"/>
            <w:hideMark/>
          </w:tcPr>
          <w:p w:rsidR="002057C4" w:rsidRPr="00401F31" w:rsidRDefault="002057C4" w:rsidP="003C4F94">
            <w:pPr>
              <w:spacing w:after="0" w:line="240" w:lineRule="auto"/>
              <w:jc w:val="center"/>
              <w:rPr>
                <w:rFonts w:eastAsia="Times New Roman"/>
                <w:sz w:val="18"/>
                <w:szCs w:val="20"/>
                <w:highlight w:val="yellow"/>
                <w:lang w:eastAsia="de-DE"/>
              </w:rPr>
            </w:pPr>
            <w:r w:rsidRPr="00401F31">
              <w:rPr>
                <w:rFonts w:eastAsia="Times New Roman"/>
                <w:sz w:val="18"/>
                <w:szCs w:val="20"/>
                <w:highlight w:val="yellow"/>
                <w:lang w:eastAsia="de-DE"/>
              </w:rPr>
              <w:t>M (SD)</w:t>
            </w:r>
          </w:p>
        </w:tc>
        <w:tc>
          <w:tcPr>
            <w:tcW w:w="0" w:type="auto"/>
            <w:tcBorders>
              <w:top w:val="nil"/>
              <w:left w:val="nil"/>
              <w:bottom w:val="single" w:sz="4" w:space="0" w:color="auto"/>
              <w:right w:val="single" w:sz="4" w:space="0" w:color="auto"/>
            </w:tcBorders>
            <w:shd w:val="clear" w:color="auto" w:fill="auto"/>
            <w:noWrap/>
            <w:vAlign w:val="center"/>
            <w:hideMark/>
          </w:tcPr>
          <w:p w:rsidR="002057C4" w:rsidRPr="00401F31" w:rsidRDefault="002057C4" w:rsidP="003C4F94">
            <w:pPr>
              <w:spacing w:after="0" w:line="240" w:lineRule="auto"/>
              <w:jc w:val="center"/>
              <w:rPr>
                <w:rFonts w:eastAsia="Times New Roman"/>
                <w:sz w:val="18"/>
                <w:szCs w:val="20"/>
                <w:highlight w:val="yellow"/>
                <w:lang w:eastAsia="de-DE"/>
              </w:rPr>
            </w:pPr>
            <w:r w:rsidRPr="00401F31">
              <w:rPr>
                <w:rFonts w:eastAsia="Times New Roman"/>
                <w:sz w:val="18"/>
                <w:szCs w:val="20"/>
                <w:highlight w:val="yellow"/>
                <w:lang w:eastAsia="de-DE"/>
              </w:rPr>
              <w:t>Min</w:t>
            </w:r>
          </w:p>
        </w:tc>
        <w:tc>
          <w:tcPr>
            <w:tcW w:w="0" w:type="auto"/>
            <w:tcBorders>
              <w:top w:val="nil"/>
              <w:left w:val="nil"/>
              <w:bottom w:val="single" w:sz="4" w:space="0" w:color="auto"/>
              <w:right w:val="single" w:sz="4" w:space="0" w:color="auto"/>
            </w:tcBorders>
            <w:shd w:val="clear" w:color="auto" w:fill="auto"/>
            <w:noWrap/>
            <w:vAlign w:val="center"/>
            <w:hideMark/>
          </w:tcPr>
          <w:p w:rsidR="002057C4" w:rsidRPr="00401F31" w:rsidRDefault="002057C4" w:rsidP="003C4F94">
            <w:pPr>
              <w:spacing w:after="0" w:line="240" w:lineRule="auto"/>
              <w:jc w:val="center"/>
              <w:rPr>
                <w:rFonts w:eastAsia="Times New Roman"/>
                <w:sz w:val="18"/>
                <w:szCs w:val="20"/>
                <w:highlight w:val="yellow"/>
                <w:lang w:eastAsia="de-DE"/>
              </w:rPr>
            </w:pPr>
            <w:r w:rsidRPr="00401F31">
              <w:rPr>
                <w:rFonts w:eastAsia="Times New Roman"/>
                <w:sz w:val="18"/>
                <w:szCs w:val="20"/>
                <w:highlight w:val="yellow"/>
                <w:lang w:eastAsia="de-DE"/>
              </w:rPr>
              <w:t>Max</w:t>
            </w:r>
          </w:p>
        </w:tc>
        <w:tc>
          <w:tcPr>
            <w:tcW w:w="0" w:type="auto"/>
            <w:tcBorders>
              <w:top w:val="nil"/>
              <w:left w:val="nil"/>
              <w:bottom w:val="single" w:sz="4" w:space="0" w:color="auto"/>
              <w:right w:val="single" w:sz="4" w:space="0" w:color="auto"/>
            </w:tcBorders>
            <w:shd w:val="clear" w:color="auto" w:fill="auto"/>
            <w:noWrap/>
            <w:vAlign w:val="center"/>
            <w:hideMark/>
          </w:tcPr>
          <w:p w:rsidR="002057C4" w:rsidRPr="00401F31" w:rsidRDefault="002057C4" w:rsidP="003C4F94">
            <w:pPr>
              <w:spacing w:after="0" w:line="240" w:lineRule="auto"/>
              <w:jc w:val="center"/>
              <w:rPr>
                <w:rFonts w:eastAsia="Times New Roman"/>
                <w:sz w:val="18"/>
                <w:szCs w:val="20"/>
                <w:highlight w:val="yellow"/>
                <w:lang w:eastAsia="de-DE"/>
              </w:rPr>
            </w:pPr>
            <w:r w:rsidRPr="00401F31">
              <w:rPr>
                <w:rFonts w:eastAsia="Times New Roman"/>
                <w:sz w:val="18"/>
                <w:szCs w:val="20"/>
                <w:highlight w:val="yellow"/>
                <w:lang w:eastAsia="de-DE"/>
              </w:rPr>
              <w:t>M (SD)</w:t>
            </w:r>
          </w:p>
        </w:tc>
        <w:tc>
          <w:tcPr>
            <w:tcW w:w="0" w:type="auto"/>
            <w:tcBorders>
              <w:top w:val="nil"/>
              <w:left w:val="nil"/>
              <w:bottom w:val="single" w:sz="4" w:space="0" w:color="auto"/>
              <w:right w:val="single" w:sz="4" w:space="0" w:color="auto"/>
            </w:tcBorders>
            <w:shd w:val="clear" w:color="auto" w:fill="auto"/>
            <w:noWrap/>
            <w:vAlign w:val="center"/>
            <w:hideMark/>
          </w:tcPr>
          <w:p w:rsidR="002057C4" w:rsidRPr="00401F31" w:rsidRDefault="002057C4" w:rsidP="003C4F94">
            <w:pPr>
              <w:spacing w:after="0" w:line="240" w:lineRule="auto"/>
              <w:jc w:val="center"/>
              <w:rPr>
                <w:rFonts w:eastAsia="Times New Roman"/>
                <w:sz w:val="18"/>
                <w:szCs w:val="20"/>
                <w:highlight w:val="yellow"/>
                <w:lang w:eastAsia="de-DE"/>
              </w:rPr>
            </w:pPr>
            <w:r w:rsidRPr="00401F31">
              <w:rPr>
                <w:rFonts w:eastAsia="Times New Roman"/>
                <w:sz w:val="18"/>
                <w:szCs w:val="20"/>
                <w:highlight w:val="yellow"/>
                <w:lang w:eastAsia="de-DE"/>
              </w:rPr>
              <w:t>Min</w:t>
            </w:r>
          </w:p>
        </w:tc>
        <w:tc>
          <w:tcPr>
            <w:tcW w:w="0" w:type="auto"/>
            <w:tcBorders>
              <w:top w:val="nil"/>
              <w:left w:val="nil"/>
              <w:bottom w:val="single" w:sz="4" w:space="0" w:color="auto"/>
              <w:right w:val="single" w:sz="4" w:space="0" w:color="auto"/>
            </w:tcBorders>
            <w:shd w:val="clear" w:color="auto" w:fill="auto"/>
            <w:noWrap/>
            <w:vAlign w:val="center"/>
            <w:hideMark/>
          </w:tcPr>
          <w:p w:rsidR="002057C4" w:rsidRPr="00401F31" w:rsidRDefault="002057C4" w:rsidP="003C4F94">
            <w:pPr>
              <w:spacing w:after="0" w:line="240" w:lineRule="auto"/>
              <w:jc w:val="center"/>
              <w:rPr>
                <w:rFonts w:eastAsia="Times New Roman"/>
                <w:sz w:val="18"/>
                <w:szCs w:val="20"/>
                <w:highlight w:val="yellow"/>
                <w:lang w:eastAsia="de-DE"/>
              </w:rPr>
            </w:pPr>
            <w:r w:rsidRPr="00401F31">
              <w:rPr>
                <w:rFonts w:eastAsia="Times New Roman"/>
                <w:sz w:val="18"/>
                <w:szCs w:val="20"/>
                <w:highlight w:val="yellow"/>
                <w:lang w:eastAsia="de-DE"/>
              </w:rPr>
              <w:t>Max</w:t>
            </w:r>
          </w:p>
        </w:tc>
      </w:tr>
      <w:tr w:rsidR="00966124" w:rsidRPr="00401F31" w:rsidTr="00966124">
        <w:trPr>
          <w:trHeight w:val="380"/>
        </w:trPr>
        <w:tc>
          <w:tcPr>
            <w:tcW w:w="3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4F94" w:rsidRPr="00401F31" w:rsidRDefault="00E777BC" w:rsidP="00966124">
            <w:pPr>
              <w:spacing w:after="0" w:line="240" w:lineRule="auto"/>
              <w:ind w:left="229"/>
              <w:rPr>
                <w:rFonts w:eastAsia="Times New Roman"/>
                <w:sz w:val="18"/>
                <w:szCs w:val="20"/>
                <w:highlight w:val="yellow"/>
                <w:lang w:val="en-US" w:eastAsia="de-DE"/>
              </w:rPr>
            </w:pPr>
            <w:r w:rsidRPr="00401F31">
              <w:rPr>
                <w:rFonts w:eastAsia="Times New Roman"/>
                <w:sz w:val="18"/>
                <w:szCs w:val="20"/>
                <w:highlight w:val="yellow"/>
                <w:lang w:val="en-US" w:eastAsia="de-DE"/>
              </w:rPr>
              <w:t>total</w:t>
            </w:r>
            <w:r w:rsidR="003C4F94" w:rsidRPr="00401F31">
              <w:rPr>
                <w:rFonts w:eastAsia="Times New Roman"/>
                <w:sz w:val="18"/>
                <w:szCs w:val="20"/>
                <w:highlight w:val="yellow"/>
                <w:lang w:val="en-US" w:eastAsia="de-DE"/>
              </w:rPr>
              <w:t xml:space="preserve"> (</w:t>
            </w:r>
            <w:r w:rsidR="00966124" w:rsidRPr="00401F31">
              <w:rPr>
                <w:rFonts w:eastAsia="Times New Roman"/>
                <w:sz w:val="18"/>
                <w:szCs w:val="20"/>
                <w:highlight w:val="yellow"/>
                <w:lang w:val="en-US" w:eastAsia="de-DE"/>
              </w:rPr>
              <w:t xml:space="preserve">item </w:t>
            </w:r>
            <w:r w:rsidR="003C4F94" w:rsidRPr="00401F31">
              <w:rPr>
                <w:rFonts w:eastAsia="Times New Roman"/>
                <w:sz w:val="18"/>
                <w:szCs w:val="20"/>
                <w:highlight w:val="yellow"/>
                <w:lang w:val="en-US" w:eastAsia="de-DE"/>
              </w:rPr>
              <w:t xml:space="preserve">1 to </w:t>
            </w:r>
            <w:r w:rsidR="00966124" w:rsidRPr="00401F31">
              <w:rPr>
                <w:rFonts w:eastAsia="Times New Roman"/>
                <w:sz w:val="18"/>
                <w:szCs w:val="20"/>
                <w:highlight w:val="yellow"/>
                <w:lang w:val="en-US" w:eastAsia="de-DE"/>
              </w:rPr>
              <w:t xml:space="preserve">item </w:t>
            </w:r>
            <w:r w:rsidR="003C4F94" w:rsidRPr="00401F31">
              <w:rPr>
                <w:rFonts w:eastAsia="Times New Roman"/>
                <w:sz w:val="18"/>
                <w:szCs w:val="20"/>
                <w:highlight w:val="yellow"/>
                <w:lang w:val="en-US" w:eastAsia="de-DE"/>
              </w:rPr>
              <w:t>7b)</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58.72 (45.56)</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3</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142</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30.17 (21.61)</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3</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76</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26.67 (25.44)</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2</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120</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26.88 (21.67)</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3</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80</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28.64 (46.97)</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1</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238</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37.05 (36.93)</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5</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169</w:t>
            </w:r>
          </w:p>
        </w:tc>
      </w:tr>
      <w:tr w:rsidR="00966124" w:rsidRPr="00401F31" w:rsidTr="00966124">
        <w:trPr>
          <w:trHeight w:val="380"/>
        </w:trPr>
        <w:tc>
          <w:tcPr>
            <w:tcW w:w="3289" w:type="dxa"/>
            <w:tcBorders>
              <w:top w:val="nil"/>
              <w:left w:val="single" w:sz="4" w:space="0" w:color="auto"/>
              <w:bottom w:val="single" w:sz="4" w:space="0" w:color="auto"/>
              <w:right w:val="single" w:sz="4" w:space="0" w:color="auto"/>
            </w:tcBorders>
            <w:shd w:val="clear" w:color="auto" w:fill="auto"/>
            <w:vAlign w:val="center"/>
            <w:hideMark/>
          </w:tcPr>
          <w:p w:rsidR="003C4F94" w:rsidRPr="00401F31" w:rsidRDefault="003C4F94" w:rsidP="0047662C">
            <w:pPr>
              <w:spacing w:after="0" w:line="240" w:lineRule="auto"/>
              <w:ind w:left="229"/>
              <w:rPr>
                <w:rFonts w:eastAsia="Times New Roman"/>
                <w:sz w:val="18"/>
                <w:szCs w:val="20"/>
                <w:highlight w:val="yellow"/>
                <w:lang w:eastAsia="de-DE"/>
              </w:rPr>
            </w:pPr>
            <w:proofErr w:type="spellStart"/>
            <w:r w:rsidRPr="00401F31">
              <w:rPr>
                <w:rFonts w:eastAsia="Times New Roman"/>
                <w:sz w:val="18"/>
                <w:szCs w:val="20"/>
                <w:highlight w:val="yellow"/>
                <w:lang w:eastAsia="de-DE"/>
              </w:rPr>
              <w:t>self-injury</w:t>
            </w:r>
            <w:proofErr w:type="spellEnd"/>
            <w:r w:rsidRPr="00401F31">
              <w:rPr>
                <w:rFonts w:eastAsia="Times New Roman"/>
                <w:sz w:val="18"/>
                <w:szCs w:val="20"/>
                <w:highlight w:val="yellow"/>
                <w:lang w:eastAsia="de-DE"/>
              </w:rPr>
              <w:t xml:space="preserve"> (</w:t>
            </w:r>
            <w:r w:rsidR="00966124" w:rsidRPr="00401F31">
              <w:rPr>
                <w:rFonts w:eastAsia="Times New Roman"/>
                <w:sz w:val="18"/>
                <w:szCs w:val="20"/>
                <w:highlight w:val="yellow"/>
                <w:lang w:val="en-US" w:eastAsia="de-DE"/>
              </w:rPr>
              <w:t>item</w:t>
            </w:r>
            <w:r w:rsidR="00966124" w:rsidRPr="00401F31">
              <w:rPr>
                <w:rFonts w:eastAsia="Times New Roman"/>
                <w:sz w:val="18"/>
                <w:szCs w:val="20"/>
                <w:highlight w:val="yellow"/>
                <w:lang w:eastAsia="de-DE"/>
              </w:rPr>
              <w:t xml:space="preserve"> </w:t>
            </w:r>
            <w:r w:rsidRPr="00401F31">
              <w:rPr>
                <w:rFonts w:eastAsia="Times New Roman"/>
                <w:sz w:val="18"/>
                <w:szCs w:val="20"/>
                <w:highlight w:val="yellow"/>
                <w:lang w:eastAsia="de-DE"/>
              </w:rPr>
              <w:t>4)</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12.48 (23.57)</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0</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84</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4.75 (11.26)</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0</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42</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6.50 (12.34)</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0</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54</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7.88 (14.26)</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0</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39</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12.60 (41.94)</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0</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210</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6.75 (12.00)</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0</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48</w:t>
            </w:r>
          </w:p>
        </w:tc>
      </w:tr>
      <w:tr w:rsidR="00966124" w:rsidRPr="00401F31" w:rsidTr="00966124">
        <w:trPr>
          <w:trHeight w:val="380"/>
        </w:trPr>
        <w:tc>
          <w:tcPr>
            <w:tcW w:w="3289" w:type="dxa"/>
            <w:tcBorders>
              <w:top w:val="nil"/>
              <w:left w:val="single" w:sz="4" w:space="0" w:color="auto"/>
              <w:bottom w:val="single" w:sz="4" w:space="0" w:color="auto"/>
              <w:right w:val="single" w:sz="4" w:space="0" w:color="auto"/>
            </w:tcBorders>
            <w:shd w:val="clear" w:color="auto" w:fill="auto"/>
            <w:vAlign w:val="center"/>
            <w:hideMark/>
          </w:tcPr>
          <w:p w:rsidR="003C4F94" w:rsidRPr="00401F31" w:rsidRDefault="003C4F94" w:rsidP="00966124">
            <w:pPr>
              <w:spacing w:after="0" w:line="240" w:lineRule="auto"/>
              <w:ind w:left="229"/>
              <w:rPr>
                <w:rFonts w:eastAsia="Times New Roman"/>
                <w:sz w:val="18"/>
                <w:szCs w:val="20"/>
                <w:highlight w:val="yellow"/>
                <w:lang w:eastAsia="de-DE"/>
              </w:rPr>
            </w:pPr>
            <w:proofErr w:type="spellStart"/>
            <w:r w:rsidRPr="00401F31">
              <w:rPr>
                <w:rFonts w:eastAsia="Times New Roman"/>
                <w:sz w:val="18"/>
                <w:szCs w:val="20"/>
                <w:highlight w:val="yellow"/>
                <w:lang w:eastAsia="de-DE"/>
              </w:rPr>
              <w:t>irritability</w:t>
            </w:r>
            <w:proofErr w:type="spellEnd"/>
            <w:r w:rsidRPr="00401F31">
              <w:rPr>
                <w:rFonts w:eastAsia="Times New Roman"/>
                <w:sz w:val="18"/>
                <w:szCs w:val="20"/>
                <w:highlight w:val="yellow"/>
                <w:lang w:eastAsia="de-DE"/>
              </w:rPr>
              <w:t xml:space="preserve"> (</w:t>
            </w:r>
            <w:r w:rsidR="00966124" w:rsidRPr="00401F31">
              <w:rPr>
                <w:rFonts w:eastAsia="Times New Roman"/>
                <w:sz w:val="18"/>
                <w:szCs w:val="20"/>
                <w:highlight w:val="yellow"/>
                <w:lang w:val="en-US" w:eastAsia="de-DE"/>
              </w:rPr>
              <w:t>item</w:t>
            </w:r>
            <w:r w:rsidR="00966124" w:rsidRPr="00401F31">
              <w:rPr>
                <w:rFonts w:eastAsia="Times New Roman"/>
                <w:sz w:val="18"/>
                <w:szCs w:val="20"/>
                <w:highlight w:val="yellow"/>
                <w:lang w:eastAsia="de-DE"/>
              </w:rPr>
              <w:t xml:space="preserve"> </w:t>
            </w:r>
            <w:r w:rsidRPr="00401F31">
              <w:rPr>
                <w:rFonts w:eastAsia="Times New Roman"/>
                <w:sz w:val="18"/>
                <w:szCs w:val="20"/>
                <w:highlight w:val="yellow"/>
                <w:lang w:eastAsia="de-DE"/>
              </w:rPr>
              <w:t xml:space="preserve">5 </w:t>
            </w:r>
            <w:proofErr w:type="spellStart"/>
            <w:r w:rsidRPr="00401F31">
              <w:rPr>
                <w:rFonts w:eastAsia="Times New Roman"/>
                <w:sz w:val="18"/>
                <w:szCs w:val="20"/>
                <w:highlight w:val="yellow"/>
                <w:lang w:eastAsia="de-DE"/>
              </w:rPr>
              <w:t>to</w:t>
            </w:r>
            <w:proofErr w:type="spellEnd"/>
            <w:r w:rsidR="00966124" w:rsidRPr="00401F31">
              <w:rPr>
                <w:rFonts w:eastAsia="Times New Roman"/>
                <w:sz w:val="18"/>
                <w:szCs w:val="20"/>
                <w:highlight w:val="yellow"/>
                <w:lang w:eastAsia="de-DE"/>
              </w:rPr>
              <w:t xml:space="preserve"> item </w:t>
            </w:r>
            <w:r w:rsidRPr="00401F31">
              <w:rPr>
                <w:rFonts w:eastAsia="Times New Roman"/>
                <w:sz w:val="18"/>
                <w:szCs w:val="20"/>
                <w:highlight w:val="yellow"/>
                <w:lang w:eastAsia="de-DE"/>
              </w:rPr>
              <w:t>6)</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6.48 (1.30)</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3</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8</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5.42 (1.44)</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3</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8</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4.58 (1.44)</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2</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8</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4.79 (1.72)</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1</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9</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4.44 (1.50)</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1</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8</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5.75 (1.71)</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3</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9</w:t>
            </w:r>
          </w:p>
        </w:tc>
      </w:tr>
      <w:tr w:rsidR="00966124" w:rsidRPr="00E7687D" w:rsidTr="00966124">
        <w:trPr>
          <w:trHeight w:val="380"/>
        </w:trPr>
        <w:tc>
          <w:tcPr>
            <w:tcW w:w="3289" w:type="dxa"/>
            <w:tcBorders>
              <w:top w:val="nil"/>
              <w:left w:val="single" w:sz="4" w:space="0" w:color="auto"/>
              <w:bottom w:val="single" w:sz="4" w:space="0" w:color="auto"/>
              <w:right w:val="single" w:sz="4" w:space="0" w:color="auto"/>
            </w:tcBorders>
            <w:shd w:val="clear" w:color="auto" w:fill="auto"/>
            <w:vAlign w:val="center"/>
            <w:hideMark/>
          </w:tcPr>
          <w:p w:rsidR="003C4F94" w:rsidRPr="00401F31" w:rsidRDefault="003C4F94" w:rsidP="0047662C">
            <w:pPr>
              <w:spacing w:after="0" w:line="240" w:lineRule="auto"/>
              <w:ind w:left="229"/>
              <w:rPr>
                <w:rFonts w:eastAsia="Times New Roman"/>
                <w:sz w:val="18"/>
                <w:szCs w:val="20"/>
                <w:highlight w:val="yellow"/>
                <w:lang w:val="en-US" w:eastAsia="de-DE"/>
              </w:rPr>
            </w:pPr>
            <w:r w:rsidRPr="00401F31">
              <w:rPr>
                <w:rFonts w:eastAsia="Times New Roman"/>
                <w:sz w:val="18"/>
                <w:szCs w:val="20"/>
                <w:highlight w:val="yellow"/>
                <w:lang w:val="en-US" w:eastAsia="de-DE"/>
              </w:rPr>
              <w:t>suicidal tendency (</w:t>
            </w:r>
            <w:r w:rsidR="00966124" w:rsidRPr="00401F31">
              <w:rPr>
                <w:rFonts w:eastAsia="Times New Roman"/>
                <w:sz w:val="18"/>
                <w:szCs w:val="20"/>
                <w:highlight w:val="yellow"/>
                <w:lang w:val="en-US" w:eastAsia="de-DE"/>
              </w:rPr>
              <w:t>item</w:t>
            </w:r>
            <w:r w:rsidR="00966124" w:rsidRPr="00401F31">
              <w:rPr>
                <w:rFonts w:eastAsia="Times New Roman"/>
                <w:sz w:val="18"/>
                <w:szCs w:val="20"/>
                <w:highlight w:val="yellow"/>
                <w:lang w:val="en-US" w:eastAsia="de-DE"/>
              </w:rPr>
              <w:t xml:space="preserve"> </w:t>
            </w:r>
            <w:r w:rsidRPr="00401F31">
              <w:rPr>
                <w:rFonts w:eastAsia="Times New Roman"/>
                <w:sz w:val="18"/>
                <w:szCs w:val="20"/>
                <w:highlight w:val="yellow"/>
                <w:lang w:val="en-US" w:eastAsia="de-DE"/>
              </w:rPr>
              <w:t xml:space="preserve">7 to </w:t>
            </w:r>
            <w:r w:rsidR="00966124" w:rsidRPr="00401F31">
              <w:rPr>
                <w:rFonts w:eastAsia="Times New Roman"/>
                <w:sz w:val="18"/>
                <w:szCs w:val="20"/>
                <w:highlight w:val="yellow"/>
                <w:lang w:val="en-US" w:eastAsia="de-DE"/>
              </w:rPr>
              <w:t>item</w:t>
            </w:r>
            <w:r w:rsidR="00966124" w:rsidRPr="00401F31">
              <w:rPr>
                <w:rFonts w:eastAsia="Times New Roman"/>
                <w:sz w:val="18"/>
                <w:szCs w:val="20"/>
                <w:highlight w:val="yellow"/>
                <w:lang w:val="en-US" w:eastAsia="de-DE"/>
              </w:rPr>
              <w:t xml:space="preserve"> </w:t>
            </w:r>
            <w:r w:rsidRPr="00401F31">
              <w:rPr>
                <w:rFonts w:eastAsia="Times New Roman"/>
                <w:sz w:val="18"/>
                <w:szCs w:val="20"/>
                <w:highlight w:val="yellow"/>
                <w:lang w:val="en-US" w:eastAsia="de-DE"/>
              </w:rPr>
              <w:t>7b)</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1.16 (1.21)</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0</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3</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0.83 (1.05)</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0</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3</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0.92 (1.02)</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0</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3</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1.38 (1.81)</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0</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8</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1.00 (0.96)</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0</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3</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1.60 (1.60)</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401F31" w:rsidRDefault="003C4F94" w:rsidP="00E777BC">
            <w:pPr>
              <w:spacing w:after="0" w:line="240" w:lineRule="auto"/>
              <w:jc w:val="center"/>
              <w:rPr>
                <w:sz w:val="18"/>
                <w:szCs w:val="18"/>
                <w:highlight w:val="yellow"/>
              </w:rPr>
            </w:pPr>
            <w:r w:rsidRPr="00401F31">
              <w:rPr>
                <w:sz w:val="18"/>
                <w:szCs w:val="18"/>
                <w:highlight w:val="yellow"/>
              </w:rPr>
              <w:t>0</w:t>
            </w:r>
          </w:p>
        </w:tc>
        <w:tc>
          <w:tcPr>
            <w:tcW w:w="0" w:type="auto"/>
            <w:tcBorders>
              <w:top w:val="nil"/>
              <w:left w:val="nil"/>
              <w:bottom w:val="single" w:sz="4" w:space="0" w:color="auto"/>
              <w:right w:val="single" w:sz="4" w:space="0" w:color="auto"/>
            </w:tcBorders>
            <w:shd w:val="clear" w:color="auto" w:fill="auto"/>
            <w:noWrap/>
            <w:vAlign w:val="center"/>
            <w:hideMark/>
          </w:tcPr>
          <w:p w:rsidR="003C4F94" w:rsidRPr="003C4F94" w:rsidRDefault="003C4F94" w:rsidP="00E777BC">
            <w:pPr>
              <w:spacing w:after="0" w:line="240" w:lineRule="auto"/>
              <w:jc w:val="center"/>
              <w:rPr>
                <w:sz w:val="18"/>
                <w:szCs w:val="18"/>
              </w:rPr>
            </w:pPr>
            <w:r w:rsidRPr="00401F31">
              <w:rPr>
                <w:sz w:val="18"/>
                <w:szCs w:val="18"/>
                <w:highlight w:val="yellow"/>
              </w:rPr>
              <w:t>7</w:t>
            </w:r>
            <w:bookmarkStart w:id="0" w:name="_GoBack"/>
            <w:bookmarkEnd w:id="0"/>
          </w:p>
        </w:tc>
      </w:tr>
    </w:tbl>
    <w:p w:rsidR="009A5B36" w:rsidRDefault="009A5B36">
      <w:pPr>
        <w:rPr>
          <w:lang w:val="en-US"/>
        </w:rPr>
      </w:pPr>
    </w:p>
    <w:sectPr w:rsidR="009A5B36" w:rsidSect="002057C4">
      <w:pgSz w:w="16838" w:h="11906" w:orient="landscape"/>
      <w:pgMar w:top="1418" w:right="1418"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5047" w:rsidRDefault="00EC5047" w:rsidP="00C33804">
      <w:pPr>
        <w:spacing w:after="0" w:line="240" w:lineRule="auto"/>
      </w:pPr>
      <w:r>
        <w:separator/>
      </w:r>
    </w:p>
  </w:endnote>
  <w:endnote w:type="continuationSeparator" w:id="0">
    <w:p w:rsidR="00EC5047" w:rsidRDefault="00EC5047" w:rsidP="00C338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5047" w:rsidRDefault="00EC5047" w:rsidP="00C33804">
      <w:pPr>
        <w:spacing w:after="0" w:line="240" w:lineRule="auto"/>
      </w:pPr>
      <w:r>
        <w:separator/>
      </w:r>
    </w:p>
  </w:footnote>
  <w:footnote w:type="continuationSeparator" w:id="0">
    <w:p w:rsidR="00EC5047" w:rsidRDefault="00EC5047" w:rsidP="00C338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9742043"/>
      <w:docPartObj>
        <w:docPartGallery w:val="Page Numbers (Top of Page)"/>
        <w:docPartUnique/>
      </w:docPartObj>
    </w:sdtPr>
    <w:sdtEndPr/>
    <w:sdtContent>
      <w:p w:rsidR="00C33804" w:rsidRDefault="00C33804">
        <w:pPr>
          <w:pStyle w:val="Kopfzeile"/>
          <w:jc w:val="right"/>
        </w:pPr>
        <w:r>
          <w:fldChar w:fldCharType="begin"/>
        </w:r>
        <w:r>
          <w:instrText>PAGE   \* MERGEFORMAT</w:instrText>
        </w:r>
        <w:r>
          <w:fldChar w:fldCharType="separate"/>
        </w:r>
        <w:r w:rsidR="00401F31">
          <w:rPr>
            <w:noProof/>
          </w:rPr>
          <w:t>5</w:t>
        </w:r>
        <w:r>
          <w:fldChar w:fldCharType="end"/>
        </w:r>
      </w:p>
    </w:sdtContent>
  </w:sdt>
  <w:p w:rsidR="00C33804" w:rsidRDefault="00C33804">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2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6D5"/>
    <w:rsid w:val="000257D7"/>
    <w:rsid w:val="000421BA"/>
    <w:rsid w:val="000528A4"/>
    <w:rsid w:val="000A5D0C"/>
    <w:rsid w:val="000E1D13"/>
    <w:rsid w:val="000E797E"/>
    <w:rsid w:val="000F7F2D"/>
    <w:rsid w:val="00107C6B"/>
    <w:rsid w:val="00115596"/>
    <w:rsid w:val="001B6666"/>
    <w:rsid w:val="001D3A12"/>
    <w:rsid w:val="001F28E9"/>
    <w:rsid w:val="001F2B7A"/>
    <w:rsid w:val="001F65CE"/>
    <w:rsid w:val="002057C4"/>
    <w:rsid w:val="00222C50"/>
    <w:rsid w:val="00280744"/>
    <w:rsid w:val="002F3CEC"/>
    <w:rsid w:val="00312A33"/>
    <w:rsid w:val="00331CB9"/>
    <w:rsid w:val="003C4F94"/>
    <w:rsid w:val="003F3233"/>
    <w:rsid w:val="00401F31"/>
    <w:rsid w:val="0041209B"/>
    <w:rsid w:val="004374EC"/>
    <w:rsid w:val="0044203D"/>
    <w:rsid w:val="00466E97"/>
    <w:rsid w:val="0047662C"/>
    <w:rsid w:val="004C76B1"/>
    <w:rsid w:val="005016D5"/>
    <w:rsid w:val="00527D90"/>
    <w:rsid w:val="005B6FDA"/>
    <w:rsid w:val="005E7223"/>
    <w:rsid w:val="006C286F"/>
    <w:rsid w:val="006E6F47"/>
    <w:rsid w:val="0071060F"/>
    <w:rsid w:val="00744AC9"/>
    <w:rsid w:val="007579E4"/>
    <w:rsid w:val="007B552F"/>
    <w:rsid w:val="007C25B4"/>
    <w:rsid w:val="00833ABB"/>
    <w:rsid w:val="008848B2"/>
    <w:rsid w:val="008C3C68"/>
    <w:rsid w:val="008E45DA"/>
    <w:rsid w:val="00902621"/>
    <w:rsid w:val="00966124"/>
    <w:rsid w:val="009A5B36"/>
    <w:rsid w:val="009B1B7D"/>
    <w:rsid w:val="009B79EC"/>
    <w:rsid w:val="00A260F4"/>
    <w:rsid w:val="00A50270"/>
    <w:rsid w:val="00A6349F"/>
    <w:rsid w:val="00AD5F8E"/>
    <w:rsid w:val="00B54626"/>
    <w:rsid w:val="00B65706"/>
    <w:rsid w:val="00BA7FC1"/>
    <w:rsid w:val="00BC1554"/>
    <w:rsid w:val="00C11502"/>
    <w:rsid w:val="00C33804"/>
    <w:rsid w:val="00C445EF"/>
    <w:rsid w:val="00CB3C90"/>
    <w:rsid w:val="00D67A8F"/>
    <w:rsid w:val="00DE3322"/>
    <w:rsid w:val="00E009BF"/>
    <w:rsid w:val="00E53235"/>
    <w:rsid w:val="00E63724"/>
    <w:rsid w:val="00E63A16"/>
    <w:rsid w:val="00E734DD"/>
    <w:rsid w:val="00E7687D"/>
    <w:rsid w:val="00E777BC"/>
    <w:rsid w:val="00E77E33"/>
    <w:rsid w:val="00E93023"/>
    <w:rsid w:val="00EC5047"/>
    <w:rsid w:val="00EE3686"/>
    <w:rsid w:val="00F4153B"/>
    <w:rsid w:val="00F775CE"/>
    <w:rsid w:val="00FA0DF5"/>
    <w:rsid w:val="00FF185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BA7FC1"/>
    <w:rPr>
      <w:sz w:val="16"/>
      <w:szCs w:val="16"/>
    </w:rPr>
  </w:style>
  <w:style w:type="paragraph" w:styleId="Kommentartext">
    <w:name w:val="annotation text"/>
    <w:basedOn w:val="Standard"/>
    <w:link w:val="KommentartextZchn"/>
    <w:uiPriority w:val="99"/>
    <w:unhideWhenUsed/>
    <w:rsid w:val="00BA7FC1"/>
    <w:pPr>
      <w:spacing w:line="240" w:lineRule="auto"/>
    </w:pPr>
    <w:rPr>
      <w:sz w:val="20"/>
      <w:szCs w:val="20"/>
    </w:rPr>
  </w:style>
  <w:style w:type="character" w:customStyle="1" w:styleId="KommentartextZchn">
    <w:name w:val="Kommentartext Zchn"/>
    <w:basedOn w:val="Absatz-Standardschriftart"/>
    <w:link w:val="Kommentartext"/>
    <w:uiPriority w:val="99"/>
    <w:rsid w:val="00BA7FC1"/>
    <w:rPr>
      <w:sz w:val="20"/>
      <w:szCs w:val="20"/>
    </w:rPr>
  </w:style>
  <w:style w:type="paragraph" w:styleId="Sprechblasentext">
    <w:name w:val="Balloon Text"/>
    <w:basedOn w:val="Standard"/>
    <w:link w:val="SprechblasentextZchn"/>
    <w:uiPriority w:val="99"/>
    <w:semiHidden/>
    <w:unhideWhenUsed/>
    <w:rsid w:val="00BA7FC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7FC1"/>
    <w:rPr>
      <w:rFonts w:ascii="Tahoma" w:hAnsi="Tahoma" w:cs="Tahoma"/>
      <w:sz w:val="16"/>
      <w:szCs w:val="16"/>
    </w:rPr>
  </w:style>
  <w:style w:type="paragraph" w:styleId="Kopfzeile">
    <w:name w:val="header"/>
    <w:basedOn w:val="Standard"/>
    <w:link w:val="KopfzeileZchn"/>
    <w:uiPriority w:val="99"/>
    <w:unhideWhenUsed/>
    <w:rsid w:val="00C3380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33804"/>
  </w:style>
  <w:style w:type="paragraph" w:styleId="Fuzeile">
    <w:name w:val="footer"/>
    <w:basedOn w:val="Standard"/>
    <w:link w:val="FuzeileZchn"/>
    <w:uiPriority w:val="99"/>
    <w:unhideWhenUsed/>
    <w:rsid w:val="00C3380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33804"/>
  </w:style>
  <w:style w:type="paragraph" w:styleId="Kommentarthema">
    <w:name w:val="annotation subject"/>
    <w:basedOn w:val="Kommentartext"/>
    <w:next w:val="Kommentartext"/>
    <w:link w:val="KommentarthemaZchn"/>
    <w:uiPriority w:val="99"/>
    <w:semiHidden/>
    <w:unhideWhenUsed/>
    <w:rsid w:val="00F775CE"/>
    <w:rPr>
      <w:b/>
      <w:bCs/>
    </w:rPr>
  </w:style>
  <w:style w:type="character" w:customStyle="1" w:styleId="KommentarthemaZchn">
    <w:name w:val="Kommentarthema Zchn"/>
    <w:basedOn w:val="KommentartextZchn"/>
    <w:link w:val="Kommentarthema"/>
    <w:uiPriority w:val="99"/>
    <w:semiHidden/>
    <w:rsid w:val="00F775C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BA7FC1"/>
    <w:rPr>
      <w:sz w:val="16"/>
      <w:szCs w:val="16"/>
    </w:rPr>
  </w:style>
  <w:style w:type="paragraph" w:styleId="Kommentartext">
    <w:name w:val="annotation text"/>
    <w:basedOn w:val="Standard"/>
    <w:link w:val="KommentartextZchn"/>
    <w:uiPriority w:val="99"/>
    <w:unhideWhenUsed/>
    <w:rsid w:val="00BA7FC1"/>
    <w:pPr>
      <w:spacing w:line="240" w:lineRule="auto"/>
    </w:pPr>
    <w:rPr>
      <w:sz w:val="20"/>
      <w:szCs w:val="20"/>
    </w:rPr>
  </w:style>
  <w:style w:type="character" w:customStyle="1" w:styleId="KommentartextZchn">
    <w:name w:val="Kommentartext Zchn"/>
    <w:basedOn w:val="Absatz-Standardschriftart"/>
    <w:link w:val="Kommentartext"/>
    <w:uiPriority w:val="99"/>
    <w:rsid w:val="00BA7FC1"/>
    <w:rPr>
      <w:sz w:val="20"/>
      <w:szCs w:val="20"/>
    </w:rPr>
  </w:style>
  <w:style w:type="paragraph" w:styleId="Sprechblasentext">
    <w:name w:val="Balloon Text"/>
    <w:basedOn w:val="Standard"/>
    <w:link w:val="SprechblasentextZchn"/>
    <w:uiPriority w:val="99"/>
    <w:semiHidden/>
    <w:unhideWhenUsed/>
    <w:rsid w:val="00BA7FC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7FC1"/>
    <w:rPr>
      <w:rFonts w:ascii="Tahoma" w:hAnsi="Tahoma" w:cs="Tahoma"/>
      <w:sz w:val="16"/>
      <w:szCs w:val="16"/>
    </w:rPr>
  </w:style>
  <w:style w:type="paragraph" w:styleId="Kopfzeile">
    <w:name w:val="header"/>
    <w:basedOn w:val="Standard"/>
    <w:link w:val="KopfzeileZchn"/>
    <w:uiPriority w:val="99"/>
    <w:unhideWhenUsed/>
    <w:rsid w:val="00C3380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33804"/>
  </w:style>
  <w:style w:type="paragraph" w:styleId="Fuzeile">
    <w:name w:val="footer"/>
    <w:basedOn w:val="Standard"/>
    <w:link w:val="FuzeileZchn"/>
    <w:uiPriority w:val="99"/>
    <w:unhideWhenUsed/>
    <w:rsid w:val="00C3380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33804"/>
  </w:style>
  <w:style w:type="paragraph" w:styleId="Kommentarthema">
    <w:name w:val="annotation subject"/>
    <w:basedOn w:val="Kommentartext"/>
    <w:next w:val="Kommentartext"/>
    <w:link w:val="KommentarthemaZchn"/>
    <w:uiPriority w:val="99"/>
    <w:semiHidden/>
    <w:unhideWhenUsed/>
    <w:rsid w:val="00F775CE"/>
    <w:rPr>
      <w:b/>
      <w:bCs/>
    </w:rPr>
  </w:style>
  <w:style w:type="character" w:customStyle="1" w:styleId="KommentarthemaZchn">
    <w:name w:val="Kommentarthema Zchn"/>
    <w:basedOn w:val="KommentartextZchn"/>
    <w:link w:val="Kommentarthema"/>
    <w:uiPriority w:val="99"/>
    <w:semiHidden/>
    <w:rsid w:val="00F775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494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1.pptx"/><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1110</Words>
  <Characters>7000</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Sabine Herpertz</dc:creator>
  <cp:lastModifiedBy>Sabine Herpertz</cp:lastModifiedBy>
  <cp:revision>6</cp:revision>
  <cp:lastPrinted>2020-08-23T08:44:00Z</cp:lastPrinted>
  <dcterms:created xsi:type="dcterms:W3CDTF">2020-10-07T07:57:00Z</dcterms:created>
  <dcterms:modified xsi:type="dcterms:W3CDTF">2020-10-08T10:08:00Z</dcterms:modified>
</cp:coreProperties>
</file>