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7D" w:rsidRPr="00DB1664" w:rsidRDefault="00E7487D" w:rsidP="00E7487D">
      <w:pPr>
        <w:pStyle w:val="TableCaption"/>
        <w:spacing w:line="480" w:lineRule="auto"/>
        <w:rPr>
          <w:lang w:val="en-GB"/>
        </w:rPr>
      </w:pPr>
      <w:r>
        <w:rPr>
          <w:rStyle w:val="Label"/>
          <w:lang w:val="en-GB"/>
        </w:rPr>
        <w:t xml:space="preserve">Supplementary </w:t>
      </w:r>
      <w:r w:rsidRPr="00DB1664">
        <w:rPr>
          <w:rStyle w:val="Label"/>
          <w:lang w:val="en-GB"/>
        </w:rPr>
        <w:t xml:space="preserve">Table </w:t>
      </w:r>
      <w:r>
        <w:rPr>
          <w:rStyle w:val="Label"/>
          <w:lang w:val="en-GB"/>
        </w:rPr>
        <w:t>1</w:t>
      </w:r>
      <w:r w:rsidRPr="00DB1664">
        <w:rPr>
          <w:lang w:val="en-GB"/>
        </w:rPr>
        <w:t xml:space="preserve"> Use of in</w:t>
      </w:r>
      <w:r>
        <w:rPr>
          <w:lang w:val="en-GB"/>
        </w:rPr>
        <w:t>-</w:t>
      </w:r>
      <w:r w:rsidRPr="00DB1664">
        <w:rPr>
          <w:lang w:val="en-GB"/>
        </w:rPr>
        <w:t>patient care for patients on their first ever OC order, three years before and three years after (</w:t>
      </w:r>
      <w:r w:rsidRPr="00DB1664">
        <w:rPr>
          <w:i/>
          <w:lang w:val="en-GB"/>
        </w:rPr>
        <w:t>n</w:t>
      </w:r>
      <w:r w:rsidRPr="00DB1664">
        <w:rPr>
          <w:rFonts w:ascii="Arial Unicode MS" w:eastAsia="Arial Unicode MS" w:hAnsi="Arial Unicode MS" w:cs="Arial Unicode MS"/>
          <w:shd w:val="clear" w:color="auto" w:fill="FF00FF"/>
          <w:lang w:val="en-GB"/>
        </w:rPr>
        <w:t> </w:t>
      </w:r>
      <w:r w:rsidRPr="00DB1664">
        <w:rPr>
          <w:lang w:val="en-GB"/>
        </w:rPr>
        <w:t>=</w:t>
      </w:r>
      <w:r w:rsidRPr="00DB1664">
        <w:rPr>
          <w:rFonts w:ascii="Arial Unicode MS" w:eastAsia="Arial Unicode MS" w:hAnsi="Arial Unicode MS" w:cs="Arial Unicode MS"/>
          <w:shd w:val="clear" w:color="auto" w:fill="FF00FF"/>
          <w:lang w:val="en-GB"/>
        </w:rPr>
        <w:t> </w:t>
      </w:r>
      <w:r w:rsidRPr="00DB1664">
        <w:rPr>
          <w:lang w:val="en-GB"/>
        </w:rPr>
        <w:t>209)</w:t>
      </w: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  <w:gridCol w:w="4111"/>
        <w:gridCol w:w="1417"/>
      </w:tblGrid>
      <w:tr w:rsidR="00E7487D" w:rsidRPr="00DB1664" w:rsidTr="00122464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Three years before index OC </w:t>
            </w:r>
            <w:proofErr w:type="spellStart"/>
            <w:r w:rsidRPr="00DB1664">
              <w:t>order</w:t>
            </w:r>
            <w:r w:rsidRPr="00DB1664">
              <w:rPr>
                <w:rStyle w:val="TableFnRef"/>
                <w:vertAlign w:val="superscript"/>
              </w:rPr>
              <w:t>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Three years after index OC order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i/>
              </w:rPr>
              <w:t>P</w:t>
            </w:r>
            <w:r w:rsidRPr="00DB1664">
              <w:t xml:space="preserve"> </w:t>
            </w:r>
            <w:proofErr w:type="spellStart"/>
            <w:r w:rsidRPr="00DB1664">
              <w:t>value</w:t>
            </w:r>
            <w:r w:rsidRPr="00DB1664">
              <w:rPr>
                <w:rStyle w:val="TableFnRef"/>
                <w:vertAlign w:val="superscript"/>
              </w:rPr>
              <w:t>b</w:t>
            </w:r>
            <w:proofErr w:type="spellEnd"/>
          </w:p>
        </w:tc>
      </w:tr>
      <w:tr w:rsidR="00E7487D" w:rsidRPr="00DB1664" w:rsidTr="00122464">
        <w:tc>
          <w:tcPr>
            <w:tcW w:w="4253" w:type="dxa"/>
            <w:tcBorders>
              <w:top w:val="single" w:sz="4" w:space="0" w:color="auto"/>
            </w:tcBorders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The University Hospital of North Norway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38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Number of inpatient admissions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039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 </w:t>
            </w:r>
            <w:r w:rsidRPr="00DB1664">
              <w:rPr>
                <w:rStyle w:val="CharAlign"/>
              </w:rPr>
              <w:t>(</w:t>
            </w:r>
            <w:r w:rsidRPr="00DB1664">
              <w:t>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6 </w:t>
            </w:r>
            <w:r w:rsidRPr="00DB1664">
              <w:rPr>
                <w:rStyle w:val="CharAlign"/>
              </w:rPr>
              <w:t>(</w:t>
            </w:r>
            <w:r w:rsidRPr="00DB1664">
              <w:t>7)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1–14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0–34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1; 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 </w:t>
            </w:r>
            <w:r w:rsidRPr="00DB1664">
              <w:rPr>
                <w:rStyle w:val="CharAlign"/>
              </w:rPr>
              <w:t>(</w:t>
            </w:r>
            <w:r w:rsidRPr="00DB1664">
              <w:t>1; 8)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 xml:space="preserve">Cumulative days, </w:t>
            </w:r>
            <w:r w:rsidRPr="00DB1664">
              <w:rPr>
                <w:i/>
              </w:rPr>
              <w:t>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324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77 </w:t>
            </w:r>
            <w:r w:rsidRPr="00DB1664">
              <w:rPr>
                <w:rStyle w:val="CharAlign"/>
              </w:rPr>
              <w:t>(</w:t>
            </w:r>
            <w:r w:rsidRPr="00DB1664">
              <w:t>58)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110 </w:t>
            </w:r>
            <w:r w:rsidRPr="00DB1664">
              <w:rPr>
                <w:rStyle w:val="CharAlign"/>
              </w:rPr>
              <w:t>(</w:t>
            </w:r>
            <w:r w:rsidRPr="00DB1664">
              <w:t>147)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7–278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0–717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62 </w:t>
            </w:r>
            <w:r w:rsidRPr="00DB1664">
              <w:rPr>
                <w:rStyle w:val="CharAlign"/>
              </w:rPr>
              <w:t>(</w:t>
            </w:r>
            <w:r w:rsidRPr="00DB1664">
              <w:t>31; 106)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61 </w:t>
            </w:r>
            <w:r w:rsidRPr="00DB1664">
              <w:rPr>
                <w:rStyle w:val="CharAlign"/>
              </w:rPr>
              <w:t>(</w:t>
            </w:r>
            <w:r w:rsidRPr="00DB1664">
              <w:t>10; 138)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Mean number of days per admission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i/>
              </w:rPr>
              <w:t>n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=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31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167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34 </w:t>
            </w:r>
            <w:r w:rsidRPr="00DB1664">
              <w:rPr>
                <w:rStyle w:val="CharAlign"/>
              </w:rPr>
              <w:t>(</w:t>
            </w:r>
            <w:r w:rsidRPr="00DB1664">
              <w:t>26)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23 </w:t>
            </w:r>
            <w:r w:rsidRPr="00DB1664">
              <w:rPr>
                <w:rStyle w:val="CharAlign"/>
              </w:rPr>
              <w:t>(</w:t>
            </w:r>
            <w:r w:rsidRPr="00DB1664">
              <w:t>25)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7–120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5–138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25 </w:t>
            </w:r>
            <w:r w:rsidRPr="00DB1664">
              <w:rPr>
                <w:rStyle w:val="CharAlign"/>
              </w:rPr>
              <w:t>(</w:t>
            </w:r>
            <w:r w:rsidRPr="00DB1664">
              <w:t>18; 46)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17 </w:t>
            </w:r>
            <w:r w:rsidRPr="00DB1664">
              <w:rPr>
                <w:rStyle w:val="CharAlign"/>
              </w:rPr>
              <w:t>(</w:t>
            </w:r>
            <w:r w:rsidRPr="00DB1664">
              <w:t>10; 26)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proofErr w:type="spellStart"/>
            <w:r w:rsidRPr="00DB1664">
              <w:t>Innlandet</w:t>
            </w:r>
            <w:proofErr w:type="spellEnd"/>
            <w:r w:rsidRPr="00DB1664">
              <w:t xml:space="preserve"> Hospital Trust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21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21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lastRenderedPageBreak/>
              <w:t> </w:t>
            </w:r>
            <w:r w:rsidRPr="00DB1664">
              <w:t>Number of inpatient admissions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160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 </w:t>
            </w:r>
            <w:r w:rsidRPr="00DB1664">
              <w:rPr>
                <w:rStyle w:val="CharAlign"/>
              </w:rPr>
              <w:t>(</w:t>
            </w:r>
            <w:r w:rsidRPr="00DB1664">
              <w:t>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 </w:t>
            </w:r>
            <w:r w:rsidRPr="00DB1664">
              <w:rPr>
                <w:rStyle w:val="CharAlign"/>
              </w:rPr>
              <w:t>(</w:t>
            </w:r>
            <w:r w:rsidRPr="00DB1664">
              <w:t>3)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1–10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0–13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 </w:t>
            </w:r>
            <w:r w:rsidRPr="00DB1664">
              <w:rPr>
                <w:rStyle w:val="CharAlign"/>
              </w:rPr>
              <w:t>(</w:t>
            </w:r>
            <w:r w:rsidRPr="00DB1664">
              <w:t>2; 5)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 </w:t>
            </w:r>
            <w:r w:rsidRPr="00DB1664">
              <w:rPr>
                <w:rStyle w:val="CharAlign"/>
              </w:rPr>
              <w:t>(</w:t>
            </w:r>
            <w:r w:rsidRPr="00DB1664">
              <w:t>2; 4)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 xml:space="preserve">Cumulative days, </w:t>
            </w:r>
            <w:r w:rsidRPr="00DB1664">
              <w:rPr>
                <w:i/>
              </w:rPr>
              <w:t>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017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244 </w:t>
            </w:r>
            <w:r w:rsidRPr="00DB1664">
              <w:rPr>
                <w:rStyle w:val="CharAlign"/>
              </w:rPr>
              <w:t>(</w:t>
            </w:r>
            <w:r w:rsidRPr="00DB1664">
              <w:t>192)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118 </w:t>
            </w:r>
            <w:r w:rsidRPr="00DB1664">
              <w:rPr>
                <w:rStyle w:val="CharAlign"/>
              </w:rPr>
              <w:t>(</w:t>
            </w:r>
            <w:r w:rsidRPr="00DB1664">
              <w:t>130)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37–733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0–426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190 </w:t>
            </w:r>
            <w:r w:rsidRPr="00DB1664">
              <w:rPr>
                <w:rStyle w:val="CharAlign"/>
              </w:rPr>
              <w:t>(</w:t>
            </w:r>
            <w:r w:rsidRPr="00DB1664">
              <w:t>134; 278)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56 </w:t>
            </w:r>
            <w:r w:rsidRPr="00DB1664">
              <w:rPr>
                <w:rStyle w:val="CharAlign"/>
              </w:rPr>
              <w:t>(</w:t>
            </w:r>
            <w:r w:rsidRPr="00DB1664">
              <w:t>14; 191)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Mean number of days per admission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i/>
              </w:rPr>
              <w:t>n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=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18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122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96 </w:t>
            </w:r>
            <w:r w:rsidRPr="00DB1664">
              <w:rPr>
                <w:rStyle w:val="CharAlign"/>
              </w:rPr>
              <w:t>(</w:t>
            </w:r>
            <w:r w:rsidRPr="00DB1664">
              <w:t>126)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40 </w:t>
            </w:r>
            <w:r w:rsidRPr="00DB1664">
              <w:rPr>
                <w:rStyle w:val="CharAlign"/>
              </w:rPr>
              <w:t>(</w:t>
            </w:r>
            <w:r w:rsidRPr="00DB1664">
              <w:t>50)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11–573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2–213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39 </w:t>
            </w:r>
            <w:r w:rsidRPr="00DB1664">
              <w:rPr>
                <w:rStyle w:val="CharAlign"/>
              </w:rPr>
              <w:t>(</w:t>
            </w:r>
            <w:r w:rsidRPr="00DB1664">
              <w:t>29; 151)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26 </w:t>
            </w:r>
            <w:r w:rsidRPr="00DB1664">
              <w:rPr>
                <w:rStyle w:val="CharAlign"/>
              </w:rPr>
              <w:t>(</w:t>
            </w:r>
            <w:r w:rsidRPr="00DB1664">
              <w:t>13; 36)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proofErr w:type="spellStart"/>
            <w:r w:rsidRPr="00DB1664">
              <w:t>Sørlandet</w:t>
            </w:r>
            <w:proofErr w:type="spellEnd"/>
            <w:r w:rsidRPr="00DB1664">
              <w:t xml:space="preserve"> Hospital Trust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24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24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Number of inpatient admissions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109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6 </w:t>
            </w:r>
            <w:r w:rsidRPr="00DB1664">
              <w:rPr>
                <w:rStyle w:val="CharAlign"/>
              </w:rPr>
              <w:t>(</w:t>
            </w:r>
            <w:r w:rsidRPr="00DB1664">
              <w:t>5)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5 </w:t>
            </w:r>
            <w:r w:rsidRPr="00DB1664">
              <w:rPr>
                <w:rStyle w:val="CharAlign"/>
              </w:rPr>
              <w:t>(</w:t>
            </w:r>
            <w:r w:rsidRPr="00DB1664">
              <w:t>6)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lastRenderedPageBreak/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1–20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0–19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 </w:t>
            </w:r>
            <w:r w:rsidRPr="00DB1664">
              <w:rPr>
                <w:rStyle w:val="CharAlign"/>
              </w:rPr>
              <w:t>(</w:t>
            </w:r>
            <w:r w:rsidRPr="00DB1664">
              <w:t>3; 8)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1; 6)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 xml:space="preserve">Cumulative days, </w:t>
            </w:r>
            <w:r w:rsidRPr="00DB1664">
              <w:rPr>
                <w:i/>
              </w:rPr>
              <w:t>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011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137 </w:t>
            </w:r>
            <w:r w:rsidRPr="00DB1664">
              <w:rPr>
                <w:rStyle w:val="CharAlign"/>
              </w:rPr>
              <w:t>(</w:t>
            </w:r>
            <w:r w:rsidRPr="00DB1664">
              <w:t>113)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79 </w:t>
            </w:r>
            <w:r w:rsidRPr="00DB1664">
              <w:rPr>
                <w:rStyle w:val="CharAlign"/>
              </w:rPr>
              <w:t>(</w:t>
            </w:r>
            <w:r w:rsidRPr="00DB1664">
              <w:t>159)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7–408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0–774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102 </w:t>
            </w:r>
            <w:r w:rsidRPr="00DB1664">
              <w:rPr>
                <w:rStyle w:val="CharAlign"/>
              </w:rPr>
              <w:t>(</w:t>
            </w:r>
            <w:r w:rsidRPr="00DB1664">
              <w:t>48; 220)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27 </w:t>
            </w:r>
            <w:r w:rsidRPr="00DB1664">
              <w:rPr>
                <w:rStyle w:val="CharAlign"/>
              </w:rPr>
              <w:t>(</w:t>
            </w:r>
            <w:r w:rsidRPr="00DB1664">
              <w:t>4; 78)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Mean number of days per admission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i/>
              </w:rPr>
              <w:t>n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=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18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058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29 </w:t>
            </w:r>
            <w:r w:rsidRPr="00DB1664">
              <w:rPr>
                <w:rStyle w:val="CharAlign"/>
              </w:rPr>
              <w:t>(</w:t>
            </w:r>
            <w:r w:rsidRPr="00DB1664">
              <w:t>22)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17 </w:t>
            </w:r>
            <w:r w:rsidRPr="00DB1664">
              <w:rPr>
                <w:rStyle w:val="CharAlign"/>
              </w:rPr>
              <w:t>(</w:t>
            </w:r>
            <w:r w:rsidRPr="00DB1664">
              <w:t>17)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7–82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3–74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25 </w:t>
            </w:r>
            <w:r w:rsidRPr="00DB1664">
              <w:rPr>
                <w:rStyle w:val="CharAlign"/>
              </w:rPr>
              <w:t>(</w:t>
            </w:r>
            <w:r w:rsidRPr="00DB1664">
              <w:t>13; 32)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12 </w:t>
            </w:r>
            <w:r w:rsidRPr="00DB1664">
              <w:rPr>
                <w:rStyle w:val="CharAlign"/>
              </w:rPr>
              <w:t>(</w:t>
            </w:r>
            <w:r w:rsidRPr="00DB1664">
              <w:t>6; 23)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proofErr w:type="spellStart"/>
            <w:r w:rsidRPr="00DB1664">
              <w:t>Helse</w:t>
            </w:r>
            <w:proofErr w:type="spellEnd"/>
            <w:r w:rsidRPr="00DB1664">
              <w:t xml:space="preserve"> Bergen Trust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74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74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Number of inpatient admissions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284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 </w:t>
            </w:r>
            <w:r w:rsidRPr="00DB1664">
              <w:rPr>
                <w:rStyle w:val="CharAlign"/>
              </w:rPr>
              <w:t>(</w:t>
            </w:r>
            <w:r w:rsidRPr="00DB1664">
              <w:t>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 </w:t>
            </w:r>
            <w:r w:rsidRPr="00DB1664">
              <w:rPr>
                <w:rStyle w:val="CharAlign"/>
              </w:rPr>
              <w:t>(</w:t>
            </w:r>
            <w:r w:rsidRPr="00DB1664">
              <w:t>3)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1–20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0–15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1; 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1; 4)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lastRenderedPageBreak/>
              <w:t> </w:t>
            </w:r>
            <w:r w:rsidRPr="00DB1664">
              <w:t xml:space="preserve">Cumulative days, </w:t>
            </w:r>
            <w:r w:rsidRPr="00DB1664">
              <w:rPr>
                <w:i/>
              </w:rPr>
              <w:t>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028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205 </w:t>
            </w:r>
            <w:r w:rsidRPr="00DB1664">
              <w:rPr>
                <w:rStyle w:val="CharAlign"/>
              </w:rPr>
              <w:t>(</w:t>
            </w:r>
            <w:r w:rsidRPr="00DB1664">
              <w:t>274)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159 </w:t>
            </w:r>
            <w:r w:rsidRPr="00DB1664">
              <w:rPr>
                <w:rStyle w:val="CharAlign"/>
              </w:rPr>
              <w:t>(</w:t>
            </w:r>
            <w:r w:rsidRPr="00DB1664">
              <w:t>256)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6–1096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0–1095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111 </w:t>
            </w:r>
            <w:r w:rsidRPr="00DB1664">
              <w:rPr>
                <w:rStyle w:val="CharAlign"/>
              </w:rPr>
              <w:t>(</w:t>
            </w:r>
            <w:r w:rsidRPr="00DB1664">
              <w:t>48; 232)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62 </w:t>
            </w:r>
            <w:r w:rsidRPr="00DB1664">
              <w:rPr>
                <w:rStyle w:val="CharAlign"/>
              </w:rPr>
              <w:t>(</w:t>
            </w:r>
            <w:r w:rsidRPr="00DB1664">
              <w:t>10; 173)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Mean number of days per admission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i/>
              </w:rPr>
              <w:t>n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=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60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735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106 </w:t>
            </w:r>
            <w:r w:rsidRPr="00DB1664">
              <w:rPr>
                <w:rStyle w:val="CharAlign"/>
              </w:rPr>
              <w:t>(</w:t>
            </w:r>
            <w:r w:rsidRPr="00DB1664">
              <w:t>213)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96 </w:t>
            </w:r>
            <w:r w:rsidRPr="00DB1664">
              <w:rPr>
                <w:rStyle w:val="CharAlign"/>
              </w:rPr>
              <w:t>(</w:t>
            </w:r>
            <w:r w:rsidRPr="00DB1664">
              <w:t>201)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2–1096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1–1095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 xml:space="preserve"> 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42 </w:t>
            </w:r>
            <w:r w:rsidRPr="00DB1664">
              <w:rPr>
                <w:rStyle w:val="CharAlign"/>
              </w:rPr>
              <w:t>(</w:t>
            </w:r>
            <w:r w:rsidRPr="00DB1664">
              <w:t>27; 76)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31 </w:t>
            </w:r>
            <w:r w:rsidRPr="00DB1664">
              <w:rPr>
                <w:rStyle w:val="CharAlign"/>
              </w:rPr>
              <w:t>(</w:t>
            </w:r>
            <w:r w:rsidRPr="00DB1664">
              <w:t>16; 72)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proofErr w:type="spellStart"/>
            <w:r w:rsidRPr="00DB1664">
              <w:t>Akershus</w:t>
            </w:r>
            <w:proofErr w:type="spellEnd"/>
            <w:r w:rsidRPr="00DB1664">
              <w:t xml:space="preserve"> University Hospital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26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26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Number of inpatient admissions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678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2)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2)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1–6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0–9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1; 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0; 3)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 xml:space="preserve">Cumulative days, </w:t>
            </w:r>
            <w:r w:rsidRPr="00DB1664">
              <w:rPr>
                <w:i/>
              </w:rPr>
              <w:t>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213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171 </w:t>
            </w:r>
            <w:r w:rsidRPr="00DB1664">
              <w:rPr>
                <w:rStyle w:val="CharAlign"/>
              </w:rPr>
              <w:t>(</w:t>
            </w:r>
            <w:r w:rsidRPr="00DB1664">
              <w:t>193)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116 </w:t>
            </w:r>
            <w:r w:rsidRPr="00DB1664">
              <w:rPr>
                <w:rStyle w:val="CharAlign"/>
              </w:rPr>
              <w:t>(</w:t>
            </w:r>
            <w:r w:rsidRPr="00DB1664">
              <w:t>142)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lastRenderedPageBreak/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6–878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0–423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114 </w:t>
            </w:r>
            <w:r w:rsidRPr="00DB1664">
              <w:rPr>
                <w:rStyle w:val="CharAlign"/>
              </w:rPr>
              <w:t>(</w:t>
            </w:r>
            <w:r w:rsidRPr="00DB1664">
              <w:t>40; 212)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68 </w:t>
            </w:r>
            <w:r w:rsidRPr="00DB1664">
              <w:rPr>
                <w:rStyle w:val="CharAlign"/>
              </w:rPr>
              <w:t>(</w:t>
            </w:r>
            <w:r w:rsidRPr="00DB1664">
              <w:t>0; 153)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Mean number of days per admission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i/>
              </w:rPr>
              <w:t>n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=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18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845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89 </w:t>
            </w:r>
            <w:r w:rsidRPr="00DB1664">
              <w:rPr>
                <w:rStyle w:val="CharAlign"/>
              </w:rPr>
              <w:t>(</w:t>
            </w:r>
            <w:r w:rsidRPr="00DB1664">
              <w:t>109)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58 </w:t>
            </w:r>
            <w:r w:rsidRPr="00DB1664">
              <w:rPr>
                <w:rStyle w:val="CharAlign"/>
              </w:rPr>
              <w:t>(</w:t>
            </w:r>
            <w:r w:rsidRPr="00DB1664">
              <w:t>49)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6–518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5–189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55 </w:t>
            </w:r>
            <w:r w:rsidRPr="00DB1664">
              <w:rPr>
                <w:rStyle w:val="CharAlign"/>
              </w:rPr>
              <w:t>(</w:t>
            </w:r>
            <w:r w:rsidRPr="00DB1664">
              <w:t>20; 118)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46 </w:t>
            </w:r>
            <w:r w:rsidRPr="00DB1664">
              <w:rPr>
                <w:rStyle w:val="CharAlign"/>
              </w:rPr>
              <w:t>(</w:t>
            </w:r>
            <w:r w:rsidRPr="00DB1664">
              <w:t>25; 71)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proofErr w:type="spellStart"/>
            <w:r w:rsidRPr="00DB1664">
              <w:t>Lovisenberg</w:t>
            </w:r>
            <w:proofErr w:type="spellEnd"/>
            <w:r w:rsidRPr="00DB1664">
              <w:t xml:space="preserve"> Hospital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26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26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Number of inpatient admissions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013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5 </w:t>
            </w:r>
            <w:r w:rsidRPr="00DB1664">
              <w:rPr>
                <w:rStyle w:val="CharAlign"/>
              </w:rPr>
              <w:t>(</w:t>
            </w:r>
            <w:r w:rsidRPr="00DB1664">
              <w:t>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3)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1–22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0–9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 </w:t>
            </w:r>
            <w:r w:rsidRPr="00DB1664">
              <w:rPr>
                <w:rStyle w:val="CharAlign"/>
              </w:rPr>
              <w:t>(</w:t>
            </w:r>
            <w:r w:rsidRPr="00DB1664">
              <w:t>2; 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 </w:t>
            </w:r>
            <w:r w:rsidRPr="00DB1664">
              <w:rPr>
                <w:rStyle w:val="CharAlign"/>
              </w:rPr>
              <w:t>(</w:t>
            </w:r>
            <w:r w:rsidRPr="00DB1664">
              <w:t>1; 3)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 xml:space="preserve">Cumulative days, </w:t>
            </w:r>
            <w:r w:rsidRPr="00DB1664">
              <w:rPr>
                <w:i/>
              </w:rPr>
              <w:t>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001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182 </w:t>
            </w:r>
            <w:r w:rsidRPr="00DB1664">
              <w:rPr>
                <w:rStyle w:val="CharAlign"/>
              </w:rPr>
              <w:t>(</w:t>
            </w:r>
            <w:r w:rsidRPr="00DB1664">
              <w:t>173)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66 </w:t>
            </w:r>
            <w:r w:rsidRPr="00DB1664">
              <w:rPr>
                <w:rStyle w:val="CharAlign"/>
              </w:rPr>
              <w:t>(</w:t>
            </w:r>
            <w:r w:rsidRPr="00DB1664">
              <w:t>71)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5–888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0–240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153 </w:t>
            </w:r>
            <w:r w:rsidRPr="00DB1664">
              <w:rPr>
                <w:rStyle w:val="CharAlign"/>
              </w:rPr>
              <w:t>(</w:t>
            </w:r>
            <w:r w:rsidRPr="00DB1664">
              <w:t>69; 257)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42 </w:t>
            </w:r>
            <w:r w:rsidRPr="00DB1664">
              <w:rPr>
                <w:rStyle w:val="CharAlign"/>
              </w:rPr>
              <w:t>(</w:t>
            </w:r>
            <w:r w:rsidRPr="00DB1664">
              <w:t>6; 120)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lastRenderedPageBreak/>
              <w:t> </w:t>
            </w:r>
            <w:r w:rsidRPr="00DB1664">
              <w:t>Mean number of days per admission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i/>
              </w:rPr>
              <w:t>n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=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19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494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83 </w:t>
            </w:r>
            <w:r w:rsidRPr="00DB1664">
              <w:rPr>
                <w:rStyle w:val="CharAlign"/>
              </w:rPr>
              <w:t>(</w:t>
            </w:r>
            <w:r w:rsidRPr="00DB1664">
              <w:t>170)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45 </w:t>
            </w:r>
            <w:r w:rsidRPr="00DB1664">
              <w:rPr>
                <w:rStyle w:val="CharAlign"/>
              </w:rPr>
              <w:t>(</w:t>
            </w:r>
            <w:r w:rsidRPr="00DB1664">
              <w:t>41)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3–888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3–127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45 </w:t>
            </w:r>
            <w:r w:rsidRPr="00DB1664">
              <w:rPr>
                <w:rStyle w:val="CharAlign"/>
              </w:rPr>
              <w:t>(</w:t>
            </w:r>
            <w:r w:rsidRPr="00DB1664">
              <w:t>23; 66)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26 </w:t>
            </w:r>
            <w:r w:rsidRPr="00DB1664">
              <w:rPr>
                <w:rStyle w:val="CharAlign"/>
              </w:rPr>
              <w:t>(</w:t>
            </w:r>
            <w:r w:rsidRPr="00DB1664">
              <w:t>10; 71)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Total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209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209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>Number of inpatient admissions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092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4 </w:t>
            </w:r>
            <w:r w:rsidRPr="00DB1664">
              <w:rPr>
                <w:rStyle w:val="CharAlign"/>
              </w:rPr>
              <w:t>(</w:t>
            </w:r>
            <w:r w:rsidRPr="00DB1664">
              <w:t>4)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 </w:t>
            </w:r>
            <w:r w:rsidRPr="00DB1664">
              <w:rPr>
                <w:rStyle w:val="CharAlign"/>
              </w:rPr>
              <w:t>(</w:t>
            </w:r>
            <w:r w:rsidRPr="00DB1664">
              <w:t>5)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1–22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0–34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1; 4)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 </w:t>
            </w:r>
            <w:r w:rsidRPr="00DB1664">
              <w:rPr>
                <w:rStyle w:val="CharAlign"/>
              </w:rPr>
              <w:t>(</w:t>
            </w:r>
            <w:r w:rsidRPr="00DB1664">
              <w:t>1; 4)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 xml:space="preserve">Cumulative days, </w:t>
            </w:r>
            <w:r w:rsidRPr="00DB1664">
              <w:rPr>
                <w:i/>
              </w:rPr>
              <w:t>n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&lt;0</w:t>
            </w:r>
            <w:r w:rsidRPr="00DB1664">
              <w:rPr>
                <w:rStyle w:val="CharAlign"/>
              </w:rPr>
              <w:t>.</w:t>
            </w:r>
            <w:r w:rsidRPr="00DB1664">
              <w:t>001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171 </w:t>
            </w:r>
            <w:r w:rsidRPr="00DB1664">
              <w:rPr>
                <w:rStyle w:val="CharAlign"/>
              </w:rPr>
              <w:t>(</w:t>
            </w:r>
            <w:r w:rsidRPr="00DB1664">
              <w:t>206)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120 </w:t>
            </w:r>
            <w:r w:rsidRPr="00DB1664">
              <w:rPr>
                <w:rStyle w:val="CharAlign"/>
              </w:rPr>
              <w:t>(</w:t>
            </w:r>
            <w:r w:rsidRPr="00DB1664">
              <w:t>188)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 xml:space="preserve"> 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5–1096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0–1095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114 </w:t>
            </w:r>
            <w:r w:rsidRPr="00DB1664">
              <w:rPr>
                <w:rStyle w:val="CharAlign"/>
              </w:rPr>
              <w:t>(</w:t>
            </w:r>
            <w:r w:rsidRPr="00DB1664">
              <w:t>50; 202)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57 </w:t>
            </w:r>
            <w:r w:rsidRPr="00DB1664">
              <w:rPr>
                <w:rStyle w:val="CharAlign"/>
              </w:rPr>
              <w:t>(</w:t>
            </w:r>
            <w:r w:rsidRPr="00DB1664">
              <w:t>8; 141)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t xml:space="preserve">Mean number of days per </w:t>
            </w:r>
            <w:proofErr w:type="spellStart"/>
            <w:r w:rsidRPr="00DB1664">
              <w:t>admission</w:t>
            </w:r>
            <w:r w:rsidRPr="00DB1664">
              <w:rPr>
                <w:rStyle w:val="TableFnRef"/>
                <w:vertAlign w:val="superscript"/>
              </w:rPr>
              <w:t>c</w:t>
            </w:r>
            <w:proofErr w:type="spellEnd"/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i/>
              </w:rPr>
              <w:t>n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=</w:t>
            </w:r>
            <w:r w:rsidRPr="00DB1664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DB1664">
              <w:t>164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0</w:t>
            </w:r>
            <w:r w:rsidRPr="00DB1664">
              <w:rPr>
                <w:rStyle w:val="CharAlign"/>
              </w:rPr>
              <w:t>.</w:t>
            </w:r>
            <w:r w:rsidRPr="00DB1664">
              <w:t>043</w:t>
            </w: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Mean (</w:t>
            </w:r>
            <w:proofErr w:type="spellStart"/>
            <w:r w:rsidRPr="00DB1664">
              <w:t>s.d.</w:t>
            </w:r>
            <w:proofErr w:type="spellEnd"/>
            <w:r w:rsidRPr="00DB1664">
              <w:t>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78 </w:t>
            </w:r>
            <w:r w:rsidRPr="00DB1664">
              <w:rPr>
                <w:rStyle w:val="CharAlign"/>
              </w:rPr>
              <w:t>(</w:t>
            </w:r>
            <w:r w:rsidRPr="00DB1664">
              <w:t>153)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57 </w:t>
            </w:r>
            <w:r w:rsidRPr="00DB1664">
              <w:rPr>
                <w:rStyle w:val="CharAlign"/>
              </w:rPr>
              <w:t>(</w:t>
            </w:r>
            <w:r w:rsidRPr="00DB1664">
              <w:t>128)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lastRenderedPageBreak/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Range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2–1096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>1–1095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  <w:tr w:rsidR="00E7487D" w:rsidRPr="00DB1664" w:rsidTr="00122464">
        <w:tc>
          <w:tcPr>
            <w:tcW w:w="4253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rPr>
                <w:color w:val="00FF00"/>
              </w:rPr>
              <w:t> </w:t>
            </w:r>
            <w:r w:rsidRPr="00DB1664">
              <w:rPr>
                <w:color w:val="00FF00"/>
              </w:rPr>
              <w:t> </w:t>
            </w:r>
            <w:r w:rsidRPr="00DB1664">
              <w:t>Median (Q1–Q3)</w:t>
            </w:r>
          </w:p>
        </w:tc>
        <w:tc>
          <w:tcPr>
            <w:tcW w:w="496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36 </w:t>
            </w:r>
            <w:r w:rsidRPr="00DB1664">
              <w:rPr>
                <w:rStyle w:val="CharAlign"/>
              </w:rPr>
              <w:t>(</w:t>
            </w:r>
            <w:r w:rsidRPr="00DB1664">
              <w:t>21; 69)</w:t>
            </w:r>
          </w:p>
        </w:tc>
        <w:tc>
          <w:tcPr>
            <w:tcW w:w="4111" w:type="dxa"/>
          </w:tcPr>
          <w:p w:rsidR="00E7487D" w:rsidRPr="00DB1664" w:rsidRDefault="00E7487D" w:rsidP="00122464">
            <w:pPr>
              <w:spacing w:line="480" w:lineRule="auto"/>
            </w:pPr>
            <w:r w:rsidRPr="00DB1664">
              <w:t xml:space="preserve">23 </w:t>
            </w:r>
            <w:r w:rsidRPr="00DB1664">
              <w:rPr>
                <w:rStyle w:val="CharAlign"/>
              </w:rPr>
              <w:t>(</w:t>
            </w:r>
            <w:r w:rsidRPr="00DB1664">
              <w:t>11; 57)</w:t>
            </w:r>
          </w:p>
        </w:tc>
        <w:tc>
          <w:tcPr>
            <w:tcW w:w="1417" w:type="dxa"/>
          </w:tcPr>
          <w:p w:rsidR="00E7487D" w:rsidRPr="00DB1664" w:rsidRDefault="00E7487D" w:rsidP="00122464">
            <w:pPr>
              <w:spacing w:line="480" w:lineRule="auto"/>
            </w:pPr>
          </w:p>
        </w:tc>
      </w:tr>
    </w:tbl>
    <w:p w:rsidR="00E7487D" w:rsidRPr="00DB1664" w:rsidRDefault="00E7487D" w:rsidP="00E7487D">
      <w:pPr>
        <w:pStyle w:val="TableFootnote"/>
        <w:spacing w:line="480" w:lineRule="auto"/>
        <w:rPr>
          <w:lang w:val="en-GB"/>
        </w:rPr>
      </w:pPr>
      <w:r w:rsidRPr="00DB1664">
        <w:rPr>
          <w:lang w:val="en-GB"/>
        </w:rPr>
        <w:t>OC, outpatient commitment; SD, standard deviation; Q1–Q3, first and third quartiles.</w:t>
      </w:r>
    </w:p>
    <w:p w:rsidR="00E7487D" w:rsidRPr="00DB1664" w:rsidRDefault="00E7487D" w:rsidP="00E7487D">
      <w:pPr>
        <w:pStyle w:val="TableFootnote"/>
        <w:spacing w:line="480" w:lineRule="auto"/>
        <w:rPr>
          <w:lang w:val="en-GB"/>
        </w:rPr>
      </w:pPr>
      <w:r w:rsidRPr="00DB1664">
        <w:rPr>
          <w:rStyle w:val="Label"/>
          <w:lang w:val="en-GB"/>
        </w:rPr>
        <w:t>a.</w:t>
      </w:r>
      <w:r w:rsidRPr="00DB1664">
        <w:rPr>
          <w:lang w:val="en-GB"/>
        </w:rPr>
        <w:t xml:space="preserve"> 51 patients with fewer than three years</w:t>
      </w:r>
      <w:r w:rsidRPr="00DB1664">
        <w:rPr>
          <w:rStyle w:val="Apos"/>
          <w:lang w:val="en-GB"/>
        </w:rPr>
        <w:t>’</w:t>
      </w:r>
      <w:r w:rsidRPr="00DB1664">
        <w:rPr>
          <w:lang w:val="en-GB"/>
        </w:rPr>
        <w:t xml:space="preserve"> observation time and 14 people were excluded because of poor quality of the data (</w:t>
      </w:r>
      <w:r w:rsidRPr="00122464">
        <w:rPr>
          <w:i/>
          <w:lang w:val="en-GB"/>
        </w:rPr>
        <w:t>n</w:t>
      </w:r>
      <w:r w:rsidRPr="00DB1664">
        <w:rPr>
          <w:rFonts w:ascii="Arial Unicode MS" w:eastAsia="Arial Unicode MS" w:hAnsi="Arial Unicode MS" w:cs="Arial Unicode MS"/>
          <w:shd w:val="clear" w:color="auto" w:fill="FF00FF"/>
          <w:lang w:val="en-GB"/>
        </w:rPr>
        <w:t> </w:t>
      </w:r>
      <w:r w:rsidRPr="00DB1664">
        <w:rPr>
          <w:lang w:val="en-GB"/>
        </w:rPr>
        <w:t>=</w:t>
      </w:r>
      <w:r w:rsidRPr="00DB1664">
        <w:rPr>
          <w:rFonts w:ascii="Arial Unicode MS" w:eastAsia="Arial Unicode MS" w:hAnsi="Arial Unicode MS" w:cs="Arial Unicode MS"/>
          <w:shd w:val="clear" w:color="auto" w:fill="FF00FF"/>
          <w:lang w:val="en-GB"/>
        </w:rPr>
        <w:t> </w:t>
      </w:r>
      <w:r w:rsidRPr="00DB1664">
        <w:rPr>
          <w:lang w:val="en-GB"/>
        </w:rPr>
        <w:t>209).</w:t>
      </w:r>
    </w:p>
    <w:p w:rsidR="00E7487D" w:rsidRPr="00DB1664" w:rsidRDefault="00E7487D" w:rsidP="00E7487D">
      <w:pPr>
        <w:pStyle w:val="TableFootnote"/>
        <w:spacing w:line="480" w:lineRule="auto"/>
        <w:rPr>
          <w:lang w:val="en-GB"/>
        </w:rPr>
      </w:pPr>
      <w:r w:rsidRPr="00DB1664">
        <w:rPr>
          <w:rStyle w:val="Label"/>
          <w:lang w:val="en-GB"/>
        </w:rPr>
        <w:t>b.</w:t>
      </w:r>
      <w:r w:rsidRPr="00DB1664">
        <w:rPr>
          <w:lang w:val="en-GB"/>
        </w:rPr>
        <w:t xml:space="preserve"> Wilcoxon Signed Ranks test was used to test for the differences before and after.</w:t>
      </w:r>
    </w:p>
    <w:p w:rsidR="00E7487D" w:rsidRPr="00DB1664" w:rsidRDefault="00E7487D" w:rsidP="00E7487D">
      <w:pPr>
        <w:pStyle w:val="TableFootnote"/>
        <w:spacing w:line="480" w:lineRule="auto"/>
        <w:rPr>
          <w:lang w:val="en-GB"/>
        </w:rPr>
      </w:pPr>
      <w:r w:rsidRPr="00DB1664">
        <w:rPr>
          <w:rStyle w:val="Label"/>
          <w:lang w:val="en-GB"/>
        </w:rPr>
        <w:t>c.</w:t>
      </w:r>
      <w:r w:rsidRPr="00DB1664">
        <w:rPr>
          <w:lang w:val="en-GB"/>
        </w:rPr>
        <w:t xml:space="preserve"> 45 people had no admissions three years after their first ever CO order.</w:t>
      </w:r>
    </w:p>
    <w:p w:rsidR="00E7487D" w:rsidRPr="00DB1664" w:rsidRDefault="00E7487D" w:rsidP="00E7487D">
      <w:pPr>
        <w:spacing w:line="480" w:lineRule="auto"/>
      </w:pPr>
    </w:p>
    <w:p w:rsidR="005B4C88" w:rsidRDefault="005B4C88">
      <w:bookmarkStart w:id="0" w:name="_GoBack"/>
      <w:bookmarkEnd w:id="0"/>
    </w:p>
    <w:sectPr w:rsidR="005B4C88" w:rsidSect="00DB16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7D"/>
    <w:rsid w:val="000A065C"/>
    <w:rsid w:val="001746B5"/>
    <w:rsid w:val="005B4C88"/>
    <w:rsid w:val="00640171"/>
    <w:rsid w:val="00652486"/>
    <w:rsid w:val="00743A19"/>
    <w:rsid w:val="00A66779"/>
    <w:rsid w:val="00CD6C52"/>
    <w:rsid w:val="00E7487D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84F4A-9DB2-423C-BA02-9F435743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Caption"/>
    <w:rsid w:val="00E7487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E7487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E7487D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Label">
    <w:name w:val="Label"/>
    <w:rsid w:val="00E7487D"/>
    <w:rPr>
      <w:color w:val="FF0000"/>
      <w:sz w:val="20"/>
    </w:rPr>
  </w:style>
  <w:style w:type="character" w:customStyle="1" w:styleId="CharAlign">
    <w:name w:val="CharAlign"/>
    <w:rsid w:val="00E7487D"/>
    <w:rPr>
      <w:color w:val="FF0000"/>
      <w:sz w:val="20"/>
    </w:rPr>
  </w:style>
  <w:style w:type="character" w:customStyle="1" w:styleId="Apos">
    <w:name w:val="Apos"/>
    <w:rsid w:val="00E7487D"/>
    <w:rPr>
      <w:color w:val="FF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2EE0-A501-4DE5-AF7D-53AE5DD0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1</cp:revision>
  <dcterms:created xsi:type="dcterms:W3CDTF">2019-08-11T15:04:00Z</dcterms:created>
  <dcterms:modified xsi:type="dcterms:W3CDTF">2019-08-11T15:05:00Z</dcterms:modified>
</cp:coreProperties>
</file>