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41" w:rsidRPr="00AD0557" w:rsidRDefault="00975741" w:rsidP="00975741">
      <w:pPr>
        <w:pStyle w:val="CP"/>
        <w:spacing w:before="0" w:after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Supplemental </w:t>
      </w:r>
      <w:r w:rsidRPr="00AD0557">
        <w:rPr>
          <w:b/>
          <w:color w:val="auto"/>
          <w:sz w:val="22"/>
          <w:szCs w:val="22"/>
        </w:rPr>
        <w:t xml:space="preserve">Table 1. </w:t>
      </w:r>
      <w:r w:rsidRPr="00AD0557">
        <w:rPr>
          <w:color w:val="auto"/>
          <w:sz w:val="22"/>
          <w:szCs w:val="22"/>
        </w:rPr>
        <w:t xml:space="preserve">Australian Refined Diagnosis-Related Groups (AR-DRG) based on </w:t>
      </w:r>
      <w:r>
        <w:rPr>
          <w:color w:val="auto"/>
          <w:sz w:val="22"/>
          <w:szCs w:val="22"/>
        </w:rPr>
        <w:t xml:space="preserve">ICD-10 </w:t>
      </w:r>
      <w:r w:rsidRPr="00AD0557">
        <w:rPr>
          <w:color w:val="auto"/>
          <w:sz w:val="22"/>
          <w:szCs w:val="22"/>
        </w:rPr>
        <w:t xml:space="preserve">structured clinical interviews on admission to inpatient or emergency department.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410"/>
      </w:tblGrid>
      <w:tr w:rsidR="00975741" w:rsidRPr="00AD0557" w:rsidTr="009B39B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75741" w:rsidRPr="00AD0557" w:rsidRDefault="00975741" w:rsidP="009B39B0">
            <w:pPr>
              <w:pStyle w:val="TCH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Diagnostic group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975741" w:rsidRPr="00AD0557" w:rsidRDefault="00975741" w:rsidP="009B39B0">
            <w:pPr>
              <w:pStyle w:val="TCH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AR-DRG diagnoses</w:t>
            </w:r>
          </w:p>
        </w:tc>
      </w:tr>
      <w:tr w:rsidR="00975741" w:rsidRPr="00AD0557" w:rsidTr="009B39B0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 xml:space="preserve">Affective </w:t>
            </w:r>
          </w:p>
          <w:p w:rsidR="00975741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(including major depression)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‘Major affective disorders’; ‘Other affective and somatoform disorders’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975741" w:rsidRPr="00AD0557" w:rsidTr="009B39B0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 xml:space="preserve">Personality disorder </w:t>
            </w: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 xml:space="preserve">‘Personality disorder and acute reactions’ 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975741" w:rsidRPr="00AD0557" w:rsidTr="009B39B0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Psychotic  (including schizophrenia)</w:t>
            </w:r>
          </w:p>
          <w:p w:rsidR="00975741" w:rsidRPr="00AD0557" w:rsidRDefault="00975741" w:rsidP="009B3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741" w:rsidRPr="00AD0557" w:rsidRDefault="00975741" w:rsidP="009B3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741" w:rsidRPr="00AD0557" w:rsidRDefault="00975741" w:rsidP="009B3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'Schizophrenia disorders’; ‘Paranoia and Acute Psych Disorder (with or without catastrophic or severe consequences, or mental health legal status);’ ‘Schizophrenia (disorder)’; ‘Acute schizophrenic episode’; ‘Chronic schizophrenia’; ‘</w:t>
            </w:r>
            <w:proofErr w:type="spellStart"/>
            <w:r w:rsidRPr="00AD0557">
              <w:rPr>
                <w:color w:val="auto"/>
                <w:sz w:val="22"/>
                <w:szCs w:val="22"/>
              </w:rPr>
              <w:t>Disorganised</w:t>
            </w:r>
            <w:proofErr w:type="spellEnd"/>
            <w:r w:rsidRPr="00AD0557">
              <w:rPr>
                <w:color w:val="auto"/>
                <w:sz w:val="22"/>
                <w:szCs w:val="22"/>
              </w:rPr>
              <w:t xml:space="preserve"> schizophrenia’; ‘Psychotic disorder’.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975741" w:rsidRPr="00AD0557" w:rsidTr="009B39B0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Substance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(including alcohol dependence)</w:t>
            </w:r>
          </w:p>
          <w:p w:rsidR="00975741" w:rsidRPr="00AD0557" w:rsidRDefault="00975741" w:rsidP="009B3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741" w:rsidRPr="00AD0557" w:rsidRDefault="00975741" w:rsidP="009B3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 xml:space="preserve">‘Drug intoxication and withdrawal’; ‘Alcohol intoxication and withdrawal’; ‘Alcohol use disorder and dependence’; ‘Other drug use disorder and dependence’; ‘Opioid drug use disorder and dependence’; ‘Alcohol withdrawal syndrome’; ‘Admitted to alcohol detoxification </w:t>
            </w:r>
            <w:proofErr w:type="spellStart"/>
            <w:r w:rsidRPr="00AD0557">
              <w:rPr>
                <w:color w:val="auto"/>
                <w:sz w:val="22"/>
                <w:szCs w:val="22"/>
              </w:rPr>
              <w:t>centre</w:t>
            </w:r>
            <w:proofErr w:type="spellEnd"/>
            <w:r w:rsidRPr="00AD0557">
              <w:rPr>
                <w:color w:val="auto"/>
                <w:sz w:val="22"/>
                <w:szCs w:val="22"/>
              </w:rPr>
              <w:t>’; ‘Feeling intoxicated’; ‘Alcoholism’; 'Drug overdose (disorder)’; ‘Alcohol dependence’.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975741" w:rsidRPr="00AD0557" w:rsidTr="009B39B0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Self-harm (not accompanied by another primary disorder category)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nil"/>
              <w:bottom w:val="nil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'suicidal intent' ‘injuries, or poisoning, or toxic effects of drugs or other substances or psychotropic agents (with or without catastrophic or severe consequences or ventilator support)'</w:t>
            </w:r>
          </w:p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975741" w:rsidRPr="00AD0557" w:rsidTr="009B39B0">
        <w:trPr>
          <w:trHeight w:val="986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6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741" w:rsidRPr="00AD0557" w:rsidRDefault="00975741" w:rsidP="009B39B0">
            <w:pPr>
              <w:pStyle w:val="TT"/>
              <w:spacing w:before="0" w:after="0"/>
              <w:rPr>
                <w:color w:val="auto"/>
                <w:sz w:val="22"/>
                <w:szCs w:val="22"/>
              </w:rPr>
            </w:pPr>
            <w:r w:rsidRPr="00AD0557">
              <w:rPr>
                <w:color w:val="auto"/>
                <w:sz w:val="22"/>
                <w:szCs w:val="22"/>
              </w:rPr>
              <w:t>‘Dementia and other chronic disturbances of cerebral function’; ‘Anxiety disorders’; ‘Delirium (with or without catastrophic consequences)’; Degenerative nervous system disorders (with or without catastrophic consequences)’; ‘Eating and obsessive-compulsive disorders’; ‘Childhood mental disorders’; Other instances where the diagnosis reported was medical (</w:t>
            </w:r>
            <w:proofErr w:type="spellStart"/>
            <w:r w:rsidRPr="00AD0557">
              <w:rPr>
                <w:color w:val="auto"/>
                <w:sz w:val="22"/>
                <w:szCs w:val="22"/>
              </w:rPr>
              <w:t>ie</w:t>
            </w:r>
            <w:proofErr w:type="spellEnd"/>
            <w:r w:rsidRPr="00AD0557">
              <w:rPr>
                <w:color w:val="auto"/>
                <w:sz w:val="22"/>
                <w:szCs w:val="22"/>
              </w:rPr>
              <w:t xml:space="preserve">. postpartum and antenatal problems, cerebrovascular disorders, seizures), but due to concurrent mental health problems, was classified by clinicians as a mental health admission/separation. </w:t>
            </w:r>
          </w:p>
        </w:tc>
      </w:tr>
    </w:tbl>
    <w:p w:rsidR="00975741" w:rsidRPr="00AD0557" w:rsidRDefault="00975741" w:rsidP="00975741">
      <w:pPr>
        <w:spacing w:after="0" w:line="240" w:lineRule="auto"/>
        <w:rPr>
          <w:rFonts w:ascii="Times New Roman" w:hAnsi="Times New Roman" w:cs="Times New Roman"/>
        </w:rPr>
      </w:pPr>
    </w:p>
    <w:p w:rsidR="00975741" w:rsidRPr="00AD0557" w:rsidRDefault="00975741" w:rsidP="00975741">
      <w:pPr>
        <w:rPr>
          <w:rFonts w:ascii="Times New Roman" w:hAnsi="Times New Roman" w:cs="Times New Roman"/>
        </w:rPr>
      </w:pPr>
    </w:p>
    <w:p w:rsidR="00975741" w:rsidRPr="00AD0557" w:rsidRDefault="00975741" w:rsidP="00975741">
      <w:pPr>
        <w:rPr>
          <w:rFonts w:ascii="Times New Roman" w:hAnsi="Times New Roman" w:cs="Times New Roman"/>
        </w:rPr>
      </w:pPr>
    </w:p>
    <w:p w:rsidR="00D344D1" w:rsidRDefault="00975741">
      <w:bookmarkStart w:id="0" w:name="_GoBack"/>
      <w:bookmarkEnd w:id="0"/>
    </w:p>
    <w:sectPr w:rsidR="00D3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1"/>
    <w:rsid w:val="00204777"/>
    <w:rsid w:val="009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3E73D-0169-4044-B954-249202E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975741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CH">
    <w:name w:val="TCH"/>
    <w:basedOn w:val="Normal"/>
    <w:rsid w:val="00975741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T">
    <w:name w:val="TT"/>
    <w:basedOn w:val="Normal"/>
    <w:rsid w:val="00975741"/>
    <w:pPr>
      <w:spacing w:before="120" w:after="120" w:line="240" w:lineRule="auto"/>
    </w:pPr>
    <w:rPr>
      <w:rFonts w:ascii="Times New Roman" w:eastAsia="Times New Roman" w:hAnsi="Times New Roman" w:cs="Times New Roman"/>
      <w:color w:val="00747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Lewis</dc:creator>
  <cp:keywords/>
  <dc:description/>
  <cp:lastModifiedBy>Kate Lewis</cp:lastModifiedBy>
  <cp:revision>1</cp:revision>
  <dcterms:created xsi:type="dcterms:W3CDTF">2018-04-20T04:58:00Z</dcterms:created>
  <dcterms:modified xsi:type="dcterms:W3CDTF">2018-04-20T04:58:00Z</dcterms:modified>
</cp:coreProperties>
</file>