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2A54F" w14:textId="77777777" w:rsidR="0028679B" w:rsidRDefault="0028679B" w:rsidP="003E564D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</w:pPr>
      <w:bookmarkStart w:id="0" w:name="_GoBack"/>
      <w:bookmarkEnd w:id="0"/>
    </w:p>
    <w:p w14:paraId="452E52F6" w14:textId="55135F7A" w:rsidR="00430575" w:rsidRPr="00F34501" w:rsidRDefault="00211731" w:rsidP="003E564D">
      <w:pPr>
        <w:autoSpaceDE w:val="0"/>
        <w:autoSpaceDN w:val="0"/>
        <w:adjustRightInd w:val="0"/>
        <w:jc w:val="left"/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</w:pPr>
      <w:r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  <w:t xml:space="preserve">Supplementary </w:t>
      </w:r>
      <w:r w:rsidR="007F45B1" w:rsidRPr="00F34501"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  <w:t xml:space="preserve">Methods. </w:t>
      </w:r>
    </w:p>
    <w:p w14:paraId="2A960985" w14:textId="77777777" w:rsidR="00C90053" w:rsidRPr="00F34501" w:rsidRDefault="00C90053" w:rsidP="00C1521F">
      <w:pPr>
        <w:autoSpaceDE w:val="0"/>
        <w:autoSpaceDN w:val="0"/>
        <w:adjustRightInd w:val="0"/>
        <w:ind w:firstLineChars="50" w:firstLine="100"/>
        <w:jc w:val="left"/>
        <w:rPr>
          <w:rFonts w:ascii="Arial" w:eastAsia="Arial Unicode MS" w:hAnsi="Arial" w:cs="Arial"/>
          <w:snapToGrid w:val="0"/>
          <w:kern w:val="0"/>
          <w:sz w:val="20"/>
          <w:szCs w:val="24"/>
        </w:rPr>
      </w:pPr>
    </w:p>
    <w:p w14:paraId="3DF946AD" w14:textId="5F7F184A" w:rsidR="007F45B1" w:rsidRPr="000E68C1" w:rsidRDefault="00C1521F" w:rsidP="000E68C1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Arial Unicode MS" w:hAnsiTheme="majorHAnsi" w:cstheme="majorHAnsi"/>
          <w:b/>
          <w:snapToGrid w:val="0"/>
          <w:kern w:val="0"/>
          <w:sz w:val="24"/>
          <w:szCs w:val="24"/>
        </w:rPr>
      </w:pPr>
      <w:r w:rsidRPr="000E68C1">
        <w:rPr>
          <w:rFonts w:asciiTheme="majorHAnsi" w:eastAsia="Arial Unicode MS" w:hAnsiTheme="majorHAnsi" w:cstheme="majorHAnsi"/>
          <w:b/>
          <w:snapToGrid w:val="0"/>
          <w:kern w:val="0"/>
          <w:sz w:val="24"/>
          <w:szCs w:val="24"/>
        </w:rPr>
        <w:t>Inclusion and exclusion cr</w:t>
      </w:r>
      <w:r w:rsidR="007F45B1" w:rsidRPr="000E68C1">
        <w:rPr>
          <w:rFonts w:asciiTheme="majorHAnsi" w:eastAsia="Arial Unicode MS" w:hAnsiTheme="majorHAnsi" w:cstheme="majorHAnsi"/>
          <w:b/>
          <w:snapToGrid w:val="0"/>
          <w:kern w:val="0"/>
          <w:sz w:val="24"/>
          <w:szCs w:val="24"/>
        </w:rPr>
        <w:t>iteria</w:t>
      </w:r>
    </w:p>
    <w:p w14:paraId="2329EB14" w14:textId="316DB01E" w:rsidR="000E30B9" w:rsidRPr="000E68C1" w:rsidRDefault="00C1521F" w:rsidP="000E68C1">
      <w:pPr>
        <w:autoSpaceDE w:val="0"/>
        <w:autoSpaceDN w:val="0"/>
        <w:adjustRightInd w:val="0"/>
        <w:spacing w:line="480" w:lineRule="auto"/>
        <w:ind w:firstLineChars="50" w:firstLine="120"/>
        <w:jc w:val="left"/>
        <w:rPr>
          <w:rFonts w:asciiTheme="majorHAnsi" w:eastAsia="Arial Unicode MS" w:hAnsiTheme="majorHAnsi" w:cstheme="majorHAnsi"/>
          <w:kern w:val="0"/>
          <w:sz w:val="24"/>
          <w:szCs w:val="24"/>
        </w:rPr>
      </w:pPr>
      <w:r w:rsidRPr="000E68C1">
        <w:rPr>
          <w:rFonts w:asciiTheme="majorHAnsi" w:eastAsia="Arial Unicode MS" w:hAnsiTheme="majorHAnsi" w:cstheme="majorHAnsi"/>
          <w:snapToGrid w:val="0"/>
          <w:kern w:val="0"/>
          <w:sz w:val="24"/>
          <w:szCs w:val="24"/>
        </w:rPr>
        <w:t>E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xclusion criteria for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the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randomizes controlled trial (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RCT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) included: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a diagnosis of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major depressive disorder (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MDD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)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during the past year, a lifetime history of bipolar disorder, currently taking psychiatric medications or undergoing psychotherapy, possibility of acute suicide attempts, difficulty in understanding the purpose of the study,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difficulty in completing the self-report scales due to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a 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serious mental condition, or severe physical illness.</w:t>
      </w:r>
      <w:r w:rsidR="007F45B1" w:rsidRPr="000E68C1">
        <w:rPr>
          <w:rFonts w:asciiTheme="majorHAnsi" w:eastAsia="Arial Unicode MS" w:hAnsiTheme="majorHAnsi" w:cstheme="majorHAnsi"/>
          <w:sz w:val="24"/>
          <w:szCs w:val="24"/>
        </w:rPr>
        <w:t xml:space="preserve"> An additional exclusion criterion for the </w:t>
      </w:r>
      <w:r w:rsidRPr="000E68C1">
        <w:rPr>
          <w:rFonts w:asciiTheme="majorHAnsi" w:eastAsia="Arial Unicode MS" w:hAnsiTheme="majorHAnsi" w:cstheme="majorHAnsi"/>
          <w:sz w:val="24"/>
          <w:szCs w:val="24"/>
        </w:rPr>
        <w:t>magnetic resonance imaging (</w:t>
      </w:r>
      <w:r w:rsidR="007F45B1" w:rsidRPr="000E68C1">
        <w:rPr>
          <w:rFonts w:asciiTheme="majorHAnsi" w:eastAsia="Arial Unicode MS" w:hAnsiTheme="majorHAnsi" w:cstheme="majorHAnsi"/>
          <w:sz w:val="24"/>
          <w:szCs w:val="24"/>
        </w:rPr>
        <w:t>MRI</w:t>
      </w:r>
      <w:r w:rsidRPr="000E68C1">
        <w:rPr>
          <w:rFonts w:asciiTheme="majorHAnsi" w:eastAsia="Arial Unicode MS" w:hAnsiTheme="majorHAnsi" w:cstheme="majorHAnsi"/>
          <w:sz w:val="24"/>
          <w:szCs w:val="24"/>
        </w:rPr>
        <w:t>)</w:t>
      </w:r>
      <w:r w:rsidR="007F45B1" w:rsidRPr="000E68C1">
        <w:rPr>
          <w:rFonts w:asciiTheme="majorHAnsi" w:eastAsia="Arial Unicode MS" w:hAnsiTheme="majorHAnsi" w:cstheme="majorHAnsi"/>
          <w:sz w:val="24"/>
          <w:szCs w:val="24"/>
        </w:rPr>
        <w:t xml:space="preserve"> study was</w:t>
      </w:r>
      <w:r w:rsidRPr="000E68C1">
        <w:rPr>
          <w:rFonts w:asciiTheme="majorHAnsi" w:eastAsia="Arial Unicode MS" w:hAnsiTheme="majorHAnsi" w:cstheme="majorHAnsi"/>
          <w:sz w:val="24"/>
          <w:szCs w:val="24"/>
        </w:rPr>
        <w:t xml:space="preserve"> a</w:t>
      </w:r>
      <w:r w:rsidR="007F45B1" w:rsidRPr="000E68C1">
        <w:rPr>
          <w:rFonts w:asciiTheme="majorHAnsi" w:eastAsia="Arial Unicode MS" w:hAnsiTheme="majorHAnsi" w:cstheme="majorHAnsi"/>
          <w:sz w:val="24"/>
          <w:szCs w:val="24"/>
        </w:rPr>
        <w:t xml:space="preserve"> contraindication </w:t>
      </w:r>
      <w:r w:rsidRPr="000E68C1">
        <w:rPr>
          <w:rFonts w:asciiTheme="majorHAnsi" w:eastAsia="Arial Unicode MS" w:hAnsiTheme="majorHAnsi" w:cstheme="majorHAnsi"/>
          <w:sz w:val="24"/>
          <w:szCs w:val="24"/>
        </w:rPr>
        <w:t>for</w:t>
      </w:r>
      <w:r w:rsidR="007F45B1" w:rsidRPr="000E68C1">
        <w:rPr>
          <w:rFonts w:asciiTheme="majorHAnsi" w:eastAsia="Arial Unicode MS" w:hAnsiTheme="majorHAnsi" w:cstheme="majorHAnsi"/>
          <w:sz w:val="24"/>
          <w:szCs w:val="24"/>
        </w:rPr>
        <w:t xml:space="preserve"> magnetic resonance. N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o participants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smok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ed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, or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consumed alcohol or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drug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s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(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including cannabis use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) during </w:t>
      </w:r>
      <w:r w:rsidR="00BA45D2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the 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study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period</w:t>
      </w:r>
      <w:r w:rsidR="007F45B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.</w:t>
      </w:r>
      <w:r w:rsidR="000E30B9" w:rsidRPr="000E68C1">
        <w:rPr>
          <w:rFonts w:asciiTheme="majorHAnsi" w:hAnsiTheme="majorHAnsi" w:cstheme="majorHAnsi"/>
          <w:sz w:val="24"/>
          <w:szCs w:val="24"/>
        </w:rPr>
        <w:t xml:space="preserve"> </w:t>
      </w:r>
      <w:r w:rsidRPr="000E68C1">
        <w:rPr>
          <w:rFonts w:asciiTheme="majorHAnsi" w:hAnsiTheme="majorHAnsi" w:cstheme="majorHAnsi"/>
          <w:sz w:val="24"/>
          <w:szCs w:val="24"/>
        </w:rPr>
        <w:t>C</w:t>
      </w:r>
      <w:r w:rsidR="000E30B9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linical improvement was monitored by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administering the </w:t>
      </w:r>
      <w:r w:rsidR="000E30B9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BDI-ll and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Environmental Reward Observation Scale (</w:t>
      </w:r>
      <w:r w:rsidR="000E30B9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EROS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)</w:t>
      </w:r>
      <w:r w:rsidR="000E30B9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. Each measure was carried out at baseline (Time 1) and after 5 weeks (Time 2)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in</w:t>
      </w:r>
      <w:r w:rsidR="000E30B9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both groups.</w:t>
      </w:r>
    </w:p>
    <w:p w14:paraId="3F206913" w14:textId="77777777" w:rsidR="00C90053" w:rsidRPr="000E68C1" w:rsidRDefault="00C90053" w:rsidP="000E68C1">
      <w:pPr>
        <w:autoSpaceDE w:val="0"/>
        <w:autoSpaceDN w:val="0"/>
        <w:adjustRightInd w:val="0"/>
        <w:spacing w:line="480" w:lineRule="auto"/>
        <w:ind w:firstLineChars="50" w:firstLine="120"/>
        <w:jc w:val="left"/>
        <w:rPr>
          <w:rFonts w:asciiTheme="majorHAnsi" w:eastAsia="Arial Unicode MS" w:hAnsiTheme="majorHAnsi" w:cstheme="majorHAnsi"/>
          <w:kern w:val="0"/>
          <w:sz w:val="24"/>
          <w:szCs w:val="24"/>
        </w:rPr>
      </w:pPr>
    </w:p>
    <w:p w14:paraId="1A2C3137" w14:textId="77777777" w:rsidR="000E30B9" w:rsidRPr="000E68C1" w:rsidRDefault="000E30B9" w:rsidP="000E68C1">
      <w:pPr>
        <w:autoSpaceDE w:val="0"/>
        <w:autoSpaceDN w:val="0"/>
        <w:adjustRightInd w:val="0"/>
        <w:spacing w:line="480" w:lineRule="auto"/>
        <w:jc w:val="left"/>
        <w:rPr>
          <w:rFonts w:asciiTheme="majorHAnsi" w:eastAsia="Arial Unicode MS" w:hAnsiTheme="majorHAnsi" w:cstheme="majorHAnsi"/>
          <w:b/>
          <w:snapToGrid w:val="0"/>
          <w:kern w:val="0"/>
          <w:sz w:val="24"/>
          <w:szCs w:val="24"/>
        </w:rPr>
      </w:pPr>
      <w:r w:rsidRPr="000E68C1">
        <w:rPr>
          <w:rFonts w:asciiTheme="majorHAnsi" w:eastAsia="Arial Unicode MS" w:hAnsiTheme="majorHAnsi" w:cstheme="majorHAnsi"/>
          <w:b/>
          <w:snapToGrid w:val="0"/>
          <w:kern w:val="0"/>
          <w:sz w:val="24"/>
          <w:szCs w:val="24"/>
        </w:rPr>
        <w:t>Treatment</w:t>
      </w:r>
    </w:p>
    <w:p w14:paraId="49CF7B22" w14:textId="7F44382E" w:rsidR="00BE10BE" w:rsidRPr="000E68C1" w:rsidRDefault="003E564D" w:rsidP="000E68C1">
      <w:pPr>
        <w:spacing w:line="480" w:lineRule="auto"/>
        <w:ind w:firstLineChars="100" w:firstLine="240"/>
        <w:rPr>
          <w:rFonts w:asciiTheme="majorHAnsi" w:hAnsiTheme="majorHAnsi" w:cstheme="majorHAnsi"/>
          <w:sz w:val="24"/>
          <w:szCs w:val="24"/>
        </w:rPr>
      </w:pPr>
      <w:r w:rsidRPr="000E68C1">
        <w:rPr>
          <w:rFonts w:asciiTheme="majorHAnsi" w:hAnsiTheme="majorHAnsi" w:cstheme="majorHAnsi"/>
          <w:sz w:val="24"/>
          <w:szCs w:val="24"/>
        </w:rPr>
        <w:t xml:space="preserve">This program focused on expanding positively reinforcing activities in order to increase the rate of response-contingent positive reinforcement, so that </w:t>
      </w:r>
      <w:r w:rsidRPr="000E68C1">
        <w:rPr>
          <w:rFonts w:asciiTheme="majorHAnsi" w:hAnsiTheme="majorHAnsi" w:cstheme="majorHAnsi"/>
          <w:sz w:val="24"/>
          <w:szCs w:val="24"/>
        </w:rPr>
        <w:lastRenderedPageBreak/>
        <w:t xml:space="preserve">participants </w:t>
      </w:r>
      <w:r w:rsidR="008F308B" w:rsidRPr="000E68C1">
        <w:rPr>
          <w:rFonts w:asciiTheme="majorHAnsi" w:hAnsiTheme="majorHAnsi" w:cstheme="majorHAnsi"/>
          <w:sz w:val="24"/>
          <w:szCs w:val="24"/>
        </w:rPr>
        <w:t>could experience a</w:t>
      </w:r>
      <w:r w:rsidRPr="000E68C1">
        <w:rPr>
          <w:rFonts w:asciiTheme="majorHAnsi" w:hAnsiTheme="majorHAnsi" w:cstheme="majorHAnsi"/>
          <w:sz w:val="24"/>
          <w:szCs w:val="24"/>
        </w:rPr>
        <w:t xml:space="preserve"> sense of self-control and motivation. The initial session of the program consisted of psycho-education about depression, in which participants learned to assess their long and short-term goals, and develop activity monitoring</w:t>
      </w:r>
      <w:r w:rsidR="008F308B" w:rsidRPr="000E68C1">
        <w:rPr>
          <w:rFonts w:asciiTheme="majorHAnsi" w:hAnsiTheme="majorHAnsi" w:cstheme="majorHAnsi"/>
          <w:sz w:val="24"/>
          <w:szCs w:val="24"/>
        </w:rPr>
        <w:t xml:space="preserve"> skills</w:t>
      </w:r>
      <w:r w:rsidRPr="000E68C1">
        <w:rPr>
          <w:rFonts w:asciiTheme="majorHAnsi" w:hAnsiTheme="majorHAnsi" w:cstheme="majorHAnsi"/>
          <w:sz w:val="24"/>
          <w:szCs w:val="24"/>
        </w:rPr>
        <w:t xml:space="preserve">. Session 2 focused on constructing a behavioral hierarchy consisting of 10 tasks that gave participants a sense of reward. Sessions 2-4 focused on behavioral experiments and increasing scheduled activities. Session 5 consisted of reviewing </w:t>
      </w:r>
      <w:r w:rsidR="008F308B" w:rsidRPr="000E68C1">
        <w:rPr>
          <w:rFonts w:asciiTheme="majorHAnsi" w:hAnsiTheme="majorHAnsi" w:cstheme="majorHAnsi"/>
          <w:sz w:val="24"/>
          <w:szCs w:val="24"/>
        </w:rPr>
        <w:t>behavioral activation (</w:t>
      </w:r>
      <w:r w:rsidRPr="000E68C1">
        <w:rPr>
          <w:rFonts w:asciiTheme="majorHAnsi" w:hAnsiTheme="majorHAnsi" w:cstheme="majorHAnsi"/>
          <w:sz w:val="24"/>
          <w:szCs w:val="24"/>
        </w:rPr>
        <w:t>BA</w:t>
      </w:r>
      <w:r w:rsidR="008F308B" w:rsidRPr="000E68C1">
        <w:rPr>
          <w:rFonts w:asciiTheme="majorHAnsi" w:hAnsiTheme="majorHAnsi" w:cstheme="majorHAnsi"/>
          <w:sz w:val="24"/>
          <w:szCs w:val="24"/>
        </w:rPr>
        <w:t>)</w:t>
      </w:r>
      <w:r w:rsidRPr="000E68C1">
        <w:rPr>
          <w:rFonts w:asciiTheme="majorHAnsi" w:hAnsiTheme="majorHAnsi" w:cstheme="majorHAnsi"/>
          <w:sz w:val="24"/>
          <w:szCs w:val="24"/>
        </w:rPr>
        <w:t xml:space="preserve"> and developing a personal plan for coping with </w:t>
      </w:r>
      <w:r w:rsidR="008F308B" w:rsidRPr="000E68C1">
        <w:rPr>
          <w:rFonts w:asciiTheme="majorHAnsi" w:hAnsiTheme="majorHAnsi" w:cstheme="majorHAnsi"/>
          <w:sz w:val="24"/>
          <w:szCs w:val="24"/>
        </w:rPr>
        <w:t xml:space="preserve">future </w:t>
      </w:r>
      <w:r w:rsidRPr="000E68C1">
        <w:rPr>
          <w:rFonts w:asciiTheme="majorHAnsi" w:hAnsiTheme="majorHAnsi" w:cstheme="majorHAnsi"/>
          <w:sz w:val="24"/>
          <w:szCs w:val="24"/>
        </w:rPr>
        <w:t>st</w:t>
      </w:r>
      <w:r w:rsidR="008F308B" w:rsidRPr="000E68C1">
        <w:rPr>
          <w:rFonts w:asciiTheme="majorHAnsi" w:hAnsiTheme="majorHAnsi" w:cstheme="majorHAnsi"/>
          <w:sz w:val="24"/>
          <w:szCs w:val="24"/>
        </w:rPr>
        <w:t>ressful situations. Every session, except for S</w:t>
      </w:r>
      <w:r w:rsidRPr="000E68C1">
        <w:rPr>
          <w:rFonts w:asciiTheme="majorHAnsi" w:hAnsiTheme="majorHAnsi" w:cstheme="majorHAnsi"/>
          <w:sz w:val="24"/>
          <w:szCs w:val="24"/>
        </w:rPr>
        <w:t>ession 5</w:t>
      </w:r>
      <w:r w:rsidR="008F308B" w:rsidRPr="000E68C1">
        <w:rPr>
          <w:rFonts w:asciiTheme="majorHAnsi" w:hAnsiTheme="majorHAnsi" w:cstheme="majorHAnsi"/>
          <w:sz w:val="24"/>
          <w:szCs w:val="24"/>
        </w:rPr>
        <w:t>,</w:t>
      </w:r>
      <w:r w:rsidRPr="000E68C1">
        <w:rPr>
          <w:rFonts w:asciiTheme="majorHAnsi" w:hAnsiTheme="majorHAnsi" w:cstheme="majorHAnsi"/>
          <w:sz w:val="24"/>
          <w:szCs w:val="24"/>
        </w:rPr>
        <w:t xml:space="preserve"> included</w:t>
      </w:r>
      <w:r w:rsidR="008F308B" w:rsidRPr="000E68C1">
        <w:rPr>
          <w:rFonts w:asciiTheme="majorHAnsi" w:hAnsiTheme="majorHAnsi" w:cstheme="majorHAnsi"/>
          <w:sz w:val="24"/>
          <w:szCs w:val="24"/>
        </w:rPr>
        <w:t xml:space="preserve"> a</w:t>
      </w:r>
      <w:r w:rsidRPr="000E68C1">
        <w:rPr>
          <w:rFonts w:asciiTheme="majorHAnsi" w:hAnsiTheme="majorHAnsi" w:cstheme="majorHAnsi"/>
          <w:sz w:val="24"/>
          <w:szCs w:val="24"/>
        </w:rPr>
        <w:t xml:space="preserve"> homework assignment. Further information about this program </w:t>
      </w:r>
      <w:r w:rsidR="008F308B" w:rsidRPr="000E68C1">
        <w:rPr>
          <w:rFonts w:asciiTheme="majorHAnsi" w:hAnsiTheme="majorHAnsi" w:cstheme="majorHAnsi"/>
          <w:sz w:val="24"/>
          <w:szCs w:val="24"/>
        </w:rPr>
        <w:t>is available</w:t>
      </w:r>
      <w:r w:rsidRPr="000E68C1">
        <w:rPr>
          <w:rFonts w:asciiTheme="majorHAnsi" w:hAnsiTheme="majorHAnsi" w:cstheme="majorHAnsi"/>
          <w:sz w:val="24"/>
          <w:szCs w:val="24"/>
        </w:rPr>
        <w:t xml:space="preserve"> in our previous report</w:t>
      </w:r>
      <w:r w:rsidR="005834CB" w:rsidRPr="000E68C1">
        <w:rPr>
          <w:rFonts w:asciiTheme="majorHAnsi" w:hAnsiTheme="majorHAnsi" w:cstheme="majorHAnsi"/>
          <w:sz w:val="24"/>
          <w:szCs w:val="24"/>
        </w:rPr>
        <w:t xml:space="preserve"> </w:t>
      </w:r>
      <w:r w:rsidRPr="000E68C1">
        <w:rPr>
          <w:rFonts w:asciiTheme="majorHAnsi" w:hAnsiTheme="majorHAnsi" w:cstheme="majorHAnsi"/>
          <w:sz w:val="24"/>
          <w:szCs w:val="24"/>
        </w:rPr>
        <w:fldChar w:fldCharType="begin">
          <w:fldData xml:space="preserve">PEVuZE5vdGU+PENpdGU+PEF1dGhvcj5UYWthZ2FraTwvQXV0aG9yPjxZZWFyPjIwMTY8L1llYXI+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</w:fldData>
        </w:fldChar>
      </w:r>
      <w:r w:rsidR="00BA6EEF">
        <w:rPr>
          <w:rFonts w:asciiTheme="majorHAnsi" w:hAnsiTheme="majorHAnsi" w:cstheme="majorHAnsi"/>
          <w:sz w:val="24"/>
          <w:szCs w:val="24"/>
        </w:rPr>
        <w:instrText xml:space="preserve"> ADDIN EN.CITE </w:instrText>
      </w:r>
      <w:r w:rsidR="00BA6EEF">
        <w:rPr>
          <w:rFonts w:asciiTheme="majorHAnsi" w:hAnsiTheme="majorHAnsi" w:cstheme="majorHAnsi"/>
          <w:sz w:val="24"/>
          <w:szCs w:val="24"/>
        </w:rPr>
        <w:fldChar w:fldCharType="begin">
          <w:fldData xml:space="preserve">PEVuZE5vdGU+PENpdGU+PEF1dGhvcj5UYWthZ2FraTwvQXV0aG9yPjxZZWFyPjIwMTY8L1llYXI+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</w:fldData>
        </w:fldChar>
      </w:r>
      <w:r w:rsidR="00BA6EEF">
        <w:rPr>
          <w:rFonts w:asciiTheme="majorHAnsi" w:hAnsiTheme="majorHAnsi" w:cstheme="majorHAnsi"/>
          <w:sz w:val="24"/>
          <w:szCs w:val="24"/>
        </w:rPr>
        <w:instrText xml:space="preserve"> ADDIN EN.CITE.DATA </w:instrText>
      </w:r>
      <w:r w:rsidR="00BA6EEF">
        <w:rPr>
          <w:rFonts w:asciiTheme="majorHAnsi" w:hAnsiTheme="majorHAnsi" w:cstheme="majorHAnsi"/>
          <w:sz w:val="24"/>
          <w:szCs w:val="24"/>
        </w:rPr>
      </w:r>
      <w:r w:rsidR="00BA6EEF">
        <w:rPr>
          <w:rFonts w:asciiTheme="majorHAnsi" w:hAnsiTheme="majorHAnsi" w:cstheme="majorHAnsi"/>
          <w:sz w:val="24"/>
          <w:szCs w:val="24"/>
        </w:rPr>
        <w:fldChar w:fldCharType="end"/>
      </w:r>
      <w:r w:rsidRPr="000E68C1">
        <w:rPr>
          <w:rFonts w:asciiTheme="majorHAnsi" w:hAnsiTheme="majorHAnsi" w:cstheme="majorHAnsi"/>
          <w:sz w:val="24"/>
          <w:szCs w:val="24"/>
        </w:rPr>
      </w:r>
      <w:r w:rsidRPr="000E68C1">
        <w:rPr>
          <w:rFonts w:asciiTheme="majorHAnsi" w:hAnsiTheme="majorHAnsi" w:cstheme="majorHAnsi"/>
          <w:sz w:val="24"/>
          <w:szCs w:val="24"/>
        </w:rPr>
        <w:fldChar w:fldCharType="separate"/>
      </w:r>
      <w:r w:rsidR="00BA6EEF" w:rsidRPr="00BA6EEF">
        <w:rPr>
          <w:rFonts w:asciiTheme="majorHAnsi" w:hAnsiTheme="majorHAnsi" w:cstheme="majorHAnsi"/>
          <w:noProof/>
          <w:sz w:val="24"/>
          <w:szCs w:val="24"/>
          <w:vertAlign w:val="superscript"/>
        </w:rPr>
        <w:t>1</w:t>
      </w:r>
      <w:r w:rsidRPr="000E68C1">
        <w:rPr>
          <w:rFonts w:asciiTheme="majorHAnsi" w:hAnsiTheme="majorHAnsi" w:cstheme="majorHAnsi"/>
          <w:sz w:val="24"/>
          <w:szCs w:val="24"/>
        </w:rPr>
        <w:fldChar w:fldCharType="end"/>
      </w:r>
      <w:r w:rsidR="005834CB" w:rsidRPr="000E68C1">
        <w:rPr>
          <w:rFonts w:asciiTheme="majorHAnsi" w:hAnsiTheme="majorHAnsi" w:cstheme="majorHAnsi"/>
          <w:sz w:val="24"/>
          <w:szCs w:val="24"/>
        </w:rPr>
        <w:t>.</w:t>
      </w:r>
    </w:p>
    <w:p w14:paraId="18910D96" w14:textId="77777777" w:rsidR="00C90053" w:rsidRPr="000E68C1" w:rsidRDefault="00C90053" w:rsidP="000E68C1">
      <w:pPr>
        <w:spacing w:line="480" w:lineRule="auto"/>
        <w:ind w:firstLineChars="100" w:firstLine="240"/>
        <w:rPr>
          <w:rFonts w:asciiTheme="majorHAnsi" w:hAnsiTheme="majorHAnsi" w:cstheme="majorHAnsi"/>
          <w:sz w:val="24"/>
          <w:szCs w:val="24"/>
        </w:rPr>
      </w:pPr>
    </w:p>
    <w:p w14:paraId="001393CC" w14:textId="6E971726" w:rsidR="00BE10BE" w:rsidRPr="000E68C1" w:rsidRDefault="00BE10BE" w:rsidP="000E68C1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68C1">
        <w:rPr>
          <w:rFonts w:asciiTheme="majorHAnsi" w:hAnsiTheme="majorHAnsi" w:cstheme="majorHAnsi"/>
          <w:b/>
          <w:sz w:val="24"/>
          <w:szCs w:val="24"/>
        </w:rPr>
        <w:t>MRI acquisition</w:t>
      </w:r>
    </w:p>
    <w:p w14:paraId="164C64AD" w14:textId="0FC2FBBA" w:rsidR="00BE10BE" w:rsidRPr="000E68C1" w:rsidRDefault="00BE10BE" w:rsidP="000E68C1">
      <w:pPr>
        <w:autoSpaceDE w:val="0"/>
        <w:autoSpaceDN w:val="0"/>
        <w:adjustRightInd w:val="0"/>
        <w:spacing w:line="480" w:lineRule="auto"/>
        <w:ind w:firstLineChars="50" w:firstLine="120"/>
        <w:jc w:val="left"/>
        <w:rPr>
          <w:rFonts w:asciiTheme="majorHAnsi" w:eastAsia="Arial Unicode MS" w:hAnsiTheme="majorHAnsi" w:cstheme="majorHAnsi"/>
          <w:kern w:val="0"/>
          <w:sz w:val="24"/>
          <w:szCs w:val="24"/>
        </w:rPr>
      </w:pP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The 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functional (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f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)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MRI procedure was performed using a Magnetom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®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Verio3T (Siemens, Munich, Germany). A time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-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course series of scans w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as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acquired using T2*-weighted, gradient echo, echo planar imaging (EPI) sequences. Each volume consisted of 40 slices, with a slice thickness of 3mm with no gap, and covered the entire cerebral and cerebellar cortices. The time interval between two successive acquisitions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of the same image (TR) was 2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,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500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ms, the echo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lastRenderedPageBreak/>
        <w:t>time (TE) was 25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ms, and the flip angle was 90°. The field of view (FOV) was 192 mm, and the matrix size was 64 × 64, 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resulting in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voxel dimensions of 3 mm ×3mm × 3 mm. Scan acquisition was synchronized to the onset of each trial. After functional scanning, structural scans were acquired using a T1-weighted gradient echo pulse sequence (TR = 2300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ms; TE = 2.98</w:t>
      </w:r>
      <w:r w:rsidR="00852A61"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 xml:space="preserve"> </w:t>
      </w:r>
      <w:r w:rsidRPr="000E68C1">
        <w:rPr>
          <w:rFonts w:asciiTheme="majorHAnsi" w:eastAsia="Arial Unicode MS" w:hAnsiTheme="majorHAnsi" w:cstheme="majorHAnsi"/>
          <w:kern w:val="0"/>
          <w:sz w:val="24"/>
          <w:szCs w:val="24"/>
        </w:rPr>
        <w:t>ms; flip angle = 9°; FOV = 256 mm; voxel dimensions of 1 mm × 1 mm × 1 mm) to facilitate localization.</w:t>
      </w:r>
    </w:p>
    <w:p w14:paraId="463FC5F1" w14:textId="77777777" w:rsidR="00C90053" w:rsidRPr="000E68C1" w:rsidRDefault="00C90053" w:rsidP="000E68C1">
      <w:pPr>
        <w:autoSpaceDE w:val="0"/>
        <w:autoSpaceDN w:val="0"/>
        <w:adjustRightInd w:val="0"/>
        <w:spacing w:line="480" w:lineRule="auto"/>
        <w:ind w:firstLineChars="50" w:firstLine="120"/>
        <w:jc w:val="left"/>
        <w:rPr>
          <w:rFonts w:asciiTheme="majorHAnsi" w:eastAsia="Arial Unicode MS" w:hAnsiTheme="majorHAnsi" w:cstheme="majorHAnsi"/>
          <w:kern w:val="0"/>
          <w:sz w:val="24"/>
          <w:szCs w:val="24"/>
        </w:rPr>
      </w:pPr>
    </w:p>
    <w:p w14:paraId="0BBF055B" w14:textId="2A517864" w:rsidR="00BE10BE" w:rsidRPr="000E68C1" w:rsidRDefault="00852A61" w:rsidP="000E68C1">
      <w:pPr>
        <w:spacing w:line="480" w:lineRule="auto"/>
        <w:rPr>
          <w:rFonts w:asciiTheme="majorHAnsi" w:hAnsiTheme="majorHAnsi" w:cstheme="majorHAnsi"/>
          <w:b/>
          <w:sz w:val="24"/>
          <w:szCs w:val="24"/>
        </w:rPr>
      </w:pPr>
      <w:r w:rsidRPr="000E68C1">
        <w:rPr>
          <w:rFonts w:asciiTheme="majorHAnsi" w:hAnsiTheme="majorHAnsi" w:cstheme="majorHAnsi"/>
          <w:b/>
          <w:sz w:val="24"/>
          <w:szCs w:val="24"/>
        </w:rPr>
        <w:t>f</w:t>
      </w:r>
      <w:r w:rsidR="00BE10BE" w:rsidRPr="000E68C1">
        <w:rPr>
          <w:rFonts w:asciiTheme="majorHAnsi" w:hAnsiTheme="majorHAnsi" w:cstheme="majorHAnsi"/>
          <w:b/>
          <w:sz w:val="24"/>
          <w:szCs w:val="24"/>
        </w:rPr>
        <w:t>MRI data preprocessing and statistical analysis</w:t>
      </w:r>
    </w:p>
    <w:p w14:paraId="7E36E262" w14:textId="1799914F" w:rsidR="001841E6" w:rsidRPr="000E68C1" w:rsidRDefault="00BE10BE" w:rsidP="000E68C1">
      <w:pPr>
        <w:spacing w:line="480" w:lineRule="auto"/>
        <w:ind w:firstLineChars="50" w:firstLine="120"/>
        <w:rPr>
          <w:rFonts w:asciiTheme="majorHAnsi" w:eastAsia="Arial Unicode MS" w:hAnsiTheme="majorHAnsi" w:cstheme="majorHAnsi"/>
          <w:sz w:val="24"/>
          <w:szCs w:val="24"/>
          <w:lang w:val="en"/>
        </w:rPr>
      </w:pPr>
      <w:r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The first three volumes of each fMRI run were discarded because the MRI signal was unsteady, and the remaining volumes were used for the statistical analysis. A slice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-timing correction was applied</w:t>
      </w:r>
      <w:r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to correct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for </w:t>
      </w:r>
      <w:r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differences in image acquisition between slices. Each set of functional volumes was realigned to the mean volume. Volumes were spatially normalized to a standard template based on the Montreal Neurological Institute (MNI) reference brain, and smoothed using a 6-mm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full-width at half maximum</w:t>
      </w:r>
      <w:r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Gaussian kernel.</w:t>
      </w:r>
      <w:r w:rsidR="00D12BBF" w:rsidRPr="000E68C1">
        <w:rPr>
          <w:rFonts w:asciiTheme="majorHAnsi" w:hAnsiTheme="majorHAnsi" w:cstheme="majorHAnsi"/>
          <w:sz w:val="24"/>
          <w:szCs w:val="24"/>
        </w:rPr>
        <w:t xml:space="preserve"> 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For the statistical analysis, t-contrast images of each subject were calculated using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a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general linear model that included four conditions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;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presentation of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the stopwatch (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SW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)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task cue and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lastRenderedPageBreak/>
        <w:t>watchstop (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WS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)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 task cue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, and 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success or failure feedback of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the 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SW task. Six regressors describing residual motion were included </w:t>
      </w:r>
      <w:r w:rsidR="00852A61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 xml:space="preserve">as an </w:t>
      </w:r>
      <w:r w:rsidR="00D12BBF" w:rsidRPr="000E68C1">
        <w:rPr>
          <w:rFonts w:asciiTheme="majorHAnsi" w:eastAsia="Arial Unicode MS" w:hAnsiTheme="majorHAnsi" w:cstheme="majorHAnsi"/>
          <w:sz w:val="24"/>
          <w:szCs w:val="24"/>
          <w:lang w:val="en"/>
        </w:rPr>
        <w:t>additional regressors of no interest.</w:t>
      </w:r>
    </w:p>
    <w:p w14:paraId="7968469B" w14:textId="77777777" w:rsidR="00C90053" w:rsidRPr="00920B81" w:rsidRDefault="00C90053" w:rsidP="00920B81">
      <w:pPr>
        <w:spacing w:line="480" w:lineRule="auto"/>
        <w:ind w:firstLineChars="50" w:firstLine="120"/>
        <w:rPr>
          <w:rFonts w:asciiTheme="majorHAnsi" w:eastAsia="Arial Unicode MS" w:hAnsiTheme="majorHAnsi" w:cstheme="majorHAnsi"/>
          <w:sz w:val="24"/>
          <w:szCs w:val="24"/>
          <w:lang w:val="en"/>
        </w:rPr>
      </w:pPr>
    </w:p>
    <w:p w14:paraId="1A886C03" w14:textId="77777777" w:rsidR="00067744" w:rsidRPr="00920B81" w:rsidRDefault="00067744" w:rsidP="00920B81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4623A56D" w14:textId="77777777" w:rsidR="00BA6EEF" w:rsidRPr="00BA6EEF" w:rsidRDefault="003E564D" w:rsidP="00BA6EEF">
      <w:pPr>
        <w:pStyle w:val="EndNoteBibliography"/>
        <w:ind w:left="720" w:hanging="720"/>
      </w:pPr>
      <w:r w:rsidRPr="00920B81">
        <w:rPr>
          <w:rFonts w:asciiTheme="majorHAnsi" w:eastAsia="Arial Unicode MS" w:hAnsiTheme="majorHAnsi" w:cstheme="majorHAnsi"/>
          <w:sz w:val="24"/>
          <w:szCs w:val="24"/>
        </w:rPr>
        <w:fldChar w:fldCharType="begin"/>
      </w:r>
      <w:r w:rsidRPr="00920B81">
        <w:rPr>
          <w:rFonts w:asciiTheme="majorHAnsi" w:eastAsia="Arial Unicode MS" w:hAnsiTheme="majorHAnsi" w:cstheme="majorHAnsi"/>
          <w:sz w:val="24"/>
          <w:szCs w:val="24"/>
        </w:rPr>
        <w:instrText xml:space="preserve"> ADDIN EN.REFLIST </w:instrText>
      </w:r>
      <w:r w:rsidRPr="00920B81">
        <w:rPr>
          <w:rFonts w:asciiTheme="majorHAnsi" w:eastAsia="Arial Unicode MS" w:hAnsiTheme="majorHAnsi" w:cstheme="majorHAnsi"/>
          <w:sz w:val="24"/>
          <w:szCs w:val="24"/>
        </w:rPr>
        <w:fldChar w:fldCharType="separate"/>
      </w:r>
      <w:r w:rsidR="00BA6EEF" w:rsidRPr="00BA6EEF">
        <w:rPr>
          <w:b/>
        </w:rPr>
        <w:t>1</w:t>
      </w:r>
      <w:r w:rsidR="00BA6EEF" w:rsidRPr="00BA6EEF">
        <w:tab/>
        <w:t xml:space="preserve">Takagaki K, Okamoto Y, Jinnin R, Mori A, Nishiyama Y, Yamamura T, et al. Behavioral activation for late adolescents with subthreshold depression: a randomized controlled trial. </w:t>
      </w:r>
      <w:r w:rsidR="00BA6EEF" w:rsidRPr="00BA6EEF">
        <w:rPr>
          <w:i/>
        </w:rPr>
        <w:t>European child &amp; adolescent psychiatry</w:t>
      </w:r>
      <w:r w:rsidR="00BA6EEF" w:rsidRPr="00BA6EEF">
        <w:t xml:space="preserve"> 2016; </w:t>
      </w:r>
      <w:r w:rsidR="00BA6EEF" w:rsidRPr="00BA6EEF">
        <w:rPr>
          <w:b/>
        </w:rPr>
        <w:t>25</w:t>
      </w:r>
      <w:r w:rsidR="00BA6EEF" w:rsidRPr="00BA6EEF">
        <w:t>: 1171-82.</w:t>
      </w:r>
    </w:p>
    <w:p w14:paraId="0EDF749B" w14:textId="78829F3B" w:rsidR="00827B56" w:rsidRDefault="003E564D" w:rsidP="00920B81">
      <w:pPr>
        <w:pStyle w:val="EndNoteBibliography"/>
        <w:spacing w:line="480" w:lineRule="auto"/>
        <w:ind w:left="720" w:hanging="720"/>
        <w:rPr>
          <w:rFonts w:asciiTheme="majorHAnsi" w:eastAsia="Arial Unicode MS" w:hAnsiTheme="majorHAnsi" w:cstheme="majorHAnsi"/>
          <w:sz w:val="24"/>
          <w:szCs w:val="24"/>
        </w:rPr>
      </w:pPr>
      <w:r w:rsidRPr="00920B81">
        <w:rPr>
          <w:rFonts w:asciiTheme="majorHAnsi" w:eastAsia="Arial Unicode MS" w:hAnsiTheme="majorHAnsi" w:cstheme="majorHAnsi"/>
          <w:sz w:val="24"/>
          <w:szCs w:val="24"/>
        </w:rPr>
        <w:fldChar w:fldCharType="end"/>
      </w:r>
    </w:p>
    <w:p w14:paraId="43471A94" w14:textId="77777777" w:rsidR="00117347" w:rsidRDefault="00117347">
      <w:pPr>
        <w:widowControl/>
        <w:jc w:val="left"/>
        <w:rPr>
          <w:rFonts w:ascii="Arial" w:eastAsia="Arial Unicode MS" w:hAnsi="Arial" w:cs="Arial"/>
          <w:b/>
          <w:noProof/>
          <w:snapToGrid w:val="0"/>
          <w:kern w:val="0"/>
          <w:sz w:val="24"/>
          <w:szCs w:val="24"/>
        </w:rPr>
      </w:pPr>
      <w:r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  <w:br w:type="page"/>
      </w:r>
    </w:p>
    <w:p w14:paraId="74A7F879" w14:textId="77777777" w:rsidR="00EC2B9E" w:rsidRDefault="00EC2B9E" w:rsidP="00920B81">
      <w:pPr>
        <w:pStyle w:val="EndNoteBibliography"/>
        <w:spacing w:line="480" w:lineRule="auto"/>
        <w:ind w:left="720" w:hanging="720"/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  <w:sectPr w:rsidR="00EC2B9E" w:rsidSect="00EC2B9E">
          <w:pgSz w:w="11906" w:h="16838"/>
          <w:pgMar w:top="1701" w:right="1701" w:bottom="1985" w:left="1701" w:header="851" w:footer="992" w:gutter="0"/>
          <w:cols w:space="425"/>
          <w:docGrid w:type="lines" w:linePitch="360"/>
        </w:sectPr>
      </w:pPr>
    </w:p>
    <w:p w14:paraId="1862805E" w14:textId="6BBE0A8F" w:rsidR="00117347" w:rsidRDefault="00117347" w:rsidP="00920B81">
      <w:pPr>
        <w:pStyle w:val="EndNoteBibliography"/>
        <w:spacing w:line="480" w:lineRule="auto"/>
        <w:ind w:left="720" w:hanging="720"/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</w:pPr>
      <w:r>
        <w:rPr>
          <w:rFonts w:ascii="Arial" w:eastAsia="Arial Unicode MS" w:hAnsi="Arial" w:cs="Arial"/>
          <w:b/>
          <w:snapToGrid w:val="0"/>
          <w:kern w:val="0"/>
          <w:sz w:val="24"/>
          <w:szCs w:val="24"/>
        </w:rPr>
        <w:lastRenderedPageBreak/>
        <w:t>Supplementary</w:t>
      </w:r>
      <w:r>
        <w:rPr>
          <w:rFonts w:ascii="Arial" w:eastAsia="Arial Unicode MS" w:hAnsi="Arial" w:cs="Arial" w:hint="eastAsia"/>
          <w:b/>
          <w:snapToGrid w:val="0"/>
          <w:kern w:val="0"/>
          <w:sz w:val="24"/>
          <w:szCs w:val="24"/>
        </w:rPr>
        <w:t xml:space="preserve"> Table</w:t>
      </w:r>
    </w:p>
    <w:p w14:paraId="4AE5D0B8" w14:textId="1BC133D1" w:rsidR="00894092" w:rsidRDefault="00117347" w:rsidP="00894092">
      <w:pPr>
        <w:jc w:val="left"/>
        <w:rPr>
          <w:rFonts w:ascii="Arial" w:eastAsia="Arial Unicode MS" w:hAnsi="Arial" w:cs="Arial"/>
          <w:sz w:val="24"/>
          <w:szCs w:val="24"/>
        </w:rPr>
      </w:pPr>
      <w:r w:rsidRPr="00894092">
        <w:rPr>
          <w:rFonts w:ascii="Arial" w:hAnsi="Arial" w:cs="Arial" w:hint="eastAsia"/>
          <w:sz w:val="24"/>
          <w:szCs w:val="24"/>
        </w:rPr>
        <w:t>Supplementa</w:t>
      </w:r>
      <w:r w:rsidRPr="00894092">
        <w:rPr>
          <w:rFonts w:ascii="Arial" w:hAnsi="Arial" w:cs="Arial"/>
          <w:sz w:val="24"/>
          <w:szCs w:val="24"/>
        </w:rPr>
        <w:t>ry Table1</w:t>
      </w:r>
      <w:r w:rsidR="000B4E3E">
        <w:rPr>
          <w:rFonts w:ascii="Arial" w:hAnsi="Arial" w:cs="Arial"/>
          <w:sz w:val="24"/>
          <w:szCs w:val="24"/>
        </w:rPr>
        <w:t>.</w:t>
      </w:r>
      <w:r w:rsidR="00894092" w:rsidRPr="00894092">
        <w:rPr>
          <w:rFonts w:ascii="Arial" w:hAnsi="Arial" w:cs="Arial"/>
          <w:sz w:val="24"/>
          <w:szCs w:val="24"/>
        </w:rPr>
        <w:t xml:space="preserve"> </w:t>
      </w:r>
      <w:r w:rsidR="00894092" w:rsidRPr="00894092">
        <w:rPr>
          <w:rFonts w:ascii="Arial" w:eastAsia="Arial Unicode MS" w:hAnsi="Arial" w:cs="Arial"/>
          <w:sz w:val="24"/>
          <w:szCs w:val="24"/>
        </w:rPr>
        <w:t xml:space="preserve">Behavioral data </w:t>
      </w:r>
    </w:p>
    <w:p w14:paraId="5DED97DD" w14:textId="77777777" w:rsidR="007E5AD5" w:rsidRDefault="007E5AD5" w:rsidP="00894092">
      <w:pPr>
        <w:jc w:val="left"/>
        <w:rPr>
          <w:rFonts w:ascii="Arial" w:hAnsi="Arial" w:cs="Arial"/>
        </w:rPr>
      </w:pPr>
    </w:p>
    <w:tbl>
      <w:tblPr>
        <w:tblStyle w:val="ad"/>
        <w:tblW w:w="13975" w:type="dxa"/>
        <w:tblInd w:w="-6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1055"/>
        <w:gridCol w:w="1055"/>
        <w:gridCol w:w="1055"/>
        <w:gridCol w:w="1056"/>
        <w:gridCol w:w="1412"/>
        <w:gridCol w:w="1134"/>
        <w:gridCol w:w="1417"/>
        <w:gridCol w:w="1134"/>
        <w:gridCol w:w="1501"/>
        <w:gridCol w:w="1134"/>
      </w:tblGrid>
      <w:tr w:rsidR="00894092" w:rsidRPr="009B487A" w14:paraId="160DF52E" w14:textId="77777777" w:rsidTr="00274C3C">
        <w:trPr>
          <w:trHeight w:val="331"/>
        </w:trPr>
        <w:tc>
          <w:tcPr>
            <w:tcW w:w="2022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72B89616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62C6AD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Intervention group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6C97EB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Non-intervention group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70CC745" w14:textId="77777777" w:rsidR="00894092" w:rsidRPr="009B487A" w:rsidRDefault="00894092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Statistical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5850C" w14:textId="77777777" w:rsidR="00894092" w:rsidRPr="009B487A" w:rsidRDefault="00894092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894092" w:rsidRPr="009B487A" w14:paraId="6CBD7840" w14:textId="77777777" w:rsidTr="00274C3C">
        <w:trPr>
          <w:trHeight w:val="331"/>
        </w:trPr>
        <w:tc>
          <w:tcPr>
            <w:tcW w:w="20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08394B1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C1FD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778F721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519ED5F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EB434B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4258580E" w14:textId="77777777" w:rsidR="00894092" w:rsidRPr="00BE535C" w:rsidRDefault="00894092" w:rsidP="00274C3C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236F4AA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5506F6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F8BFB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nil"/>
            </w:tcBorders>
          </w:tcPr>
          <w:p w14:paraId="42E0B497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17CD328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2" w:rsidRPr="009B487A" w14:paraId="0B0B8A5F" w14:textId="77777777" w:rsidTr="00274C3C">
        <w:trPr>
          <w:trHeight w:val="331"/>
        </w:trPr>
        <w:tc>
          <w:tcPr>
            <w:tcW w:w="20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BBB1D78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6665E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Mean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37610D10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14:paraId="213F0218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Mean</w:t>
            </w:r>
          </w:p>
        </w:tc>
        <w:tc>
          <w:tcPr>
            <w:tcW w:w="1056" w:type="dxa"/>
            <w:tcBorders>
              <w:top w:val="nil"/>
              <w:bottom w:val="single" w:sz="4" w:space="0" w:color="auto"/>
            </w:tcBorders>
          </w:tcPr>
          <w:p w14:paraId="0940200C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SD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14:paraId="7C1A3137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3DF086A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E5280A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Mean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E1F798F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SD</w:t>
            </w:r>
          </w:p>
        </w:tc>
        <w:tc>
          <w:tcPr>
            <w:tcW w:w="1501" w:type="dxa"/>
            <w:tcBorders>
              <w:top w:val="nil"/>
              <w:bottom w:val="single" w:sz="4" w:space="0" w:color="auto"/>
            </w:tcBorders>
          </w:tcPr>
          <w:p w14:paraId="488767F2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DAB98A4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92" w:rsidRPr="009B487A" w14:paraId="4FB9D4D1" w14:textId="77777777" w:rsidTr="007E5AD5">
        <w:trPr>
          <w:trHeight w:val="624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C81A3B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Response time for SW (ms)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A31A5C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4970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B36F57D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6674B3D8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4991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62453D7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199.8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5AB127EF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4973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55EAF1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197.5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2307B3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EB4A4C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32.2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F8E3181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0.57,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F</w:t>
            </w:r>
            <w:r w:rsidRPr="009B487A">
              <w:rPr>
                <w:rFonts w:ascii="Arial" w:hAnsi="Arial" w:cs="Arial"/>
                <w:sz w:val="20"/>
                <w:szCs w:val="20"/>
                <w:vertAlign w:val="subscript"/>
              </w:rPr>
              <w:t>1-49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E1147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</w:tr>
      <w:tr w:rsidR="00894092" w:rsidRPr="009B487A" w14:paraId="2CBC2190" w14:textId="77777777" w:rsidTr="007E5AD5">
        <w:trPr>
          <w:trHeight w:val="624"/>
        </w:trPr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631DD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Success rate of SW (%)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53C040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55.1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4B0356B4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A22102E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50.4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67D397EA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14:paraId="3B77D8BB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C246E9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2755B3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56.5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0F9404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3AE04B7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1.75,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F</w:t>
            </w:r>
            <w:r w:rsidRPr="009B487A">
              <w:rPr>
                <w:rFonts w:ascii="Arial" w:hAnsi="Arial" w:cs="Arial"/>
                <w:sz w:val="20"/>
                <w:szCs w:val="20"/>
                <w:vertAlign w:val="subscript"/>
              </w:rPr>
              <w:t>1-49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F7C137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</w:tr>
      <w:tr w:rsidR="00894092" w:rsidRPr="009B487A" w14:paraId="339E0C26" w14:textId="77777777" w:rsidTr="007E5AD5">
        <w:trPr>
          <w:trHeight w:val="624"/>
        </w:trPr>
        <w:tc>
          <w:tcPr>
            <w:tcW w:w="2022" w:type="dxa"/>
            <w:tcBorders>
              <w:top w:val="single" w:sz="4" w:space="0" w:color="auto"/>
              <w:right w:val="nil"/>
            </w:tcBorders>
          </w:tcPr>
          <w:p w14:paraId="48606F33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IMI score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96C1DB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14:paraId="5097CF97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B03B64F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0875E878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2E63E922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F39744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FEE458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8AD93C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02BCC7C4" w14:textId="77777777" w:rsidR="00894092" w:rsidRPr="009B487A" w:rsidRDefault="00894092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0.04,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87A">
              <w:rPr>
                <w:rFonts w:ascii="Arial" w:hAnsi="Arial" w:cs="Arial"/>
                <w:sz w:val="20"/>
                <w:szCs w:val="20"/>
              </w:rPr>
              <w:t>F</w:t>
            </w:r>
            <w:r w:rsidRPr="009B487A">
              <w:rPr>
                <w:rFonts w:ascii="Arial" w:hAnsi="Arial" w:cs="Arial"/>
                <w:sz w:val="20"/>
                <w:szCs w:val="20"/>
                <w:vertAlign w:val="subscript"/>
              </w:rPr>
              <w:t>1-49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484C26" w14:textId="77777777" w:rsidR="00894092" w:rsidRPr="009B487A" w:rsidRDefault="00894092" w:rsidP="00274C3C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487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</w:tr>
    </w:tbl>
    <w:p w14:paraId="4C10AFEF" w14:textId="78E391AE" w:rsidR="000B4E3E" w:rsidRDefault="000B4E3E" w:rsidP="00920B81">
      <w:pPr>
        <w:pStyle w:val="EndNoteBibliography"/>
        <w:spacing w:line="480" w:lineRule="auto"/>
        <w:ind w:left="720" w:hanging="720"/>
        <w:rPr>
          <w:rFonts w:ascii="Arial" w:hAnsi="Arial" w:cs="Arial"/>
        </w:rPr>
      </w:pPr>
    </w:p>
    <w:p w14:paraId="15CA7239" w14:textId="77777777" w:rsidR="00EC2B9E" w:rsidRDefault="000B4E3E">
      <w:pPr>
        <w:widowControl/>
        <w:jc w:val="left"/>
        <w:rPr>
          <w:rFonts w:ascii="Arial" w:hAnsi="Arial" w:cs="Arial"/>
        </w:rPr>
        <w:sectPr w:rsidR="00EC2B9E" w:rsidSect="00EC2B9E">
          <w:pgSz w:w="16838" w:h="11906" w:orient="landscape"/>
          <w:pgMar w:top="1701" w:right="1985" w:bottom="1701" w:left="1701" w:header="851" w:footer="992" w:gutter="0"/>
          <w:cols w:space="425"/>
          <w:docGrid w:linePitch="360"/>
        </w:sectPr>
      </w:pPr>
      <w:r>
        <w:rPr>
          <w:rFonts w:ascii="Arial" w:hAnsi="Arial" w:cs="Arial"/>
        </w:rPr>
        <w:br w:type="page"/>
      </w:r>
    </w:p>
    <w:p w14:paraId="5FB9E06D" w14:textId="1553ED8A" w:rsidR="00894092" w:rsidRDefault="000B4E3E" w:rsidP="000B4E3E">
      <w:pPr>
        <w:jc w:val="left"/>
        <w:rPr>
          <w:rFonts w:ascii="Arial" w:eastAsia="Arial Unicode MS" w:hAnsi="Arial" w:cs="Arial"/>
          <w:sz w:val="24"/>
          <w:szCs w:val="24"/>
        </w:rPr>
      </w:pPr>
      <w:r w:rsidRPr="000B4E3E">
        <w:rPr>
          <w:rFonts w:ascii="Arial" w:hAnsi="Arial" w:cs="Arial" w:hint="eastAsia"/>
          <w:sz w:val="24"/>
        </w:rPr>
        <w:lastRenderedPageBreak/>
        <w:t>S</w:t>
      </w:r>
      <w:r w:rsidRPr="000B4E3E">
        <w:rPr>
          <w:rFonts w:ascii="Arial" w:hAnsi="Arial" w:cs="Arial"/>
          <w:sz w:val="24"/>
        </w:rPr>
        <w:t>upplementary Table2.</w:t>
      </w:r>
      <w:r w:rsidRPr="000B4E3E">
        <w:rPr>
          <w:rFonts w:ascii="Arial" w:eastAsia="Arial Unicode MS" w:hAnsi="Arial" w:cs="Arial"/>
          <w:sz w:val="24"/>
          <w:szCs w:val="24"/>
        </w:rPr>
        <w:t xml:space="preserve"> </w:t>
      </w:r>
      <w:r w:rsidRPr="002C4E5E">
        <w:rPr>
          <w:rFonts w:ascii="Arial" w:eastAsia="Arial Unicode MS" w:hAnsi="Arial" w:cs="Arial"/>
          <w:sz w:val="24"/>
          <w:szCs w:val="24"/>
        </w:rPr>
        <w:t>Changes in brain activity between Time1 and Time2</w:t>
      </w:r>
    </w:p>
    <w:p w14:paraId="4FCC96A2" w14:textId="77777777" w:rsidR="007E5AD5" w:rsidRPr="000B4E3E" w:rsidRDefault="007E5AD5" w:rsidP="000B4E3E">
      <w:pPr>
        <w:jc w:val="left"/>
        <w:rPr>
          <w:rFonts w:ascii="Arial" w:eastAsia="Arial Unicode MS" w:hAnsi="Arial" w:cs="Arial"/>
          <w:sz w:val="24"/>
          <w:szCs w:val="24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946"/>
        <w:gridCol w:w="942"/>
        <w:gridCol w:w="952"/>
        <w:gridCol w:w="947"/>
        <w:gridCol w:w="788"/>
        <w:gridCol w:w="631"/>
        <w:gridCol w:w="631"/>
        <w:gridCol w:w="631"/>
        <w:gridCol w:w="10"/>
      </w:tblGrid>
      <w:tr w:rsidR="000B4E3E" w:rsidRPr="004B0DD2" w14:paraId="20CE4ACB" w14:textId="77777777" w:rsidTr="007E5AD5">
        <w:trPr>
          <w:gridAfter w:val="1"/>
          <w:wAfter w:w="10" w:type="dxa"/>
          <w:trHeight w:val="397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1B68566A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1" w:name="_Hlk492632384"/>
            <w:r w:rsidRPr="004B0DD2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0CC7D82F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69BD34F9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1AA6339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7516CAE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671E01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59AEE823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260C6461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47392A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0B4E3E" w:rsidRPr="004B0DD2" w14:paraId="26132C73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51808B7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  <w:u w:val="single"/>
              </w:rPr>
              <w:t>Cue presentation phase</w:t>
            </w:r>
          </w:p>
        </w:tc>
      </w:tr>
      <w:tr w:rsidR="000B4E3E" w:rsidRPr="004B0DD2" w14:paraId="48641DFD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9CF4B2" w14:textId="77777777" w:rsidR="000B4E3E" w:rsidRPr="004B0DD2" w:rsidRDefault="000B4E3E" w:rsidP="007E5AD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0DD2">
              <w:rPr>
                <w:rFonts w:ascii="Arial" w:hAnsi="Arial" w:cs="Arial"/>
                <w:b/>
                <w:i/>
                <w:sz w:val="20"/>
                <w:szCs w:val="20"/>
              </w:rPr>
              <w:t>Intervention group&gt; non-intervention group</w:t>
            </w:r>
          </w:p>
        </w:tc>
      </w:tr>
      <w:tr w:rsidR="000B4E3E" w:rsidRPr="004B0DD2" w14:paraId="6B2B156A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DF5E22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DD2">
              <w:rPr>
                <w:rFonts w:ascii="Arial" w:hAnsi="Arial" w:cs="Arial"/>
                <w:sz w:val="20"/>
                <w:szCs w:val="20"/>
                <w:u w:val="single"/>
              </w:rPr>
              <w:t>Whole brain</w:t>
            </w:r>
          </w:p>
        </w:tc>
      </w:tr>
      <w:tr w:rsidR="000B4E3E" w:rsidRPr="004B0DD2" w14:paraId="565F6F6D" w14:textId="77777777" w:rsidTr="007E5AD5">
        <w:trPr>
          <w:gridAfter w:val="1"/>
          <w:wAfter w:w="10" w:type="dxa"/>
          <w:trHeight w:val="397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6EE18641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Middle frontal gyrus 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5CE86A7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5B49450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24E8EED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171E64E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41296E4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5833648B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6A51FC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7C11C1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0B4E3E" w:rsidRPr="004B0DD2" w14:paraId="0CFDA5E9" w14:textId="77777777" w:rsidTr="007E5AD5">
        <w:trPr>
          <w:gridAfter w:val="1"/>
          <w:wAfter w:w="10" w:type="dxa"/>
          <w:trHeight w:val="397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264296F8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Superior frontal gyrus 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63A670EC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0346FCDB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555F1F5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3D425F3E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364CAA1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3624E7C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0DD81F5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CCF6FB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0B4E3E" w:rsidRPr="004B0DD2" w14:paraId="14A2196D" w14:textId="77777777" w:rsidTr="007E5AD5">
        <w:trPr>
          <w:gridAfter w:val="1"/>
          <w:wAfter w:w="10" w:type="dxa"/>
          <w:trHeight w:val="397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79D29ABB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Anterior cingulate gyrus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1F86F5E4" w14:textId="29531B2C" w:rsidR="000B4E3E" w:rsidRPr="004B0DD2" w:rsidRDefault="0028679B" w:rsidP="00274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793EC5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20DEAE82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19D9701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45AE0B6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0F86195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13C471F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7253D1BC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0B4E3E" w:rsidRPr="004B0DD2" w14:paraId="4E2D6839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B63574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  <w:u w:val="single"/>
              </w:rPr>
              <w:t>ROI analysis</w:t>
            </w:r>
          </w:p>
        </w:tc>
      </w:tr>
      <w:tr w:rsidR="000B4E3E" w:rsidRPr="004B0DD2" w14:paraId="52668029" w14:textId="77777777" w:rsidTr="007E5AD5">
        <w:trPr>
          <w:gridAfter w:val="1"/>
          <w:wAfter w:w="10" w:type="dxa"/>
          <w:trHeight w:val="397"/>
        </w:trPr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3F043EAE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Putamen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20E5693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14:paraId="1C02FC5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14:paraId="39974B68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7C34984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8C341F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45C6C74C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−20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75D8804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</w:tcPr>
          <w:p w14:paraId="0DBE238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B4E3E" w:rsidRPr="004B0DD2" w14:paraId="20ACB042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4F779E" w14:textId="77777777" w:rsidR="000B4E3E" w:rsidRPr="004B0DD2" w:rsidRDefault="000B4E3E" w:rsidP="007E5AD5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D2">
              <w:rPr>
                <w:rFonts w:ascii="Arial" w:hAnsi="Arial" w:cs="Arial"/>
                <w:b/>
                <w:i/>
                <w:sz w:val="20"/>
                <w:szCs w:val="20"/>
              </w:rPr>
              <w:t>Intervention group&lt; non-intervention group</w:t>
            </w:r>
          </w:p>
        </w:tc>
      </w:tr>
      <w:tr w:rsidR="000B4E3E" w:rsidRPr="004B0DD2" w14:paraId="435FD202" w14:textId="77777777" w:rsidTr="007E5AD5">
        <w:trPr>
          <w:trHeight w:val="397"/>
        </w:trPr>
        <w:tc>
          <w:tcPr>
            <w:tcW w:w="9480" w:type="dxa"/>
            <w:gridSpan w:val="10"/>
            <w:tcBorders>
              <w:top w:val="single" w:sz="4" w:space="0" w:color="auto"/>
            </w:tcBorders>
          </w:tcPr>
          <w:p w14:paraId="1BF28EDF" w14:textId="77777777" w:rsidR="000B4E3E" w:rsidRPr="004B0DD2" w:rsidRDefault="000B4E3E" w:rsidP="007E5A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No significant difference</w:t>
            </w:r>
          </w:p>
        </w:tc>
      </w:tr>
      <w:bookmarkEnd w:id="1"/>
    </w:tbl>
    <w:p w14:paraId="3F9A163D" w14:textId="77777777" w:rsidR="007E5AD5" w:rsidRDefault="007E5AD5" w:rsidP="000B4E3E">
      <w:pPr>
        <w:spacing w:line="480" w:lineRule="auto"/>
        <w:jc w:val="left"/>
        <w:rPr>
          <w:rFonts w:ascii="Arial" w:eastAsia="Arial Unicode MS" w:hAnsi="Arial" w:cs="Arial"/>
          <w:sz w:val="24"/>
          <w:szCs w:val="24"/>
        </w:rPr>
      </w:pPr>
    </w:p>
    <w:p w14:paraId="4A5FC07D" w14:textId="470260C9" w:rsidR="000B4E3E" w:rsidRDefault="000B4E3E" w:rsidP="007E5AD5">
      <w:pPr>
        <w:spacing w:line="480" w:lineRule="auto"/>
        <w:jc w:val="left"/>
        <w:rPr>
          <w:rFonts w:ascii="Arial" w:eastAsia="Arial Unicode MS" w:hAnsi="Arial" w:cs="Arial"/>
          <w:sz w:val="24"/>
          <w:szCs w:val="24"/>
        </w:rPr>
      </w:pPr>
      <w:r w:rsidRPr="002C4E5E">
        <w:rPr>
          <w:rFonts w:ascii="Arial" w:eastAsia="Arial Unicode MS" w:hAnsi="Arial" w:cs="Arial"/>
          <w:sz w:val="24"/>
          <w:szCs w:val="24"/>
        </w:rPr>
        <w:t xml:space="preserve">A significant group × time interaction was elicited by the task cue period in response to the stopwatch (SW) relative to the watchstop (WS) trials. The voxel-wise variation in the intervention group across time was greater than that of the non-intervention group (i.e., intervention &gt; non-intervention). </w:t>
      </w:r>
      <w:bookmarkStart w:id="2" w:name="OLE_LINK17"/>
      <w:bookmarkStart w:id="3" w:name="OLE_LINK18"/>
      <w:r>
        <w:rPr>
          <w:rFonts w:ascii="Arial" w:eastAsia="Arial Unicode MS" w:hAnsi="Arial" w:cs="Arial"/>
          <w:sz w:val="24"/>
          <w:szCs w:val="24"/>
        </w:rPr>
        <w:t>A</w:t>
      </w:r>
      <w:r w:rsidRPr="002C4E5E">
        <w:rPr>
          <w:rFonts w:ascii="Arial" w:eastAsia="Arial Unicode MS" w:hAnsi="Arial" w:cs="Arial"/>
          <w:sz w:val="24"/>
          <w:szCs w:val="24"/>
        </w:rPr>
        <w:t>ctivation is reported at p &lt; 0.05 for multiple comparisons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C4E5E">
        <w:rPr>
          <w:rFonts w:ascii="Arial" w:eastAsia="Arial Unicode MS" w:hAnsi="Arial" w:cs="Arial"/>
          <w:sz w:val="24"/>
          <w:szCs w:val="24"/>
        </w:rPr>
        <w:t>at the cluster level. BA</w:t>
      </w:r>
      <w:bookmarkStart w:id="4" w:name="OLE_LINK10"/>
      <w:bookmarkStart w:id="5" w:name="OLE_LINK11"/>
      <w:bookmarkEnd w:id="2"/>
      <w:bookmarkEnd w:id="3"/>
      <w:r>
        <w:rPr>
          <w:rFonts w:ascii="Arial" w:eastAsia="Arial Unicode MS" w:hAnsi="Arial" w:cs="Arial"/>
          <w:sz w:val="24"/>
          <w:szCs w:val="24"/>
        </w:rPr>
        <w:t>.</w:t>
      </w:r>
      <w:r w:rsidRPr="002C4E5E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Bro</w:t>
      </w:r>
      <w:r w:rsidRPr="002C4E5E">
        <w:rPr>
          <w:rFonts w:ascii="Arial" w:eastAsia="Arial Unicode MS" w:hAnsi="Arial" w:cs="Arial"/>
          <w:sz w:val="24"/>
          <w:szCs w:val="24"/>
        </w:rPr>
        <w:t>dman</w:t>
      </w:r>
      <w:bookmarkEnd w:id="4"/>
      <w:bookmarkEnd w:id="5"/>
      <w:r w:rsidRPr="002C4E5E">
        <w:rPr>
          <w:rFonts w:ascii="Arial" w:eastAsia="Arial Unicode MS" w:hAnsi="Arial" w:cs="Arial"/>
          <w:sz w:val="24"/>
          <w:szCs w:val="24"/>
        </w:rPr>
        <w:t xml:space="preserve"> area; L, left; R, right; Z, Z value of the peak activation within the cluster; coordinates of the peak voxel are listed as Montreal Neurological Institute (MNI) coordinates; p, corrected p value at the voxel level.</w:t>
      </w:r>
      <w:r>
        <w:rPr>
          <w:rFonts w:ascii="Arial" w:eastAsia="Arial Unicode MS" w:hAnsi="Arial" w:cs="Arial"/>
          <w:sz w:val="24"/>
          <w:szCs w:val="24"/>
        </w:rPr>
        <w:br w:type="page"/>
      </w:r>
    </w:p>
    <w:p w14:paraId="268ADD3A" w14:textId="3D525929" w:rsidR="000B4E3E" w:rsidRDefault="000B4E3E" w:rsidP="000B4E3E">
      <w:pPr>
        <w:spacing w:line="480" w:lineRule="auto"/>
        <w:jc w:val="left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 w:hint="eastAsia"/>
          <w:sz w:val="24"/>
        </w:rPr>
        <w:lastRenderedPageBreak/>
        <w:t>Supplem</w:t>
      </w:r>
      <w:r>
        <w:rPr>
          <w:rFonts w:ascii="Arial" w:hAnsi="Arial" w:cs="Arial"/>
          <w:sz w:val="24"/>
        </w:rPr>
        <w:t>en</w:t>
      </w: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/>
          <w:sz w:val="24"/>
        </w:rPr>
        <w:t>ary Table3.</w:t>
      </w:r>
      <w:r w:rsidRPr="000B4E3E">
        <w:rPr>
          <w:rFonts w:ascii="Arial" w:eastAsia="Arial Unicode MS" w:hAnsi="Arial" w:cs="Arial"/>
          <w:sz w:val="24"/>
          <w:szCs w:val="24"/>
        </w:rPr>
        <w:t xml:space="preserve"> </w:t>
      </w:r>
      <w:r w:rsidRPr="002C4E5E">
        <w:rPr>
          <w:rFonts w:ascii="Arial" w:eastAsia="Arial Unicode MS" w:hAnsi="Arial" w:cs="Arial"/>
          <w:sz w:val="24"/>
          <w:szCs w:val="24"/>
        </w:rPr>
        <w:t>Changes in right middle frontal gyrus connectivity in during SW task cue presentation relative to WS task cue presentation between Time 1 and Time 2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"/>
        <w:gridCol w:w="709"/>
        <w:gridCol w:w="708"/>
        <w:gridCol w:w="851"/>
        <w:gridCol w:w="567"/>
        <w:gridCol w:w="425"/>
        <w:gridCol w:w="567"/>
        <w:gridCol w:w="567"/>
        <w:gridCol w:w="515"/>
      </w:tblGrid>
      <w:tr w:rsidR="000B4E3E" w:rsidRPr="004B0DD2" w14:paraId="01D302EE" w14:textId="77777777" w:rsidTr="007E5AD5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94EAD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02EE4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7C43BB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13F354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0EB9E3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207686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kE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A6FB96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28DCF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9B1D82F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56BF3EA4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0B4E3E" w:rsidRPr="004B0DD2" w14:paraId="7D5D85AA" w14:textId="77777777" w:rsidTr="007E5AD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2426C6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F04A41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  <w:u w:val="single"/>
              </w:rPr>
              <w:t>SW task cue presentation relative to WS task cue presentation</w:t>
            </w:r>
          </w:p>
        </w:tc>
      </w:tr>
      <w:tr w:rsidR="000B4E3E" w:rsidRPr="004B0DD2" w14:paraId="74192BC9" w14:textId="77777777" w:rsidTr="007E5AD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7DDB3BC" w14:textId="77777777" w:rsidR="000B4E3E" w:rsidRPr="004B0DD2" w:rsidRDefault="000B4E3E" w:rsidP="00274C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44F934" w14:textId="77777777" w:rsidR="000B4E3E" w:rsidRPr="004B0DD2" w:rsidRDefault="000B4E3E" w:rsidP="00274C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DD2">
              <w:rPr>
                <w:rFonts w:ascii="Arial" w:hAnsi="Arial" w:cs="Arial"/>
                <w:b/>
                <w:i/>
                <w:sz w:val="20"/>
                <w:szCs w:val="20"/>
              </w:rPr>
              <w:t>Intervention group&gt; non-intervention group</w:t>
            </w:r>
          </w:p>
        </w:tc>
      </w:tr>
      <w:tr w:rsidR="000B4E3E" w:rsidRPr="004B0DD2" w14:paraId="4AC034FD" w14:textId="77777777" w:rsidTr="007E5AD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4B1AD71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577F6D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0DD2">
              <w:rPr>
                <w:rFonts w:ascii="Arial" w:hAnsi="Arial" w:cs="Arial"/>
                <w:sz w:val="20"/>
                <w:szCs w:val="20"/>
                <w:u w:val="single"/>
              </w:rPr>
              <w:t>Whole brain</w:t>
            </w:r>
          </w:p>
        </w:tc>
      </w:tr>
      <w:tr w:rsidR="000B4E3E" w:rsidRPr="004B0DD2" w14:paraId="3B09A4C7" w14:textId="77777777" w:rsidTr="007E5AD5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DB72F" w14:textId="77777777" w:rsidR="000B4E3E" w:rsidRPr="004B0DD2" w:rsidRDefault="000B4E3E" w:rsidP="00274C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Posterior cingulate cortex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B2967C7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7F381A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980C31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18B055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B31825F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5635A04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F812DB0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C2716E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14:paraId="63868783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B4E3E" w:rsidRPr="004B0DD2" w14:paraId="1AC7AE05" w14:textId="77777777" w:rsidTr="007E5AD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032741" w14:textId="77777777" w:rsidR="000B4E3E" w:rsidRPr="004B0DD2" w:rsidRDefault="000B4E3E" w:rsidP="00274C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9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005D4F6" w14:textId="77777777" w:rsidR="000B4E3E" w:rsidRPr="004B0DD2" w:rsidRDefault="000B4E3E" w:rsidP="00274C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DD2">
              <w:rPr>
                <w:rFonts w:ascii="Arial" w:hAnsi="Arial" w:cs="Arial"/>
                <w:b/>
                <w:i/>
                <w:sz w:val="20"/>
                <w:szCs w:val="20"/>
              </w:rPr>
              <w:t>Intervention group&lt; non-intervention group</w:t>
            </w:r>
          </w:p>
        </w:tc>
      </w:tr>
      <w:tr w:rsidR="000B4E3E" w:rsidRPr="004B0DD2" w14:paraId="6A8D2805" w14:textId="77777777" w:rsidTr="007E5AD5">
        <w:trPr>
          <w:trHeight w:val="454"/>
        </w:trPr>
        <w:tc>
          <w:tcPr>
            <w:tcW w:w="567" w:type="dxa"/>
            <w:tcBorders>
              <w:top w:val="single" w:sz="4" w:space="0" w:color="auto"/>
            </w:tcBorders>
          </w:tcPr>
          <w:p w14:paraId="796BC8AF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5" w:type="dxa"/>
            <w:gridSpan w:val="10"/>
            <w:tcBorders>
              <w:top w:val="single" w:sz="4" w:space="0" w:color="auto"/>
            </w:tcBorders>
          </w:tcPr>
          <w:p w14:paraId="36FEDDBB" w14:textId="77777777" w:rsidR="000B4E3E" w:rsidRPr="004B0DD2" w:rsidRDefault="000B4E3E" w:rsidP="00274C3C">
            <w:pPr>
              <w:rPr>
                <w:rFonts w:ascii="Arial" w:hAnsi="Arial" w:cs="Arial"/>
                <w:sz w:val="20"/>
                <w:szCs w:val="20"/>
              </w:rPr>
            </w:pPr>
            <w:r w:rsidRPr="004B0DD2">
              <w:rPr>
                <w:rFonts w:ascii="Arial" w:hAnsi="Arial" w:cs="Arial"/>
                <w:sz w:val="20"/>
                <w:szCs w:val="20"/>
              </w:rPr>
              <w:t>No significant difference</w:t>
            </w:r>
          </w:p>
        </w:tc>
      </w:tr>
    </w:tbl>
    <w:p w14:paraId="2731758F" w14:textId="77777777" w:rsidR="007E5AD5" w:rsidRDefault="007E5AD5" w:rsidP="000B4E3E">
      <w:pPr>
        <w:spacing w:line="480" w:lineRule="auto"/>
        <w:jc w:val="left"/>
        <w:rPr>
          <w:rFonts w:ascii="Arial" w:eastAsia="Arial Unicode MS" w:hAnsi="Arial" w:cs="Arial"/>
          <w:sz w:val="24"/>
          <w:szCs w:val="24"/>
        </w:rPr>
      </w:pPr>
    </w:p>
    <w:p w14:paraId="75D07430" w14:textId="16DC9449" w:rsidR="000B4E3E" w:rsidRDefault="000B4E3E" w:rsidP="000B4E3E">
      <w:pPr>
        <w:spacing w:line="480" w:lineRule="auto"/>
        <w:jc w:val="left"/>
        <w:rPr>
          <w:rFonts w:ascii="Arial" w:eastAsia="Arial Unicode MS" w:hAnsi="Arial" w:cs="Arial"/>
          <w:sz w:val="24"/>
          <w:szCs w:val="24"/>
        </w:rPr>
      </w:pPr>
      <w:r w:rsidRPr="002C4E5E">
        <w:rPr>
          <w:rFonts w:ascii="Arial" w:eastAsia="Arial Unicode MS" w:hAnsi="Arial" w:cs="Arial"/>
          <w:sz w:val="24"/>
          <w:szCs w:val="24"/>
        </w:rPr>
        <w:t xml:space="preserve">The results </w:t>
      </w:r>
      <w:r>
        <w:rPr>
          <w:rFonts w:ascii="Arial" w:eastAsia="Arial Unicode MS" w:hAnsi="Arial" w:cs="Arial"/>
          <w:sz w:val="24"/>
          <w:szCs w:val="24"/>
        </w:rPr>
        <w:t>are</w:t>
      </w:r>
      <w:r w:rsidRPr="002C4E5E">
        <w:rPr>
          <w:rFonts w:ascii="Arial" w:eastAsia="Arial Unicode MS" w:hAnsi="Arial" w:cs="Arial"/>
          <w:sz w:val="24"/>
          <w:szCs w:val="24"/>
        </w:rPr>
        <w:t xml:space="preserve"> reported at p &lt; 0.05 for multiple comparisons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2C4E5E">
        <w:rPr>
          <w:rFonts w:ascii="Arial" w:eastAsia="Arial Unicode MS" w:hAnsi="Arial" w:cs="Arial"/>
          <w:sz w:val="24"/>
          <w:szCs w:val="24"/>
        </w:rPr>
        <w:t>at the cluster level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2C4E5E">
        <w:rPr>
          <w:rFonts w:ascii="Arial" w:eastAsia="Arial Unicode MS" w:hAnsi="Arial" w:cs="Arial"/>
          <w:sz w:val="24"/>
          <w:szCs w:val="24"/>
        </w:rPr>
        <w:t>Psychophysiological interaction (PPI) analyses using the right middle frontal gyrus as a seed.</w:t>
      </w:r>
    </w:p>
    <w:p w14:paraId="1B335E4D" w14:textId="069B4587" w:rsidR="000B4E3E" w:rsidRPr="000B4E3E" w:rsidRDefault="000B4E3E" w:rsidP="000B4E3E">
      <w:pPr>
        <w:spacing w:line="480" w:lineRule="auto"/>
        <w:jc w:val="left"/>
        <w:rPr>
          <w:rFonts w:ascii="Arial" w:hAnsi="Arial" w:cs="Arial"/>
          <w:sz w:val="24"/>
        </w:rPr>
      </w:pPr>
    </w:p>
    <w:sectPr w:rsidR="000B4E3E" w:rsidRPr="000B4E3E" w:rsidSect="00EC2B9E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06167" w14:textId="77777777" w:rsidR="00B274BB" w:rsidRDefault="00B274BB" w:rsidP="00F31C7C">
      <w:r>
        <w:separator/>
      </w:r>
    </w:p>
  </w:endnote>
  <w:endnote w:type="continuationSeparator" w:id="0">
    <w:p w14:paraId="3135AB27" w14:textId="77777777" w:rsidR="00B274BB" w:rsidRDefault="00B274BB" w:rsidP="00F3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C687F" w14:textId="77777777" w:rsidR="00B274BB" w:rsidRDefault="00B274BB" w:rsidP="00F31C7C">
      <w:r>
        <w:separator/>
      </w:r>
    </w:p>
  </w:footnote>
  <w:footnote w:type="continuationSeparator" w:id="0">
    <w:p w14:paraId="5A6EF425" w14:textId="77777777" w:rsidR="00B274BB" w:rsidRDefault="00B274BB" w:rsidP="00F31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_J_Psychiatry_new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d20tpd8pxt9oe9ef75prxd9x0vaxfrfzev&quot;&gt;My EndNote Library&lt;record-ids&gt;&lt;item&gt;1930&lt;/item&gt;&lt;/record-ids&gt;&lt;/item&gt;&lt;/Libraries&gt;"/>
  </w:docVars>
  <w:rsids>
    <w:rsidRoot w:val="004524BA"/>
    <w:rsid w:val="00067744"/>
    <w:rsid w:val="00071D9E"/>
    <w:rsid w:val="000839A5"/>
    <w:rsid w:val="000B1FD5"/>
    <w:rsid w:val="000B4E3E"/>
    <w:rsid w:val="000E30B9"/>
    <w:rsid w:val="000E68C1"/>
    <w:rsid w:val="000F1F1E"/>
    <w:rsid w:val="0011663E"/>
    <w:rsid w:val="00117347"/>
    <w:rsid w:val="001841E6"/>
    <w:rsid w:val="001C04E5"/>
    <w:rsid w:val="001D6367"/>
    <w:rsid w:val="00211731"/>
    <w:rsid w:val="00242F70"/>
    <w:rsid w:val="00280419"/>
    <w:rsid w:val="0028679B"/>
    <w:rsid w:val="002A4623"/>
    <w:rsid w:val="002B550D"/>
    <w:rsid w:val="002B6F12"/>
    <w:rsid w:val="002F54F8"/>
    <w:rsid w:val="003557DE"/>
    <w:rsid w:val="003741FE"/>
    <w:rsid w:val="003A44E8"/>
    <w:rsid w:val="003A524C"/>
    <w:rsid w:val="003C38C5"/>
    <w:rsid w:val="003E564D"/>
    <w:rsid w:val="003F702A"/>
    <w:rsid w:val="003F7306"/>
    <w:rsid w:val="00401FFF"/>
    <w:rsid w:val="004146DA"/>
    <w:rsid w:val="00430575"/>
    <w:rsid w:val="00431BFD"/>
    <w:rsid w:val="004524BA"/>
    <w:rsid w:val="00467025"/>
    <w:rsid w:val="004E3817"/>
    <w:rsid w:val="004F064C"/>
    <w:rsid w:val="00530315"/>
    <w:rsid w:val="00571E48"/>
    <w:rsid w:val="005834CB"/>
    <w:rsid w:val="00640DCB"/>
    <w:rsid w:val="006703BD"/>
    <w:rsid w:val="006973A3"/>
    <w:rsid w:val="00716C69"/>
    <w:rsid w:val="00775D51"/>
    <w:rsid w:val="007E3F4C"/>
    <w:rsid w:val="007E5AD5"/>
    <w:rsid w:val="007E75D6"/>
    <w:rsid w:val="007F45B1"/>
    <w:rsid w:val="00827B56"/>
    <w:rsid w:val="00852A61"/>
    <w:rsid w:val="00894092"/>
    <w:rsid w:val="008B1D88"/>
    <w:rsid w:val="008B7D23"/>
    <w:rsid w:val="008E49BC"/>
    <w:rsid w:val="008F308B"/>
    <w:rsid w:val="008F59A8"/>
    <w:rsid w:val="00920B81"/>
    <w:rsid w:val="0093710C"/>
    <w:rsid w:val="00943535"/>
    <w:rsid w:val="00986F02"/>
    <w:rsid w:val="00990D18"/>
    <w:rsid w:val="009A2821"/>
    <w:rsid w:val="009A2DB9"/>
    <w:rsid w:val="009D4062"/>
    <w:rsid w:val="00AC4B56"/>
    <w:rsid w:val="00AF35B5"/>
    <w:rsid w:val="00B1148B"/>
    <w:rsid w:val="00B274A8"/>
    <w:rsid w:val="00B274BB"/>
    <w:rsid w:val="00B36516"/>
    <w:rsid w:val="00B66CC7"/>
    <w:rsid w:val="00BA2B83"/>
    <w:rsid w:val="00BA45D2"/>
    <w:rsid w:val="00BA6EEF"/>
    <w:rsid w:val="00BD5A60"/>
    <w:rsid w:val="00BE10BE"/>
    <w:rsid w:val="00C1521F"/>
    <w:rsid w:val="00C90053"/>
    <w:rsid w:val="00CA10B1"/>
    <w:rsid w:val="00CA64EC"/>
    <w:rsid w:val="00CB38C2"/>
    <w:rsid w:val="00D12BBF"/>
    <w:rsid w:val="00D431DE"/>
    <w:rsid w:val="00D96CF2"/>
    <w:rsid w:val="00DF1A60"/>
    <w:rsid w:val="00DF558A"/>
    <w:rsid w:val="00E0136B"/>
    <w:rsid w:val="00E15A19"/>
    <w:rsid w:val="00E74109"/>
    <w:rsid w:val="00E845B6"/>
    <w:rsid w:val="00EC2B9E"/>
    <w:rsid w:val="00ED2A0A"/>
    <w:rsid w:val="00EE0E9A"/>
    <w:rsid w:val="00F03B99"/>
    <w:rsid w:val="00F24CAB"/>
    <w:rsid w:val="00F31C7C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48676"/>
  <w15:chartTrackingRefBased/>
  <w15:docId w15:val="{380B5C88-EFFF-4D69-984A-01F64F77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0"/>
    <w:rsid w:val="003E564D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E564D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E564D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E564D"/>
    <w:rPr>
      <w:rFonts w:ascii="Century" w:hAnsi="Century"/>
      <w:noProof/>
      <w:sz w:val="20"/>
    </w:rPr>
  </w:style>
  <w:style w:type="character" w:styleId="a3">
    <w:name w:val="annotation reference"/>
    <w:basedOn w:val="a0"/>
    <w:uiPriority w:val="99"/>
    <w:semiHidden/>
    <w:unhideWhenUsed/>
    <w:rsid w:val="00BE10B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BE10B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BE10BE"/>
  </w:style>
  <w:style w:type="paragraph" w:styleId="a6">
    <w:name w:val="Balloon Text"/>
    <w:basedOn w:val="a"/>
    <w:link w:val="a7"/>
    <w:uiPriority w:val="99"/>
    <w:semiHidden/>
    <w:unhideWhenUsed/>
    <w:rsid w:val="00BE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10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1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C7C"/>
  </w:style>
  <w:style w:type="paragraph" w:styleId="aa">
    <w:name w:val="footer"/>
    <w:basedOn w:val="a"/>
    <w:link w:val="ab"/>
    <w:uiPriority w:val="99"/>
    <w:unhideWhenUsed/>
    <w:rsid w:val="00F31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C7C"/>
  </w:style>
  <w:style w:type="paragraph" w:styleId="ac">
    <w:name w:val="Revision"/>
    <w:hidden/>
    <w:uiPriority w:val="99"/>
    <w:semiHidden/>
    <w:rsid w:val="00B1148B"/>
  </w:style>
  <w:style w:type="table" w:styleId="ad">
    <w:name w:val="Table Grid"/>
    <w:basedOn w:val="a1"/>
    <w:uiPriority w:val="39"/>
    <w:rsid w:val="0089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 mori</dc:creator>
  <cp:keywords/>
  <dc:description/>
  <cp:lastModifiedBy>mori asako</cp:lastModifiedBy>
  <cp:revision>66</cp:revision>
  <dcterms:created xsi:type="dcterms:W3CDTF">2017-04-14T04:55:00Z</dcterms:created>
  <dcterms:modified xsi:type="dcterms:W3CDTF">2018-04-25T07:11:00Z</dcterms:modified>
</cp:coreProperties>
</file>