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E" w:rsidRPr="00806CEA" w:rsidRDefault="009A6DCE" w:rsidP="009A6DCE">
      <w:pPr>
        <w:jc w:val="both"/>
        <w:rPr>
          <w:b/>
        </w:rPr>
      </w:pPr>
      <w:r w:rsidRPr="00806CEA">
        <w:rPr>
          <w:b/>
        </w:rPr>
        <w:t>Role play, one example</w:t>
      </w:r>
      <w:r>
        <w:rPr>
          <w:b/>
        </w:rPr>
        <w:t xml:space="preserve"> (supplementary material)</w:t>
      </w:r>
    </w:p>
    <w:p w:rsidR="009A6DCE" w:rsidRDefault="009A6DCE" w:rsidP="009A6DCE">
      <w:pPr>
        <w:jc w:val="both"/>
      </w:pPr>
      <w:r>
        <w:t xml:space="preserve">The role play below follows from the end part of the scenario setting in Box 1 and we include </w:t>
      </w:r>
      <w:proofErr w:type="spellStart"/>
      <w:r>
        <w:t>mentalizing</w:t>
      </w:r>
      <w:proofErr w:type="spellEnd"/>
      <w:r>
        <w:t xml:space="preserve"> aspects in italics.</w:t>
      </w:r>
    </w:p>
    <w:p w:rsidR="009A6DCE" w:rsidRDefault="009A6DCE" w:rsidP="009A6DCE">
      <w:pPr>
        <w:spacing w:after="0" w:line="240" w:lineRule="auto"/>
        <w:jc w:val="both"/>
      </w:pPr>
      <w:r>
        <w:t>Dr: I'd really like you to stay</w:t>
      </w:r>
    </w:p>
    <w:p w:rsidR="009A6DCE" w:rsidRDefault="009A6DCE" w:rsidP="009A6DCE">
      <w:pPr>
        <w:spacing w:after="0" w:line="240" w:lineRule="auto"/>
        <w:jc w:val="both"/>
      </w:pPr>
      <w:r>
        <w:t>Patient: what's the point – you're only going to judge me</w:t>
      </w:r>
    </w:p>
    <w:p w:rsidR="009A6DCE" w:rsidRDefault="009A6DCE" w:rsidP="009A6DCE">
      <w:pPr>
        <w:spacing w:after="0" w:line="240" w:lineRule="auto"/>
        <w:jc w:val="both"/>
      </w:pPr>
      <w:r>
        <w:t>Dr: I will try not to</w:t>
      </w:r>
    </w:p>
    <w:p w:rsidR="009A6DCE" w:rsidRDefault="009A6DCE" w:rsidP="009A6DCE">
      <w:pPr>
        <w:spacing w:after="0" w:line="240" w:lineRule="auto"/>
        <w:jc w:val="both"/>
      </w:pPr>
      <w:r>
        <w:t xml:space="preserve">Patient: you will! </w:t>
      </w:r>
      <w:r>
        <w:rPr>
          <w:i/>
          <w:iCs/>
        </w:rPr>
        <w:t>(Psychic equivalence)</w:t>
      </w:r>
    </w:p>
    <w:p w:rsidR="009A6DCE" w:rsidRDefault="009A6DCE" w:rsidP="009A6DCE">
      <w:pPr>
        <w:spacing w:after="0" w:line="240" w:lineRule="auto"/>
        <w:jc w:val="both"/>
      </w:pPr>
      <w:r>
        <w:t xml:space="preserve">Dr: (Here the trainee paused a while and then </w:t>
      </w:r>
      <w:proofErr w:type="gramStart"/>
      <w:r>
        <w:t>said:</w:t>
      </w:r>
      <w:proofErr w:type="gramEnd"/>
      <w:r>
        <w:t>)</w:t>
      </w:r>
    </w:p>
    <w:p w:rsidR="009A6DCE" w:rsidRDefault="009A6DCE" w:rsidP="009A6DCE">
      <w:pPr>
        <w:spacing w:after="0" w:line="240" w:lineRule="auto"/>
        <w:jc w:val="both"/>
      </w:pPr>
      <w:r>
        <w:t>You know, I'm asking why you felt the need to harm yourself (</w:t>
      </w:r>
      <w:proofErr w:type="spellStart"/>
      <w:r>
        <w:rPr>
          <w:i/>
          <w:iCs/>
        </w:rPr>
        <w:t>Transparence</w:t>
      </w:r>
      <w:proofErr w:type="spellEnd"/>
      <w:r>
        <w:rPr>
          <w:i/>
          <w:iCs/>
        </w:rPr>
        <w:t xml:space="preserve"> regarding own mental state, modelling curiosity)</w:t>
      </w:r>
      <w:r>
        <w:t xml:space="preserve">. Can you help me to understand? </w:t>
      </w:r>
      <w:r>
        <w:rPr>
          <w:i/>
          <w:iCs/>
        </w:rPr>
        <w:t>(</w:t>
      </w:r>
      <w:proofErr w:type="gramStart"/>
      <w:r>
        <w:rPr>
          <w:i/>
          <w:iCs/>
        </w:rPr>
        <w:t>collaboration</w:t>
      </w:r>
      <w:proofErr w:type="gramEnd"/>
      <w:r>
        <w:rPr>
          <w:i/>
          <w:iCs/>
        </w:rPr>
        <w:t>) (</w:t>
      </w:r>
      <w:proofErr w:type="gramStart"/>
      <w:r>
        <w:rPr>
          <w:i/>
          <w:iCs/>
        </w:rPr>
        <w:t>inviting</w:t>
      </w:r>
      <w:proofErr w:type="gramEnd"/>
      <w:r>
        <w:rPr>
          <w:i/>
          <w:iCs/>
        </w:rPr>
        <w:t xml:space="preserve"> patient to </w:t>
      </w:r>
      <w:proofErr w:type="spellStart"/>
      <w:r>
        <w:rPr>
          <w:i/>
          <w:iCs/>
        </w:rPr>
        <w:t>mentalize</w:t>
      </w:r>
      <w:proofErr w:type="spellEnd"/>
      <w:r>
        <w:rPr>
          <w:i/>
          <w:iCs/>
        </w:rPr>
        <w:t xml:space="preserve"> herself)</w:t>
      </w:r>
    </w:p>
    <w:p w:rsidR="009A6DCE" w:rsidRDefault="009A6DCE" w:rsidP="009A6DCE">
      <w:pPr>
        <w:spacing w:line="240" w:lineRule="auto"/>
        <w:jc w:val="both"/>
      </w:pPr>
      <w:r>
        <w:t>(The patient paused and then disclosed how small and unworthy she had felt at the point when she had seen her boyfriend talking to his ex-girlfriend)</w:t>
      </w:r>
    </w:p>
    <w:p w:rsidR="009A6DCE" w:rsidRDefault="009A6DCE" w:rsidP="009A6DCE">
      <w:pPr>
        <w:spacing w:line="240" w:lineRule="auto"/>
        <w:jc w:val="both"/>
      </w:pPr>
      <w:r>
        <w:t xml:space="preserve">The role play demonstrates the ability of the trainee to implement a number of key MBT skills. While he may have had some of this ability pre-training, the role play allowed both himself and his fellow trainees a more conscious formalising of helpful ways to interact with people diagnosed with </w:t>
      </w:r>
      <w:proofErr w:type="gramStart"/>
      <w:r>
        <w:t>BPD .</w:t>
      </w:r>
      <w:proofErr w:type="gramEnd"/>
      <w:r>
        <w:t xml:space="preserve"> The teacher doing the role play was also able to feedback his experience of being the patient, saying </w:t>
      </w:r>
      <w:r>
        <w:rPr>
          <w:i/>
          <w:iCs/>
        </w:rPr>
        <w:t xml:space="preserve">I had to work quite hard to maintain my hostility. </w:t>
      </w:r>
      <w:r>
        <w:t xml:space="preserve">This allowed for discussion of what specific interventions by the trainee had led to this – </w:t>
      </w:r>
      <w:proofErr w:type="spellStart"/>
      <w:r>
        <w:t>ie</w:t>
      </w:r>
      <w:proofErr w:type="spellEnd"/>
      <w:r>
        <w:t xml:space="preserve"> this method of teaching allows for exploration of microsecond level mental state shift responses to interventions. </w:t>
      </w:r>
    </w:p>
    <w:p w:rsidR="00D471F6" w:rsidRDefault="009A6DCE">
      <w:bookmarkStart w:id="0" w:name="_GoBack"/>
      <w:bookmarkEnd w:id="0"/>
    </w:p>
    <w:sectPr w:rsidR="00D4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E"/>
    <w:rsid w:val="00012E42"/>
    <w:rsid w:val="004549EC"/>
    <w:rsid w:val="006F22EA"/>
    <w:rsid w:val="009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E"/>
    <w:pPr>
      <w:spacing w:after="200" w:line="276" w:lineRule="auto"/>
    </w:pPr>
    <w:rPr>
      <w:rFonts w:ascii="Calibri" w:eastAsia="Calibri" w:hAnsi="Calibri" w:cstheme="minorBidi"/>
      <w:color w:val="00000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49EC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color w:val="auto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549EC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color w:val="auto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549E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color w:val="auto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412RefAuthorOrg">
    <w:name w:val="14.12 RefAuthorOrg"/>
    <w:qFormat/>
    <w:rsid w:val="004549EC"/>
    <w:rPr>
      <w:bdr w:val="none" w:sz="0" w:space="0" w:color="auto"/>
      <w:shd w:val="clear" w:color="auto" w:fill="FABF8F"/>
      <w:lang w:val="en-GB"/>
    </w:rPr>
  </w:style>
  <w:style w:type="character" w:customStyle="1" w:styleId="1414RefDate">
    <w:name w:val="14.14 RefDate"/>
    <w:qFormat/>
    <w:rsid w:val="004549EC"/>
    <w:rPr>
      <w:bdr w:val="none" w:sz="0" w:space="0" w:color="auto"/>
      <w:shd w:val="clear" w:color="auto" w:fill="FBFF8C"/>
      <w:lang w:val="en-GB"/>
    </w:rPr>
  </w:style>
  <w:style w:type="character" w:customStyle="1" w:styleId="1416RefBookTitle">
    <w:name w:val="14.16 RefBookTitle"/>
    <w:qFormat/>
    <w:rsid w:val="004549EC"/>
    <w:rPr>
      <w:i/>
      <w:bdr w:val="none" w:sz="0" w:space="0" w:color="auto"/>
      <w:shd w:val="clear" w:color="auto" w:fill="8BFF8B"/>
      <w:lang w:val="en-GB"/>
    </w:rPr>
  </w:style>
  <w:style w:type="character" w:customStyle="1" w:styleId="1419RefPubPlace">
    <w:name w:val="14.19 RefPubPlace"/>
    <w:qFormat/>
    <w:rsid w:val="004549EC"/>
    <w:rPr>
      <w:bdr w:val="none" w:sz="0" w:space="0" w:color="auto"/>
      <w:shd w:val="clear" w:color="auto" w:fill="E4CEF6"/>
      <w:lang w:val="en-GB"/>
    </w:rPr>
  </w:style>
  <w:style w:type="character" w:customStyle="1" w:styleId="1420RefPublisher">
    <w:name w:val="14.20 RefPublisher"/>
    <w:qFormat/>
    <w:rsid w:val="004549EC"/>
    <w:rPr>
      <w:bdr w:val="none" w:sz="0" w:space="0" w:color="auto"/>
      <w:shd w:val="clear" w:color="auto" w:fill="C9B1DD"/>
      <w:lang w:val="en-GB"/>
    </w:rPr>
  </w:style>
  <w:style w:type="character" w:customStyle="1" w:styleId="Heading1Char">
    <w:name w:val="Heading 1 Char"/>
    <w:basedOn w:val="DefaultParagraphFont"/>
    <w:link w:val="Heading1"/>
    <w:rsid w:val="004549EC"/>
    <w:rPr>
      <w:rFonts w:ascii="Tahoma" w:hAnsi="Tahom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549EC"/>
    <w:rPr>
      <w:rFonts w:ascii="Tahoma" w:hAnsi="Tahoma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549EC"/>
    <w:rPr>
      <w:rFonts w:ascii="Tahoma" w:hAnsi="Tahoma"/>
      <w:b/>
      <w:bCs/>
      <w:sz w:val="40"/>
      <w:szCs w:val="24"/>
    </w:rPr>
  </w:style>
  <w:style w:type="character" w:styleId="Strong">
    <w:name w:val="Strong"/>
    <w:uiPriority w:val="22"/>
    <w:qFormat/>
    <w:rsid w:val="004549EC"/>
    <w:rPr>
      <w:b/>
      <w:bCs/>
    </w:rPr>
  </w:style>
  <w:style w:type="character" w:styleId="Emphasis">
    <w:name w:val="Emphasis"/>
    <w:qFormat/>
    <w:rsid w:val="00454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E"/>
    <w:pPr>
      <w:spacing w:after="200" w:line="276" w:lineRule="auto"/>
    </w:pPr>
    <w:rPr>
      <w:rFonts w:ascii="Calibri" w:eastAsia="Calibri" w:hAnsi="Calibri" w:cstheme="minorBidi"/>
      <w:color w:val="00000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49EC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color w:val="auto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549EC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color w:val="auto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549E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color w:val="auto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412RefAuthorOrg">
    <w:name w:val="14.12 RefAuthorOrg"/>
    <w:qFormat/>
    <w:rsid w:val="004549EC"/>
    <w:rPr>
      <w:bdr w:val="none" w:sz="0" w:space="0" w:color="auto"/>
      <w:shd w:val="clear" w:color="auto" w:fill="FABF8F"/>
      <w:lang w:val="en-GB"/>
    </w:rPr>
  </w:style>
  <w:style w:type="character" w:customStyle="1" w:styleId="1414RefDate">
    <w:name w:val="14.14 RefDate"/>
    <w:qFormat/>
    <w:rsid w:val="004549EC"/>
    <w:rPr>
      <w:bdr w:val="none" w:sz="0" w:space="0" w:color="auto"/>
      <w:shd w:val="clear" w:color="auto" w:fill="FBFF8C"/>
      <w:lang w:val="en-GB"/>
    </w:rPr>
  </w:style>
  <w:style w:type="character" w:customStyle="1" w:styleId="1416RefBookTitle">
    <w:name w:val="14.16 RefBookTitle"/>
    <w:qFormat/>
    <w:rsid w:val="004549EC"/>
    <w:rPr>
      <w:i/>
      <w:bdr w:val="none" w:sz="0" w:space="0" w:color="auto"/>
      <w:shd w:val="clear" w:color="auto" w:fill="8BFF8B"/>
      <w:lang w:val="en-GB"/>
    </w:rPr>
  </w:style>
  <w:style w:type="character" w:customStyle="1" w:styleId="1419RefPubPlace">
    <w:name w:val="14.19 RefPubPlace"/>
    <w:qFormat/>
    <w:rsid w:val="004549EC"/>
    <w:rPr>
      <w:bdr w:val="none" w:sz="0" w:space="0" w:color="auto"/>
      <w:shd w:val="clear" w:color="auto" w:fill="E4CEF6"/>
      <w:lang w:val="en-GB"/>
    </w:rPr>
  </w:style>
  <w:style w:type="character" w:customStyle="1" w:styleId="1420RefPublisher">
    <w:name w:val="14.20 RefPublisher"/>
    <w:qFormat/>
    <w:rsid w:val="004549EC"/>
    <w:rPr>
      <w:bdr w:val="none" w:sz="0" w:space="0" w:color="auto"/>
      <w:shd w:val="clear" w:color="auto" w:fill="C9B1DD"/>
      <w:lang w:val="en-GB"/>
    </w:rPr>
  </w:style>
  <w:style w:type="character" w:customStyle="1" w:styleId="Heading1Char">
    <w:name w:val="Heading 1 Char"/>
    <w:basedOn w:val="DefaultParagraphFont"/>
    <w:link w:val="Heading1"/>
    <w:rsid w:val="004549EC"/>
    <w:rPr>
      <w:rFonts w:ascii="Tahoma" w:hAnsi="Tahom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549EC"/>
    <w:rPr>
      <w:rFonts w:ascii="Tahoma" w:hAnsi="Tahoma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549EC"/>
    <w:rPr>
      <w:rFonts w:ascii="Tahoma" w:hAnsi="Tahoma"/>
      <w:b/>
      <w:bCs/>
      <w:sz w:val="40"/>
      <w:szCs w:val="24"/>
    </w:rPr>
  </w:style>
  <w:style w:type="character" w:styleId="Strong">
    <w:name w:val="Strong"/>
    <w:uiPriority w:val="22"/>
    <w:qFormat/>
    <w:rsid w:val="004549EC"/>
    <w:rPr>
      <w:b/>
      <w:bCs/>
    </w:rPr>
  </w:style>
  <w:style w:type="character" w:styleId="Emphasis">
    <w:name w:val="Emphasis"/>
    <w:qFormat/>
    <w:rsid w:val="00454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Tennyson</dc:creator>
  <cp:lastModifiedBy>Lee Tennyson</cp:lastModifiedBy>
  <cp:revision>1</cp:revision>
  <dcterms:created xsi:type="dcterms:W3CDTF">2021-03-20T23:55:00Z</dcterms:created>
  <dcterms:modified xsi:type="dcterms:W3CDTF">2021-03-20T23:55:00Z</dcterms:modified>
</cp:coreProperties>
</file>