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48E7" w14:textId="1B75470D" w:rsidR="00765DE7" w:rsidRPr="00B33C4C" w:rsidRDefault="00BB4EE5">
      <w:pPr>
        <w:rPr>
          <w:b/>
          <w:bCs/>
          <w:lang w:val="es-ES"/>
        </w:rPr>
      </w:pPr>
      <w:r w:rsidRPr="00B33C4C">
        <w:rPr>
          <w:b/>
          <w:bCs/>
          <w:lang w:val="es-ES"/>
        </w:rPr>
        <w:t>Table</w:t>
      </w:r>
      <w:r w:rsidR="00DD0A2B" w:rsidRPr="00B33C4C">
        <w:rPr>
          <w:b/>
          <w:bCs/>
          <w:lang w:val="es-ES"/>
        </w:rPr>
        <w:t xml:space="preserve">: </w:t>
      </w:r>
      <w:r w:rsidR="00765DE7" w:rsidRPr="00B33C4C">
        <w:rPr>
          <w:b/>
          <w:bCs/>
        </w:rPr>
        <w:t>Data coding process</w:t>
      </w:r>
      <w:r w:rsidR="00F75468" w:rsidRPr="00B33C4C">
        <w:rPr>
          <w:b/>
          <w:bCs/>
          <w:lang w:val="es-ES"/>
        </w:rPr>
        <w:t xml:space="preserve"> </w:t>
      </w:r>
      <w:proofErr w:type="spellStart"/>
      <w:r w:rsidR="00F75468" w:rsidRPr="00B33C4C">
        <w:rPr>
          <w:b/>
          <w:bCs/>
          <w:lang w:val="es-ES"/>
        </w:rPr>
        <w:t>example</w:t>
      </w:r>
      <w:proofErr w:type="spellEnd"/>
    </w:p>
    <w:tbl>
      <w:tblPr>
        <w:tblStyle w:val="Tablaconcuadrcula1clara-nfasis5"/>
        <w:tblW w:w="14631" w:type="dxa"/>
        <w:tblLayout w:type="fixed"/>
        <w:tblLook w:val="0000" w:firstRow="0" w:lastRow="0" w:firstColumn="0" w:lastColumn="0" w:noHBand="0" w:noVBand="0"/>
      </w:tblPr>
      <w:tblGrid>
        <w:gridCol w:w="1129"/>
        <w:gridCol w:w="1843"/>
        <w:gridCol w:w="2693"/>
        <w:gridCol w:w="8966"/>
      </w:tblGrid>
      <w:tr w:rsidR="00765DE7" w:rsidRPr="00F75468" w14:paraId="78EA75AD" w14:textId="77777777" w:rsidTr="00833A50">
        <w:trPr>
          <w:trHeight w:val="300"/>
        </w:trPr>
        <w:tc>
          <w:tcPr>
            <w:tcW w:w="1129" w:type="dxa"/>
          </w:tcPr>
          <w:p w14:paraId="4A5FB24F" w14:textId="1F4C916A" w:rsidR="00765DE7" w:rsidRPr="00F75468" w:rsidRDefault="00765DE7" w:rsidP="00F75468">
            <w:pPr>
              <w:autoSpaceDE w:val="0"/>
              <w:autoSpaceDN w:val="0"/>
              <w:adjustRightInd w:val="0"/>
              <w:rPr>
                <w:rFonts w:cstheme="minorHAnsi"/>
                <w:color w:val="000000"/>
                <w:sz w:val="20"/>
                <w:szCs w:val="20"/>
                <w:lang w:val="es-ES_tradnl"/>
              </w:rPr>
            </w:pPr>
          </w:p>
        </w:tc>
        <w:tc>
          <w:tcPr>
            <w:tcW w:w="4536" w:type="dxa"/>
            <w:gridSpan w:val="2"/>
          </w:tcPr>
          <w:p w14:paraId="54486853" w14:textId="77777777" w:rsidR="00765DE7" w:rsidRPr="00833A50" w:rsidRDefault="00765DE7" w:rsidP="00F75468">
            <w:pPr>
              <w:autoSpaceDE w:val="0"/>
              <w:autoSpaceDN w:val="0"/>
              <w:adjustRightInd w:val="0"/>
              <w:rPr>
                <w:rFonts w:cstheme="minorHAnsi"/>
                <w:b/>
                <w:bCs/>
                <w:color w:val="000000"/>
                <w:sz w:val="20"/>
                <w:szCs w:val="20"/>
                <w:lang w:val="es-ES_tradnl"/>
              </w:rPr>
            </w:pPr>
            <w:proofErr w:type="spellStart"/>
            <w:r w:rsidRPr="00833A50">
              <w:rPr>
                <w:rFonts w:cstheme="minorHAnsi"/>
                <w:b/>
                <w:bCs/>
                <w:color w:val="000000"/>
                <w:sz w:val="20"/>
                <w:szCs w:val="20"/>
                <w:lang w:val="es-ES_tradnl"/>
              </w:rPr>
              <w:t>Inductively</w:t>
            </w:r>
            <w:proofErr w:type="spellEnd"/>
            <w:r w:rsidRPr="00833A50">
              <w:rPr>
                <w:rFonts w:cstheme="minorHAnsi"/>
                <w:b/>
                <w:bCs/>
                <w:color w:val="000000"/>
                <w:sz w:val="20"/>
                <w:szCs w:val="20"/>
                <w:lang w:val="es-ES_tradnl"/>
              </w:rPr>
              <w:t xml:space="preserve"> </w:t>
            </w:r>
            <w:proofErr w:type="spellStart"/>
            <w:r w:rsidRPr="00833A50">
              <w:rPr>
                <w:rFonts w:cstheme="minorHAnsi"/>
                <w:b/>
                <w:bCs/>
                <w:color w:val="000000"/>
                <w:sz w:val="20"/>
                <w:szCs w:val="20"/>
                <w:lang w:val="es-ES_tradnl"/>
              </w:rPr>
              <w:t>created</w:t>
            </w:r>
            <w:proofErr w:type="spellEnd"/>
            <w:r w:rsidRPr="00833A50">
              <w:rPr>
                <w:rFonts w:cstheme="minorHAnsi"/>
                <w:b/>
                <w:bCs/>
                <w:color w:val="000000"/>
                <w:sz w:val="20"/>
                <w:szCs w:val="20"/>
                <w:lang w:val="es-ES_tradnl"/>
              </w:rPr>
              <w:t xml:space="preserve"> </w:t>
            </w:r>
            <w:proofErr w:type="spellStart"/>
            <w:r w:rsidRPr="00833A50">
              <w:rPr>
                <w:rFonts w:cstheme="minorHAnsi"/>
                <w:b/>
                <w:bCs/>
                <w:color w:val="000000"/>
                <w:sz w:val="20"/>
                <w:szCs w:val="20"/>
                <w:lang w:val="es-ES_tradnl"/>
              </w:rPr>
              <w:t>codes</w:t>
            </w:r>
            <w:proofErr w:type="spellEnd"/>
          </w:p>
        </w:tc>
        <w:tc>
          <w:tcPr>
            <w:tcW w:w="8966" w:type="dxa"/>
          </w:tcPr>
          <w:p w14:paraId="6F0DA11B" w14:textId="19377F57" w:rsidR="00765DE7" w:rsidRPr="00833A50" w:rsidRDefault="00765DE7" w:rsidP="00F75468">
            <w:pPr>
              <w:autoSpaceDE w:val="0"/>
              <w:autoSpaceDN w:val="0"/>
              <w:adjustRightInd w:val="0"/>
              <w:rPr>
                <w:rFonts w:cstheme="minorHAnsi"/>
                <w:b/>
                <w:bCs/>
                <w:color w:val="000000"/>
                <w:sz w:val="20"/>
                <w:szCs w:val="20"/>
                <w:lang w:val="en-US"/>
              </w:rPr>
            </w:pPr>
            <w:r w:rsidRPr="00833A50">
              <w:rPr>
                <w:rFonts w:cstheme="minorHAnsi"/>
                <w:b/>
                <w:bCs/>
                <w:color w:val="000000"/>
                <w:sz w:val="20"/>
                <w:szCs w:val="20"/>
                <w:lang w:val="en-US"/>
              </w:rPr>
              <w:t>Data extracted from primary studies</w:t>
            </w:r>
          </w:p>
        </w:tc>
      </w:tr>
      <w:tr w:rsidR="00765DE7" w:rsidRPr="00F75468" w14:paraId="0102BA7F" w14:textId="77777777" w:rsidTr="00833A50">
        <w:trPr>
          <w:trHeight w:val="300"/>
        </w:trPr>
        <w:tc>
          <w:tcPr>
            <w:tcW w:w="1129" w:type="dxa"/>
          </w:tcPr>
          <w:p w14:paraId="55B16B34" w14:textId="77777777" w:rsidR="00765DE7" w:rsidRPr="00F75468" w:rsidRDefault="00765DE7" w:rsidP="00F75468">
            <w:pPr>
              <w:autoSpaceDE w:val="0"/>
              <w:autoSpaceDN w:val="0"/>
              <w:adjustRightInd w:val="0"/>
              <w:rPr>
                <w:rFonts w:cstheme="minorHAnsi"/>
                <w:color w:val="000000"/>
                <w:sz w:val="20"/>
                <w:szCs w:val="20"/>
                <w:lang w:val="en-US"/>
              </w:rPr>
            </w:pPr>
          </w:p>
        </w:tc>
        <w:tc>
          <w:tcPr>
            <w:tcW w:w="1843" w:type="dxa"/>
          </w:tcPr>
          <w:p w14:paraId="126A7F63" w14:textId="77777777" w:rsidR="00765DE7" w:rsidRPr="00F75468" w:rsidRDefault="00765DE7" w:rsidP="00F75468">
            <w:pPr>
              <w:autoSpaceDE w:val="0"/>
              <w:autoSpaceDN w:val="0"/>
              <w:adjustRightInd w:val="0"/>
              <w:rPr>
                <w:rFonts w:cstheme="minorHAnsi"/>
                <w:b/>
                <w:bCs/>
                <w:color w:val="000000"/>
                <w:sz w:val="20"/>
                <w:szCs w:val="20"/>
                <w:lang w:val="es-ES_tradnl"/>
              </w:rPr>
            </w:pPr>
            <w:proofErr w:type="spellStart"/>
            <w:r w:rsidRPr="00F75468">
              <w:rPr>
                <w:rFonts w:cstheme="minorHAnsi"/>
                <w:b/>
                <w:bCs/>
                <w:color w:val="000000"/>
                <w:sz w:val="20"/>
                <w:szCs w:val="20"/>
                <w:lang w:val="es-ES_tradnl"/>
              </w:rPr>
              <w:t>Terciary</w:t>
            </w:r>
            <w:proofErr w:type="spellEnd"/>
            <w:r w:rsidRPr="00F75468">
              <w:rPr>
                <w:rFonts w:cstheme="minorHAnsi"/>
                <w:b/>
                <w:bCs/>
                <w:color w:val="000000"/>
                <w:sz w:val="20"/>
                <w:szCs w:val="20"/>
                <w:lang w:val="es-ES_tradnl"/>
              </w:rPr>
              <w:t xml:space="preserve"> </w:t>
            </w:r>
            <w:proofErr w:type="spellStart"/>
            <w:r w:rsidRPr="00F75468">
              <w:rPr>
                <w:rFonts w:cstheme="minorHAnsi"/>
                <w:b/>
                <w:bCs/>
                <w:color w:val="000000"/>
                <w:sz w:val="20"/>
                <w:szCs w:val="20"/>
                <w:lang w:val="es-ES_tradnl"/>
              </w:rPr>
              <w:t>construct</w:t>
            </w:r>
            <w:proofErr w:type="spellEnd"/>
          </w:p>
        </w:tc>
        <w:tc>
          <w:tcPr>
            <w:tcW w:w="2693" w:type="dxa"/>
          </w:tcPr>
          <w:p w14:paraId="1AA5B61C" w14:textId="77777777" w:rsidR="00765DE7" w:rsidRPr="00F75468" w:rsidRDefault="00765DE7" w:rsidP="00F75468">
            <w:pPr>
              <w:autoSpaceDE w:val="0"/>
              <w:autoSpaceDN w:val="0"/>
              <w:adjustRightInd w:val="0"/>
              <w:rPr>
                <w:rFonts w:cstheme="minorHAnsi"/>
                <w:b/>
                <w:bCs/>
                <w:color w:val="000000"/>
                <w:sz w:val="20"/>
                <w:szCs w:val="20"/>
                <w:lang w:val="es-ES_tradnl"/>
              </w:rPr>
            </w:pPr>
            <w:proofErr w:type="spellStart"/>
            <w:r w:rsidRPr="00F75468">
              <w:rPr>
                <w:rFonts w:cstheme="minorHAnsi"/>
                <w:b/>
                <w:bCs/>
                <w:color w:val="000000"/>
                <w:sz w:val="20"/>
                <w:szCs w:val="20"/>
                <w:lang w:val="es-ES_tradnl"/>
              </w:rPr>
              <w:t>Secondary</w:t>
            </w:r>
            <w:proofErr w:type="spellEnd"/>
            <w:r w:rsidRPr="00F75468">
              <w:rPr>
                <w:rFonts w:cstheme="minorHAnsi"/>
                <w:b/>
                <w:bCs/>
                <w:color w:val="000000"/>
                <w:sz w:val="20"/>
                <w:szCs w:val="20"/>
                <w:lang w:val="es-ES_tradnl"/>
              </w:rPr>
              <w:t xml:space="preserve"> </w:t>
            </w:r>
            <w:proofErr w:type="spellStart"/>
            <w:r w:rsidRPr="00F75468">
              <w:rPr>
                <w:rFonts w:cstheme="minorHAnsi"/>
                <w:b/>
                <w:bCs/>
                <w:color w:val="000000"/>
                <w:sz w:val="20"/>
                <w:szCs w:val="20"/>
                <w:lang w:val="es-ES_tradnl"/>
              </w:rPr>
              <w:t>construct</w:t>
            </w:r>
            <w:proofErr w:type="spellEnd"/>
          </w:p>
        </w:tc>
        <w:tc>
          <w:tcPr>
            <w:tcW w:w="8966" w:type="dxa"/>
          </w:tcPr>
          <w:p w14:paraId="62480C0A" w14:textId="12A73CE9" w:rsidR="00765DE7" w:rsidRPr="00F75468" w:rsidRDefault="00F75468" w:rsidP="00F75468">
            <w:pPr>
              <w:autoSpaceDE w:val="0"/>
              <w:autoSpaceDN w:val="0"/>
              <w:adjustRightInd w:val="0"/>
              <w:rPr>
                <w:rFonts w:cstheme="minorHAnsi"/>
                <w:b/>
                <w:bCs/>
                <w:color w:val="000000"/>
                <w:sz w:val="20"/>
                <w:szCs w:val="20"/>
                <w:lang w:val="es-ES_tradnl"/>
              </w:rPr>
            </w:pPr>
            <w:proofErr w:type="spellStart"/>
            <w:r w:rsidRPr="00F75468">
              <w:rPr>
                <w:rFonts w:cstheme="minorHAnsi"/>
                <w:b/>
                <w:bCs/>
                <w:color w:val="000000"/>
                <w:sz w:val="20"/>
                <w:szCs w:val="20"/>
                <w:lang w:val="es-ES_tradnl"/>
              </w:rPr>
              <w:t>P</w:t>
            </w:r>
            <w:r w:rsidR="00765DE7" w:rsidRPr="00F75468">
              <w:rPr>
                <w:rFonts w:cstheme="minorHAnsi"/>
                <w:b/>
                <w:bCs/>
                <w:color w:val="000000"/>
                <w:sz w:val="20"/>
                <w:szCs w:val="20"/>
                <w:lang w:val="es-ES_tradnl"/>
              </w:rPr>
              <w:t>rimary</w:t>
            </w:r>
            <w:proofErr w:type="spellEnd"/>
            <w:r w:rsidR="00765DE7" w:rsidRPr="00F75468">
              <w:rPr>
                <w:rFonts w:cstheme="minorHAnsi"/>
                <w:b/>
                <w:bCs/>
                <w:color w:val="000000"/>
                <w:sz w:val="20"/>
                <w:szCs w:val="20"/>
                <w:lang w:val="es-ES_tradnl"/>
              </w:rPr>
              <w:t xml:space="preserve"> </w:t>
            </w:r>
            <w:proofErr w:type="spellStart"/>
            <w:r w:rsidR="00765DE7" w:rsidRPr="00F75468">
              <w:rPr>
                <w:rFonts w:cstheme="minorHAnsi"/>
                <w:b/>
                <w:bCs/>
                <w:color w:val="000000"/>
                <w:sz w:val="20"/>
                <w:szCs w:val="20"/>
                <w:lang w:val="es-ES_tradnl"/>
              </w:rPr>
              <w:t>construct</w:t>
            </w:r>
            <w:proofErr w:type="spellEnd"/>
          </w:p>
        </w:tc>
      </w:tr>
      <w:tr w:rsidR="00F75468" w:rsidRPr="00F75468" w14:paraId="5B1ED7A1" w14:textId="77777777" w:rsidTr="00833A50">
        <w:trPr>
          <w:trHeight w:val="300"/>
        </w:trPr>
        <w:tc>
          <w:tcPr>
            <w:tcW w:w="1129" w:type="dxa"/>
            <w:vMerge w:val="restart"/>
          </w:tcPr>
          <w:p w14:paraId="51728187" w14:textId="77777777" w:rsidR="00F75468" w:rsidRPr="00F75468" w:rsidRDefault="00F75468" w:rsidP="00F75468">
            <w:pPr>
              <w:autoSpaceDE w:val="0"/>
              <w:autoSpaceDN w:val="0"/>
              <w:adjustRightInd w:val="0"/>
              <w:rPr>
                <w:rFonts w:cstheme="minorHAnsi"/>
                <w:color w:val="000000"/>
                <w:sz w:val="20"/>
                <w:szCs w:val="20"/>
                <w:lang w:val="es-ES_tradnl"/>
              </w:rPr>
            </w:pPr>
            <w:proofErr w:type="spellStart"/>
            <w:r w:rsidRPr="00F75468">
              <w:rPr>
                <w:rFonts w:cstheme="minorHAnsi"/>
                <w:color w:val="000000"/>
                <w:sz w:val="20"/>
                <w:szCs w:val="20"/>
                <w:lang w:val="es-ES_tradnl"/>
              </w:rPr>
              <w:t>Facilitator</w:t>
            </w:r>
            <w:proofErr w:type="spellEnd"/>
          </w:p>
        </w:tc>
        <w:tc>
          <w:tcPr>
            <w:tcW w:w="1843" w:type="dxa"/>
            <w:vMerge w:val="restart"/>
          </w:tcPr>
          <w:p w14:paraId="30DFECF0" w14:textId="77777777" w:rsidR="00F75468" w:rsidRPr="00F75468" w:rsidRDefault="00F75468" w:rsidP="00F75468">
            <w:pPr>
              <w:autoSpaceDE w:val="0"/>
              <w:autoSpaceDN w:val="0"/>
              <w:adjustRightInd w:val="0"/>
              <w:rPr>
                <w:rFonts w:cstheme="minorHAnsi"/>
                <w:color w:val="000000"/>
                <w:sz w:val="20"/>
                <w:szCs w:val="20"/>
                <w:lang w:val="es-ES_tradnl"/>
              </w:rPr>
            </w:pPr>
            <w:proofErr w:type="spellStart"/>
            <w:r w:rsidRPr="00F75468">
              <w:rPr>
                <w:rFonts w:cstheme="minorHAnsi"/>
                <w:color w:val="000000"/>
                <w:sz w:val="20"/>
                <w:szCs w:val="20"/>
                <w:lang w:val="es-ES_tradnl"/>
              </w:rPr>
              <w:t>Power</w:t>
            </w:r>
            <w:proofErr w:type="spellEnd"/>
            <w:r w:rsidRPr="00F75468">
              <w:rPr>
                <w:rFonts w:cstheme="minorHAnsi"/>
                <w:color w:val="000000"/>
                <w:sz w:val="20"/>
                <w:szCs w:val="20"/>
                <w:lang w:val="es-ES_tradnl"/>
              </w:rPr>
              <w:t xml:space="preserve">, </w:t>
            </w:r>
            <w:proofErr w:type="spellStart"/>
            <w:r w:rsidRPr="00F75468">
              <w:rPr>
                <w:rFonts w:cstheme="minorHAnsi"/>
                <w:color w:val="000000"/>
                <w:sz w:val="20"/>
                <w:szCs w:val="20"/>
                <w:lang w:val="es-ES_tradnl"/>
              </w:rPr>
              <w:t>interests</w:t>
            </w:r>
            <w:proofErr w:type="spellEnd"/>
            <w:r w:rsidRPr="00F75468">
              <w:rPr>
                <w:rFonts w:cstheme="minorHAnsi"/>
                <w:color w:val="000000"/>
                <w:sz w:val="20"/>
                <w:szCs w:val="20"/>
                <w:lang w:val="es-ES_tradnl"/>
              </w:rPr>
              <w:t xml:space="preserve"> and </w:t>
            </w:r>
            <w:proofErr w:type="spellStart"/>
            <w:r w:rsidRPr="00F75468">
              <w:rPr>
                <w:rFonts w:cstheme="minorHAnsi"/>
                <w:color w:val="000000"/>
                <w:sz w:val="20"/>
                <w:szCs w:val="20"/>
                <w:lang w:val="es-ES_tradnl"/>
              </w:rPr>
              <w:t>influences</w:t>
            </w:r>
            <w:proofErr w:type="spellEnd"/>
          </w:p>
        </w:tc>
        <w:tc>
          <w:tcPr>
            <w:tcW w:w="2693" w:type="dxa"/>
            <w:vMerge w:val="restart"/>
          </w:tcPr>
          <w:p w14:paraId="19918550" w14:textId="77777777" w:rsidR="00F75468" w:rsidRPr="00F75468" w:rsidRDefault="00F75468" w:rsidP="00F75468">
            <w:pPr>
              <w:autoSpaceDE w:val="0"/>
              <w:autoSpaceDN w:val="0"/>
              <w:adjustRightInd w:val="0"/>
              <w:rPr>
                <w:rFonts w:cstheme="minorHAnsi"/>
                <w:color w:val="000000"/>
                <w:sz w:val="20"/>
                <w:szCs w:val="20"/>
                <w:lang w:val="en-US"/>
              </w:rPr>
            </w:pPr>
            <w:r w:rsidRPr="00F75468">
              <w:rPr>
                <w:rFonts w:cstheme="minorHAnsi"/>
                <w:color w:val="000000"/>
                <w:sz w:val="20"/>
                <w:szCs w:val="20"/>
                <w:lang w:val="en-US"/>
              </w:rPr>
              <w:t>Advocacy from professional organizations/groups </w:t>
            </w:r>
          </w:p>
        </w:tc>
        <w:tc>
          <w:tcPr>
            <w:tcW w:w="8966" w:type="dxa"/>
          </w:tcPr>
          <w:p w14:paraId="7EB40488" w14:textId="1FBFEF62" w:rsidR="00F75468" w:rsidRPr="00F75468" w:rsidRDefault="00F75468" w:rsidP="00F75468">
            <w:pPr>
              <w:autoSpaceDE w:val="0"/>
              <w:autoSpaceDN w:val="0"/>
              <w:adjustRightInd w:val="0"/>
              <w:rPr>
                <w:rFonts w:cstheme="minorHAnsi"/>
                <w:color w:val="333333"/>
                <w:sz w:val="20"/>
                <w:szCs w:val="20"/>
                <w:lang w:val="en-US"/>
              </w:rPr>
            </w:pPr>
            <w:r w:rsidRPr="00F75468">
              <w:rPr>
                <w:rFonts w:cstheme="minorHAnsi"/>
                <w:i/>
                <w:iCs/>
                <w:color w:val="333333"/>
                <w:sz w:val="20"/>
                <w:szCs w:val="20"/>
                <w:lang w:val="en-US"/>
              </w:rPr>
              <w:t>“I have already mentioned the associations of mental health professionals, some state mental health officials, and the organizations who spoke for mental patients and their families. The professional groups contributed as lobbyists, as educators and as bridges to the public who needed to overcome the stigma attached to mental illness. The Veterans Administration also contributed to change in the delivery of mental health services”</w:t>
            </w:r>
            <w:r w:rsidRPr="00F75468">
              <w:rPr>
                <w:rFonts w:cstheme="minorHAnsi"/>
                <w:color w:val="333333"/>
                <w:sz w:val="20"/>
                <w:szCs w:val="20"/>
                <w:lang w:val="en-US"/>
              </w:rPr>
              <w:t xml:space="preserve"> </w:t>
            </w:r>
            <w:sdt>
              <w:sdtPr>
                <w:rPr>
                  <w:rFonts w:cstheme="minorHAnsi"/>
                  <w:color w:val="000000"/>
                  <w:sz w:val="20"/>
                  <w:szCs w:val="20"/>
                  <w:lang w:val="en-US"/>
                </w:rPr>
                <w:tag w:val="MENDELEY_CITATION_v3_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"/>
                <w:id w:val="-540590338"/>
                <w:placeholder>
                  <w:docPart w:val="DefaultPlaceholder_-1854013440"/>
                </w:placeholder>
              </w:sdtPr>
              <w:sdtContent>
                <w:r w:rsidR="006321FA" w:rsidRPr="006321FA">
                  <w:rPr>
                    <w:rFonts w:cstheme="minorHAnsi"/>
                    <w:color w:val="000000"/>
                    <w:sz w:val="20"/>
                    <w:szCs w:val="20"/>
                    <w:lang w:val="en-US"/>
                  </w:rPr>
                  <w:t>(Weiss, 1990)</w:t>
                </w:r>
              </w:sdtContent>
            </w:sdt>
          </w:p>
        </w:tc>
      </w:tr>
      <w:tr w:rsidR="00F75468" w:rsidRPr="00F75468" w14:paraId="59D903A3" w14:textId="77777777" w:rsidTr="00833A50">
        <w:trPr>
          <w:trHeight w:val="300"/>
        </w:trPr>
        <w:tc>
          <w:tcPr>
            <w:tcW w:w="1129" w:type="dxa"/>
            <w:vMerge/>
          </w:tcPr>
          <w:p w14:paraId="49433000" w14:textId="77777777" w:rsidR="00F75468" w:rsidRPr="00F75468" w:rsidRDefault="00F75468" w:rsidP="00F75468">
            <w:pPr>
              <w:autoSpaceDE w:val="0"/>
              <w:autoSpaceDN w:val="0"/>
              <w:adjustRightInd w:val="0"/>
              <w:rPr>
                <w:rFonts w:cstheme="minorHAnsi"/>
                <w:color w:val="000000"/>
                <w:sz w:val="20"/>
                <w:szCs w:val="20"/>
                <w:lang w:val="en-US"/>
              </w:rPr>
            </w:pPr>
          </w:p>
        </w:tc>
        <w:tc>
          <w:tcPr>
            <w:tcW w:w="1843" w:type="dxa"/>
            <w:vMerge/>
          </w:tcPr>
          <w:p w14:paraId="31955B26" w14:textId="77777777" w:rsidR="00F75468" w:rsidRPr="00F75468" w:rsidRDefault="00F75468" w:rsidP="00F75468">
            <w:pPr>
              <w:autoSpaceDE w:val="0"/>
              <w:autoSpaceDN w:val="0"/>
              <w:adjustRightInd w:val="0"/>
              <w:rPr>
                <w:rFonts w:cstheme="minorHAnsi"/>
                <w:color w:val="000000"/>
                <w:sz w:val="20"/>
                <w:szCs w:val="20"/>
                <w:lang w:val="en-US"/>
              </w:rPr>
            </w:pPr>
          </w:p>
        </w:tc>
        <w:tc>
          <w:tcPr>
            <w:tcW w:w="2693" w:type="dxa"/>
            <w:vMerge/>
          </w:tcPr>
          <w:p w14:paraId="49D690E7" w14:textId="77777777" w:rsidR="00F75468" w:rsidRPr="00F75468" w:rsidRDefault="00F75468" w:rsidP="00F75468">
            <w:pPr>
              <w:autoSpaceDE w:val="0"/>
              <w:autoSpaceDN w:val="0"/>
              <w:adjustRightInd w:val="0"/>
              <w:rPr>
                <w:rFonts w:cstheme="minorHAnsi"/>
                <w:color w:val="000000"/>
                <w:sz w:val="20"/>
                <w:szCs w:val="20"/>
                <w:lang w:val="en-US"/>
              </w:rPr>
            </w:pPr>
          </w:p>
        </w:tc>
        <w:tc>
          <w:tcPr>
            <w:tcW w:w="8966" w:type="dxa"/>
          </w:tcPr>
          <w:p w14:paraId="4781CE6D" w14:textId="728278CD" w:rsidR="00F75468" w:rsidRPr="00F75468" w:rsidRDefault="00F75468" w:rsidP="00F75468">
            <w:pPr>
              <w:autoSpaceDE w:val="0"/>
              <w:autoSpaceDN w:val="0"/>
              <w:adjustRightInd w:val="0"/>
              <w:rPr>
                <w:rFonts w:cstheme="minorHAnsi"/>
                <w:color w:val="333333"/>
                <w:sz w:val="20"/>
                <w:szCs w:val="20"/>
                <w:lang w:val="en-US"/>
              </w:rPr>
            </w:pPr>
            <w:r w:rsidRPr="00F75468">
              <w:rPr>
                <w:rFonts w:cstheme="minorHAnsi"/>
                <w:color w:val="333333"/>
                <w:sz w:val="20"/>
                <w:szCs w:val="20"/>
                <w:lang w:val="en-US"/>
              </w:rPr>
              <w:t>"</w:t>
            </w:r>
            <w:r w:rsidRPr="00F75468">
              <w:rPr>
                <w:rFonts w:cstheme="minorHAnsi"/>
                <w:i/>
                <w:iCs/>
                <w:color w:val="333333"/>
                <w:sz w:val="20"/>
                <w:szCs w:val="20"/>
                <w:lang w:val="en-US"/>
              </w:rPr>
              <w:t xml:space="preserve">Political skill was considered important because of the rigid attitudes and resistance to change among several groups, including health </w:t>
            </w:r>
            <w:proofErr w:type="gramStart"/>
            <w:r w:rsidRPr="00F75468">
              <w:rPr>
                <w:rFonts w:cstheme="minorHAnsi"/>
                <w:i/>
                <w:iCs/>
                <w:color w:val="333333"/>
                <w:sz w:val="20"/>
                <w:szCs w:val="20"/>
                <w:lang w:val="en-US"/>
              </w:rPr>
              <w:t>workers.(</w:t>
            </w:r>
            <w:proofErr w:type="gramEnd"/>
            <w:r w:rsidRPr="00F75468">
              <w:rPr>
                <w:rFonts w:cstheme="minorHAnsi"/>
                <w:i/>
                <w:iCs/>
                <w:color w:val="333333"/>
                <w:sz w:val="20"/>
                <w:szCs w:val="20"/>
                <w:lang w:val="en-US"/>
              </w:rPr>
              <w:t xml:space="preserve">especially those working in the institutions subject to down-sizing), government officials, community members, and families and patients themselves. Writing about challenges with family members, </w:t>
            </w:r>
            <w:proofErr w:type="spellStart"/>
            <w:r w:rsidRPr="00F75468">
              <w:rPr>
                <w:rFonts w:cstheme="minorHAnsi"/>
                <w:i/>
                <w:iCs/>
                <w:color w:val="333333"/>
                <w:sz w:val="20"/>
                <w:szCs w:val="20"/>
                <w:lang w:val="en-US"/>
              </w:rPr>
              <w:t>Gurudatt</w:t>
            </w:r>
            <w:proofErr w:type="spellEnd"/>
            <w:r w:rsidRPr="00F75468">
              <w:rPr>
                <w:rFonts w:cstheme="minorHAnsi"/>
                <w:i/>
                <w:iCs/>
                <w:color w:val="333333"/>
                <w:sz w:val="20"/>
                <w:szCs w:val="20"/>
                <w:lang w:val="en-US"/>
              </w:rPr>
              <w:t xml:space="preserve"> </w:t>
            </w:r>
            <w:proofErr w:type="spellStart"/>
            <w:r w:rsidRPr="00F75468">
              <w:rPr>
                <w:rFonts w:cstheme="minorHAnsi"/>
                <w:i/>
                <w:iCs/>
                <w:color w:val="333333"/>
                <w:sz w:val="20"/>
                <w:szCs w:val="20"/>
                <w:lang w:val="en-US"/>
              </w:rPr>
              <w:t>Kundapurkar</w:t>
            </w:r>
            <w:proofErr w:type="spellEnd"/>
            <w:r w:rsidRPr="00F75468">
              <w:rPr>
                <w:rFonts w:cstheme="minorHAnsi"/>
                <w:i/>
                <w:iCs/>
                <w:color w:val="333333"/>
                <w:sz w:val="20"/>
                <w:szCs w:val="20"/>
                <w:lang w:val="en-US"/>
              </w:rPr>
              <w:t xml:space="preserve"> of India stated that, ‘[In rural areas], if the affected person is not able to contribute to family income/household chores they may admit her to the government hospital, invariably located at far off district headquarters, even with fictitious residential address so that the hospital will not be able to send her back home later. Fear of stigma is also one other reason for not taking recovered persons back home. Hundreds of such stable persons with mental illness are stuck in these institutions for years’” </w:t>
            </w:r>
            <w:sdt>
              <w:sdtPr>
                <w:rPr>
                  <w:rFonts w:cstheme="minorHAnsi"/>
                  <w:color w:val="000000"/>
                  <w:sz w:val="20"/>
                  <w:szCs w:val="20"/>
                  <w:lang w:val="en-US"/>
                </w:rPr>
                <w:tag w:val="MENDELEY_CITATION_v3_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"/>
                <w:id w:val="333811342"/>
                <w:placeholder>
                  <w:docPart w:val="7AF411C699514E4196D91430880CA984"/>
                </w:placeholder>
              </w:sdtPr>
              <w:sdtContent>
                <w:r w:rsidR="006321FA" w:rsidRPr="006321FA">
                  <w:rPr>
                    <w:rFonts w:cstheme="minorHAnsi"/>
                    <w:color w:val="000000"/>
                    <w:sz w:val="20"/>
                    <w:szCs w:val="20"/>
                    <w:lang w:val="en-US"/>
                  </w:rPr>
                  <w:t xml:space="preserve">(WHO and the </w:t>
                </w:r>
                <w:proofErr w:type="spellStart"/>
                <w:r w:rsidR="006321FA" w:rsidRPr="006321FA">
                  <w:rPr>
                    <w:rFonts w:cstheme="minorHAnsi"/>
                    <w:color w:val="000000"/>
                    <w:sz w:val="20"/>
                    <w:szCs w:val="20"/>
                    <w:lang w:val="en-US"/>
                  </w:rPr>
                  <w:t>Gulbenkian</w:t>
                </w:r>
                <w:proofErr w:type="spellEnd"/>
                <w:r w:rsidR="006321FA" w:rsidRPr="006321FA">
                  <w:rPr>
                    <w:rFonts w:cstheme="minorHAnsi"/>
                    <w:color w:val="000000"/>
                    <w:sz w:val="20"/>
                    <w:szCs w:val="20"/>
                    <w:lang w:val="en-US"/>
                  </w:rPr>
                  <w:t xml:space="preserve"> GMHP, 2014)</w:t>
                </w:r>
              </w:sdtContent>
            </w:sdt>
          </w:p>
        </w:tc>
      </w:tr>
      <w:tr w:rsidR="00F75468" w:rsidRPr="00F75468" w14:paraId="321478D5" w14:textId="77777777" w:rsidTr="00833A50">
        <w:trPr>
          <w:trHeight w:val="300"/>
        </w:trPr>
        <w:tc>
          <w:tcPr>
            <w:tcW w:w="1129" w:type="dxa"/>
            <w:vMerge/>
          </w:tcPr>
          <w:p w14:paraId="756D6E76" w14:textId="77777777" w:rsidR="00F75468" w:rsidRPr="00F75468" w:rsidRDefault="00F75468" w:rsidP="00F75468">
            <w:pPr>
              <w:autoSpaceDE w:val="0"/>
              <w:autoSpaceDN w:val="0"/>
              <w:adjustRightInd w:val="0"/>
              <w:rPr>
                <w:rFonts w:cstheme="minorHAnsi"/>
                <w:color w:val="000000"/>
                <w:sz w:val="20"/>
                <w:szCs w:val="20"/>
                <w:lang w:val="en-US"/>
              </w:rPr>
            </w:pPr>
          </w:p>
        </w:tc>
        <w:tc>
          <w:tcPr>
            <w:tcW w:w="1843" w:type="dxa"/>
            <w:vMerge/>
          </w:tcPr>
          <w:p w14:paraId="02339471" w14:textId="77777777" w:rsidR="00F75468" w:rsidRPr="00F75468" w:rsidRDefault="00F75468" w:rsidP="00F75468">
            <w:pPr>
              <w:autoSpaceDE w:val="0"/>
              <w:autoSpaceDN w:val="0"/>
              <w:adjustRightInd w:val="0"/>
              <w:rPr>
                <w:rFonts w:cstheme="minorHAnsi"/>
                <w:color w:val="000000"/>
                <w:sz w:val="20"/>
                <w:szCs w:val="20"/>
                <w:lang w:val="en-US"/>
              </w:rPr>
            </w:pPr>
          </w:p>
        </w:tc>
        <w:tc>
          <w:tcPr>
            <w:tcW w:w="2693" w:type="dxa"/>
            <w:vMerge w:val="restart"/>
          </w:tcPr>
          <w:p w14:paraId="0FD25200" w14:textId="77777777" w:rsidR="00F75468" w:rsidRPr="00F75468" w:rsidRDefault="00F75468" w:rsidP="00F75468">
            <w:pPr>
              <w:autoSpaceDE w:val="0"/>
              <w:autoSpaceDN w:val="0"/>
              <w:adjustRightInd w:val="0"/>
              <w:rPr>
                <w:rFonts w:cstheme="minorHAnsi"/>
                <w:color w:val="000000"/>
                <w:sz w:val="20"/>
                <w:szCs w:val="20"/>
                <w:lang w:val="es-ES_tradnl"/>
              </w:rPr>
            </w:pPr>
            <w:proofErr w:type="spellStart"/>
            <w:r w:rsidRPr="00F75468">
              <w:rPr>
                <w:rFonts w:cstheme="minorHAnsi"/>
                <w:color w:val="000000"/>
                <w:sz w:val="20"/>
                <w:szCs w:val="20"/>
                <w:lang w:val="es-ES_tradnl"/>
              </w:rPr>
              <w:t>Involvement</w:t>
            </w:r>
            <w:proofErr w:type="spellEnd"/>
            <w:r w:rsidRPr="00F75468">
              <w:rPr>
                <w:rFonts w:cstheme="minorHAnsi"/>
                <w:color w:val="000000"/>
                <w:sz w:val="20"/>
                <w:szCs w:val="20"/>
                <w:lang w:val="es-ES_tradnl"/>
              </w:rPr>
              <w:t xml:space="preserve"> </w:t>
            </w:r>
            <w:proofErr w:type="spellStart"/>
            <w:r w:rsidRPr="00F75468">
              <w:rPr>
                <w:rFonts w:cstheme="minorHAnsi"/>
                <w:color w:val="000000"/>
                <w:sz w:val="20"/>
                <w:szCs w:val="20"/>
                <w:lang w:val="es-ES_tradnl"/>
              </w:rPr>
              <w:t>of</w:t>
            </w:r>
            <w:proofErr w:type="spellEnd"/>
            <w:r w:rsidRPr="00F75468">
              <w:rPr>
                <w:rFonts w:cstheme="minorHAnsi"/>
                <w:color w:val="000000"/>
                <w:sz w:val="20"/>
                <w:szCs w:val="20"/>
                <w:lang w:val="es-ES_tradnl"/>
              </w:rPr>
              <w:t xml:space="preserve"> </w:t>
            </w:r>
            <w:proofErr w:type="spellStart"/>
            <w:r w:rsidRPr="00F75468">
              <w:rPr>
                <w:rFonts w:cstheme="minorHAnsi"/>
                <w:color w:val="000000"/>
                <w:sz w:val="20"/>
                <w:szCs w:val="20"/>
                <w:lang w:val="es-ES_tradnl"/>
              </w:rPr>
              <w:t>families</w:t>
            </w:r>
            <w:proofErr w:type="spellEnd"/>
          </w:p>
        </w:tc>
        <w:tc>
          <w:tcPr>
            <w:tcW w:w="8966" w:type="dxa"/>
          </w:tcPr>
          <w:p w14:paraId="12A07E28" w14:textId="68A42B2E" w:rsidR="00F75468" w:rsidRPr="00F75468" w:rsidRDefault="00F75468" w:rsidP="00F75468">
            <w:pPr>
              <w:autoSpaceDE w:val="0"/>
              <w:autoSpaceDN w:val="0"/>
              <w:adjustRightInd w:val="0"/>
              <w:rPr>
                <w:rFonts w:cstheme="minorHAnsi"/>
                <w:i/>
                <w:iCs/>
                <w:color w:val="333333"/>
                <w:sz w:val="20"/>
                <w:szCs w:val="20"/>
                <w:lang w:val="en-US"/>
              </w:rPr>
            </w:pPr>
            <w:r w:rsidRPr="00F75468">
              <w:rPr>
                <w:rFonts w:cstheme="minorHAnsi"/>
                <w:i/>
                <w:iCs/>
                <w:color w:val="333333"/>
                <w:sz w:val="20"/>
                <w:szCs w:val="20"/>
                <w:lang w:val="en-US"/>
              </w:rPr>
              <w:t>"The community mental health system would function better if it reduced family burden and involved families in long-term care planning for their relatives with SMI</w:t>
            </w:r>
            <w:r w:rsidRPr="00F75468">
              <w:rPr>
                <w:rFonts w:cstheme="minorHAnsi"/>
                <w:color w:val="333333"/>
                <w:sz w:val="20"/>
                <w:szCs w:val="20"/>
                <w:lang w:val="en-US"/>
              </w:rPr>
              <w:t>"</w:t>
            </w:r>
            <w:sdt>
              <w:sdtPr>
                <w:rPr>
                  <w:rFonts w:cstheme="minorHAnsi"/>
                  <w:color w:val="333333"/>
                  <w:sz w:val="20"/>
                  <w:szCs w:val="20"/>
                  <w:lang w:val="en-US"/>
                </w:rPr>
                <w:tag w:val="MENDELEY_CITATION_v3_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"/>
                <w:id w:val="-596642999"/>
                <w:placeholder>
                  <w:docPart w:val="DefaultPlaceholder_-1854013440"/>
                </w:placeholder>
              </w:sdtPr>
              <w:sdtContent>
                <w:r w:rsidR="003D4E8A" w:rsidRPr="003D4E8A">
                  <w:rPr>
                    <w:rFonts w:eastAsia="Times New Roman"/>
                    <w:sz w:val="20"/>
                    <w:szCs w:val="20"/>
                  </w:rPr>
                  <w:t>(Oshima &amp; Kuno, 2006)</w:t>
                </w:r>
              </w:sdtContent>
            </w:sdt>
          </w:p>
        </w:tc>
      </w:tr>
      <w:tr w:rsidR="00F75468" w:rsidRPr="00F75468" w14:paraId="723166F9" w14:textId="77777777" w:rsidTr="00833A50">
        <w:trPr>
          <w:trHeight w:val="300"/>
        </w:trPr>
        <w:tc>
          <w:tcPr>
            <w:tcW w:w="1129" w:type="dxa"/>
            <w:vMerge/>
          </w:tcPr>
          <w:p w14:paraId="566C54FA" w14:textId="77777777" w:rsidR="00F75468" w:rsidRPr="00F75468" w:rsidRDefault="00F75468" w:rsidP="00F75468">
            <w:pPr>
              <w:autoSpaceDE w:val="0"/>
              <w:autoSpaceDN w:val="0"/>
              <w:adjustRightInd w:val="0"/>
              <w:rPr>
                <w:rFonts w:cstheme="minorHAnsi"/>
                <w:color w:val="000000"/>
                <w:sz w:val="20"/>
                <w:szCs w:val="20"/>
                <w:lang w:val="en-US"/>
              </w:rPr>
            </w:pPr>
          </w:p>
        </w:tc>
        <w:tc>
          <w:tcPr>
            <w:tcW w:w="1843" w:type="dxa"/>
            <w:vMerge/>
          </w:tcPr>
          <w:p w14:paraId="1504CD3F" w14:textId="77777777" w:rsidR="00F75468" w:rsidRPr="00F75468" w:rsidRDefault="00F75468" w:rsidP="00F75468">
            <w:pPr>
              <w:autoSpaceDE w:val="0"/>
              <w:autoSpaceDN w:val="0"/>
              <w:adjustRightInd w:val="0"/>
              <w:rPr>
                <w:rFonts w:cstheme="minorHAnsi"/>
                <w:color w:val="000000"/>
                <w:sz w:val="20"/>
                <w:szCs w:val="20"/>
                <w:lang w:val="en-US"/>
              </w:rPr>
            </w:pPr>
          </w:p>
        </w:tc>
        <w:tc>
          <w:tcPr>
            <w:tcW w:w="2693" w:type="dxa"/>
            <w:vMerge/>
          </w:tcPr>
          <w:p w14:paraId="744295DE" w14:textId="77777777" w:rsidR="00F75468" w:rsidRPr="00F75468" w:rsidRDefault="00F75468" w:rsidP="00F75468">
            <w:pPr>
              <w:autoSpaceDE w:val="0"/>
              <w:autoSpaceDN w:val="0"/>
              <w:adjustRightInd w:val="0"/>
              <w:rPr>
                <w:rFonts w:cstheme="minorHAnsi"/>
                <w:color w:val="000000"/>
                <w:sz w:val="20"/>
                <w:szCs w:val="20"/>
                <w:lang w:val="en-US"/>
              </w:rPr>
            </w:pPr>
          </w:p>
        </w:tc>
        <w:tc>
          <w:tcPr>
            <w:tcW w:w="8966" w:type="dxa"/>
          </w:tcPr>
          <w:p w14:paraId="397C5764" w14:textId="6B0F8EA7" w:rsidR="00F75468" w:rsidRPr="00F75468" w:rsidRDefault="00F75468" w:rsidP="00F75468">
            <w:pPr>
              <w:autoSpaceDE w:val="0"/>
              <w:autoSpaceDN w:val="0"/>
              <w:adjustRightInd w:val="0"/>
              <w:rPr>
                <w:rFonts w:cstheme="minorHAnsi"/>
                <w:color w:val="333333"/>
                <w:sz w:val="20"/>
                <w:szCs w:val="20"/>
                <w:lang w:val="es-ES_tradnl"/>
              </w:rPr>
            </w:pPr>
            <w:r w:rsidRPr="00F75468">
              <w:rPr>
                <w:rFonts w:cstheme="minorHAnsi"/>
                <w:color w:val="333333"/>
                <w:sz w:val="20"/>
                <w:szCs w:val="20"/>
                <w:lang w:val="en-US"/>
              </w:rPr>
              <w:t>"</w:t>
            </w:r>
            <w:proofErr w:type="gramStart"/>
            <w:r w:rsidRPr="00F75468">
              <w:rPr>
                <w:rFonts w:cstheme="minorHAnsi"/>
                <w:i/>
                <w:iCs/>
                <w:color w:val="333333"/>
                <w:sz w:val="20"/>
                <w:szCs w:val="20"/>
                <w:lang w:val="en-US"/>
              </w:rPr>
              <w:t>the</w:t>
            </w:r>
            <w:proofErr w:type="gramEnd"/>
            <w:r w:rsidRPr="00F75468">
              <w:rPr>
                <w:rFonts w:cstheme="minorHAnsi"/>
                <w:i/>
                <w:iCs/>
                <w:color w:val="333333"/>
                <w:sz w:val="20"/>
                <w:szCs w:val="20"/>
                <w:lang w:val="en-US"/>
              </w:rPr>
              <w:t xml:space="preserve"> 2005–2010 Mental Health Action Plan (MHAP), which promotes public access to care, continuity of services, quality of life, effectiveness and efficiency in the health care system, and the hierarchization of care. Its goal is the development of community services that are readily accessible to the entire population, supported by the judicious use of second-line (specialized) and third-line (</w:t>
            </w:r>
            <w:proofErr w:type="spellStart"/>
            <w:r w:rsidRPr="00F75468">
              <w:rPr>
                <w:rFonts w:cstheme="minorHAnsi"/>
                <w:i/>
                <w:iCs/>
                <w:color w:val="333333"/>
                <w:sz w:val="20"/>
                <w:szCs w:val="20"/>
                <w:lang w:val="en-US"/>
              </w:rPr>
              <w:t>ultraspecialized</w:t>
            </w:r>
            <w:proofErr w:type="spellEnd"/>
            <w:r w:rsidRPr="00F75468">
              <w:rPr>
                <w:rFonts w:cstheme="minorHAnsi"/>
                <w:i/>
                <w:iCs/>
                <w:color w:val="333333"/>
                <w:sz w:val="20"/>
                <w:szCs w:val="20"/>
                <w:lang w:val="en-US"/>
              </w:rPr>
              <w:t>) services."</w:t>
            </w:r>
            <w:r w:rsidRPr="00F75468">
              <w:rPr>
                <w:rFonts w:cstheme="minorHAnsi"/>
                <w:color w:val="333333"/>
                <w:sz w:val="20"/>
                <w:szCs w:val="20"/>
                <w:lang w:val="en-US"/>
              </w:rPr>
              <w:t xml:space="preserve"> (...) </w:t>
            </w:r>
            <w:r w:rsidRPr="00F75468">
              <w:rPr>
                <w:rFonts w:cstheme="minorHAnsi"/>
                <w:i/>
                <w:iCs/>
                <w:color w:val="333333"/>
                <w:sz w:val="20"/>
                <w:szCs w:val="20"/>
                <w:lang w:val="en-US"/>
              </w:rPr>
              <w:t>MHAP encourages mental health professionals to be more open toward families. They also pointed to an evolution in mental health practice reflected in a more comprehensive view of patients that extends to their environment and, thus, their families."</w:t>
            </w:r>
            <w:r w:rsidRPr="00F75468">
              <w:rPr>
                <w:rFonts w:cstheme="minorHAnsi"/>
                <w:color w:val="333333"/>
                <w:sz w:val="20"/>
                <w:szCs w:val="20"/>
                <w:lang w:val="en-US"/>
              </w:rPr>
              <w:t xml:space="preserve"> </w:t>
            </w:r>
            <w:sdt>
              <w:sdtPr>
                <w:rPr>
                  <w:rFonts w:cstheme="minorHAnsi"/>
                  <w:color w:val="000000"/>
                  <w:sz w:val="20"/>
                  <w:szCs w:val="20"/>
                  <w:lang w:val="es-ES_tradnl"/>
                </w:rPr>
                <w:tag w:val="MENDELEY_CITATION_v3_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"/>
                <w:id w:val="1975334602"/>
                <w:placeholder>
                  <w:docPart w:val="DefaultPlaceholder_-1854013440"/>
                </w:placeholder>
              </w:sdtPr>
              <w:sdtContent>
                <w:r w:rsidR="003D4E8A" w:rsidRPr="003D4E8A">
                  <w:rPr>
                    <w:rFonts w:cstheme="minorHAnsi"/>
                    <w:color w:val="000000"/>
                    <w:sz w:val="20"/>
                    <w:szCs w:val="20"/>
                    <w:lang w:val="es-ES_tradnl"/>
                  </w:rPr>
                  <w:t>(</w:t>
                </w:r>
                <w:proofErr w:type="spellStart"/>
                <w:r w:rsidR="003D4E8A" w:rsidRPr="003D4E8A">
                  <w:rPr>
                    <w:rFonts w:cstheme="minorHAnsi"/>
                    <w:color w:val="000000"/>
                    <w:sz w:val="20"/>
                    <w:szCs w:val="20"/>
                    <w:lang w:val="es-ES_tradnl"/>
                  </w:rPr>
                  <w:t>Lavoie</w:t>
                </w:r>
                <w:proofErr w:type="spellEnd"/>
                <w:r w:rsidR="003D4E8A" w:rsidRPr="003D4E8A">
                  <w:rPr>
                    <w:rFonts w:cstheme="minorHAnsi"/>
                    <w:color w:val="000000"/>
                    <w:sz w:val="20"/>
                    <w:szCs w:val="20"/>
                    <w:lang w:val="es-ES_tradnl"/>
                  </w:rPr>
                  <w:t>-Tremblay et al., 2012)</w:t>
                </w:r>
              </w:sdtContent>
            </w:sdt>
          </w:p>
        </w:tc>
      </w:tr>
      <w:tr w:rsidR="00F75468" w:rsidRPr="00F75468" w14:paraId="3902CCD6" w14:textId="77777777" w:rsidTr="00833A50">
        <w:trPr>
          <w:trHeight w:val="300"/>
        </w:trPr>
        <w:tc>
          <w:tcPr>
            <w:tcW w:w="1129" w:type="dxa"/>
            <w:vMerge/>
          </w:tcPr>
          <w:p w14:paraId="6C4861E1" w14:textId="77777777" w:rsidR="00F75468" w:rsidRPr="00F75468" w:rsidRDefault="00F75468" w:rsidP="00F75468">
            <w:pPr>
              <w:autoSpaceDE w:val="0"/>
              <w:autoSpaceDN w:val="0"/>
              <w:adjustRightInd w:val="0"/>
              <w:rPr>
                <w:rFonts w:cstheme="minorHAnsi"/>
                <w:color w:val="000000"/>
                <w:sz w:val="20"/>
                <w:szCs w:val="20"/>
                <w:lang w:val="es-ES_tradnl"/>
              </w:rPr>
            </w:pPr>
          </w:p>
        </w:tc>
        <w:tc>
          <w:tcPr>
            <w:tcW w:w="1843" w:type="dxa"/>
            <w:vMerge/>
          </w:tcPr>
          <w:p w14:paraId="2FDFE5A8" w14:textId="77777777" w:rsidR="00F75468" w:rsidRPr="00F75468" w:rsidRDefault="00F75468" w:rsidP="00F75468">
            <w:pPr>
              <w:autoSpaceDE w:val="0"/>
              <w:autoSpaceDN w:val="0"/>
              <w:adjustRightInd w:val="0"/>
              <w:rPr>
                <w:rFonts w:cstheme="minorHAnsi"/>
                <w:color w:val="000000"/>
                <w:sz w:val="20"/>
                <w:szCs w:val="20"/>
                <w:lang w:val="es-ES_tradnl"/>
              </w:rPr>
            </w:pPr>
          </w:p>
        </w:tc>
        <w:tc>
          <w:tcPr>
            <w:tcW w:w="2693" w:type="dxa"/>
            <w:vMerge w:val="restart"/>
          </w:tcPr>
          <w:p w14:paraId="3B7A2DAE" w14:textId="77777777" w:rsidR="00F75468" w:rsidRPr="00F75468" w:rsidRDefault="00F75468" w:rsidP="00F75468">
            <w:pPr>
              <w:autoSpaceDE w:val="0"/>
              <w:autoSpaceDN w:val="0"/>
              <w:adjustRightInd w:val="0"/>
              <w:rPr>
                <w:rFonts w:cstheme="minorHAnsi"/>
                <w:color w:val="000000"/>
                <w:sz w:val="20"/>
                <w:szCs w:val="20"/>
                <w:lang w:val="en-US"/>
              </w:rPr>
            </w:pPr>
            <w:r w:rsidRPr="00F75468">
              <w:rPr>
                <w:rFonts w:cstheme="minorHAnsi"/>
                <w:color w:val="000000"/>
                <w:sz w:val="20"/>
                <w:szCs w:val="20"/>
                <w:lang w:val="en-US"/>
              </w:rPr>
              <w:t xml:space="preserve">Service </w:t>
            </w:r>
            <w:proofErr w:type="gramStart"/>
            <w:r w:rsidRPr="00F75468">
              <w:rPr>
                <w:rFonts w:cstheme="minorHAnsi"/>
                <w:color w:val="000000"/>
                <w:sz w:val="20"/>
                <w:szCs w:val="20"/>
                <w:lang w:val="en-US"/>
              </w:rPr>
              <w:t>users</w:t>
            </w:r>
            <w:proofErr w:type="gramEnd"/>
            <w:r w:rsidRPr="00F75468">
              <w:rPr>
                <w:rFonts w:cstheme="minorHAnsi"/>
                <w:color w:val="000000"/>
                <w:sz w:val="20"/>
                <w:szCs w:val="20"/>
                <w:lang w:val="en-US"/>
              </w:rPr>
              <w:t xml:space="preserve"> movements and demands</w:t>
            </w:r>
          </w:p>
        </w:tc>
        <w:tc>
          <w:tcPr>
            <w:tcW w:w="8966" w:type="dxa"/>
          </w:tcPr>
          <w:p w14:paraId="59374945" w14:textId="692FD51C" w:rsidR="00F75468" w:rsidRPr="00F75468" w:rsidRDefault="00F75468" w:rsidP="00F75468">
            <w:pPr>
              <w:autoSpaceDE w:val="0"/>
              <w:autoSpaceDN w:val="0"/>
              <w:adjustRightInd w:val="0"/>
              <w:rPr>
                <w:rFonts w:cstheme="minorHAnsi"/>
                <w:color w:val="333333"/>
                <w:sz w:val="20"/>
                <w:szCs w:val="20"/>
                <w:lang w:val="en-US"/>
              </w:rPr>
            </w:pPr>
            <w:r w:rsidRPr="00F75468">
              <w:rPr>
                <w:rFonts w:cstheme="minorHAnsi"/>
                <w:color w:val="333333"/>
                <w:sz w:val="20"/>
                <w:szCs w:val="20"/>
                <w:lang w:val="en-US"/>
              </w:rPr>
              <w:t>"</w:t>
            </w:r>
            <w:r w:rsidRPr="00F75468">
              <w:rPr>
                <w:rFonts w:cstheme="minorHAnsi"/>
                <w:i/>
                <w:iCs/>
                <w:color w:val="333333"/>
                <w:sz w:val="20"/>
                <w:szCs w:val="20"/>
                <w:lang w:val="en-US"/>
              </w:rPr>
              <w:t>Consumer movements (...) became important advocates for expanded and improved services and spurred development of empowering self-help programs and consumer operated services."</w:t>
            </w:r>
            <w:sdt>
              <w:sdtPr>
                <w:rPr>
                  <w:rFonts w:cstheme="minorHAnsi"/>
                  <w:iCs/>
                  <w:color w:val="000000"/>
                  <w:sz w:val="20"/>
                  <w:szCs w:val="20"/>
                  <w:lang w:val="en-US"/>
                </w:rPr>
                <w:tag w:val="MENDELEY_CITATION_v3_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"/>
                <w:id w:val="-555627950"/>
                <w:placeholder>
                  <w:docPart w:val="DefaultPlaceholder_-1854013440"/>
                </w:placeholder>
              </w:sdtPr>
              <w:sdtContent>
                <w:r w:rsidR="003D4E8A" w:rsidRPr="003D4E8A">
                  <w:rPr>
                    <w:rFonts w:cstheme="minorHAnsi"/>
                    <w:iCs/>
                    <w:color w:val="000000"/>
                    <w:sz w:val="20"/>
                    <w:szCs w:val="20"/>
                    <w:lang w:val="en-US"/>
                  </w:rPr>
                  <w:t>(</w:t>
                </w:r>
                <w:proofErr w:type="spellStart"/>
                <w:r w:rsidR="003D4E8A" w:rsidRPr="003D4E8A">
                  <w:rPr>
                    <w:rFonts w:cstheme="minorHAnsi"/>
                    <w:iCs/>
                    <w:color w:val="000000"/>
                    <w:sz w:val="20"/>
                    <w:szCs w:val="20"/>
                    <w:lang w:val="en-US"/>
                  </w:rPr>
                  <w:t>Rosenheck</w:t>
                </w:r>
                <w:proofErr w:type="spellEnd"/>
                <w:r w:rsidR="003D4E8A" w:rsidRPr="003D4E8A">
                  <w:rPr>
                    <w:rFonts w:cstheme="minorHAnsi"/>
                    <w:iCs/>
                    <w:color w:val="000000"/>
                    <w:sz w:val="20"/>
                    <w:szCs w:val="20"/>
                    <w:lang w:val="en-US"/>
                  </w:rPr>
                  <w:t>, 2000)</w:t>
                </w:r>
              </w:sdtContent>
            </w:sdt>
          </w:p>
        </w:tc>
      </w:tr>
      <w:tr w:rsidR="00F75468" w:rsidRPr="00F75468" w14:paraId="3860B628" w14:textId="77777777" w:rsidTr="00833A50">
        <w:trPr>
          <w:trHeight w:val="300"/>
        </w:trPr>
        <w:tc>
          <w:tcPr>
            <w:tcW w:w="1129" w:type="dxa"/>
            <w:vMerge/>
          </w:tcPr>
          <w:p w14:paraId="3B78EF61" w14:textId="77777777" w:rsidR="00F75468" w:rsidRPr="00F75468" w:rsidRDefault="00F75468" w:rsidP="00F75468">
            <w:pPr>
              <w:autoSpaceDE w:val="0"/>
              <w:autoSpaceDN w:val="0"/>
              <w:adjustRightInd w:val="0"/>
              <w:rPr>
                <w:rFonts w:cstheme="minorHAnsi"/>
                <w:color w:val="000000"/>
                <w:sz w:val="20"/>
                <w:szCs w:val="20"/>
                <w:lang w:val="en-US"/>
              </w:rPr>
            </w:pPr>
          </w:p>
        </w:tc>
        <w:tc>
          <w:tcPr>
            <w:tcW w:w="1843" w:type="dxa"/>
            <w:vMerge/>
          </w:tcPr>
          <w:p w14:paraId="29843A93" w14:textId="77777777" w:rsidR="00F75468" w:rsidRPr="00F75468" w:rsidRDefault="00F75468" w:rsidP="00F75468">
            <w:pPr>
              <w:autoSpaceDE w:val="0"/>
              <w:autoSpaceDN w:val="0"/>
              <w:adjustRightInd w:val="0"/>
              <w:rPr>
                <w:rFonts w:cstheme="minorHAnsi"/>
                <w:color w:val="000000"/>
                <w:sz w:val="20"/>
                <w:szCs w:val="20"/>
                <w:lang w:val="en-US"/>
              </w:rPr>
            </w:pPr>
          </w:p>
        </w:tc>
        <w:tc>
          <w:tcPr>
            <w:tcW w:w="2693" w:type="dxa"/>
            <w:vMerge/>
          </w:tcPr>
          <w:p w14:paraId="50C7E72D" w14:textId="77777777" w:rsidR="00F75468" w:rsidRPr="00F75468" w:rsidRDefault="00F75468" w:rsidP="00F75468">
            <w:pPr>
              <w:autoSpaceDE w:val="0"/>
              <w:autoSpaceDN w:val="0"/>
              <w:adjustRightInd w:val="0"/>
              <w:rPr>
                <w:rFonts w:cstheme="minorHAnsi"/>
                <w:color w:val="000000"/>
                <w:sz w:val="20"/>
                <w:szCs w:val="20"/>
                <w:lang w:val="en-US"/>
              </w:rPr>
            </w:pPr>
          </w:p>
        </w:tc>
        <w:tc>
          <w:tcPr>
            <w:tcW w:w="8966" w:type="dxa"/>
          </w:tcPr>
          <w:p w14:paraId="1FFC9805" w14:textId="5853F6EF" w:rsidR="00F75468" w:rsidRPr="00F75468" w:rsidRDefault="00F75468" w:rsidP="00F75468">
            <w:pPr>
              <w:autoSpaceDE w:val="0"/>
              <w:autoSpaceDN w:val="0"/>
              <w:adjustRightInd w:val="0"/>
              <w:rPr>
                <w:rFonts w:cstheme="minorHAnsi"/>
                <w:color w:val="333333"/>
                <w:sz w:val="20"/>
                <w:szCs w:val="20"/>
                <w:lang w:val="en-US"/>
              </w:rPr>
            </w:pPr>
            <w:r w:rsidRPr="00F75468">
              <w:rPr>
                <w:rFonts w:cstheme="minorHAnsi"/>
                <w:i/>
                <w:iCs/>
                <w:color w:val="333333"/>
                <w:sz w:val="20"/>
                <w:szCs w:val="20"/>
                <w:lang w:val="en-US"/>
              </w:rPr>
              <w:t>"Recent decades have seen a dramatic reduction in the mental hospital population of the United States. The resident population in State and County mental hospitals declined from 559,000 in 1955 to 191,000 in 1975 to 120,000 in 1985. This phenomenon has been variously attributed to the development of effective psychotropic medications, to the social psychiatry movement’s stress on interpersonal etiologies and treatments, to the demonstrated anti-therapeutic effect of large mental hospitals, and to the desire of the Federal and State governments to control soaring costs of psychiatric hospitalization."</w:t>
            </w:r>
            <w:sdt>
              <w:sdtPr>
                <w:rPr>
                  <w:rFonts w:cstheme="minorHAnsi"/>
                  <w:i/>
                  <w:iCs/>
                  <w:color w:val="333333"/>
                  <w:sz w:val="20"/>
                  <w:szCs w:val="20"/>
                  <w:lang w:val="en-US"/>
                </w:rPr>
                <w:tag w:val="MENDELEY_CITATION_v3_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"/>
                <w:id w:val="-1602715762"/>
                <w:placeholder>
                  <w:docPart w:val="DefaultPlaceholder_-1854013440"/>
                </w:placeholder>
              </w:sdtPr>
              <w:sdtContent>
                <w:r w:rsidR="003D4E8A" w:rsidRPr="003D4E8A">
                  <w:rPr>
                    <w:rFonts w:eastAsia="Times New Roman"/>
                    <w:sz w:val="20"/>
                    <w:szCs w:val="20"/>
                  </w:rPr>
                  <w:t>(K</w:t>
                </w:r>
                <w:r w:rsidR="003D4E8A" w:rsidRPr="003D4E8A">
                  <w:rPr>
                    <w:rFonts w:cstheme="minorHAnsi"/>
                    <w:color w:val="000000"/>
                    <w:sz w:val="20"/>
                    <w:szCs w:val="20"/>
                    <w:lang w:val="en-US"/>
                  </w:rPr>
                  <w:t>leiner &amp; Drews, 1992)</w:t>
                </w:r>
              </w:sdtContent>
            </w:sdt>
          </w:p>
        </w:tc>
      </w:tr>
    </w:tbl>
    <w:p w14:paraId="23D113FA" w14:textId="77777777" w:rsidR="00833A50" w:rsidRDefault="00833A50" w:rsidP="00833A50"/>
    <w:sectPr w:rsidR="00833A50" w:rsidSect="00765D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E7"/>
    <w:rsid w:val="0000588D"/>
    <w:rsid w:val="0012535E"/>
    <w:rsid w:val="001C3F18"/>
    <w:rsid w:val="003A03CD"/>
    <w:rsid w:val="003B49B0"/>
    <w:rsid w:val="003D4E8A"/>
    <w:rsid w:val="00520D75"/>
    <w:rsid w:val="005C1544"/>
    <w:rsid w:val="005D4A8D"/>
    <w:rsid w:val="006321FA"/>
    <w:rsid w:val="0067001D"/>
    <w:rsid w:val="006C5559"/>
    <w:rsid w:val="00765DE7"/>
    <w:rsid w:val="00833A50"/>
    <w:rsid w:val="00851720"/>
    <w:rsid w:val="0096279E"/>
    <w:rsid w:val="00A92EB3"/>
    <w:rsid w:val="00A97012"/>
    <w:rsid w:val="00AB770D"/>
    <w:rsid w:val="00B33C4C"/>
    <w:rsid w:val="00BB4EE5"/>
    <w:rsid w:val="00C51943"/>
    <w:rsid w:val="00C82F03"/>
    <w:rsid w:val="00D865DD"/>
    <w:rsid w:val="00D925FF"/>
    <w:rsid w:val="00DD0A2B"/>
    <w:rsid w:val="00EE4036"/>
    <w:rsid w:val="00F7546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261D"/>
  <w15:chartTrackingRefBased/>
  <w15:docId w15:val="{2D80A32E-9A71-A54C-909D-A1187738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6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5">
    <w:name w:val="Grid Table 1 Light Accent 5"/>
    <w:basedOn w:val="Tablanormal"/>
    <w:uiPriority w:val="46"/>
    <w:rsid w:val="00765DE7"/>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BB4EE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B4EE5"/>
    <w:rPr>
      <w:rFonts w:ascii="Times New Roman" w:hAnsi="Times New Roman" w:cs="Times New Roman"/>
      <w:sz w:val="18"/>
      <w:szCs w:val="18"/>
    </w:rPr>
  </w:style>
  <w:style w:type="character" w:styleId="Textodelmarcadordeposicin">
    <w:name w:val="Placeholder Text"/>
    <w:basedOn w:val="Fuentedeprrafopredeter"/>
    <w:uiPriority w:val="99"/>
    <w:semiHidden/>
    <w:rsid w:val="006321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53452">
      <w:bodyDiv w:val="1"/>
      <w:marLeft w:val="0"/>
      <w:marRight w:val="0"/>
      <w:marTop w:val="0"/>
      <w:marBottom w:val="0"/>
      <w:divBdr>
        <w:top w:val="none" w:sz="0" w:space="0" w:color="auto"/>
        <w:left w:val="none" w:sz="0" w:space="0" w:color="auto"/>
        <w:bottom w:val="none" w:sz="0" w:space="0" w:color="auto"/>
        <w:right w:val="none" w:sz="0" w:space="0" w:color="auto"/>
      </w:divBdr>
    </w:div>
    <w:div w:id="805512357">
      <w:bodyDiv w:val="1"/>
      <w:marLeft w:val="0"/>
      <w:marRight w:val="0"/>
      <w:marTop w:val="0"/>
      <w:marBottom w:val="0"/>
      <w:divBdr>
        <w:top w:val="none" w:sz="0" w:space="0" w:color="auto"/>
        <w:left w:val="none" w:sz="0" w:space="0" w:color="auto"/>
        <w:bottom w:val="none" w:sz="0" w:space="0" w:color="auto"/>
        <w:right w:val="none" w:sz="0" w:space="0" w:color="auto"/>
      </w:divBdr>
    </w:div>
    <w:div w:id="833688034">
      <w:bodyDiv w:val="1"/>
      <w:marLeft w:val="0"/>
      <w:marRight w:val="0"/>
      <w:marTop w:val="0"/>
      <w:marBottom w:val="0"/>
      <w:divBdr>
        <w:top w:val="none" w:sz="0" w:space="0" w:color="auto"/>
        <w:left w:val="none" w:sz="0" w:space="0" w:color="auto"/>
        <w:bottom w:val="none" w:sz="0" w:space="0" w:color="auto"/>
        <w:right w:val="none" w:sz="0" w:space="0" w:color="auto"/>
      </w:divBdr>
    </w:div>
    <w:div w:id="960109860">
      <w:bodyDiv w:val="1"/>
      <w:marLeft w:val="0"/>
      <w:marRight w:val="0"/>
      <w:marTop w:val="0"/>
      <w:marBottom w:val="0"/>
      <w:divBdr>
        <w:top w:val="none" w:sz="0" w:space="0" w:color="auto"/>
        <w:left w:val="none" w:sz="0" w:space="0" w:color="auto"/>
        <w:bottom w:val="none" w:sz="0" w:space="0" w:color="auto"/>
        <w:right w:val="none" w:sz="0" w:space="0" w:color="auto"/>
      </w:divBdr>
    </w:div>
    <w:div w:id="1746762786">
      <w:bodyDiv w:val="1"/>
      <w:marLeft w:val="0"/>
      <w:marRight w:val="0"/>
      <w:marTop w:val="0"/>
      <w:marBottom w:val="0"/>
      <w:divBdr>
        <w:top w:val="none" w:sz="0" w:space="0" w:color="auto"/>
        <w:left w:val="none" w:sz="0" w:space="0" w:color="auto"/>
        <w:bottom w:val="none" w:sz="0" w:space="0" w:color="auto"/>
        <w:right w:val="none" w:sz="0" w:space="0" w:color="auto"/>
      </w:divBdr>
    </w:div>
    <w:div w:id="20279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2CC534C-10F3-1D42-B796-869E7D8DCB29}"/>
      </w:docPartPr>
      <w:docPartBody>
        <w:p w:rsidR="00000000" w:rsidRDefault="009812A8">
          <w:r w:rsidRPr="00A92628">
            <w:rPr>
              <w:rStyle w:val="Textodelmarcadordeposicin"/>
            </w:rPr>
            <w:t>Haz clic o pulse aquí para escribir texto.</w:t>
          </w:r>
        </w:p>
      </w:docPartBody>
    </w:docPart>
    <w:docPart>
      <w:docPartPr>
        <w:name w:val="7AF411C699514E4196D91430880CA984"/>
        <w:category>
          <w:name w:val="General"/>
          <w:gallery w:val="placeholder"/>
        </w:category>
        <w:types>
          <w:type w:val="bbPlcHdr"/>
        </w:types>
        <w:behaviors>
          <w:behavior w:val="content"/>
        </w:behaviors>
        <w:guid w:val="{B5BF6FC5-3F3F-464A-B726-B2F5A287DD92}"/>
      </w:docPartPr>
      <w:docPartBody>
        <w:p w:rsidR="00000000" w:rsidRDefault="009812A8" w:rsidP="009812A8">
          <w:pPr>
            <w:pStyle w:val="7AF411C699514E4196D91430880CA984"/>
          </w:pPr>
          <w:r w:rsidRPr="00A92628">
            <w:rPr>
              <w:rStyle w:val="Textodelmarcadordeposicin"/>
            </w:rPr>
            <w:t>Haz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A8"/>
    <w:rsid w:val="006C430B"/>
    <w:rsid w:val="009812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12A8"/>
    <w:rPr>
      <w:color w:val="808080"/>
    </w:rPr>
  </w:style>
  <w:style w:type="paragraph" w:customStyle="1" w:styleId="7AF411C699514E4196D91430880CA984">
    <w:name w:val="7AF411C699514E4196D91430880CA984"/>
    <w:rsid w:val="00981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DAF836-4336-1B4D-B6F4-4B87D068CEDD}">
  <we:reference id="wa104382081" version="1.46.0.0" store="es-ES" storeType="OMEX"/>
  <we:alternateReferences>
    <we:reference id="WA104382081" version="1.46.0.0" store="" storeType="OMEX"/>
  </we:alternateReferences>
  <we:properties>
    <we:property name="MENDELEY_CITATIONS" value="[{&quot;citationID&quot;:&quot;MENDELEY_CITATION_164d5f84-22b4-49fa-8680-8e37f77ef14d&quot;,&quot;properties&quot;:{&quot;noteIndex&quot;:0},&quot;isEdited&quot;:false,&quot;manualOverride&quot;:{&quot;isManuallyOverridden&quot;:false,&quot;citeprocText&quot;:&quot;(Weiss, 1990)&quot;,&quot;manualOverrideText&quot;:&quot;&quot;},&quot;citationTag&quot;:&quot;MENDELEY_CITATION_v3_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&quot;,&quot;citationItems&quot;:[{&quot;id&quot;:&quot;5df847bf-8652-3f5a-954a-d9c4fe64dbd3&quot;,&quot;itemData&quot;:{&quot;type&quot;:&quot;article-journal&quot;,&quot;id&quot;:&quot;5df847bf-8652-3f5a-954a-d9c4fe64dbd3&quot;,&quot;title&quot;:&quot;Ideas and Inducements in Mental Health Policy&quot;,&quot;author&quot;:[{&quot;family&quot;:&quot;Weiss&quot;,&quot;given&quot;:&quot;Janet&quot;,&quot;parse-names&quot;:false,&quot;dropping-particle&quot;:&quot;&quot;,&quot;non-dropping-particle&quot;:&quot;&quot;}],&quot;container-title&quot;:&quot;Journal of Policy Analysis and Management&quot;,&quot;URL&quot;:&quot;https://www.jstor.org/stable/3325411&quot;,&quot;issued&quot;:{&quot;date-parts&quot;:[[1990]]},&quot;page&quot;:&quot;178-200&quot;,&quot;abstract&quot;:&quot;Between 1946 and 1963, federal officials sought to change the national practice of providing mental health care, away from state-run mental institutions and toward outpatient care based in local communities. These policy makers relied on two policy instruments, ideas and inducements. Both instruments contributed to unexpectedly significant changes in federal, state, and local policy. I conclude that a policy instrument framework helps to disentangle the strands of successful public management, and that it is useful to think of ideas as policy instruments that offer leverage on policy outcomes.&quot;,&quot;issue&quot;:&quot;2&quot;,&quot;volume&quot;:&quot;9&quot;,&quot;container-title-short&quot;:&quot;&quot;},&quot;isTemporary&quot;:false}]},{&quot;citationID&quot;:&quot;MENDELEY_CITATION_67302988-8b2c-4881-9ae1-dd33b7b99440&quot;,&quot;properties&quot;:{&quot;noteIndex&quot;:0},&quot;isEdited&quot;:false,&quot;manualOverride&quot;:{&quot;isManuallyOverridden&quot;:false,&quot;citeprocText&quot;:&quot;(WHO and the Gulbenkian GMHP, 2014)&quot;,&quot;manualOverrideText&quot;:&quot;&quot;},&quot;citationItems&quot;:[{&quot;id&quot;:&quot;32d6bfe1-b954-3059-a930-b81614b6c11b&quot;,&quot;itemData&quot;:{&quot;type&quot;:&quot;book&quot;,&quot;id&quot;:&quot;32d6bfe1-b954-3059-a930-b81614b6c11b&quot;,&quot;title&quot;:&quot;Innovation in deinstitutionalization: a WHO expert survey&quot;,&quot;author&quot;:[{&quot;family&quot;:&quot;WHO and the Gulbenkian GMHP&quot;,&quot;given&quot;:&quot;&quot;,&quot;parse-names&quot;:false,&quot;dropping-particle&quot;:&quot;&quot;,&quot;non-dropping-particle&quot;:&quot;&quot;}],&quot;ISSN&quot;:&quot;9241506814&quot;,&quot;URL&quot;:&quot;www.who.int/about/%0Ahttp://apps.who.int/iris/handle/10665/112829%5Cnhttp://apps.who.int/iris/bitstream/10665/112829/1/9789241506816_eng.pdf&quot;,&quot;issued&quot;:{&quot;date-parts&quot;:[[2014]]},&quot;publisher-place&quot;:&quot;Geneva&quot;,&quot;abstract&quot;:&quot;Requests for permission to reproduce or translate WHO publications-whether for sale or for non-commercial distribution-should be addressed to WHO Press through the WHO website (www.who.int/about/ licensing/copyright_form/en/index.html). The designations employed and the presentation of the material in this publication do not imply the expression of any opinion whatsoever on the part of the World Health Organization concerning the legal status of any country, territory, city or area or of its authorities, or concerning the delimitation of its frontiers or boundaries. Dotted lines on maps represent approximate border lines for which there may not yet be full agreement.&quot;,&quot;publisher&quot;:&quot;WHO&quot;,&quot;container-title-short&quot;:&quot;&quot;},&quot;isTemporary&quot;:false}],&quot;citationTag&quot;:&quot;MENDELEY_CITATION_v3_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&quot;},{&quot;citationID&quot;:&quot;MENDELEY_CITATION_fc753be9-643f-4b97-9a35-8181888235c3&quot;,&quot;properties&quot;:{&quot;noteIndex&quot;:0},&quot;isEdited&quot;:false,&quot;manualOverride&quot;:{&quot;isManuallyOverridden&quot;:false,&quot;citeprocText&quot;:&quot;(Oshima &amp;#38; Kuno, 2006)&quot;,&quot;manualOverrideText&quot;:&quot;&quot;},&quot;citationTag&quot;:&quot;MENDELEY_CITATION_v3_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&quot;,&quot;citationItems&quot;:[{&quot;id&quot;:&quot;e3c22cb2-59bd-3c3d-857e-f3daf60c5c41&quot;,&quot;itemData&quot;:{&quot;type&quot;:&quot;article-journal&quot;,&quot;id&quot;:&quot;e3c22cb2-59bd-3c3d-857e-f3daf60c5c41&quot;,&quot;title&quot;:&quot;Living arrangements of individuals with schizophrenia in Japan: impact of community-based mental health services&quot;,&quot;author&quot;:[{&quot;family&quot;:&quot;Oshima&quot;,&quot;given&quot;:&quot;I&quot;,&quot;parse-names&quot;:false,&quot;dropping-particle&quot;:&quot;&quot;,&quot;non-dropping-particle&quot;:&quot;&quot;},{&quot;family&quot;:&quot;Kuno&quot;,&quot;given&quot;:&quot;E&quot;,&quot;parse-names&quot;:false,&quot;dropping-particle&quot;:&quot;&quot;,&quot;non-dropping-particle&quot;:&quot;&quot;}],&quot;container-title&quot;:&quot;International Journal of Social Psychiatry&quot;,&quot;DOI&quot;:&quot;10.1177/0020764006061249&quot;,&quot;URL&quot;:&quot;http://search.ebscohost.com/login.aspx?direct=true&amp;db=cin20&amp;AN=106446296&amp;site=ehost-live NS  -&quot;,&quot;issued&quot;:{&quot;date-parts&quot;:[[2006]]},&quot;page&quot;:&quot;55-64&quot;,&quot;abstract&quot;:&quot;AIMS: In Japan psychiatric hospitals and family play the predominant roles in caring for people with serious mental illness. This study explored how the introduction of community-based care has changed this situation by examining living arrangements of individuals with schizophrenia who were treated in one of the most progressive systems in Japan (Kawasaki) compared with national norms. METHODS: The proportion of clients with schizophrenia in the community versus hospital and living arrangements for those in the community were compared between the Kawasaki and national treated population, using data from the Kawasaki psychiatric service users survey in 1993 and two national surveys in 1993 and 1983. The variation in living arrangements was examined across five different age cohorts. RESULTS: The estimated national population was 36.7, which was similar to 32.7 clients per 10,000 population in Kawasaki. Some 71% of the Kawasaki clients were treated in the community compared with 55% nationally. The difference between the Kawasaki and national populations was the largest among clients aged 40 to 59. The Kawasaki community clients had a higher proportion of clients living alone. CONCLUSIONS: The community mental health services available in Kawasaki appeared to reduce hospitalisation and help clients to live alone in the community.&quot;,&quot;publisher&quot;:&quot;Sage Publications, Ltd.&quot;,&quot;issue&quot;:&quot;1 PG  - 55-64&quot;,&quot;volume&quot;:&quot;52&quot;,&quot;container-title-short&quot;:&quot;&quot;},&quot;isTemporary&quot;:false}]},{&quot;citationID&quot;:&quot;MENDELEY_CITATION_ff0f2a18-df3e-48bd-93ae-cea3253056eb&quot;,&quot;properties&quot;:{&quot;noteIndex&quot;:0},&quot;isEdited&quot;:false,&quot;manualOverride&quot;:{&quot;isManuallyOverridden&quot;:false,&quot;citeprocText&quot;:&quot;(Lavoie-Tremblay et al., 2012)&quot;,&quot;manualOverrideText&quot;:&quot;&quot;},&quot;citationTag&quot;:&quot;MENDELEY_CITATION_v3_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&quot;,&quot;citationItems&quot;:[{&quot;id&quot;:&quot;5963c465-ab6d-3b25-bbeb-bd4a2c95cb39&quot;,&quot;itemData&quot;:{&quot;type&quot;:&quot;article-journal&quot;,&quot;id&quot;:&quot;5963c465-ab6d-3b25-bbeb-bd4a2c95cb39&quot;,&quot;title&quot;:&quot;Families' and decision makers' experiences with mental health care reform: the challenge of collaboration&quot;,&quot;author&quot;:[{&quot;family&quot;:&quot;Lavoie-Tremblay&quot;,&quot;given&quot;:&quot;M&quot;,&quot;parse-names&quot;:false,&quot;dropping-particle&quot;:&quot;&quot;,&quot;non-dropping-particle&quot;:&quot;&quot;},{&quot;family&quot;:&quot;Bonin&quot;,&quot;given&quot;:&quot;J P&quot;,&quot;parse-names&quot;:false,&quot;dropping-particle&quot;:&quot;&quot;,&quot;non-dropping-particle&quot;:&quot;&quot;},{&quot;family&quot;:&quot;Bonneville-Roussy&quot;,&quot;given&quot;:&quot;A&quot;,&quot;parse-names&quot;:false,&quot;dropping-particle&quot;:&quot;&quot;,&quot;non-dropping-particle&quot;:&quot;&quot;},{&quot;family&quot;:&quot;Briand&quot;,&quot;given&quot;:&quot;C&quot;,&quot;parse-names&quot;:false,&quot;dropping-particle&quot;:&quot;&quot;,&quot;non-dropping-particle&quot;:&quot;&quot;},{&quot;family&quot;:&quot;Perreault&quot;,&quot;given&quot;:&quot;M&quot;,&quot;parse-names&quot;:false,&quot;dropping-particle&quot;:&quot;&quot;,&quot;non-dropping-particle&quot;:&quot;&quot;},{&quot;family&quot;:&quot;Piat&quot;,&quot;given&quot;:&quot;M&quot;,&quot;parse-names&quot;:false,&quot;dropping-particle&quot;:&quot;&quot;,&quot;non-dropping-particle&quot;:&quot;&quot;},{&quot;family&quot;:&quot;Lesage&quot;,&quot;given&quot;:&quot;A&quot;,&quot;parse-names&quot;:false,&quot;dropping-particle&quot;:&quot;&quot;,&quot;non-dropping-particle&quot;:&quot;&quot;},{&quot;family&quot;:&quot;Racine&quot;,&quot;given&quot;:&quot;H&quot;,&quot;parse-names&quot;:false,&quot;dropping-particle&quot;:&quot;&quot;,&quot;non-dropping-particle&quot;:&quot;&quot;},{&quot;family&quot;:&quot;Laroche&quot;,&quot;given&quot;:&quot;D&quot;,&quot;parse-names&quot;:false,&quot;dropping-particle&quot;:&quot;&quot;,&quot;non-dropping-particle&quot;:&quot;&quot;},{&quot;family&quot;:&quot;Cyr&quot;,&quot;given&quot;:&quot;G&quot;,&quot;parse-names&quot;:false,&quot;dropping-particle&quot;:&quot;&quot;,&quot;non-dropping-particle&quot;:&quot;&quot;}],&quot;container-title&quot;:&quot;Archives of Psychiatric Nursing&quot;,&quot;container-title-short&quot;:&quot;Arch Psychiatr Nurs&quot;,&quot;DOI&quot;:&quot;https://dx.doi.org/10.1016/j.apnu.2012.04.007&quot;,&quot;URL&quot;:&quot;https://openathens.ovid.com/secure-ssl/home.oa?idpselect=https://kclidp.kcl.ac.uk/idp/shibboleth&amp;entityID=https://kclidp.kcl.ac.uk/idp/shibboleth&amp;?T=JS&amp;CSC=Y&amp;NEWS=N&amp;PAGE=fulltext&amp;D=med9&amp;AN=22835756 NS  -&quot;,&quot;issued&quot;:{&quot;date-parts&quot;:[[2012]]},&quot;page&quot;:&quot;e41-50&quot;,&quot;abstract&quot;:&quot;Family-driven collaboration is fundamental to developing a new model of health care and eliminating fragmented services in mental health. The province of Quebec (Canada) recently undertook major transformations of its mental health care system. These transformations represent an opportunity to improve collaboration between families and health care practitioners and to understand which factors facilitate this collaboration. This article describes how families and decision makers perceive collaboration in the context of a major transformation of mental health services and identifies the factors that facilitate and hinder family collaboration.&quot;,&quot;issue&quot;:&quot;4 PG  - e41-50&quot;,&quot;volume&quot;:&quot;26&quot;},&quot;isTemporary&quot;:false}]},{&quot;citationID&quot;:&quot;MENDELEY_CITATION_086064fe-a99e-4e99-b641-60e81e3f1629&quot;,&quot;properties&quot;:{&quot;noteIndex&quot;:0},&quot;isEdited&quot;:false,&quot;manualOverride&quot;:{&quot;isManuallyOverridden&quot;:false,&quot;citeprocText&quot;:&quot;(Rosenheck, 2000)&quot;,&quot;manualOverrideText&quot;:&quot;&quot;},&quot;citationTag&quot;:&quot;MENDELEY_CITATION_v3_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&quot;,&quot;citationItems&quot;:[{&quot;id&quot;:&quot;41a95e41-c6cf-3a0d-b5aa-c2687d652332&quot;,&quot;itemData&quot;:{&quot;type&quot;:&quot;article-journal&quot;,&quot;id&quot;:&quot;41a95e41-c6cf-3a0d-b5aa-c2687d652332&quot;,&quot;title&quot;:&quot;The delivery of mental health services in the 21st century: Bringing the community back in&quot;,&quot;author&quot;:[{&quot;family&quot;:&quot;Rosenheck&quot;,&quot;given&quot;:&quot;Robert&quot;,&quot;parse-names&quot;:false,&quot;dropping-particle&quot;:&quot;&quot;,&quot;non-dropping-particle&quot;:&quot;&quot;}],&quot;container-title&quot;:&quot;Community Mental Health Journal&quot;,&quot;container-title-short&quot;:&quot;Community Ment Health J&quot;,&quot;DOI&quot;:&quot;http://dx.doi.org/10.1023/A:1001860812441&quot;,&quot;URL&quot;:&quot;https://search.proquest.com/docview/228333188?accountid=11862 NS  -&quot;,&quot;issued&quot;:{&quot;date-parts&quot;:[[2000]]},&quot;publisher-place&quot;:&quot;New York&quot;,&quot;page&quot;:&quot;107-124&quot;,&quot;abstract&quot;:&quot;The community mental health movement of the 1960s enjoyed widespread public support but poorly served its intended target population of seriously mentally ill individuals. Since that time professional technologies and organizational linkages have improved, but there has been a loss of public support for safety net services. Rosenheck discusses improving community support for mental health in the future.&quot;,&quot;publisher&quot;:&quot;Springer Nature B.V.&quot;,&quot;issue&quot;:&quot;1 PG  - 107-24&quot;,&quot;volume&quot;:&quot;36&quot;},&quot;isTemporary&quot;:false}]},{&quot;citationID&quot;:&quot;MENDELEY_CITATION_1fba80af-005f-42d0-9505-c9630345383a&quot;,&quot;properties&quot;:{&quot;noteIndex&quot;:0},&quot;isEdited&quot;:false,&quot;manualOverride&quot;:{&quot;isManuallyOverridden&quot;:false,&quot;citeprocText&quot;:&quot;(Kleiner &amp;#38; Drews, 1992)&quot;,&quot;manualOverrideText&quot;:&quot;&quot;},&quot;citationTag&quot;:&quot;MENDELEY_CITATION_v3_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&quot;,&quot;citationItems&quot;:[{&quot;id&quot;:&quot;cb976545-0d21-3716-a2e9-09c22c64a104&quot;,&quot;itemData&quot;:{&quot;type&quot;:&quot;article-journal&quot;,&quot;id&quot;:&quot;cb976545-0d21-3716-a2e9-09c22c64a104&quot;,&quot;title&quot;:&quot;Community-based treatment of psychiatric disorders in U.S.A. and Norway: insights for new service delivery systems&quot;,&quot;author&quot;:[{&quot;family&quot;:&quot;Kleiner&quot;,&quot;given&quot;:&quot;R J&quot;,&quot;parse-names&quot;:false,&quot;dropping-particle&quot;:&quot;&quot;,&quot;non-dropping-particle&quot;:&quot;&quot;},{&quot;family&quot;:&quot;Drews&quot;,&quot;given&quot;:&quot;D&quot;,&quot;parse-names&quot;:false,&quot;dropping-particle&quot;:&quot;&quot;,&quot;non-dropping-particle&quot;:&quot;&quot;}],&quot;container-title&quot;:&quot;International Journal of Social Psychiatry&quot;,&quot;URL&quot;:&quot;https://openathens.ovid.com/secure-ssl/home.oa?idpselect=https://kclidp.kcl.ac.uk/idp/shibboleth&amp;entityID=https://kclidp.kcl.ac.uk/idp/shibboleth&amp;?T=JS&amp;CSC=Y&amp;NEWS=N&amp;PAGE=fulltext&amp;D=med3&amp;AN=1506142 NS  -&quot;,&quot;issued&quot;:{&quot;date-parts&quot;:[[1992]]},&quot;page&quot;:&quot;95-106&quot;,&quot;abstract&quot;:&quot;This article reports on a successful community-based psychiatric treatment program in Philadelphia, Pennsylvania and describes subsequent experiences seeking approval of similar programs in Philadelphia and in Oslo, Norway. Previous studies have shown that the Philadelphia community-based program, which used patient social networks and indigenous community workers assisted by psychological and psychiatric professionals, provided better treatment outcomes than traditional hospital programs and socioenvironmental treatment programs. On the basis of these experiences a new service delivery system was proposed which integrates patient social networks, community workers, and lay community organizations with mental health center professionals. Examination of differences in official responses to the proposal shows the importance of several factors, including the mental health bureaucracy's perception of patient potential, their openness to social psychological therapy, and the power struggles within the bureaucracy and the professional community.&quot;,&quot;issue&quot;:&quot;2&quot;,&quot;volume&quot;:&quot;38&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99D3D-8DCF-F447-A0F7-185CBEC7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527</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7041</dc:creator>
  <cp:keywords/>
  <dc:description/>
  <cp:lastModifiedBy>7041</cp:lastModifiedBy>
  <cp:revision>5</cp:revision>
  <dcterms:created xsi:type="dcterms:W3CDTF">2022-03-28T14:02:00Z</dcterms:created>
  <dcterms:modified xsi:type="dcterms:W3CDTF">2022-12-08T16:28:00Z</dcterms:modified>
</cp:coreProperties>
</file>