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CD4A6" w14:textId="341356D2" w:rsidR="00834889" w:rsidRPr="005022A1" w:rsidRDefault="00551A7F" w:rsidP="005022A1">
      <w:pPr>
        <w:shd w:val="clear" w:color="auto" w:fill="FFFFFF"/>
        <w:spacing w:line="480" w:lineRule="auto"/>
        <w:jc w:val="center"/>
        <w:rPr>
          <w:rFonts w:asciiTheme="minorHAnsi" w:eastAsia="Times New Roman" w:hAnsiTheme="minorHAnsi" w:cstheme="minorHAnsi"/>
          <w:b/>
          <w:color w:val="222222"/>
          <w:sz w:val="24"/>
        </w:rPr>
      </w:pPr>
      <w:r w:rsidRPr="005022A1">
        <w:rPr>
          <w:rFonts w:asciiTheme="minorHAnsi" w:eastAsia="Times New Roman" w:hAnsiTheme="minorHAnsi" w:cstheme="minorHAnsi"/>
          <w:b/>
          <w:color w:val="222222"/>
          <w:sz w:val="24"/>
        </w:rPr>
        <w:t xml:space="preserve"> </w:t>
      </w:r>
      <w:r w:rsidR="003C6635" w:rsidRPr="005022A1">
        <w:rPr>
          <w:rFonts w:asciiTheme="minorHAnsi" w:hAnsiTheme="minorHAnsi" w:cstheme="minorHAnsi"/>
          <w:b/>
          <w:sz w:val="24"/>
        </w:rPr>
        <w:t>S</w:t>
      </w:r>
      <w:r w:rsidR="004568BD" w:rsidRPr="005022A1">
        <w:rPr>
          <w:rFonts w:asciiTheme="minorHAnsi" w:eastAsia="Times New Roman" w:hAnsiTheme="minorHAnsi" w:cstheme="minorHAnsi"/>
          <w:b/>
          <w:color w:val="222222"/>
          <w:sz w:val="24"/>
        </w:rPr>
        <w:t xml:space="preserve">coping </w:t>
      </w:r>
      <w:r w:rsidR="003C6635" w:rsidRPr="005022A1">
        <w:rPr>
          <w:rFonts w:asciiTheme="minorHAnsi" w:eastAsia="Times New Roman" w:hAnsiTheme="minorHAnsi" w:cstheme="minorHAnsi"/>
          <w:b/>
          <w:color w:val="222222"/>
          <w:sz w:val="24"/>
        </w:rPr>
        <w:t>R</w:t>
      </w:r>
      <w:r w:rsidR="004568BD" w:rsidRPr="005022A1">
        <w:rPr>
          <w:rFonts w:asciiTheme="minorHAnsi" w:eastAsia="Times New Roman" w:hAnsiTheme="minorHAnsi" w:cstheme="minorHAnsi"/>
          <w:b/>
          <w:color w:val="222222"/>
          <w:sz w:val="24"/>
        </w:rPr>
        <w:t xml:space="preserve">eview </w:t>
      </w:r>
      <w:r w:rsidR="003C6635" w:rsidRPr="005022A1">
        <w:rPr>
          <w:rFonts w:asciiTheme="minorHAnsi" w:eastAsia="Times New Roman" w:hAnsiTheme="minorHAnsi" w:cstheme="minorHAnsi"/>
          <w:b/>
          <w:color w:val="222222"/>
          <w:sz w:val="24"/>
        </w:rPr>
        <w:t>P</w:t>
      </w:r>
      <w:r w:rsidR="004568BD" w:rsidRPr="005022A1">
        <w:rPr>
          <w:rFonts w:asciiTheme="minorHAnsi" w:eastAsia="Times New Roman" w:hAnsiTheme="minorHAnsi" w:cstheme="minorHAnsi"/>
          <w:b/>
          <w:color w:val="222222"/>
          <w:sz w:val="24"/>
        </w:rPr>
        <w:t>rotocol</w:t>
      </w:r>
    </w:p>
    <w:p w14:paraId="0359E995" w14:textId="11B08AD8" w:rsidR="00551A7F" w:rsidRPr="005022A1" w:rsidRDefault="003C6635" w:rsidP="005022A1">
      <w:pPr>
        <w:shd w:val="clear" w:color="auto" w:fill="FFFFFF"/>
        <w:spacing w:line="480" w:lineRule="auto"/>
        <w:jc w:val="center"/>
        <w:rPr>
          <w:rFonts w:asciiTheme="minorHAnsi" w:eastAsia="Times New Roman" w:hAnsiTheme="minorHAnsi" w:cstheme="minorHAnsi"/>
          <w:color w:val="222222"/>
        </w:rPr>
      </w:pPr>
      <w:r w:rsidRPr="005022A1">
        <w:rPr>
          <w:rFonts w:asciiTheme="minorHAnsi" w:eastAsia="Times New Roman" w:hAnsiTheme="minorHAnsi" w:cstheme="minorHAnsi"/>
          <w:color w:val="222222"/>
        </w:rPr>
        <w:t>Prepared for Registration to Open Science Framework</w:t>
      </w:r>
    </w:p>
    <w:p w14:paraId="786768E3" w14:textId="639469E4" w:rsidR="001D5C3D" w:rsidRPr="005022A1" w:rsidRDefault="003C6635" w:rsidP="00E06C75">
      <w:pPr>
        <w:spacing w:line="480" w:lineRule="auto"/>
        <w:jc w:val="center"/>
        <w:rPr>
          <w:rFonts w:asciiTheme="minorHAnsi" w:eastAsia="Times New Roman" w:hAnsiTheme="minorHAnsi" w:cstheme="minorHAnsi"/>
          <w:color w:val="222222"/>
        </w:rPr>
      </w:pPr>
      <w:r w:rsidRPr="005022A1">
        <w:rPr>
          <w:rFonts w:asciiTheme="minorHAnsi" w:eastAsia="Times New Roman" w:hAnsiTheme="minorHAnsi" w:cstheme="minorHAnsi"/>
          <w:color w:val="222222"/>
        </w:rPr>
        <w:t xml:space="preserve">Submitted </w:t>
      </w:r>
      <w:r w:rsidR="00834889" w:rsidRPr="005022A1">
        <w:rPr>
          <w:rFonts w:asciiTheme="minorHAnsi" w:eastAsia="Times New Roman" w:hAnsiTheme="minorHAnsi" w:cstheme="minorHAnsi"/>
          <w:color w:val="222222"/>
        </w:rPr>
        <w:t xml:space="preserve">on </w:t>
      </w:r>
      <w:r w:rsidR="00726424">
        <w:rPr>
          <w:rFonts w:asciiTheme="minorHAnsi" w:eastAsia="Times New Roman" w:hAnsiTheme="minorHAnsi" w:cstheme="minorHAnsi"/>
          <w:color w:val="222222"/>
        </w:rPr>
        <w:t>2</w:t>
      </w:r>
      <w:r w:rsidR="00726424" w:rsidRPr="005022A1">
        <w:rPr>
          <w:rFonts w:asciiTheme="minorHAnsi" w:eastAsia="Times New Roman" w:hAnsiTheme="minorHAnsi" w:cstheme="minorHAnsi"/>
          <w:color w:val="222222"/>
          <w:vertAlign w:val="superscript"/>
        </w:rPr>
        <w:t>nd</w:t>
      </w:r>
      <w:r w:rsidR="00F94A21" w:rsidRPr="005022A1">
        <w:rPr>
          <w:rFonts w:asciiTheme="minorHAnsi" w:eastAsia="Times New Roman" w:hAnsiTheme="minorHAnsi" w:cstheme="minorHAnsi"/>
          <w:color w:val="222222"/>
        </w:rPr>
        <w:t xml:space="preserve"> of </w:t>
      </w:r>
      <w:r w:rsidR="00E06C75" w:rsidRPr="005022A1">
        <w:rPr>
          <w:rFonts w:asciiTheme="minorHAnsi" w:eastAsia="Times New Roman" w:hAnsiTheme="minorHAnsi" w:cstheme="minorHAnsi"/>
          <w:color w:val="222222"/>
        </w:rPr>
        <w:t>Ju</w:t>
      </w:r>
      <w:r w:rsidR="00726424">
        <w:rPr>
          <w:rFonts w:asciiTheme="minorHAnsi" w:eastAsia="Times New Roman" w:hAnsiTheme="minorHAnsi" w:cstheme="minorHAnsi"/>
          <w:color w:val="222222"/>
        </w:rPr>
        <w:t>ly</w:t>
      </w:r>
      <w:r w:rsidR="00F94A21" w:rsidRPr="005022A1">
        <w:rPr>
          <w:rFonts w:asciiTheme="minorHAnsi" w:eastAsia="Times New Roman" w:hAnsiTheme="minorHAnsi" w:cstheme="minorHAnsi"/>
          <w:color w:val="222222"/>
        </w:rPr>
        <w:t xml:space="preserve"> of 2020</w:t>
      </w:r>
    </w:p>
    <w:p w14:paraId="6BAF30F9" w14:textId="77777777" w:rsidR="00F94A21" w:rsidRPr="005022A1" w:rsidRDefault="00F94A21" w:rsidP="005022A1">
      <w:pPr>
        <w:spacing w:line="480" w:lineRule="auto"/>
        <w:jc w:val="both"/>
        <w:rPr>
          <w:rFonts w:asciiTheme="minorHAnsi" w:eastAsia="Times New Roman" w:hAnsiTheme="minorHAnsi" w:cstheme="minorHAnsi"/>
          <w:color w:val="222222"/>
        </w:rPr>
      </w:pPr>
    </w:p>
    <w:p w14:paraId="503E5E22" w14:textId="0D214246" w:rsidR="003C6635" w:rsidRPr="005022A1" w:rsidRDefault="003C6635" w:rsidP="005022A1">
      <w:pPr>
        <w:spacing w:line="480" w:lineRule="auto"/>
        <w:jc w:val="both"/>
        <w:rPr>
          <w:rFonts w:asciiTheme="minorHAnsi" w:hAnsiTheme="minorHAnsi" w:cstheme="minorHAnsi"/>
          <w:b/>
          <w:sz w:val="24"/>
          <w:szCs w:val="24"/>
        </w:rPr>
      </w:pPr>
      <w:r w:rsidRPr="005022A1">
        <w:rPr>
          <w:rFonts w:asciiTheme="minorHAnsi" w:eastAsia="Times New Roman" w:hAnsiTheme="minorHAnsi" w:cstheme="minorHAnsi"/>
          <w:b/>
          <w:color w:val="222222"/>
          <w:sz w:val="24"/>
          <w:szCs w:val="24"/>
        </w:rPr>
        <w:t xml:space="preserve">Title: </w:t>
      </w:r>
      <w:r w:rsidRPr="005022A1">
        <w:rPr>
          <w:rFonts w:asciiTheme="minorHAnsi" w:eastAsia="Times New Roman" w:hAnsiTheme="minorHAnsi" w:cstheme="minorHAnsi"/>
          <w:color w:val="222222"/>
          <w:sz w:val="24"/>
          <w:szCs w:val="24"/>
        </w:rPr>
        <w:t>Barriers</w:t>
      </w:r>
      <w:r w:rsidR="007C71AA" w:rsidRPr="005022A1">
        <w:rPr>
          <w:rFonts w:asciiTheme="minorHAnsi" w:eastAsia="Times New Roman" w:hAnsiTheme="minorHAnsi" w:cstheme="minorHAnsi"/>
          <w:color w:val="222222"/>
          <w:sz w:val="24"/>
          <w:szCs w:val="24"/>
        </w:rPr>
        <w:t xml:space="preserve"> </w:t>
      </w:r>
      <w:r w:rsidR="00F229CB">
        <w:rPr>
          <w:rFonts w:asciiTheme="minorHAnsi" w:eastAsia="Times New Roman" w:hAnsiTheme="minorHAnsi" w:cstheme="minorHAnsi"/>
          <w:color w:val="222222"/>
          <w:sz w:val="24"/>
          <w:szCs w:val="24"/>
        </w:rPr>
        <w:t>and Facilitators i</w:t>
      </w:r>
      <w:r w:rsidR="007C71AA" w:rsidRPr="005022A1">
        <w:rPr>
          <w:rFonts w:asciiTheme="minorHAnsi" w:eastAsia="Times New Roman" w:hAnsiTheme="minorHAnsi" w:cstheme="minorHAnsi"/>
          <w:color w:val="222222"/>
          <w:sz w:val="24"/>
          <w:szCs w:val="24"/>
        </w:rPr>
        <w:t xml:space="preserve">nvolved in the Process of </w:t>
      </w:r>
      <w:r w:rsidRPr="005022A1">
        <w:rPr>
          <w:rFonts w:asciiTheme="minorHAnsi" w:eastAsia="Times New Roman" w:hAnsiTheme="minorHAnsi" w:cstheme="minorHAnsi"/>
          <w:color w:val="222222"/>
          <w:sz w:val="24"/>
          <w:szCs w:val="24"/>
        </w:rPr>
        <w:t xml:space="preserve">Psychiatric Deinstitutionalization: A </w:t>
      </w:r>
      <w:r w:rsidR="007C71AA" w:rsidRPr="005022A1">
        <w:rPr>
          <w:rFonts w:asciiTheme="minorHAnsi" w:eastAsia="Times New Roman" w:hAnsiTheme="minorHAnsi" w:cstheme="minorHAnsi"/>
          <w:color w:val="222222"/>
          <w:sz w:val="24"/>
          <w:szCs w:val="24"/>
        </w:rPr>
        <w:t>S</w:t>
      </w:r>
      <w:r w:rsidRPr="005022A1">
        <w:rPr>
          <w:rFonts w:asciiTheme="minorHAnsi" w:eastAsia="Times New Roman" w:hAnsiTheme="minorHAnsi" w:cstheme="minorHAnsi"/>
          <w:color w:val="222222"/>
          <w:sz w:val="24"/>
          <w:szCs w:val="24"/>
        </w:rPr>
        <w:t xml:space="preserve">coping </w:t>
      </w:r>
      <w:r w:rsidR="007C71AA" w:rsidRPr="005022A1">
        <w:rPr>
          <w:rFonts w:asciiTheme="minorHAnsi" w:eastAsia="Times New Roman" w:hAnsiTheme="minorHAnsi" w:cstheme="minorHAnsi"/>
          <w:color w:val="222222"/>
          <w:sz w:val="24"/>
          <w:szCs w:val="24"/>
        </w:rPr>
        <w:t>R</w:t>
      </w:r>
      <w:r w:rsidRPr="005022A1">
        <w:rPr>
          <w:rFonts w:asciiTheme="minorHAnsi" w:eastAsia="Times New Roman" w:hAnsiTheme="minorHAnsi" w:cstheme="minorHAnsi"/>
          <w:color w:val="222222"/>
          <w:sz w:val="24"/>
          <w:szCs w:val="24"/>
        </w:rPr>
        <w:t>eview</w:t>
      </w:r>
      <w:r w:rsidR="00286657" w:rsidRPr="005022A1">
        <w:rPr>
          <w:rFonts w:asciiTheme="minorHAnsi" w:eastAsia="Times New Roman" w:hAnsiTheme="minorHAnsi" w:cstheme="minorHAnsi"/>
          <w:color w:val="222222"/>
          <w:sz w:val="24"/>
          <w:szCs w:val="24"/>
        </w:rPr>
        <w:t xml:space="preserve"> </w:t>
      </w:r>
    </w:p>
    <w:p w14:paraId="620B1D0B" w14:textId="52617AAE" w:rsidR="00551A7F" w:rsidRPr="005022A1" w:rsidRDefault="00551A7F" w:rsidP="005022A1">
      <w:pPr>
        <w:spacing w:line="480" w:lineRule="auto"/>
        <w:jc w:val="both"/>
        <w:rPr>
          <w:rFonts w:asciiTheme="minorHAnsi" w:eastAsia="Calibri" w:hAnsiTheme="minorHAnsi" w:cstheme="minorHAnsi"/>
          <w:sz w:val="24"/>
          <w:szCs w:val="24"/>
          <w:vertAlign w:val="superscript"/>
          <w:lang w:val="es-ES"/>
        </w:rPr>
      </w:pPr>
      <w:proofErr w:type="spellStart"/>
      <w:r w:rsidRPr="005022A1">
        <w:rPr>
          <w:rFonts w:asciiTheme="minorHAnsi" w:eastAsia="Calibri" w:hAnsiTheme="minorHAnsi" w:cstheme="minorHAnsi"/>
          <w:b/>
          <w:sz w:val="24"/>
          <w:szCs w:val="24"/>
          <w:lang w:val="es-ES"/>
        </w:rPr>
        <w:t>Author</w:t>
      </w:r>
      <w:proofErr w:type="spellEnd"/>
      <w:r w:rsidRPr="005022A1">
        <w:rPr>
          <w:rFonts w:asciiTheme="minorHAnsi" w:eastAsia="Calibri" w:hAnsiTheme="minorHAnsi" w:cstheme="minorHAnsi"/>
          <w:b/>
          <w:sz w:val="24"/>
          <w:szCs w:val="24"/>
          <w:lang w:val="es-ES"/>
        </w:rPr>
        <w:t xml:space="preserve"> </w:t>
      </w:r>
      <w:proofErr w:type="spellStart"/>
      <w:r w:rsidRPr="005022A1">
        <w:rPr>
          <w:rFonts w:asciiTheme="minorHAnsi" w:eastAsia="Calibri" w:hAnsiTheme="minorHAnsi" w:cstheme="minorHAnsi"/>
          <w:b/>
          <w:sz w:val="24"/>
          <w:szCs w:val="24"/>
          <w:lang w:val="es-ES"/>
        </w:rPr>
        <w:t>Names</w:t>
      </w:r>
      <w:proofErr w:type="spellEnd"/>
      <w:r w:rsidRPr="005022A1">
        <w:rPr>
          <w:rFonts w:asciiTheme="minorHAnsi" w:eastAsia="Calibri" w:hAnsiTheme="minorHAnsi" w:cstheme="minorHAnsi"/>
          <w:b/>
          <w:sz w:val="24"/>
          <w:szCs w:val="24"/>
          <w:lang w:val="es-ES"/>
        </w:rPr>
        <w:t>:</w:t>
      </w:r>
      <w:r w:rsidRPr="005022A1">
        <w:rPr>
          <w:rFonts w:asciiTheme="minorHAnsi" w:eastAsia="Calibri" w:hAnsiTheme="minorHAnsi" w:cstheme="minorHAnsi"/>
          <w:sz w:val="24"/>
          <w:szCs w:val="24"/>
          <w:lang w:val="es-ES"/>
        </w:rPr>
        <w:t xml:space="preserve"> Jorge Urrutia </w:t>
      </w:r>
      <w:proofErr w:type="spellStart"/>
      <w:r w:rsidRPr="005022A1">
        <w:rPr>
          <w:rFonts w:asciiTheme="minorHAnsi" w:eastAsia="Calibri" w:hAnsiTheme="minorHAnsi" w:cstheme="minorHAnsi"/>
          <w:sz w:val="24"/>
          <w:szCs w:val="24"/>
          <w:lang w:val="es-ES"/>
        </w:rPr>
        <w:t>Ortiz</w:t>
      </w:r>
      <w:r w:rsidRPr="005022A1">
        <w:rPr>
          <w:rFonts w:asciiTheme="minorHAnsi" w:eastAsia="Calibri" w:hAnsiTheme="minorHAnsi" w:cstheme="minorHAnsi"/>
          <w:sz w:val="24"/>
          <w:szCs w:val="24"/>
          <w:vertAlign w:val="superscript"/>
          <w:lang w:val="es-ES"/>
        </w:rPr>
        <w:t>a</w:t>
      </w:r>
      <w:proofErr w:type="spellEnd"/>
      <w:r w:rsidRPr="005022A1">
        <w:rPr>
          <w:rFonts w:asciiTheme="minorHAnsi" w:eastAsia="Calibri" w:hAnsiTheme="minorHAnsi" w:cstheme="minorHAnsi"/>
          <w:sz w:val="24"/>
          <w:szCs w:val="24"/>
          <w:lang w:val="es-ES"/>
        </w:rPr>
        <w:t xml:space="preserve">, Cristian Montenegro </w:t>
      </w:r>
      <w:proofErr w:type="spellStart"/>
      <w:proofErr w:type="gramStart"/>
      <w:r w:rsidRPr="005022A1">
        <w:rPr>
          <w:rFonts w:asciiTheme="minorHAnsi" w:eastAsia="Calibri" w:hAnsiTheme="minorHAnsi" w:cstheme="minorHAnsi"/>
          <w:sz w:val="24"/>
          <w:szCs w:val="24"/>
          <w:lang w:val="es-ES"/>
        </w:rPr>
        <w:t>Cortés</w:t>
      </w:r>
      <w:r w:rsidRPr="005022A1">
        <w:rPr>
          <w:rFonts w:asciiTheme="minorHAnsi" w:eastAsia="Calibri" w:hAnsiTheme="minorHAnsi" w:cstheme="minorHAnsi"/>
          <w:sz w:val="24"/>
          <w:szCs w:val="24"/>
          <w:vertAlign w:val="superscript"/>
          <w:lang w:val="es-ES"/>
        </w:rPr>
        <w:t>b</w:t>
      </w:r>
      <w:r w:rsidR="007E23BE">
        <w:rPr>
          <w:rFonts w:asciiTheme="minorHAnsi" w:eastAsia="Calibri" w:hAnsiTheme="minorHAnsi" w:cstheme="minorHAnsi"/>
          <w:sz w:val="24"/>
          <w:szCs w:val="24"/>
          <w:vertAlign w:val="superscript"/>
          <w:lang w:val="es-ES"/>
        </w:rPr>
        <w:t>,d</w:t>
      </w:r>
      <w:proofErr w:type="spellEnd"/>
      <w:proofErr w:type="gramEnd"/>
      <w:r w:rsidRPr="005022A1">
        <w:rPr>
          <w:rFonts w:asciiTheme="minorHAnsi" w:eastAsia="Calibri" w:hAnsiTheme="minorHAnsi" w:cstheme="minorHAnsi"/>
          <w:sz w:val="24"/>
          <w:szCs w:val="24"/>
          <w:lang w:val="es-ES"/>
        </w:rPr>
        <w:t>,</w:t>
      </w:r>
      <w:r w:rsidR="004568BD" w:rsidRPr="005022A1">
        <w:rPr>
          <w:rFonts w:asciiTheme="minorHAnsi" w:eastAsia="Calibri" w:hAnsiTheme="minorHAnsi" w:cstheme="minorHAnsi"/>
          <w:sz w:val="24"/>
          <w:szCs w:val="24"/>
          <w:lang w:val="es-ES"/>
        </w:rPr>
        <w:t xml:space="preserve"> Matías </w:t>
      </w:r>
      <w:proofErr w:type="spellStart"/>
      <w:r w:rsidR="004568BD" w:rsidRPr="005022A1">
        <w:rPr>
          <w:rFonts w:asciiTheme="minorHAnsi" w:eastAsia="Calibri" w:hAnsiTheme="minorHAnsi" w:cstheme="minorHAnsi"/>
          <w:sz w:val="24"/>
          <w:szCs w:val="24"/>
          <w:lang w:val="es-ES"/>
        </w:rPr>
        <w:t>Irarrazaval</w:t>
      </w:r>
      <w:proofErr w:type="spellEnd"/>
      <w:r w:rsidR="003C6635" w:rsidRPr="005022A1">
        <w:rPr>
          <w:rFonts w:asciiTheme="minorHAnsi" w:eastAsia="Calibri" w:hAnsiTheme="minorHAnsi" w:cstheme="minorHAnsi"/>
          <w:sz w:val="24"/>
          <w:szCs w:val="24"/>
          <w:lang w:val="es-ES"/>
        </w:rPr>
        <w:t xml:space="preserve"> </w:t>
      </w:r>
      <w:proofErr w:type="spellStart"/>
      <w:r w:rsidR="003C6635" w:rsidRPr="005022A1">
        <w:rPr>
          <w:rFonts w:asciiTheme="minorHAnsi" w:eastAsia="Calibri" w:hAnsiTheme="minorHAnsi" w:cstheme="minorHAnsi"/>
          <w:sz w:val="24"/>
          <w:szCs w:val="24"/>
          <w:lang w:val="es-ES"/>
        </w:rPr>
        <w:t>Dominguez</w:t>
      </w:r>
      <w:r w:rsidR="004568BD" w:rsidRPr="005022A1">
        <w:rPr>
          <w:rFonts w:asciiTheme="minorHAnsi" w:eastAsia="Calibri" w:hAnsiTheme="minorHAnsi" w:cstheme="minorHAnsi"/>
          <w:sz w:val="24"/>
          <w:szCs w:val="24"/>
          <w:vertAlign w:val="superscript"/>
          <w:lang w:val="es-ES"/>
        </w:rPr>
        <w:t>b</w:t>
      </w:r>
      <w:proofErr w:type="spellEnd"/>
      <w:r w:rsidR="004568BD" w:rsidRPr="005022A1">
        <w:rPr>
          <w:rFonts w:asciiTheme="minorHAnsi" w:eastAsia="Calibri" w:hAnsiTheme="minorHAnsi" w:cstheme="minorHAnsi"/>
          <w:sz w:val="24"/>
          <w:szCs w:val="24"/>
          <w:lang w:val="es-ES"/>
        </w:rPr>
        <w:t>,</w:t>
      </w:r>
      <w:r w:rsidRPr="005022A1">
        <w:rPr>
          <w:rFonts w:asciiTheme="minorHAnsi" w:eastAsia="Calibri" w:hAnsiTheme="minorHAnsi" w:cstheme="minorHAnsi"/>
          <w:sz w:val="24"/>
          <w:szCs w:val="24"/>
          <w:lang w:val="es-ES"/>
        </w:rPr>
        <w:t xml:space="preserve"> Josefa González </w:t>
      </w:r>
      <w:proofErr w:type="spellStart"/>
      <w:r w:rsidRPr="005022A1">
        <w:rPr>
          <w:rFonts w:asciiTheme="minorHAnsi" w:eastAsia="Calibri" w:hAnsiTheme="minorHAnsi" w:cstheme="minorHAnsi"/>
          <w:sz w:val="24"/>
          <w:szCs w:val="24"/>
          <w:lang w:val="es-ES"/>
        </w:rPr>
        <w:t>Moller</w:t>
      </w:r>
      <w:r w:rsidRPr="005022A1">
        <w:rPr>
          <w:rFonts w:asciiTheme="minorHAnsi" w:eastAsia="Calibri" w:hAnsiTheme="minorHAnsi" w:cstheme="minorHAnsi"/>
          <w:sz w:val="24"/>
          <w:szCs w:val="24"/>
          <w:vertAlign w:val="superscript"/>
          <w:lang w:val="es-ES"/>
        </w:rPr>
        <w:t>c</w:t>
      </w:r>
      <w:proofErr w:type="spellEnd"/>
    </w:p>
    <w:p w14:paraId="6AC26854" w14:textId="77777777" w:rsidR="00551A7F" w:rsidRPr="005022A1" w:rsidRDefault="00551A7F" w:rsidP="005022A1">
      <w:pPr>
        <w:spacing w:line="480" w:lineRule="auto"/>
        <w:jc w:val="both"/>
        <w:rPr>
          <w:rFonts w:asciiTheme="minorHAnsi" w:eastAsia="Calibri" w:hAnsiTheme="minorHAnsi" w:cstheme="minorHAnsi"/>
          <w:b/>
          <w:sz w:val="24"/>
          <w:szCs w:val="24"/>
        </w:rPr>
      </w:pPr>
      <w:r w:rsidRPr="005022A1">
        <w:rPr>
          <w:rFonts w:asciiTheme="minorHAnsi" w:eastAsia="Calibri" w:hAnsiTheme="minorHAnsi" w:cstheme="minorHAnsi"/>
          <w:b/>
          <w:sz w:val="24"/>
          <w:szCs w:val="24"/>
        </w:rPr>
        <w:t xml:space="preserve">Affiliation and contact details for the corresponding author: </w:t>
      </w:r>
    </w:p>
    <w:p w14:paraId="2B52F6C9" w14:textId="1AE7134A" w:rsidR="00551A7F" w:rsidRPr="005022A1" w:rsidRDefault="00551A7F" w:rsidP="005022A1">
      <w:pPr>
        <w:spacing w:line="480" w:lineRule="auto"/>
        <w:jc w:val="both"/>
        <w:rPr>
          <w:rFonts w:asciiTheme="minorHAnsi" w:eastAsia="Calibri" w:hAnsiTheme="minorHAnsi" w:cstheme="minorHAnsi"/>
          <w:sz w:val="24"/>
          <w:szCs w:val="24"/>
        </w:rPr>
      </w:pPr>
      <w:r w:rsidRPr="005022A1">
        <w:rPr>
          <w:rFonts w:asciiTheme="minorHAnsi" w:eastAsia="Calibri" w:hAnsiTheme="minorHAnsi" w:cstheme="minorHAnsi"/>
          <w:sz w:val="24"/>
          <w:szCs w:val="24"/>
          <w:vertAlign w:val="superscript"/>
        </w:rPr>
        <w:t>a</w:t>
      </w:r>
      <w:r w:rsidRPr="005022A1">
        <w:rPr>
          <w:rFonts w:asciiTheme="minorHAnsi" w:eastAsia="Calibri" w:hAnsiTheme="minorHAnsi" w:cstheme="minorHAnsi"/>
          <w:sz w:val="24"/>
          <w:szCs w:val="24"/>
        </w:rPr>
        <w:t xml:space="preserve"> Psychology Department, University of Chile, Santiago, Chile. Email: </w:t>
      </w:r>
      <w:r w:rsidR="004568BD" w:rsidRPr="005022A1">
        <w:rPr>
          <w:rFonts w:asciiTheme="minorHAnsi" w:eastAsia="Calibri" w:hAnsiTheme="minorHAnsi" w:cstheme="minorHAnsi"/>
          <w:sz w:val="24"/>
          <w:szCs w:val="24"/>
        </w:rPr>
        <w:t>jorge.urrutia@ug.uchile.cl</w:t>
      </w:r>
    </w:p>
    <w:p w14:paraId="314E120C" w14:textId="34E8AB2A" w:rsidR="00551A7F" w:rsidRPr="005022A1" w:rsidRDefault="00551A7F" w:rsidP="005022A1">
      <w:pPr>
        <w:spacing w:line="480" w:lineRule="auto"/>
        <w:jc w:val="both"/>
        <w:rPr>
          <w:rFonts w:asciiTheme="minorHAnsi" w:eastAsia="Times New Roman" w:hAnsiTheme="minorHAnsi" w:cstheme="minorHAnsi"/>
          <w:sz w:val="24"/>
          <w:szCs w:val="24"/>
        </w:rPr>
      </w:pPr>
      <w:r w:rsidRPr="005022A1">
        <w:rPr>
          <w:rFonts w:asciiTheme="minorHAnsi" w:eastAsia="Calibri" w:hAnsiTheme="minorHAnsi" w:cstheme="minorHAnsi"/>
          <w:sz w:val="24"/>
          <w:szCs w:val="24"/>
          <w:vertAlign w:val="superscript"/>
        </w:rPr>
        <w:t>b</w:t>
      </w:r>
      <w:r w:rsidRPr="005022A1">
        <w:rPr>
          <w:rFonts w:asciiTheme="minorHAnsi" w:hAnsiTheme="minorHAnsi" w:cstheme="minorHAnsi"/>
          <w:sz w:val="24"/>
          <w:szCs w:val="24"/>
        </w:rPr>
        <w:t xml:space="preserve"> </w:t>
      </w:r>
      <w:r w:rsidRPr="005022A1">
        <w:rPr>
          <w:rFonts w:asciiTheme="minorHAnsi" w:eastAsia="Calibri" w:hAnsiTheme="minorHAnsi" w:cstheme="minorHAnsi"/>
          <w:sz w:val="24"/>
          <w:szCs w:val="24"/>
        </w:rPr>
        <w:t xml:space="preserve">Department of Mental Health, Division of Prevention and Control of Diseases, Chilean Ministry of Health, Santiago, Chile. </w:t>
      </w:r>
    </w:p>
    <w:p w14:paraId="3F294E16" w14:textId="00AC486C" w:rsidR="00551A7F" w:rsidRDefault="00551A7F">
      <w:pPr>
        <w:spacing w:line="480" w:lineRule="auto"/>
        <w:jc w:val="both"/>
        <w:rPr>
          <w:rFonts w:asciiTheme="minorHAnsi" w:eastAsia="Calibri" w:hAnsiTheme="minorHAnsi" w:cstheme="minorHAnsi"/>
          <w:sz w:val="24"/>
          <w:szCs w:val="24"/>
        </w:rPr>
      </w:pPr>
      <w:r w:rsidRPr="005022A1">
        <w:rPr>
          <w:rFonts w:asciiTheme="minorHAnsi" w:eastAsia="Calibri" w:hAnsiTheme="minorHAnsi" w:cstheme="minorHAnsi"/>
          <w:sz w:val="24"/>
          <w:szCs w:val="24"/>
          <w:vertAlign w:val="superscript"/>
        </w:rPr>
        <w:t xml:space="preserve">c </w:t>
      </w:r>
      <w:r w:rsidRPr="005022A1">
        <w:rPr>
          <w:rFonts w:asciiTheme="minorHAnsi" w:eastAsia="Calibri" w:hAnsiTheme="minorHAnsi" w:cstheme="minorHAnsi"/>
          <w:sz w:val="24"/>
          <w:szCs w:val="24"/>
        </w:rPr>
        <w:t>Child and Adolescent</w:t>
      </w:r>
      <w:r w:rsidRPr="005022A1">
        <w:rPr>
          <w:rFonts w:asciiTheme="minorHAnsi" w:eastAsia="Calibri" w:hAnsiTheme="minorHAnsi" w:cstheme="minorHAnsi"/>
          <w:sz w:val="24"/>
          <w:szCs w:val="24"/>
          <w:vertAlign w:val="superscript"/>
        </w:rPr>
        <w:t xml:space="preserve"> </w:t>
      </w:r>
      <w:r w:rsidRPr="005022A1">
        <w:rPr>
          <w:rFonts w:asciiTheme="minorHAnsi" w:eastAsia="Calibri" w:hAnsiTheme="minorHAnsi" w:cstheme="minorHAnsi"/>
          <w:sz w:val="24"/>
          <w:szCs w:val="24"/>
        </w:rPr>
        <w:t xml:space="preserve">Mental Health Services, Centro de </w:t>
      </w:r>
      <w:proofErr w:type="spellStart"/>
      <w:r w:rsidRPr="005022A1">
        <w:rPr>
          <w:rFonts w:asciiTheme="minorHAnsi" w:eastAsia="Calibri" w:hAnsiTheme="minorHAnsi" w:cstheme="minorHAnsi"/>
          <w:sz w:val="24"/>
          <w:szCs w:val="24"/>
        </w:rPr>
        <w:t>Referencia</w:t>
      </w:r>
      <w:proofErr w:type="spellEnd"/>
      <w:r w:rsidRPr="005022A1">
        <w:rPr>
          <w:rFonts w:asciiTheme="minorHAnsi" w:eastAsia="Calibri" w:hAnsiTheme="minorHAnsi" w:cstheme="minorHAnsi"/>
          <w:sz w:val="24"/>
          <w:szCs w:val="24"/>
        </w:rPr>
        <w:t xml:space="preserve"> de </w:t>
      </w:r>
      <w:proofErr w:type="spellStart"/>
      <w:r w:rsidRPr="005022A1">
        <w:rPr>
          <w:rFonts w:asciiTheme="minorHAnsi" w:eastAsia="Calibri" w:hAnsiTheme="minorHAnsi" w:cstheme="minorHAnsi"/>
          <w:sz w:val="24"/>
          <w:szCs w:val="24"/>
        </w:rPr>
        <w:t>Salud</w:t>
      </w:r>
      <w:proofErr w:type="spellEnd"/>
      <w:r w:rsidRPr="005022A1">
        <w:rPr>
          <w:rFonts w:asciiTheme="minorHAnsi" w:eastAsia="Calibri" w:hAnsiTheme="minorHAnsi" w:cstheme="minorHAnsi"/>
          <w:sz w:val="24"/>
          <w:szCs w:val="24"/>
        </w:rPr>
        <w:t xml:space="preserve"> El Pino, Santiago, Chile.  </w:t>
      </w:r>
    </w:p>
    <w:p w14:paraId="6C62F73A" w14:textId="6E7DCADF" w:rsidR="007E23BE" w:rsidRPr="005022A1" w:rsidRDefault="007E23BE" w:rsidP="005022A1">
      <w:pPr>
        <w:spacing w:line="480" w:lineRule="auto"/>
        <w:jc w:val="both"/>
        <w:rPr>
          <w:rFonts w:asciiTheme="minorHAnsi" w:eastAsia="Calibri" w:hAnsiTheme="minorHAnsi" w:cstheme="minorHAnsi"/>
          <w:sz w:val="24"/>
          <w:szCs w:val="24"/>
        </w:rPr>
      </w:pPr>
      <w:r>
        <w:rPr>
          <w:rFonts w:asciiTheme="minorHAnsi" w:eastAsia="Calibri" w:hAnsiTheme="minorHAnsi" w:cstheme="minorHAnsi"/>
          <w:sz w:val="24"/>
          <w:szCs w:val="24"/>
          <w:vertAlign w:val="superscript"/>
        </w:rPr>
        <w:t>d</w:t>
      </w:r>
      <w:r>
        <w:rPr>
          <w:rFonts w:asciiTheme="minorHAnsi" w:eastAsia="Calibri" w:hAnsiTheme="minorHAnsi" w:cstheme="minorHAnsi"/>
          <w:sz w:val="24"/>
          <w:szCs w:val="24"/>
        </w:rPr>
        <w:t xml:space="preserve"> School of Nursing, Pontificia Universidad </w:t>
      </w:r>
      <w:proofErr w:type="spellStart"/>
      <w:r>
        <w:rPr>
          <w:rFonts w:asciiTheme="minorHAnsi" w:eastAsia="Calibri" w:hAnsiTheme="minorHAnsi" w:cstheme="minorHAnsi"/>
          <w:sz w:val="24"/>
          <w:szCs w:val="24"/>
        </w:rPr>
        <w:t>Católica</w:t>
      </w:r>
      <w:proofErr w:type="spellEnd"/>
      <w:r>
        <w:rPr>
          <w:rFonts w:asciiTheme="minorHAnsi" w:eastAsia="Calibri" w:hAnsiTheme="minorHAnsi" w:cstheme="minorHAnsi"/>
          <w:sz w:val="24"/>
          <w:szCs w:val="24"/>
        </w:rPr>
        <w:t xml:space="preserve"> de Chile, Santiago, Chile. </w:t>
      </w:r>
    </w:p>
    <w:p w14:paraId="4C3EE55B" w14:textId="56C4CB30" w:rsidR="006054F3" w:rsidRPr="005022A1" w:rsidRDefault="00657500" w:rsidP="005022A1">
      <w:pPr>
        <w:spacing w:line="480" w:lineRule="auto"/>
        <w:jc w:val="both"/>
        <w:rPr>
          <w:rFonts w:asciiTheme="minorHAnsi" w:hAnsiTheme="minorHAnsi" w:cstheme="minorHAnsi"/>
          <w:iCs/>
          <w:color w:val="000000"/>
          <w:sz w:val="24"/>
          <w:szCs w:val="24"/>
        </w:rPr>
      </w:pPr>
      <w:r w:rsidRPr="005022A1">
        <w:rPr>
          <w:rFonts w:asciiTheme="minorHAnsi" w:eastAsia="Calibri" w:hAnsiTheme="minorHAnsi" w:cstheme="minorHAnsi"/>
          <w:b/>
          <w:sz w:val="24"/>
          <w:szCs w:val="24"/>
        </w:rPr>
        <w:t xml:space="preserve">Scoping Review </w:t>
      </w:r>
      <w:r w:rsidR="004568BD" w:rsidRPr="005022A1">
        <w:rPr>
          <w:rFonts w:asciiTheme="minorHAnsi" w:eastAsia="Calibri" w:hAnsiTheme="minorHAnsi" w:cstheme="minorHAnsi"/>
          <w:b/>
          <w:sz w:val="24"/>
          <w:szCs w:val="24"/>
        </w:rPr>
        <w:t>Objective:</w:t>
      </w:r>
      <w:r w:rsidR="00ED5EF8" w:rsidRPr="005022A1">
        <w:rPr>
          <w:rFonts w:asciiTheme="minorHAnsi" w:eastAsia="Calibri" w:hAnsiTheme="minorHAnsi" w:cstheme="minorHAnsi"/>
          <w:sz w:val="24"/>
          <w:szCs w:val="24"/>
        </w:rPr>
        <w:t xml:space="preserve"> </w:t>
      </w:r>
      <w:r w:rsidR="00ED5EF8" w:rsidRPr="005022A1">
        <w:rPr>
          <w:rFonts w:asciiTheme="minorHAnsi" w:hAnsiTheme="minorHAnsi" w:cstheme="minorHAnsi"/>
          <w:iCs/>
          <w:color w:val="000000"/>
          <w:sz w:val="24"/>
          <w:szCs w:val="24"/>
        </w:rPr>
        <w:t>This study will examine the extent and range of available research regardin</w:t>
      </w:r>
      <w:r w:rsidR="006054F3" w:rsidRPr="005022A1">
        <w:rPr>
          <w:rFonts w:asciiTheme="minorHAnsi" w:hAnsiTheme="minorHAnsi" w:cstheme="minorHAnsi"/>
          <w:iCs/>
          <w:color w:val="000000"/>
          <w:sz w:val="24"/>
          <w:szCs w:val="24"/>
        </w:rPr>
        <w:t>g</w:t>
      </w:r>
      <w:r w:rsidR="00ED5EF8" w:rsidRPr="005022A1">
        <w:rPr>
          <w:rFonts w:asciiTheme="minorHAnsi" w:hAnsiTheme="minorHAnsi" w:cstheme="minorHAnsi"/>
          <w:iCs/>
          <w:color w:val="000000"/>
          <w:sz w:val="24"/>
          <w:szCs w:val="24"/>
        </w:rPr>
        <w:t xml:space="preserve"> barriers and facilitators involved in the process of deinstitutionalization of adults with mental health difficulties</w:t>
      </w:r>
      <w:r w:rsidR="006054F3" w:rsidRPr="005022A1">
        <w:rPr>
          <w:rFonts w:asciiTheme="minorHAnsi" w:hAnsiTheme="minorHAnsi" w:cstheme="minorHAnsi"/>
          <w:iCs/>
          <w:color w:val="000000"/>
          <w:sz w:val="24"/>
          <w:szCs w:val="24"/>
        </w:rPr>
        <w:t xml:space="preserve"> </w:t>
      </w:r>
      <w:proofErr w:type="gramStart"/>
      <w:r w:rsidR="00581EFB" w:rsidRPr="005022A1">
        <w:rPr>
          <w:rFonts w:asciiTheme="minorHAnsi" w:hAnsiTheme="minorHAnsi" w:cstheme="minorHAnsi"/>
          <w:sz w:val="24"/>
          <w:szCs w:val="24"/>
        </w:rPr>
        <w:t xml:space="preserve">in </w:t>
      </w:r>
      <w:r w:rsidR="000E0B47">
        <w:rPr>
          <w:rFonts w:asciiTheme="minorHAnsi" w:hAnsiTheme="minorHAnsi" w:cstheme="minorHAnsi"/>
          <w:sz w:val="24"/>
          <w:szCs w:val="24"/>
        </w:rPr>
        <w:t>order</w:t>
      </w:r>
      <w:r w:rsidR="00581EFB" w:rsidRPr="005022A1">
        <w:rPr>
          <w:rFonts w:asciiTheme="minorHAnsi" w:hAnsiTheme="minorHAnsi" w:cstheme="minorHAnsi"/>
          <w:sz w:val="24"/>
          <w:szCs w:val="24"/>
        </w:rPr>
        <w:t xml:space="preserve"> to</w:t>
      </w:r>
      <w:proofErr w:type="gramEnd"/>
      <w:r w:rsidR="00581EFB" w:rsidRPr="005022A1">
        <w:rPr>
          <w:rFonts w:asciiTheme="minorHAnsi" w:hAnsiTheme="minorHAnsi" w:cstheme="minorHAnsi"/>
          <w:sz w:val="24"/>
          <w:szCs w:val="24"/>
        </w:rPr>
        <w:t xml:space="preserve"> </w:t>
      </w:r>
      <w:r w:rsidR="006054F3" w:rsidRPr="005022A1">
        <w:rPr>
          <w:rFonts w:asciiTheme="minorHAnsi" w:hAnsiTheme="minorHAnsi" w:cstheme="minorHAnsi"/>
          <w:sz w:val="24"/>
          <w:szCs w:val="24"/>
        </w:rPr>
        <w:t>improv</w:t>
      </w:r>
      <w:r w:rsidR="00581EFB" w:rsidRPr="005022A1">
        <w:rPr>
          <w:rFonts w:asciiTheme="minorHAnsi" w:hAnsiTheme="minorHAnsi" w:cstheme="minorHAnsi"/>
          <w:sz w:val="24"/>
          <w:szCs w:val="24"/>
        </w:rPr>
        <w:t>e</w:t>
      </w:r>
      <w:r w:rsidR="006054F3" w:rsidRPr="005022A1">
        <w:rPr>
          <w:rFonts w:asciiTheme="minorHAnsi" w:hAnsiTheme="minorHAnsi" w:cstheme="minorHAnsi"/>
          <w:sz w:val="24"/>
          <w:szCs w:val="24"/>
        </w:rPr>
        <w:t xml:space="preserve"> understanding of th</w:t>
      </w:r>
      <w:r w:rsidR="00581EFB" w:rsidRPr="005022A1">
        <w:rPr>
          <w:rFonts w:asciiTheme="minorHAnsi" w:hAnsiTheme="minorHAnsi" w:cstheme="minorHAnsi"/>
          <w:sz w:val="24"/>
          <w:szCs w:val="24"/>
        </w:rPr>
        <w:t>is</w:t>
      </w:r>
      <w:r w:rsidR="006054F3" w:rsidRPr="005022A1">
        <w:rPr>
          <w:rFonts w:asciiTheme="minorHAnsi" w:hAnsiTheme="minorHAnsi" w:cstheme="minorHAnsi"/>
          <w:sz w:val="24"/>
          <w:szCs w:val="24"/>
        </w:rPr>
        <w:t xml:space="preserve"> proces</w:t>
      </w:r>
      <w:r w:rsidR="00581EFB" w:rsidRPr="005022A1">
        <w:rPr>
          <w:rFonts w:asciiTheme="minorHAnsi" w:hAnsiTheme="minorHAnsi" w:cstheme="minorHAnsi"/>
          <w:sz w:val="24"/>
          <w:szCs w:val="24"/>
        </w:rPr>
        <w:t>s</w:t>
      </w:r>
      <w:r w:rsidR="006054F3" w:rsidRPr="005022A1">
        <w:rPr>
          <w:rFonts w:asciiTheme="minorHAnsi" w:hAnsiTheme="minorHAnsi" w:cstheme="minorHAnsi"/>
          <w:sz w:val="24"/>
          <w:szCs w:val="24"/>
        </w:rPr>
        <w:t xml:space="preserve"> and propos</w:t>
      </w:r>
      <w:r w:rsidR="00581EFB" w:rsidRPr="005022A1">
        <w:rPr>
          <w:rFonts w:asciiTheme="minorHAnsi" w:hAnsiTheme="minorHAnsi" w:cstheme="minorHAnsi"/>
          <w:sz w:val="24"/>
          <w:szCs w:val="24"/>
        </w:rPr>
        <w:t>e</w:t>
      </w:r>
      <w:r w:rsidR="006054F3" w:rsidRPr="005022A1">
        <w:rPr>
          <w:rFonts w:asciiTheme="minorHAnsi" w:hAnsiTheme="minorHAnsi" w:cstheme="minorHAnsi"/>
          <w:sz w:val="24"/>
          <w:szCs w:val="24"/>
        </w:rPr>
        <w:t xml:space="preserve"> policy actions to advance this process.</w:t>
      </w:r>
    </w:p>
    <w:p w14:paraId="0736A03D" w14:textId="77777777" w:rsidR="00C27E55" w:rsidRPr="004A526D" w:rsidRDefault="00657500">
      <w:pPr>
        <w:pStyle w:val="NormalWeb"/>
        <w:shd w:val="clear" w:color="auto" w:fill="FFFFFF"/>
        <w:spacing w:line="480" w:lineRule="auto"/>
        <w:jc w:val="both"/>
        <w:rPr>
          <w:rFonts w:asciiTheme="minorHAnsi" w:eastAsia="Calibri" w:hAnsiTheme="minorHAnsi" w:cstheme="minorHAnsi"/>
          <w:b/>
          <w:lang w:val="en-GB"/>
        </w:rPr>
      </w:pPr>
      <w:r w:rsidRPr="005022A1">
        <w:rPr>
          <w:rFonts w:asciiTheme="minorHAnsi" w:eastAsia="Calibri" w:hAnsiTheme="minorHAnsi" w:cstheme="minorHAnsi"/>
          <w:b/>
          <w:lang w:val="en-GB"/>
        </w:rPr>
        <w:t xml:space="preserve">Scoping Review </w:t>
      </w:r>
      <w:r w:rsidR="004568BD" w:rsidRPr="005022A1">
        <w:rPr>
          <w:rFonts w:asciiTheme="minorHAnsi" w:eastAsia="Calibri" w:hAnsiTheme="minorHAnsi" w:cstheme="minorHAnsi"/>
          <w:b/>
          <w:lang w:val="en-GB"/>
        </w:rPr>
        <w:t>Question:</w:t>
      </w:r>
      <w:r w:rsidR="00834889" w:rsidRPr="005022A1">
        <w:rPr>
          <w:rFonts w:asciiTheme="minorHAnsi" w:eastAsia="Calibri" w:hAnsiTheme="minorHAnsi" w:cstheme="minorHAnsi"/>
          <w:b/>
          <w:lang w:val="en-GB"/>
        </w:rPr>
        <w:t xml:space="preserve"> </w:t>
      </w:r>
    </w:p>
    <w:p w14:paraId="38220A3E" w14:textId="66E29F66" w:rsidR="004568BD" w:rsidRPr="004A526D" w:rsidRDefault="00030BBD">
      <w:pPr>
        <w:pStyle w:val="NormalWeb"/>
        <w:shd w:val="clear" w:color="auto" w:fill="FFFFFF"/>
        <w:spacing w:line="480" w:lineRule="auto"/>
        <w:jc w:val="both"/>
        <w:rPr>
          <w:rFonts w:asciiTheme="minorHAnsi" w:hAnsiTheme="minorHAnsi" w:cstheme="minorHAnsi"/>
          <w:lang w:val="en-GB"/>
        </w:rPr>
      </w:pPr>
      <w:r w:rsidRPr="004A526D">
        <w:rPr>
          <w:rFonts w:asciiTheme="minorHAnsi" w:hAnsiTheme="minorHAnsi" w:cstheme="minorHAnsi"/>
          <w:lang w:val="en-GB"/>
        </w:rPr>
        <w:t>What is known about the barriers to, and facilitators of,</w:t>
      </w:r>
      <w:r w:rsidR="00796C92" w:rsidRPr="005022A1">
        <w:rPr>
          <w:rFonts w:asciiTheme="minorHAnsi" w:hAnsiTheme="minorHAnsi" w:cstheme="minorHAnsi"/>
          <w:lang w:val="en-GB"/>
        </w:rPr>
        <w:t xml:space="preserve"> </w:t>
      </w:r>
      <w:r w:rsidR="00286657" w:rsidRPr="005022A1">
        <w:rPr>
          <w:rFonts w:asciiTheme="minorHAnsi" w:hAnsiTheme="minorHAnsi" w:cstheme="minorHAnsi"/>
          <w:lang w:val="en-GB"/>
        </w:rPr>
        <w:t xml:space="preserve">deinstitutionalization processes for people with mental </w:t>
      </w:r>
      <w:r w:rsidR="00E06C75" w:rsidRPr="005022A1">
        <w:rPr>
          <w:rFonts w:asciiTheme="minorHAnsi" w:hAnsiTheme="minorHAnsi" w:cstheme="minorHAnsi"/>
          <w:lang w:val="en-GB"/>
        </w:rPr>
        <w:t>illness</w:t>
      </w:r>
      <w:r w:rsidR="009C7FB2" w:rsidRPr="004A526D">
        <w:rPr>
          <w:rFonts w:asciiTheme="minorHAnsi" w:hAnsiTheme="minorHAnsi" w:cstheme="minorHAnsi"/>
          <w:lang w:val="en-GB"/>
        </w:rPr>
        <w:t>?</w:t>
      </w:r>
    </w:p>
    <w:p w14:paraId="009EAD31" w14:textId="77777777" w:rsidR="009C7FB2" w:rsidRPr="005022A1" w:rsidRDefault="009C7FB2" w:rsidP="005022A1">
      <w:pPr>
        <w:pStyle w:val="NormalWeb"/>
        <w:shd w:val="clear" w:color="auto" w:fill="FFFFFF"/>
        <w:spacing w:line="480" w:lineRule="auto"/>
        <w:jc w:val="both"/>
        <w:rPr>
          <w:rFonts w:asciiTheme="minorHAnsi" w:hAnsiTheme="minorHAnsi" w:cstheme="minorHAnsi"/>
          <w:lang w:val="en-GB"/>
        </w:rPr>
      </w:pPr>
    </w:p>
    <w:p w14:paraId="4C6C06B0" w14:textId="77777777" w:rsidR="00286657" w:rsidRPr="005022A1" w:rsidRDefault="00ED5EF8">
      <w:pPr>
        <w:spacing w:line="480" w:lineRule="auto"/>
        <w:jc w:val="both"/>
        <w:rPr>
          <w:rFonts w:asciiTheme="minorHAnsi" w:eastAsia="Calibri" w:hAnsiTheme="minorHAnsi" w:cstheme="minorHAnsi"/>
          <w:sz w:val="24"/>
          <w:szCs w:val="24"/>
        </w:rPr>
      </w:pPr>
      <w:r w:rsidRPr="005022A1">
        <w:rPr>
          <w:rFonts w:asciiTheme="minorHAnsi" w:eastAsia="Calibri" w:hAnsiTheme="minorHAnsi" w:cstheme="minorHAnsi"/>
          <w:b/>
          <w:sz w:val="24"/>
          <w:szCs w:val="24"/>
        </w:rPr>
        <w:t>Background:</w:t>
      </w:r>
      <w:r w:rsidRPr="005022A1">
        <w:rPr>
          <w:rFonts w:asciiTheme="minorHAnsi" w:eastAsia="Calibri" w:hAnsiTheme="minorHAnsi" w:cstheme="minorHAnsi"/>
          <w:sz w:val="24"/>
          <w:szCs w:val="24"/>
        </w:rPr>
        <w:t xml:space="preserve"> </w:t>
      </w:r>
    </w:p>
    <w:p w14:paraId="085E91DD" w14:textId="19B4F1CF" w:rsidR="00294FB7" w:rsidRPr="005022A1" w:rsidRDefault="00286657">
      <w:pPr>
        <w:pStyle w:val="NormalWeb"/>
        <w:spacing w:line="480" w:lineRule="auto"/>
        <w:jc w:val="both"/>
        <w:rPr>
          <w:rFonts w:asciiTheme="minorHAnsi" w:hAnsiTheme="minorHAnsi" w:cstheme="minorHAnsi"/>
          <w:lang w:val="en-GB"/>
        </w:rPr>
      </w:pPr>
      <w:r w:rsidRPr="005022A1">
        <w:rPr>
          <w:rFonts w:asciiTheme="minorHAnsi" w:hAnsiTheme="minorHAnsi" w:cstheme="minorHAnsi"/>
          <w:iCs/>
          <w:color w:val="000000"/>
          <w:lang w:val="en-GB"/>
        </w:rPr>
        <w:t xml:space="preserve">Psychiatric deinstitutionalization (DI) is a complex process </w:t>
      </w:r>
      <w:r w:rsidR="000E0B47">
        <w:rPr>
          <w:rFonts w:asciiTheme="minorHAnsi" w:hAnsiTheme="minorHAnsi" w:cstheme="minorHAnsi"/>
          <w:iCs/>
          <w:color w:val="000000"/>
          <w:lang w:val="en-GB"/>
        </w:rPr>
        <w:t>that started in Europe and North America d</w:t>
      </w:r>
      <w:r w:rsidRPr="005022A1">
        <w:rPr>
          <w:rFonts w:asciiTheme="minorHAnsi" w:hAnsiTheme="minorHAnsi" w:cstheme="minorHAnsi"/>
          <w:iCs/>
          <w:color w:val="000000"/>
          <w:lang w:val="en-GB"/>
        </w:rPr>
        <w:t xml:space="preserve">uring the </w:t>
      </w:r>
      <w:r w:rsidR="000E0B47">
        <w:rPr>
          <w:rFonts w:asciiTheme="minorHAnsi" w:hAnsiTheme="minorHAnsi" w:cstheme="minorHAnsi"/>
          <w:iCs/>
          <w:color w:val="000000"/>
          <w:lang w:val="en-GB"/>
        </w:rPr>
        <w:t>19</w:t>
      </w:r>
      <w:r w:rsidRPr="005022A1">
        <w:rPr>
          <w:rFonts w:asciiTheme="minorHAnsi" w:hAnsiTheme="minorHAnsi" w:cstheme="minorHAnsi"/>
          <w:iCs/>
          <w:color w:val="000000"/>
          <w:lang w:val="en-GB"/>
        </w:rPr>
        <w:t xml:space="preserve">40´and </w:t>
      </w:r>
      <w:r w:rsidR="000E0B47">
        <w:rPr>
          <w:rFonts w:asciiTheme="minorHAnsi" w:hAnsiTheme="minorHAnsi" w:cstheme="minorHAnsi"/>
          <w:iCs/>
          <w:color w:val="000000"/>
          <w:lang w:val="en-GB"/>
        </w:rPr>
        <w:t>19</w:t>
      </w:r>
      <w:r w:rsidRPr="005022A1">
        <w:rPr>
          <w:rFonts w:asciiTheme="minorHAnsi" w:hAnsiTheme="minorHAnsi" w:cstheme="minorHAnsi"/>
          <w:iCs/>
          <w:color w:val="000000"/>
          <w:lang w:val="en-GB"/>
        </w:rPr>
        <w:t xml:space="preserve">50´. </w:t>
      </w:r>
      <w:r w:rsidR="000E0B47">
        <w:rPr>
          <w:rFonts w:asciiTheme="minorHAnsi" w:hAnsiTheme="minorHAnsi" w:cstheme="minorHAnsi"/>
          <w:iCs/>
          <w:color w:val="000000"/>
          <w:lang w:val="en-GB"/>
        </w:rPr>
        <w:t>More than simply involving</w:t>
      </w:r>
      <w:r w:rsidR="00F64BDE" w:rsidRPr="005022A1">
        <w:rPr>
          <w:rFonts w:asciiTheme="minorHAnsi" w:hAnsiTheme="minorHAnsi" w:cstheme="minorHAnsi"/>
          <w:iCs/>
          <w:color w:val="000000"/>
          <w:lang w:val="en-GB"/>
        </w:rPr>
        <w:t xml:space="preserve"> the closure of long-stay facilities</w:t>
      </w:r>
      <w:r w:rsidR="000E0B47">
        <w:rPr>
          <w:rFonts w:asciiTheme="minorHAnsi" w:hAnsiTheme="minorHAnsi" w:cstheme="minorHAnsi"/>
          <w:iCs/>
          <w:color w:val="000000"/>
          <w:lang w:val="en-GB"/>
        </w:rPr>
        <w:t xml:space="preserve">, it constitutes </w:t>
      </w:r>
      <w:r w:rsidR="00F64BDE" w:rsidRPr="005022A1">
        <w:rPr>
          <w:rFonts w:asciiTheme="minorHAnsi" w:hAnsiTheme="minorHAnsi" w:cstheme="minorHAnsi"/>
          <w:iCs/>
          <w:color w:val="000000"/>
          <w:lang w:val="en-GB"/>
        </w:rPr>
        <w:t xml:space="preserve">an active socio-political movement </w:t>
      </w:r>
      <w:r w:rsidR="002F2257" w:rsidRPr="005022A1">
        <w:rPr>
          <w:rFonts w:asciiTheme="minorHAnsi" w:hAnsiTheme="minorHAnsi" w:cstheme="minorHAnsi"/>
          <w:lang w:val="en-GB"/>
        </w:rPr>
        <w:t>with two broad components: (</w:t>
      </w:r>
      <w:proofErr w:type="spellStart"/>
      <w:r w:rsidR="002F2257" w:rsidRPr="005022A1">
        <w:rPr>
          <w:rFonts w:asciiTheme="minorHAnsi" w:hAnsiTheme="minorHAnsi" w:cstheme="minorHAnsi"/>
          <w:lang w:val="en-GB"/>
        </w:rPr>
        <w:t>i</w:t>
      </w:r>
      <w:proofErr w:type="spellEnd"/>
      <w:r w:rsidR="002F2257" w:rsidRPr="005022A1">
        <w:rPr>
          <w:rFonts w:asciiTheme="minorHAnsi" w:hAnsiTheme="minorHAnsi" w:cstheme="minorHAnsi"/>
          <w:lang w:val="en-GB"/>
        </w:rPr>
        <w:t xml:space="preserve">) the reduction of traditional institutional care of people with mental health difficulties and (ii) </w:t>
      </w:r>
      <w:r w:rsidR="00F64BDE" w:rsidRPr="005022A1">
        <w:rPr>
          <w:rFonts w:asciiTheme="minorHAnsi" w:hAnsiTheme="minorHAnsi" w:cstheme="minorHAnsi"/>
          <w:iCs/>
          <w:color w:val="000000"/>
          <w:lang w:val="en-GB"/>
        </w:rPr>
        <w:t xml:space="preserve">the development of comprehensive community-based mental health services </w:t>
      </w:r>
      <w:r w:rsidR="002F2257" w:rsidRPr="005022A1">
        <w:rPr>
          <w:rFonts w:asciiTheme="minorHAnsi" w:hAnsiTheme="minorHAnsi" w:cstheme="minorHAnsi"/>
          <w:iCs/>
          <w:color w:val="000000"/>
          <w:lang w:val="en-GB"/>
        </w:rPr>
        <w:t>aiming to</w:t>
      </w:r>
      <w:r w:rsidR="006D52B2" w:rsidRPr="005022A1">
        <w:rPr>
          <w:rFonts w:asciiTheme="minorHAnsi" w:hAnsiTheme="minorHAnsi" w:cstheme="minorHAnsi"/>
          <w:iCs/>
          <w:color w:val="000000"/>
          <w:lang w:val="en-GB"/>
        </w:rPr>
        <w:t xml:space="preserve"> </w:t>
      </w:r>
      <w:r w:rsidR="00F64BDE" w:rsidRPr="005022A1">
        <w:rPr>
          <w:rFonts w:asciiTheme="minorHAnsi" w:hAnsiTheme="minorHAnsi" w:cstheme="minorHAnsi"/>
          <w:iCs/>
          <w:color w:val="000000"/>
          <w:lang w:val="en-GB"/>
        </w:rPr>
        <w:t xml:space="preserve">promote social inclusion and full citizenship (Bachrach, 1978; </w:t>
      </w:r>
      <w:proofErr w:type="spellStart"/>
      <w:r w:rsidR="00F64BDE" w:rsidRPr="005022A1">
        <w:rPr>
          <w:rFonts w:asciiTheme="minorHAnsi" w:hAnsiTheme="minorHAnsi" w:cstheme="minorHAnsi"/>
          <w:iCs/>
          <w:color w:val="000000"/>
          <w:lang w:val="en-GB"/>
        </w:rPr>
        <w:t>Rotelli</w:t>
      </w:r>
      <w:proofErr w:type="spellEnd"/>
      <w:r w:rsidR="00F64BDE" w:rsidRPr="005022A1">
        <w:rPr>
          <w:rFonts w:asciiTheme="minorHAnsi" w:hAnsiTheme="minorHAnsi" w:cstheme="minorHAnsi"/>
          <w:iCs/>
          <w:color w:val="000000"/>
          <w:lang w:val="en-GB"/>
        </w:rPr>
        <w:t xml:space="preserve"> et </w:t>
      </w:r>
      <w:r w:rsidR="00F64BDE" w:rsidRPr="005022A1">
        <w:rPr>
          <w:rFonts w:asciiTheme="minorHAnsi" w:hAnsiTheme="minorHAnsi" w:cstheme="minorHAnsi"/>
          <w:lang w:val="en-GB"/>
        </w:rPr>
        <w:t xml:space="preserve">al., 1987; Saraceno, 2003). </w:t>
      </w:r>
    </w:p>
    <w:p w14:paraId="5AA32AB1" w14:textId="6EB3AB86" w:rsidR="00294FB7" w:rsidRPr="005022A1" w:rsidRDefault="00294FB7">
      <w:pPr>
        <w:pStyle w:val="NormalWeb"/>
        <w:spacing w:line="480" w:lineRule="auto"/>
        <w:jc w:val="both"/>
        <w:rPr>
          <w:rFonts w:asciiTheme="minorHAnsi" w:hAnsiTheme="minorHAnsi" w:cstheme="minorHAnsi"/>
          <w:lang w:val="en-GB"/>
        </w:rPr>
      </w:pPr>
      <w:r w:rsidRPr="004A526D">
        <w:rPr>
          <w:rFonts w:asciiTheme="minorHAnsi" w:hAnsiTheme="minorHAnsi" w:cstheme="minorHAnsi"/>
          <w:lang w:val="en-GB"/>
        </w:rPr>
        <w:t>S</w:t>
      </w:r>
      <w:r w:rsidRPr="005022A1">
        <w:rPr>
          <w:rFonts w:asciiTheme="minorHAnsi" w:hAnsiTheme="minorHAnsi" w:cstheme="minorHAnsi"/>
          <w:lang w:val="en-GB"/>
        </w:rPr>
        <w:t xml:space="preserve">everal </w:t>
      </w:r>
      <w:r w:rsidRPr="004A526D">
        <w:rPr>
          <w:rFonts w:asciiTheme="minorHAnsi" w:hAnsiTheme="minorHAnsi" w:cstheme="minorHAnsi"/>
          <w:lang w:val="en-GB"/>
        </w:rPr>
        <w:t xml:space="preserve">historical and social </w:t>
      </w:r>
      <w:r w:rsidRPr="005022A1">
        <w:rPr>
          <w:rFonts w:asciiTheme="minorHAnsi" w:hAnsiTheme="minorHAnsi" w:cstheme="minorHAnsi"/>
          <w:lang w:val="en-GB"/>
        </w:rPr>
        <w:t xml:space="preserve">forces </w:t>
      </w:r>
      <w:r w:rsidRPr="004A526D">
        <w:rPr>
          <w:rFonts w:asciiTheme="minorHAnsi" w:hAnsiTheme="minorHAnsi" w:cstheme="minorHAnsi"/>
          <w:lang w:val="en-GB"/>
        </w:rPr>
        <w:t xml:space="preserve">were involved on the development of DI </w:t>
      </w:r>
      <w:r w:rsidRPr="005022A1">
        <w:rPr>
          <w:rFonts w:asciiTheme="minorHAnsi" w:hAnsiTheme="minorHAnsi" w:cstheme="minorHAnsi"/>
          <w:lang w:val="en-GB"/>
        </w:rPr>
        <w:t xml:space="preserve">including a growing awareness of the </w:t>
      </w:r>
      <w:r w:rsidR="0046194C">
        <w:rPr>
          <w:rFonts w:asciiTheme="minorHAnsi" w:hAnsiTheme="minorHAnsi" w:cstheme="minorHAnsi"/>
          <w:lang w:val="en-GB"/>
        </w:rPr>
        <w:t>poor</w:t>
      </w:r>
      <w:r w:rsidRPr="005022A1">
        <w:rPr>
          <w:rFonts w:asciiTheme="minorHAnsi" w:hAnsiTheme="minorHAnsi" w:cstheme="minorHAnsi"/>
          <w:lang w:val="en-GB"/>
        </w:rPr>
        <w:t xml:space="preserve"> conditions</w:t>
      </w:r>
      <w:r w:rsidR="0046194C">
        <w:rPr>
          <w:rFonts w:asciiTheme="minorHAnsi" w:hAnsiTheme="minorHAnsi" w:cstheme="minorHAnsi"/>
          <w:lang w:val="en-GB"/>
        </w:rPr>
        <w:t xml:space="preserve"> of inmates,</w:t>
      </w:r>
      <w:r w:rsidRPr="005022A1">
        <w:rPr>
          <w:rFonts w:asciiTheme="minorHAnsi" w:hAnsiTheme="minorHAnsi" w:cstheme="minorHAnsi"/>
          <w:lang w:val="en-GB"/>
        </w:rPr>
        <w:t xml:space="preserve"> and dehumanizing effects of prolonged institutionalization, the high cost of maintaining </w:t>
      </w:r>
      <w:r w:rsidR="00585E7D" w:rsidRPr="004A526D">
        <w:rPr>
          <w:rFonts w:asciiTheme="minorHAnsi" w:hAnsiTheme="minorHAnsi" w:cstheme="minorHAnsi"/>
          <w:lang w:val="en-GB"/>
        </w:rPr>
        <w:t xml:space="preserve">long-stay </w:t>
      </w:r>
      <w:r w:rsidRPr="005022A1">
        <w:rPr>
          <w:rFonts w:asciiTheme="minorHAnsi" w:hAnsiTheme="minorHAnsi" w:cstheme="minorHAnsi"/>
          <w:lang w:val="en-GB"/>
        </w:rPr>
        <w:t>mental health institutions, as well as the introduction of psychotropic medicati</w:t>
      </w:r>
      <w:r w:rsidR="00AC1DE4">
        <w:rPr>
          <w:rFonts w:asciiTheme="minorHAnsi" w:hAnsiTheme="minorHAnsi" w:cstheme="minorHAnsi"/>
          <w:lang w:val="en-GB"/>
        </w:rPr>
        <w:t xml:space="preserve">on </w:t>
      </w:r>
      <w:r w:rsidR="00B1328F">
        <w:rPr>
          <w:rFonts w:asciiTheme="minorHAnsi" w:hAnsiTheme="minorHAnsi" w:cstheme="minorHAnsi"/>
          <w:lang w:val="en-GB"/>
        </w:rPr>
        <w:fldChar w:fldCharType="begin" w:fldLock="1"/>
      </w:r>
      <w:r w:rsidR="00B1328F">
        <w:rPr>
          <w:rFonts w:asciiTheme="minorHAnsi" w:hAnsiTheme="minorHAnsi" w:cstheme="minorHAnsi"/>
          <w:lang w:val="en-GB"/>
        </w:rPr>
        <w:instrText>ADDIN CSL_CITATION {"citationItems":[{"id":"ITEM-1","itemData":{"DOI":"10.1186/s12888-016-0762-4","ISSN":"1471244X","PMID":"26926473","abstract":"Background: Despite its inclusion as a key aspect of successful mental health care service provision by the World Health Organization, there exists a lack of consensus regarding the definition, key components and implementation of deinstitutionalisation. This lack of consensus has also contributed to subjectivity in assessments of countries' progress towards deinstitutionalisation which act as a barrier to its evaluation and success. In order to provide for reliable within and cross country evaluations of the success of deinstitutionalisation we aimed to develop a quantitative measure of country-level progress towards deinstitutionalisation through the (1) identification of key markers of deinstitutionalisation; (2) development of an assessment tool based on the identified markers; (3) evaluation of the tool's psychometric properties; and (4) comparison of progress towards deinstitutionalisation across Europe. Methods: National care standards from 10 European countries and World Health Organization recommendations were used to identify items for the tool. A draft version was reviewed by an international expert panel and assessed for test-retest reliability and internal consistency. Once a final version had been agreed, progress towards deinstitutionalisation was assessed for 30 European countries. We used this opportunity to test convergent validity through comparison with local experts' assessments. Country total as well as individual item scores were described and compared. Results: The five-item Mental Health Services Deinstitutionalisation Measure (MENDit) is an objective tool with moderate to very good test-retest reliability (Kappa range: 0.46-1.00) and internal consistency (α = 0.70, 95 % CI 0.25, 0.92). A statistically significant difference between groups was found by one-way ANOVA (F(3,26) = 6.77, p = 0.002). Post-hoc testing found significant differences between MENDit scores of countries categorised as having advanced levels of deinstitutionalisation and not started or just started. Across Europe, MENDit scores suggest substantial variety in progress towards deinstitutionalisation. Conclusions: The MENDit has good psychometric properties which support its use in research and as a benchmarking tool to measure national progress towards deinstitutionalisation by policy makers. Across Europe a high proportion of psychiatric beds are still located in psychiatric hospitals. Additionally, low numbers of mental health professionals in many countries…","author":[{"dropping-particle":"","family":"Taylor Salisbury","given":"Tatiana","non-dropping-particle":"","parse-names":false,"suffix":""},{"dropping-particle":"","family":"Killaspy","given":"Helen","non-dropping-particle":"","parse-names":false,"suffix":""},{"dropping-particle":"","family":"King","given":"Michael","non-dropping-particle":"","parse-names":false,"suffix":""}],"container-title":"BMC Psychiatry","id":"ITEM-1","issue":"1","issued":{"date-parts":[["2016"]]},"page":"1-10","publisher":"BMC Psychiatry","title":"An international comparison of the deinstitutionalisation of mental health care: Development and findings of the Mental Health Services Deinstitutionalisation Measure (MENDit)","type":"article-journal","volume":"16"},"uris":["http://www.mendeley.com/documents/?uuid=5c863b42-de81-4f9c-b125-d10332c993b6"]},{"id":"ITEM-2","itemData":{"author":[{"dropping-particle":"","family":"Turner","given":"Trevor","non-dropping-particle":"","parse-names":false,"suffix":""}],"container-title":"Psychiatry","id":"ITEM-2","issue":"9","issued":{"date-parts":[["2004"]]},"page":"1-4","title":"The history of deinstitutionalization and reinstitutionalization","type":"article-journal","volume":"3"},"uris":["http://www.mendeley.com/documents/?uuid=78f75977-f91f-4c4f-9ef9-6099fffdba46"]},{"id":"ITEM-3","itemData":{"author":[{"dropping-particle":"","family":"Yohanna","given":"Daniel","non-dropping-particle":"","parse-names":false,"suffix":""}],"container-title":"American Medical Association Journal of Ethics","id":"ITEM-3","issue":"10","issued":{"date-parts":[["2013"]]},"page":"886-891","title":"Deinstitutionalization of People with Mental Illness: Causes and Consequences","type":"article-journal","volume":"15"},"uris":["http://www.mendeley.com/documents/?uuid=16ff73ac-ad1f-4f2b-96ce-3a45fe6dc884"]}],"mendeley":{"formattedCitation":"(Taylor Salisbury et al., 2016; Turner, 2004; Yohanna, 2013)","plainTextFormattedCitation":"(Taylor Salisbury et al., 2016; Turner, 2004; Yohanna, 2013)","previouslyFormattedCitation":"(Taylor Salisbury et al., 2016; Turner, 2004; Yohanna, 2013)"},"properties":{"noteIndex":0},"schema":"https://github.com/citation-style-language/schema/raw/master/csl-citation.json"}</w:instrText>
      </w:r>
      <w:r w:rsidR="00B1328F">
        <w:rPr>
          <w:rFonts w:asciiTheme="minorHAnsi" w:hAnsiTheme="minorHAnsi" w:cstheme="minorHAnsi"/>
          <w:lang w:val="en-GB"/>
        </w:rPr>
        <w:fldChar w:fldCharType="separate"/>
      </w:r>
      <w:r w:rsidR="00B1328F" w:rsidRPr="00B1328F">
        <w:rPr>
          <w:rFonts w:asciiTheme="minorHAnsi" w:hAnsiTheme="minorHAnsi" w:cstheme="minorHAnsi"/>
          <w:noProof/>
          <w:lang w:val="en-GB"/>
        </w:rPr>
        <w:t>(Taylor Salisbury et al., 2016; Turner, 2004; Yohanna, 2013)</w:t>
      </w:r>
      <w:r w:rsidR="00B1328F">
        <w:rPr>
          <w:rFonts w:asciiTheme="minorHAnsi" w:hAnsiTheme="minorHAnsi" w:cstheme="minorHAnsi"/>
          <w:lang w:val="en-GB"/>
        </w:rPr>
        <w:fldChar w:fldCharType="end"/>
      </w:r>
      <w:r w:rsidRPr="005022A1">
        <w:rPr>
          <w:rFonts w:asciiTheme="minorHAnsi" w:hAnsiTheme="minorHAnsi" w:cstheme="minorHAnsi"/>
          <w:lang w:val="en-GB"/>
        </w:rPr>
        <w:t xml:space="preserve">. Advocacy and human rights movements also encouraged this </w:t>
      </w:r>
      <w:r w:rsidR="0046194C">
        <w:rPr>
          <w:rFonts w:asciiTheme="minorHAnsi" w:hAnsiTheme="minorHAnsi" w:cstheme="minorHAnsi"/>
          <w:lang w:val="en-GB"/>
        </w:rPr>
        <w:t>transformation,</w:t>
      </w:r>
      <w:r w:rsidRPr="005022A1">
        <w:rPr>
          <w:rFonts w:asciiTheme="minorHAnsi" w:hAnsiTheme="minorHAnsi" w:cstheme="minorHAnsi"/>
          <w:lang w:val="en-GB"/>
        </w:rPr>
        <w:t xml:space="preserve"> looking to destigmatize mental health difficulties and improve the quality of mental health care</w:t>
      </w:r>
      <w:r w:rsidR="00B1328F">
        <w:rPr>
          <w:rFonts w:asciiTheme="minorHAnsi" w:hAnsiTheme="minorHAnsi" w:cstheme="minorHAnsi"/>
          <w:lang w:val="en-GB"/>
        </w:rPr>
        <w:t xml:space="preserve"> </w:t>
      </w:r>
      <w:r w:rsidR="00B1328F">
        <w:rPr>
          <w:rFonts w:asciiTheme="minorHAnsi" w:hAnsiTheme="minorHAnsi" w:cstheme="minorHAnsi"/>
          <w:lang w:val="en-GB"/>
        </w:rPr>
        <w:fldChar w:fldCharType="begin" w:fldLock="1"/>
      </w:r>
      <w:r w:rsidR="00B1328F">
        <w:rPr>
          <w:rFonts w:asciiTheme="minorHAnsi" w:hAnsiTheme="minorHAnsi" w:cstheme="minorHAnsi"/>
          <w:lang w:val="en-GB"/>
        </w:rPr>
        <w:instrText>ADDIN CSL_CITATION {"citationItems":[{"id":"ITEM-1","itemData":{"DOI":"10.1590/S1020-49892005000900018","ISSN":"16805348","author":[{"dropping-particle":"","family":"Hillman","given":"Alison A.","non-dropping-particle":"","parse-names":false,"suffix":""}],"container-title":"Revista Panamericana de Salud Publica/Pan American Journal of Public Health","id":"ITEM-1","issue":"4-5","issued":{"date-parts":[["2005"]]},"page":"374-379","title":"Human rights and deinstitutionalization: A success story in the Americas","type":"article-journal","volume":"18"},"uris":["http://www.mendeley.com/documents/?uuid=5dabd7c8-738a-4d1f-a403-ad4c3e654bd2"]},{"id":"ITEM-2","itemData":{"DOI":"10.1007/978-3-319-70554-5_30","ISBN":"9783319705545","abstract":"This book will be the newest edition on the series 'advances in psychiatry'. The previous 3 volumes can be found online at http://www.wpanet.org/detail.php?section_id=10&amp;content_id=660. They were highly successful in covering a broad area of psychiatry from different perspectives and angles and by reflecting both specialized but also international and global approaches. This series have guaranteed quality therefore can be used by different scientific groups for teaching and learning and also as a means for fast dissemination of advanced research and transformation of research findings into the everyday clinical practice. There is already a body of readers anticipating the next volume.","author":[{"dropping-particle":"","family":"Mezzina","given":"Roberto","non-dropping-particle":"","parse-names":false,"suffix":""},{"dropping-particle":"","family":"Rosen","given":"Alan","non-dropping-particle":"","parse-names":false,"suffix":""},{"dropping-particle":"","family":"Amering","given":"Michaela","non-dropping-particle":"","parse-names":false,"suffix":""},{"dropping-particle":"","family":"Javed","given":"Afzal","non-dropping-particle":"","parse-names":false,"suffix":""}],"container-title":"Advances in Psychiatry","id":"ITEM-2","issue":"January","issued":{"date-parts":[["2019"]]},"page":"483-515","publisher":"Springer International Publishing","publisher-place":"Cham","title":"The Practice of Freedom: Human Rights and the Global Mental Health Agenda","type":"chapter"},"uris":["http://www.mendeley.com/documents/?uuid=f288a0ef-0d9b-4e83-9ebe-e0b4cf817c48"]}],"mendeley":{"formattedCitation":"(Hillman, 2005; Mezzina et al., 2019)","plainTextFormattedCitation":"(Hillman, 2005; Mezzina et al., 2019)","previouslyFormattedCitation":"(Hillman, 2005; Mezzina et al., 2019)"},"properties":{"noteIndex":0},"schema":"https://github.com/citation-style-language/schema/raw/master/csl-citation.json"}</w:instrText>
      </w:r>
      <w:r w:rsidR="00B1328F">
        <w:rPr>
          <w:rFonts w:asciiTheme="minorHAnsi" w:hAnsiTheme="minorHAnsi" w:cstheme="minorHAnsi"/>
          <w:lang w:val="en-GB"/>
        </w:rPr>
        <w:fldChar w:fldCharType="separate"/>
      </w:r>
      <w:r w:rsidR="00B1328F" w:rsidRPr="00B1328F">
        <w:rPr>
          <w:rFonts w:asciiTheme="minorHAnsi" w:hAnsiTheme="minorHAnsi" w:cstheme="minorHAnsi"/>
          <w:noProof/>
          <w:lang w:val="en-GB"/>
        </w:rPr>
        <w:t>(Hillman, 2005; Mezzina et al., 2019)</w:t>
      </w:r>
      <w:r w:rsidR="00B1328F">
        <w:rPr>
          <w:rFonts w:asciiTheme="minorHAnsi" w:hAnsiTheme="minorHAnsi" w:cstheme="minorHAnsi"/>
          <w:lang w:val="en-GB"/>
        </w:rPr>
        <w:fldChar w:fldCharType="end"/>
      </w:r>
      <w:r w:rsidRPr="005022A1">
        <w:rPr>
          <w:rFonts w:asciiTheme="minorHAnsi" w:hAnsiTheme="minorHAnsi" w:cstheme="minorHAnsi"/>
          <w:lang w:val="en-GB"/>
        </w:rPr>
        <w:t>.</w:t>
      </w:r>
    </w:p>
    <w:p w14:paraId="05F5665D" w14:textId="3A24E99F" w:rsidR="00F16047" w:rsidRPr="005022A1" w:rsidRDefault="00286657">
      <w:pPr>
        <w:pStyle w:val="NormalWeb"/>
        <w:spacing w:line="480" w:lineRule="auto"/>
        <w:jc w:val="both"/>
        <w:rPr>
          <w:rFonts w:asciiTheme="minorHAnsi" w:hAnsiTheme="minorHAnsi" w:cstheme="minorHAnsi"/>
          <w:color w:val="2D2D2D"/>
          <w:lang w:val="en-US"/>
        </w:rPr>
      </w:pPr>
      <w:r w:rsidRPr="005022A1">
        <w:rPr>
          <w:rFonts w:asciiTheme="minorHAnsi" w:hAnsiTheme="minorHAnsi" w:cstheme="minorHAnsi"/>
          <w:iCs/>
          <w:color w:val="000000"/>
          <w:lang w:val="en-GB"/>
        </w:rPr>
        <w:t xml:space="preserve">After World War II many </w:t>
      </w:r>
      <w:r w:rsidR="00430804" w:rsidRPr="005022A1">
        <w:rPr>
          <w:rFonts w:asciiTheme="minorHAnsi" w:hAnsiTheme="minorHAnsi" w:cstheme="minorHAnsi"/>
          <w:iCs/>
          <w:color w:val="000000"/>
          <w:lang w:val="en-GB"/>
        </w:rPr>
        <w:t>W</w:t>
      </w:r>
      <w:r w:rsidRPr="005022A1">
        <w:rPr>
          <w:rFonts w:asciiTheme="minorHAnsi" w:hAnsiTheme="minorHAnsi" w:cstheme="minorHAnsi"/>
          <w:iCs/>
          <w:color w:val="000000"/>
          <w:lang w:val="en-GB"/>
        </w:rPr>
        <w:t>estern countries started to explore alternatives to psychiatric hospitals and a significant proportion of institutionalized people were discharged from inpatient units</w:t>
      </w:r>
      <w:r w:rsidR="00294FB7" w:rsidRPr="001E3F2A">
        <w:rPr>
          <w:rFonts w:asciiTheme="minorHAnsi" w:hAnsiTheme="minorHAnsi" w:cstheme="minorHAnsi"/>
          <w:iCs/>
          <w:color w:val="000000"/>
          <w:lang w:val="en-GB"/>
        </w:rPr>
        <w:t xml:space="preserve"> to</w:t>
      </w:r>
      <w:r w:rsidRPr="005022A1">
        <w:rPr>
          <w:rFonts w:asciiTheme="minorHAnsi" w:hAnsiTheme="minorHAnsi" w:cstheme="minorHAnsi"/>
          <w:iCs/>
          <w:color w:val="000000"/>
          <w:lang w:val="en-GB"/>
        </w:rPr>
        <w:t xml:space="preserve"> </w:t>
      </w:r>
      <w:r w:rsidR="00E06C75" w:rsidRPr="005022A1">
        <w:rPr>
          <w:rFonts w:asciiTheme="minorHAnsi" w:hAnsiTheme="minorHAnsi" w:cstheme="minorHAnsi"/>
          <w:iCs/>
          <w:color w:val="000000"/>
          <w:lang w:val="en-GB"/>
        </w:rPr>
        <w:t xml:space="preserve">find an </w:t>
      </w:r>
      <w:r w:rsidR="00294FB7" w:rsidRPr="001E3F2A">
        <w:rPr>
          <w:rFonts w:asciiTheme="minorHAnsi" w:hAnsiTheme="minorHAnsi" w:cstheme="minorHAnsi"/>
          <w:iCs/>
          <w:color w:val="000000"/>
          <w:lang w:val="en-GB"/>
        </w:rPr>
        <w:t>heterogeneous</w:t>
      </w:r>
      <w:r w:rsidR="00E06C75" w:rsidRPr="005022A1">
        <w:rPr>
          <w:rFonts w:asciiTheme="minorHAnsi" w:hAnsiTheme="minorHAnsi" w:cstheme="minorHAnsi"/>
          <w:iCs/>
          <w:color w:val="000000"/>
          <w:lang w:val="en-GB"/>
        </w:rPr>
        <w:t xml:space="preserve"> degree</w:t>
      </w:r>
      <w:r w:rsidRPr="005022A1">
        <w:rPr>
          <w:rFonts w:asciiTheme="minorHAnsi" w:hAnsiTheme="minorHAnsi" w:cstheme="minorHAnsi"/>
          <w:iCs/>
          <w:color w:val="000000"/>
          <w:lang w:val="en-GB"/>
        </w:rPr>
        <w:t xml:space="preserve"> of support</w:t>
      </w:r>
      <w:r w:rsidR="0046177B" w:rsidRPr="005022A1">
        <w:rPr>
          <w:rFonts w:asciiTheme="minorHAnsi" w:hAnsiTheme="minorHAnsi" w:cstheme="minorHAnsi"/>
          <w:iCs/>
          <w:color w:val="000000"/>
          <w:lang w:val="en-GB"/>
        </w:rPr>
        <w:t xml:space="preserve"> </w:t>
      </w:r>
      <w:r w:rsidRPr="005022A1">
        <w:rPr>
          <w:rFonts w:asciiTheme="minorHAnsi" w:hAnsiTheme="minorHAnsi" w:cstheme="minorHAnsi"/>
          <w:iCs/>
          <w:color w:val="000000"/>
          <w:lang w:val="en-GB"/>
        </w:rPr>
        <w:t>in community</w:t>
      </w:r>
      <w:r w:rsidR="00E06C75" w:rsidRPr="005022A1">
        <w:rPr>
          <w:rFonts w:asciiTheme="minorHAnsi" w:hAnsiTheme="minorHAnsi" w:cstheme="minorHAnsi"/>
          <w:iCs/>
          <w:color w:val="000000"/>
          <w:lang w:val="en-GB"/>
        </w:rPr>
        <w:t xml:space="preserve"> setting</w:t>
      </w:r>
      <w:r w:rsidR="001E3F2A">
        <w:rPr>
          <w:rFonts w:asciiTheme="minorHAnsi" w:hAnsiTheme="minorHAnsi" w:cstheme="minorHAnsi"/>
          <w:iCs/>
          <w:color w:val="000000"/>
          <w:lang w:val="en-GB"/>
        </w:rPr>
        <w:t>s</w:t>
      </w:r>
      <w:r w:rsidR="00EE2CD4" w:rsidRPr="001E3F2A">
        <w:rPr>
          <w:rFonts w:asciiTheme="minorHAnsi" w:hAnsiTheme="minorHAnsi" w:cstheme="minorHAnsi"/>
          <w:iCs/>
          <w:color w:val="000000"/>
          <w:lang w:val="en-GB"/>
        </w:rPr>
        <w:t xml:space="preserve"> </w:t>
      </w:r>
      <w:r w:rsidR="00B1328F">
        <w:rPr>
          <w:rFonts w:asciiTheme="minorHAnsi" w:hAnsiTheme="minorHAnsi" w:cstheme="minorHAnsi"/>
          <w:iCs/>
          <w:color w:val="000000"/>
        </w:rPr>
        <w:fldChar w:fldCharType="begin" w:fldLock="1"/>
      </w:r>
      <w:r w:rsidR="00B1328F">
        <w:rPr>
          <w:rFonts w:asciiTheme="minorHAnsi" w:hAnsiTheme="minorHAnsi" w:cstheme="minorHAnsi"/>
          <w:iCs/>
          <w:color w:val="000000"/>
          <w:lang w:val="en-GB"/>
        </w:rPr>
        <w:instrText>ADDIN CSL_CITATION {"citationItems":[{"id":"ITEM-1","itemData":{"author":[{"dropping-particle":"","family":"Grob","given":"G. N.","non-dropping-particle":"","parse-names":false,"suffix":""}],"id":"ITEM-1","issued":{"date-parts":[["2014"]]},"publisher":"Princeton University Press.","title":"From Asylum to Community: Mental Health Policy in Modern America","type":"book"},"uris":["http://www.mendeley.com/documents/?uuid=05413491-ab25-4ebb-9bd1-6ca7ec386ae4"]},{"id":"ITEM-2","itemData":{"author":[{"dropping-particle":"","family":"Turner","given":"Trevor","non-dropping-particle":"","parse-names":false,"suffix":""}],"container-title":"Psychiatry","id":"ITEM-2","issue":"9","issued":{"date-parts":[["2004"]]},"page":"1-4","title":"The history of deinstitutionalization and reinstitutionalization","type":"article-journal","volume":"3"},"uris":["http://www.mendeley.com/documents/?uuid=78f75977-f91f-4c4f-9ef9-6099fffdba46"]},{"id":"ITEM-3","itemData":{"author":[{"dropping-particle":"","family":"Yohanna","given":"Daniel","non-dropping-particle":"","parse-names":false,"suffix":""}],"container-title":"American Medical Association Journal of Ethics","id":"ITEM-3","issue":"10","issued":{"date-parts":[["2013"]]},"page":"886-891","title":"Deinstitutionalization of People with Mental Illness: Causes and Consequences","type":"article-journal","volume":"15"},"uris":["http://www.mendeley.com/documents/?uuid=16ff73ac-ad1f-4f2b-96ce-3a45fe6dc884"]}],"mendeley":{"formattedCitation":"(Grob, 2014; Turner, 2004; Yohanna, 2013)","plainTextFormattedCitation":"(Grob, 2014; Turner, 2004; Yohanna, 2013)","previouslyFormattedCitation":"(Grob, 2014; Turner, 2004; Yohanna, 2013)"},"properties":{"noteIndex":0},"schema":"https://github.com/citation-style-language/schema/raw/master/csl-citation.json"}</w:instrText>
      </w:r>
      <w:r w:rsidR="00B1328F">
        <w:rPr>
          <w:rFonts w:asciiTheme="minorHAnsi" w:hAnsiTheme="minorHAnsi" w:cstheme="minorHAnsi"/>
          <w:iCs/>
          <w:color w:val="000000"/>
        </w:rPr>
        <w:fldChar w:fldCharType="separate"/>
      </w:r>
      <w:r w:rsidR="00B1328F" w:rsidRPr="00B1328F">
        <w:rPr>
          <w:rFonts w:asciiTheme="minorHAnsi" w:hAnsiTheme="minorHAnsi" w:cstheme="minorHAnsi"/>
          <w:iCs/>
          <w:noProof/>
          <w:color w:val="000000"/>
          <w:lang w:val="en-GB"/>
        </w:rPr>
        <w:t>(Grob, 2014; Turner, 2004; Yohanna, 2013)</w:t>
      </w:r>
      <w:r w:rsidR="00B1328F">
        <w:rPr>
          <w:rFonts w:asciiTheme="minorHAnsi" w:hAnsiTheme="minorHAnsi" w:cstheme="minorHAnsi"/>
          <w:iCs/>
          <w:color w:val="000000"/>
        </w:rPr>
        <w:fldChar w:fldCharType="end"/>
      </w:r>
      <w:r w:rsidRPr="005022A1">
        <w:rPr>
          <w:rFonts w:asciiTheme="minorHAnsi" w:hAnsiTheme="minorHAnsi" w:cstheme="minorHAnsi"/>
          <w:iCs/>
          <w:color w:val="000000"/>
          <w:lang w:val="en-GB"/>
        </w:rPr>
        <w:t xml:space="preserve">. </w:t>
      </w:r>
      <w:r w:rsidR="005B6A04" w:rsidRPr="001E3F2A">
        <w:rPr>
          <w:rFonts w:asciiTheme="minorHAnsi" w:hAnsiTheme="minorHAnsi" w:cstheme="minorHAnsi"/>
          <w:iCs/>
          <w:color w:val="000000"/>
          <w:lang w:val="en-GB"/>
        </w:rPr>
        <w:t>I</w:t>
      </w:r>
      <w:r w:rsidR="00E06C75" w:rsidRPr="005022A1">
        <w:rPr>
          <w:rFonts w:asciiTheme="minorHAnsi" w:hAnsiTheme="minorHAnsi" w:cstheme="minorHAnsi"/>
          <w:iCs/>
          <w:color w:val="000000"/>
          <w:lang w:val="en-GB"/>
        </w:rPr>
        <w:t xml:space="preserve">t is important to acknowledge that </w:t>
      </w:r>
      <w:r w:rsidR="002F2257" w:rsidRPr="005022A1">
        <w:rPr>
          <w:rFonts w:asciiTheme="minorHAnsi" w:hAnsiTheme="minorHAnsi" w:cstheme="minorHAnsi"/>
          <w:iCs/>
          <w:color w:val="000000"/>
          <w:lang w:val="en-GB"/>
        </w:rPr>
        <w:t>this</w:t>
      </w:r>
      <w:r w:rsidR="00E06C75" w:rsidRPr="005022A1">
        <w:rPr>
          <w:rFonts w:asciiTheme="minorHAnsi" w:hAnsiTheme="minorHAnsi" w:cstheme="minorHAnsi"/>
          <w:iCs/>
          <w:color w:val="000000"/>
          <w:lang w:val="en-GB"/>
        </w:rPr>
        <w:t xml:space="preserve"> process </w:t>
      </w:r>
      <w:r w:rsidR="00AB501F" w:rsidRPr="005022A1">
        <w:rPr>
          <w:rFonts w:asciiTheme="minorHAnsi" w:hAnsiTheme="minorHAnsi" w:cstheme="minorHAnsi"/>
          <w:iCs/>
          <w:color w:val="000000"/>
          <w:lang w:val="en-GB"/>
        </w:rPr>
        <w:t xml:space="preserve">is </w:t>
      </w:r>
      <w:r w:rsidR="00E06C75" w:rsidRPr="005022A1">
        <w:rPr>
          <w:rFonts w:asciiTheme="minorHAnsi" w:hAnsiTheme="minorHAnsi" w:cstheme="minorHAnsi"/>
          <w:iCs/>
          <w:color w:val="000000"/>
          <w:lang w:val="en-GB"/>
        </w:rPr>
        <w:t xml:space="preserve">not free of risks, as </w:t>
      </w:r>
      <w:r w:rsidR="00E06C75" w:rsidRPr="005022A1">
        <w:rPr>
          <w:rFonts w:asciiTheme="minorHAnsi" w:hAnsiTheme="minorHAnsi" w:cstheme="minorHAnsi"/>
          <w:lang w:val="en-GB"/>
        </w:rPr>
        <w:t xml:space="preserve">the </w:t>
      </w:r>
      <w:proofErr w:type="spellStart"/>
      <w:r w:rsidR="00E06C75" w:rsidRPr="005022A1">
        <w:rPr>
          <w:rFonts w:asciiTheme="minorHAnsi" w:hAnsiTheme="minorHAnsi" w:cstheme="minorHAnsi"/>
          <w:lang w:val="en-GB"/>
        </w:rPr>
        <w:t>Esidimeni</w:t>
      </w:r>
      <w:proofErr w:type="spellEnd"/>
      <w:r w:rsidR="00E06C75" w:rsidRPr="005022A1">
        <w:rPr>
          <w:rFonts w:asciiTheme="minorHAnsi" w:hAnsiTheme="minorHAnsi" w:cstheme="minorHAnsi"/>
          <w:lang w:val="en-GB"/>
        </w:rPr>
        <w:t xml:space="preserve"> tragedy in South Africa </w:t>
      </w:r>
      <w:r w:rsidR="001E3F2A">
        <w:rPr>
          <w:rFonts w:asciiTheme="minorHAnsi" w:hAnsiTheme="minorHAnsi" w:cstheme="minorHAnsi"/>
          <w:lang w:val="en-GB"/>
        </w:rPr>
        <w:t xml:space="preserve">recently </w:t>
      </w:r>
      <w:r w:rsidR="00E06C75" w:rsidRPr="005022A1">
        <w:rPr>
          <w:rFonts w:asciiTheme="minorHAnsi" w:hAnsiTheme="minorHAnsi" w:cstheme="minorHAnsi"/>
          <w:lang w:val="en-GB"/>
        </w:rPr>
        <w:t>show</w:t>
      </w:r>
      <w:r w:rsidR="00C27E55" w:rsidRPr="001E3F2A">
        <w:rPr>
          <w:rFonts w:asciiTheme="minorHAnsi" w:hAnsiTheme="minorHAnsi" w:cstheme="minorHAnsi"/>
          <w:lang w:val="en-GB"/>
        </w:rPr>
        <w:t>ed</w:t>
      </w:r>
      <w:r w:rsidR="00B1328F">
        <w:rPr>
          <w:rFonts w:asciiTheme="minorHAnsi" w:hAnsiTheme="minorHAnsi" w:cstheme="minorHAnsi"/>
          <w:lang w:val="en-GB"/>
        </w:rPr>
        <w:t xml:space="preserve"> </w:t>
      </w:r>
      <w:r w:rsidR="00B1328F">
        <w:rPr>
          <w:rFonts w:asciiTheme="minorHAnsi" w:hAnsiTheme="minorHAnsi" w:cstheme="minorHAnsi"/>
        </w:rPr>
        <w:fldChar w:fldCharType="begin" w:fldLock="1"/>
      </w:r>
      <w:r w:rsidR="00E934BD">
        <w:rPr>
          <w:rFonts w:asciiTheme="minorHAnsi" w:hAnsiTheme="minorHAnsi" w:cstheme="minorHAnsi"/>
          <w:lang w:val="en-GB"/>
        </w:rPr>
        <w:instrText>ADDIN CSL_CITATION {"citationItems":[{"id":"ITEM-1","itemData":{"author":[{"dropping-particle":"","family":"Moseneke","given":"D.","non-dropping-particle":"","parse-names":false,"suffix":""}],"id":"ITEM-1","issued":{"date-parts":[["2018"]]},"title":"In the arbitration between: Families of mental health care users affected by the Gauteng mental marathon project, and National Minister of Health of the Republic of South Africa, Government of the Province of Gauteng, Premier of the Province of Gauteng, J","type":"report"},"uris":["http://www.mendeley.com/documents/?uuid=56eb0dc1-5865-4158-ae9d-f6e055cd5339"]}],"mendeley":{"formattedCitation":"(Moseneke, 2018)","plainTextFormattedCitation":"(Moseneke, 2018)","previouslyFormattedCitation":"(Moseneke, 2018)"},"properties":{"noteIndex":0},"schema":"https://github.com/citation-style-language/schema/raw/master/csl-citation.json"}</w:instrText>
      </w:r>
      <w:r w:rsidR="00B1328F">
        <w:rPr>
          <w:rFonts w:asciiTheme="minorHAnsi" w:hAnsiTheme="minorHAnsi" w:cstheme="minorHAnsi"/>
        </w:rPr>
        <w:fldChar w:fldCharType="separate"/>
      </w:r>
      <w:r w:rsidR="00B1328F" w:rsidRPr="00B1328F">
        <w:rPr>
          <w:rFonts w:asciiTheme="minorHAnsi" w:hAnsiTheme="minorHAnsi" w:cstheme="minorHAnsi"/>
          <w:noProof/>
          <w:lang w:val="en-GB"/>
        </w:rPr>
        <w:t>(Moseneke, 2018)</w:t>
      </w:r>
      <w:r w:rsidR="00B1328F">
        <w:rPr>
          <w:rFonts w:asciiTheme="minorHAnsi" w:hAnsiTheme="minorHAnsi" w:cstheme="minorHAnsi"/>
        </w:rPr>
        <w:fldChar w:fldCharType="end"/>
      </w:r>
      <w:r w:rsidR="00E06C75" w:rsidRPr="005022A1">
        <w:rPr>
          <w:rFonts w:asciiTheme="minorHAnsi" w:hAnsiTheme="minorHAnsi" w:cstheme="minorHAnsi"/>
          <w:lang w:val="en-GB"/>
        </w:rPr>
        <w:t xml:space="preserve">. </w:t>
      </w:r>
      <w:r w:rsidR="001E3F2A">
        <w:rPr>
          <w:rFonts w:asciiTheme="minorHAnsi" w:hAnsiTheme="minorHAnsi" w:cstheme="minorHAnsi"/>
          <w:lang w:val="en-GB"/>
        </w:rPr>
        <w:t xml:space="preserve">The implementation of ID cannot result in the abandonment of vulnerable </w:t>
      </w:r>
      <w:r w:rsidR="001E3F2A">
        <w:rPr>
          <w:rFonts w:asciiTheme="minorHAnsi" w:hAnsiTheme="minorHAnsi" w:cstheme="minorHAnsi"/>
          <w:lang w:val="en-GB"/>
        </w:rPr>
        <w:lastRenderedPageBreak/>
        <w:t xml:space="preserve">populations and for this it is necessary to </w:t>
      </w:r>
      <w:r w:rsidR="00746B95" w:rsidRPr="004A526D">
        <w:rPr>
          <w:rFonts w:asciiTheme="minorHAnsi" w:hAnsiTheme="minorHAnsi" w:cstheme="minorHAnsi"/>
          <w:color w:val="2D2D2D"/>
          <w:lang w:val="en-GB"/>
        </w:rPr>
        <w:t>promot</w:t>
      </w:r>
      <w:r w:rsidR="001E3F2A">
        <w:rPr>
          <w:rFonts w:asciiTheme="minorHAnsi" w:hAnsiTheme="minorHAnsi" w:cstheme="minorHAnsi"/>
          <w:color w:val="2D2D2D"/>
          <w:lang w:val="en-GB"/>
        </w:rPr>
        <w:t>e</w:t>
      </w:r>
      <w:r w:rsidR="00746B95" w:rsidRPr="004A526D">
        <w:rPr>
          <w:rFonts w:asciiTheme="minorHAnsi" w:hAnsiTheme="minorHAnsi" w:cstheme="minorHAnsi"/>
          <w:color w:val="2D2D2D"/>
          <w:lang w:val="en-GB"/>
        </w:rPr>
        <w:t xml:space="preserve"> </w:t>
      </w:r>
      <w:r w:rsidR="009E211A">
        <w:rPr>
          <w:rFonts w:asciiTheme="minorHAnsi" w:hAnsiTheme="minorHAnsi" w:cstheme="minorHAnsi"/>
          <w:color w:val="2D2D2D"/>
          <w:lang w:val="en-GB"/>
        </w:rPr>
        <w:t xml:space="preserve">a </w:t>
      </w:r>
      <w:r w:rsidR="00746B95" w:rsidRPr="004A526D">
        <w:rPr>
          <w:rFonts w:asciiTheme="minorHAnsi" w:hAnsiTheme="minorHAnsi" w:cstheme="minorHAnsi"/>
          <w:color w:val="2D2D2D"/>
          <w:lang w:val="en-GB"/>
        </w:rPr>
        <w:t xml:space="preserve">geographical </w:t>
      </w:r>
      <w:r w:rsidR="00F16047" w:rsidRPr="004A526D">
        <w:rPr>
          <w:rFonts w:asciiTheme="minorHAnsi" w:hAnsiTheme="minorHAnsi" w:cstheme="minorHAnsi"/>
          <w:color w:val="2D2D2D"/>
          <w:lang w:val="en-GB"/>
        </w:rPr>
        <w:t>decentralisation of resources</w:t>
      </w:r>
      <w:r w:rsidR="00585E7D" w:rsidRPr="004A526D">
        <w:rPr>
          <w:rFonts w:asciiTheme="minorHAnsi" w:hAnsiTheme="minorHAnsi" w:cstheme="minorHAnsi"/>
          <w:color w:val="2D2D2D"/>
          <w:lang w:val="en-GB"/>
        </w:rPr>
        <w:t>,</w:t>
      </w:r>
      <w:r w:rsidR="00746B95" w:rsidRPr="004A526D">
        <w:rPr>
          <w:rFonts w:asciiTheme="minorHAnsi" w:hAnsiTheme="minorHAnsi" w:cstheme="minorHAnsi"/>
          <w:color w:val="2D2D2D"/>
          <w:lang w:val="en-GB"/>
        </w:rPr>
        <w:t xml:space="preserve"> </w:t>
      </w:r>
      <w:r w:rsidR="00F16047" w:rsidRPr="004A526D">
        <w:rPr>
          <w:rFonts w:asciiTheme="minorHAnsi" w:hAnsiTheme="minorHAnsi" w:cstheme="minorHAnsi"/>
          <w:color w:val="2D2D2D"/>
          <w:lang w:val="en-GB"/>
        </w:rPr>
        <w:t>develop</w:t>
      </w:r>
      <w:r w:rsidR="005B6A04" w:rsidRPr="004A526D">
        <w:rPr>
          <w:rFonts w:asciiTheme="minorHAnsi" w:hAnsiTheme="minorHAnsi" w:cstheme="minorHAnsi"/>
          <w:color w:val="2D2D2D"/>
          <w:lang w:val="en-GB"/>
        </w:rPr>
        <w:t>ing</w:t>
      </w:r>
      <w:r w:rsidR="00F16047" w:rsidRPr="004A526D">
        <w:rPr>
          <w:rFonts w:asciiTheme="minorHAnsi" w:hAnsiTheme="minorHAnsi" w:cstheme="minorHAnsi"/>
          <w:color w:val="2D2D2D"/>
          <w:lang w:val="en-GB"/>
        </w:rPr>
        <w:t xml:space="preserve"> community mental health services</w:t>
      </w:r>
      <w:r w:rsidR="00746B95" w:rsidRPr="004A526D">
        <w:rPr>
          <w:rFonts w:asciiTheme="minorHAnsi" w:hAnsiTheme="minorHAnsi" w:cstheme="minorHAnsi"/>
          <w:color w:val="2D2D2D"/>
          <w:lang w:val="en-GB"/>
        </w:rPr>
        <w:t xml:space="preserve"> that support</w:t>
      </w:r>
      <w:r w:rsidR="00F16047" w:rsidRPr="004A526D">
        <w:rPr>
          <w:rFonts w:asciiTheme="minorHAnsi" w:hAnsiTheme="minorHAnsi" w:cstheme="minorHAnsi"/>
          <w:color w:val="2D2D2D"/>
          <w:lang w:val="en-GB"/>
        </w:rPr>
        <w:t xml:space="preserve"> primary care workers</w:t>
      </w:r>
      <w:r w:rsidR="00746B95" w:rsidRPr="004A526D">
        <w:rPr>
          <w:rFonts w:asciiTheme="minorHAnsi" w:hAnsiTheme="minorHAnsi" w:cstheme="minorHAnsi"/>
          <w:color w:val="2D2D2D"/>
          <w:lang w:val="en-GB"/>
        </w:rPr>
        <w:t xml:space="preserve"> </w:t>
      </w:r>
      <w:r w:rsidR="00585E7D" w:rsidRPr="004A526D">
        <w:rPr>
          <w:rFonts w:asciiTheme="minorHAnsi" w:hAnsiTheme="minorHAnsi" w:cstheme="minorHAnsi"/>
          <w:color w:val="2D2D2D"/>
          <w:lang w:val="en-GB"/>
        </w:rPr>
        <w:t xml:space="preserve">and </w:t>
      </w:r>
      <w:r w:rsidR="005B6A04" w:rsidRPr="004A526D">
        <w:rPr>
          <w:rFonts w:asciiTheme="minorHAnsi" w:hAnsiTheme="minorHAnsi" w:cstheme="minorHAnsi"/>
          <w:color w:val="2D2D2D"/>
          <w:lang w:val="en-GB"/>
        </w:rPr>
        <w:t xml:space="preserve">inviting </w:t>
      </w:r>
      <w:r w:rsidR="00585E7D" w:rsidRPr="004A526D">
        <w:rPr>
          <w:rFonts w:asciiTheme="minorHAnsi" w:hAnsiTheme="minorHAnsi" w:cstheme="minorHAnsi"/>
          <w:color w:val="2D2D2D"/>
          <w:lang w:val="en-GB"/>
        </w:rPr>
        <w:t>c</w:t>
      </w:r>
      <w:r w:rsidR="00F16047" w:rsidRPr="004A526D">
        <w:rPr>
          <w:rFonts w:asciiTheme="minorHAnsi" w:hAnsiTheme="minorHAnsi" w:cstheme="minorHAnsi"/>
          <w:color w:val="2D2D2D"/>
          <w:lang w:val="en-GB"/>
        </w:rPr>
        <w:t xml:space="preserve">ommunity members who have mental disorders and their family members </w:t>
      </w:r>
      <w:r w:rsidR="005B6A04" w:rsidRPr="004A526D">
        <w:rPr>
          <w:rFonts w:asciiTheme="minorHAnsi" w:hAnsiTheme="minorHAnsi" w:cstheme="minorHAnsi"/>
          <w:color w:val="2D2D2D"/>
          <w:lang w:val="en-GB"/>
        </w:rPr>
        <w:t xml:space="preserve">to participate </w:t>
      </w:r>
      <w:r w:rsidR="00F16047" w:rsidRPr="004A526D">
        <w:rPr>
          <w:rFonts w:asciiTheme="minorHAnsi" w:hAnsiTheme="minorHAnsi" w:cstheme="minorHAnsi"/>
          <w:color w:val="2D2D2D"/>
          <w:lang w:val="en-GB"/>
        </w:rPr>
        <w:t>in advocacy and service delivery</w:t>
      </w:r>
      <w:r w:rsidR="001E3F2A">
        <w:rPr>
          <w:rFonts w:asciiTheme="minorHAnsi" w:hAnsiTheme="minorHAnsi" w:cstheme="minorHAnsi"/>
          <w:color w:val="2D2D2D"/>
          <w:lang w:val="en-GB"/>
        </w:rPr>
        <w:t xml:space="preserve"> </w:t>
      </w:r>
      <w:r w:rsidR="00E934BD">
        <w:rPr>
          <w:rFonts w:asciiTheme="minorHAnsi" w:hAnsiTheme="minorHAnsi" w:cstheme="minorHAnsi"/>
          <w:color w:val="2D2D2D"/>
          <w:lang w:val="en-GB"/>
        </w:rPr>
        <w:fldChar w:fldCharType="begin" w:fldLock="1"/>
      </w:r>
      <w:r w:rsidR="0052670F">
        <w:rPr>
          <w:rFonts w:asciiTheme="minorHAnsi" w:hAnsiTheme="minorHAnsi" w:cstheme="minorHAnsi"/>
          <w:color w:val="2D2D2D"/>
          <w:lang w:val="en-GB"/>
        </w:rPr>
        <w:instrText>ADDIN CSL_CITATION {"citationItems":[{"id":"ITEM-1","itemData":{"DOI":"10.5964/jspp.v6i2.946","ISSN":"2195-3325","abstract":"Participating in social activism implies responsibility for its exchange and creation. We focus on Intellectual Disability (ID) as an advocacy site for individuals who are dependent on assistance with activities of daily life, and attend to the process of taking care during social justice projects. Our paper responds to current South African social justice controversies perpetrated against people who may be unable to independently mobilize against increasingly othering – even deadly – socio-political conditions. Underpinned by relational Ethics of Care, voluntary-assisted-advocacy can be a psychologically relational, intersubjective, and societal project that strives for ID citizenship-making and social justice. This paper draws on numerous interviews and a number of ethnographic observations in exploration of ID care. Empirical material was subjected to thematic content analysis, and participant quotes bring our argument to life. Relationships among people with Intellectual Disability (PWID) and non-ID assistant-advocates are asymmetrical. We can either uphold dominant non-ID voices, or transform socio-political ruling relations that maintain dependence on conditions of power and inequality. Our contributions to the advocacy we co-create today will shape the activism we will depend on in the future. We consider relational voluntary-assisted-advocacy as a psychological and ethical resource for sustainable, mutually satisfying social change.","author":[{"dropping-particle":"","family":"Capri","given":"Charlotte","non-dropping-particle":"","parse-names":false,"suffix":""},{"dropping-particle":"","family":"Swartz","given":"Leslie","non-dropping-particle":"","parse-names":false,"suffix":""}],"container-title":"Journal of Social and Political Psychology","id":"ITEM-1","issue":"2","issued":{"date-parts":[["2018","12","21"]]},"page":"556-574","title":"The right to be Freepeople: Relational voluntary-assisted-advocacy as a psychological and ethical resource for decolonizing intellectual disability","type":"article-journal","volume":"6"},"uris":["http://www.mendeley.com/documents/?uuid=c7a15eb2-ef51-4681-b263-6c1bb1bcfcbe"]},{"id":"ITEM-2","itemData":{"DOI":"10.1016/S0140-6736(07)61263-X","ISSN":"01406736","PMID":"17804061","abstract":"Despite the publication of high-profile reports and promising activities in several countries, progress in mental health service development has been slow in most low-income and middle-income countries. We reviewed barriers to mental health service development through a qualitative survey of international mental health experts and leaders. Barriers include the prevailing public-health priority agenda and its effect on funding; the complexity of and resistance to decentralisation of mental health services; challenges to implementation of mental health care in primary-care settings; the low numbers and few types of workers who are trained and supervised in mental health care; and the frequent scarcity of public-health perspectives in mental health leadership. Many of the barriers to progress in improvement of mental health services can be overcome by generation of political will for the organisation of accessible and humane mental health care. Advocates for people with mental disorders will need to clarify and collaborate on their messages. Resistance to decentralisation of resources must be overcome, especially in many mental health professionals and hospital workers. Mental health investments in primary care are important but are unlikely to be sustained unless they are preceded or accompanied by the development of community mental health services, to allow for training, supervision, and continuous support for primary care workers. Mobilisation and recognition of non-formal resources in the community must be stepped up. Community members without formal professional training and people who have mental disorders and their family members, need to partake in advocacy and service delivery. Population-wide progress in access to humane mental health care will depend on substantially more attention to politics, leadership, planning, advocacy, and participation. © 2007 Elsevier Ltd. All rights reserved.","author":[{"dropping-particle":"","family":"Saraceno","given":"Benedetto","non-dropping-particle":"","parse-names":false,"suffix":""},{"dropping-particle":"","family":"Ommeren","given":"Mark","non-dropping-particle":"van","parse-names":false,"suffix":""},{"dropping-particle":"","family":"Batniji","given":"Rajaie","non-dropping-particle":"","parse-names":false,"suffix":""},{"dropping-particle":"","family":"Cohen","given":"Alex","non-dropping-particle":"","parse-names":false,"suffix":""},{"dropping-particle":"","family":"Gureje","given":"Oye","non-dropping-particle":"","parse-names":false,"suffix":""},{"dropping-particle":"","family":"Mahoney","given":"John","non-dropping-particle":"","parse-names":false,"suffix":""},{"dropping-particle":"","family":"Sridhar","given":"Devi","non-dropping-particle":"","parse-names":false,"suffix":""},{"dropping-particle":"","family":"Underhill","given":"Chris","non-dropping-particle":"","parse-names":false,"suffix":""}],"container-title":"Lancet","id":"ITEM-2","issue":"9593","issued":{"date-parts":[["2007"]]},"page":"1164-1174","title":"Barriers to improvement of mental health services in low-income and middle-income countries","type":"article-journal","volume":"370"},"uris":["http://www.mendeley.com/documents/?uuid=2c0e9344-165b-422d-afe8-f2cdf4521067"]}],"mendeley":{"formattedCitation":"(Capri &amp; Swartz, 2018; Benedetto Saraceno et al., 2007)","plainTextFormattedCitation":"(Capri &amp; Swartz, 2018; Benedetto Saraceno et al., 2007)","previouslyFormattedCitation":"(Capri &amp; Swartz, 2018; Benedetto Saraceno et al., 2007)"},"properties":{"noteIndex":0},"schema":"https://github.com/citation-style-language/schema/raw/master/csl-citation.json"}</w:instrText>
      </w:r>
      <w:r w:rsidR="00E934BD">
        <w:rPr>
          <w:rFonts w:asciiTheme="minorHAnsi" w:hAnsiTheme="minorHAnsi" w:cstheme="minorHAnsi"/>
          <w:color w:val="2D2D2D"/>
          <w:lang w:val="en-GB"/>
        </w:rPr>
        <w:fldChar w:fldCharType="separate"/>
      </w:r>
      <w:r w:rsidR="0052670F" w:rsidRPr="0052670F">
        <w:rPr>
          <w:rFonts w:asciiTheme="minorHAnsi" w:hAnsiTheme="minorHAnsi" w:cstheme="minorHAnsi"/>
          <w:noProof/>
          <w:color w:val="2D2D2D"/>
          <w:lang w:val="en-GB"/>
        </w:rPr>
        <w:t>(Capri &amp; Swartz, 2018; Benedetto Saraceno et al., 2007)</w:t>
      </w:r>
      <w:r w:rsidR="00E934BD">
        <w:rPr>
          <w:rFonts w:asciiTheme="minorHAnsi" w:hAnsiTheme="minorHAnsi" w:cstheme="minorHAnsi"/>
          <w:color w:val="2D2D2D"/>
          <w:lang w:val="en-GB"/>
        </w:rPr>
        <w:fldChar w:fldCharType="end"/>
      </w:r>
      <w:r w:rsidR="00E934BD">
        <w:rPr>
          <w:rFonts w:asciiTheme="minorHAnsi" w:hAnsiTheme="minorHAnsi" w:cstheme="minorHAnsi"/>
          <w:color w:val="2D2D2D"/>
          <w:lang w:val="en-GB"/>
        </w:rPr>
        <w:t>.</w:t>
      </w:r>
      <w:r w:rsidR="004A526D" w:rsidRPr="004A526D">
        <w:rPr>
          <w:rFonts w:asciiTheme="minorHAnsi" w:hAnsiTheme="minorHAnsi" w:cstheme="minorHAnsi"/>
          <w:color w:val="2D2D2D"/>
          <w:lang w:val="en-GB"/>
        </w:rPr>
        <w:t xml:space="preserve"> </w:t>
      </w:r>
    </w:p>
    <w:p w14:paraId="0883304E" w14:textId="27444E32" w:rsidR="00E06C75" w:rsidRPr="005022A1" w:rsidRDefault="00AB501F">
      <w:pPr>
        <w:spacing w:line="480" w:lineRule="auto"/>
        <w:jc w:val="both"/>
        <w:rPr>
          <w:rFonts w:asciiTheme="minorHAnsi" w:hAnsiTheme="minorHAnsi" w:cstheme="minorHAnsi"/>
          <w:sz w:val="24"/>
          <w:szCs w:val="24"/>
        </w:rPr>
      </w:pPr>
      <w:r w:rsidRPr="005022A1">
        <w:rPr>
          <w:rFonts w:asciiTheme="minorHAnsi" w:hAnsiTheme="minorHAnsi" w:cstheme="minorHAnsi"/>
          <w:iCs/>
          <w:color w:val="000000"/>
          <w:sz w:val="24"/>
          <w:szCs w:val="24"/>
        </w:rPr>
        <w:t>Currently</w:t>
      </w:r>
      <w:r w:rsidR="00286657" w:rsidRPr="005022A1">
        <w:rPr>
          <w:rFonts w:asciiTheme="minorHAnsi" w:hAnsiTheme="minorHAnsi" w:cstheme="minorHAnsi"/>
          <w:iCs/>
          <w:color w:val="000000"/>
          <w:sz w:val="24"/>
          <w:szCs w:val="24"/>
        </w:rPr>
        <w:t>, deinstitutionalization is a significant component of national mental health policies and it is encouraged by international agencies</w:t>
      </w:r>
      <w:r w:rsidR="00B1328F">
        <w:rPr>
          <w:rFonts w:asciiTheme="minorHAnsi" w:hAnsiTheme="minorHAnsi" w:cstheme="minorHAnsi"/>
          <w:iCs/>
          <w:color w:val="000000"/>
          <w:sz w:val="24"/>
          <w:szCs w:val="24"/>
        </w:rPr>
        <w:t xml:space="preserve"> </w:t>
      </w:r>
      <w:r w:rsidR="00E934BD">
        <w:rPr>
          <w:rFonts w:asciiTheme="minorHAnsi" w:hAnsiTheme="minorHAnsi" w:cstheme="minorHAnsi"/>
          <w:iCs/>
          <w:color w:val="000000"/>
          <w:sz w:val="24"/>
          <w:szCs w:val="24"/>
        </w:rPr>
        <w:fldChar w:fldCharType="begin" w:fldLock="1"/>
      </w:r>
      <w:r w:rsidR="00E934BD">
        <w:rPr>
          <w:rFonts w:asciiTheme="minorHAnsi" w:hAnsiTheme="minorHAnsi" w:cstheme="minorHAnsi"/>
          <w:iCs/>
          <w:color w:val="000000"/>
          <w:sz w:val="24"/>
          <w:szCs w:val="24"/>
        </w:rPr>
        <w:instrText>ADDIN CSL_CITATION {"citationItems":[{"id":"ITEM-1","itemData":{"author":[{"dropping-particle":"","family":"Shen","given":"G. C.","non-dropping-particle":"","parse-names":false,"suffix":""},{"dropping-particle":"","family":"Snowden","given":"L. R.","non-dropping-particle":"","parse-names":false,"suffix":""}],"container-title":"International journal of mental health systems","id":"ITEM-1","issue":"1","issued":{"date-parts":[["2014"]]},"page":"47","title":"Institutionalization of deinstitutionalization: a cross-national analysis of mental health system reform.","type":"article-journal","volume":"8"},"uris":["http://www.mendeley.com/documents/?uuid=68a70297-bfa5-4648-adac-54ed5069112f"]}],"mendeley":{"formattedCitation":"(Shen &amp; Snowden, 2014)","plainTextFormattedCitation":"(Shen &amp; Snowden, 2014)","previouslyFormattedCitation":"(Shen &amp; Snowden, 2014)"},"properties":{"noteIndex":0},"schema":"https://github.com/citation-style-language/schema/raw/master/csl-citation.json"}</w:instrText>
      </w:r>
      <w:r w:rsidR="00E934BD">
        <w:rPr>
          <w:rFonts w:asciiTheme="minorHAnsi" w:hAnsiTheme="minorHAnsi" w:cstheme="minorHAnsi"/>
          <w:iCs/>
          <w:color w:val="000000"/>
          <w:sz w:val="24"/>
          <w:szCs w:val="24"/>
        </w:rPr>
        <w:fldChar w:fldCharType="separate"/>
      </w:r>
      <w:r w:rsidR="00E934BD" w:rsidRPr="00E934BD">
        <w:rPr>
          <w:rFonts w:asciiTheme="minorHAnsi" w:hAnsiTheme="minorHAnsi" w:cstheme="minorHAnsi"/>
          <w:iCs/>
          <w:noProof/>
          <w:color w:val="000000"/>
          <w:sz w:val="24"/>
          <w:szCs w:val="24"/>
        </w:rPr>
        <w:t>(Shen &amp; Snowden, 2014)</w:t>
      </w:r>
      <w:r w:rsidR="00E934BD">
        <w:rPr>
          <w:rFonts w:asciiTheme="minorHAnsi" w:hAnsiTheme="minorHAnsi" w:cstheme="minorHAnsi"/>
          <w:iCs/>
          <w:color w:val="000000"/>
          <w:sz w:val="24"/>
          <w:szCs w:val="24"/>
        </w:rPr>
        <w:fldChar w:fldCharType="end"/>
      </w:r>
      <w:r w:rsidR="00E934BD">
        <w:rPr>
          <w:rFonts w:asciiTheme="minorHAnsi" w:hAnsiTheme="minorHAnsi" w:cstheme="minorHAnsi"/>
          <w:iCs/>
          <w:color w:val="000000"/>
          <w:sz w:val="24"/>
          <w:szCs w:val="24"/>
        </w:rPr>
        <w:t>.</w:t>
      </w:r>
      <w:r w:rsidR="00D00839" w:rsidRPr="004A526D">
        <w:rPr>
          <w:rFonts w:asciiTheme="minorHAnsi" w:hAnsiTheme="minorHAnsi" w:cstheme="minorHAnsi"/>
          <w:iCs/>
          <w:color w:val="000000"/>
          <w:sz w:val="24"/>
          <w:szCs w:val="24"/>
        </w:rPr>
        <w:t xml:space="preserve"> </w:t>
      </w:r>
      <w:r w:rsidR="002F2257" w:rsidRPr="005022A1">
        <w:rPr>
          <w:rFonts w:asciiTheme="minorHAnsi" w:hAnsiTheme="minorHAnsi" w:cstheme="minorHAnsi"/>
          <w:iCs/>
          <w:color w:val="000000"/>
          <w:sz w:val="24"/>
          <w:szCs w:val="24"/>
        </w:rPr>
        <w:t xml:space="preserve">The </w:t>
      </w:r>
      <w:r w:rsidR="006D52B2" w:rsidRPr="005022A1">
        <w:rPr>
          <w:rFonts w:asciiTheme="minorHAnsi" w:hAnsiTheme="minorHAnsi" w:cstheme="minorHAnsi"/>
          <w:iCs/>
          <w:color w:val="000000"/>
          <w:sz w:val="24"/>
          <w:szCs w:val="24"/>
        </w:rPr>
        <w:t>World Health Organization (WHO)</w:t>
      </w:r>
      <w:r w:rsidR="00E934BD">
        <w:rPr>
          <w:rFonts w:asciiTheme="minorHAnsi" w:hAnsiTheme="minorHAnsi" w:cstheme="minorHAnsi"/>
          <w:iCs/>
          <w:color w:val="000000"/>
          <w:sz w:val="24"/>
          <w:szCs w:val="24"/>
        </w:rPr>
        <w:t xml:space="preserve"> </w:t>
      </w:r>
      <w:r w:rsidR="00E934BD">
        <w:rPr>
          <w:rFonts w:asciiTheme="minorHAnsi" w:hAnsiTheme="minorHAnsi" w:cstheme="minorHAnsi"/>
          <w:iCs/>
          <w:color w:val="000000"/>
          <w:sz w:val="24"/>
          <w:szCs w:val="24"/>
        </w:rPr>
        <w:fldChar w:fldCharType="begin" w:fldLock="1"/>
      </w:r>
      <w:r w:rsidR="00E934BD">
        <w:rPr>
          <w:rFonts w:asciiTheme="minorHAnsi" w:hAnsiTheme="minorHAnsi" w:cstheme="minorHAnsi"/>
          <w:iCs/>
          <w:color w:val="000000"/>
          <w:sz w:val="24"/>
          <w:szCs w:val="24"/>
        </w:rPr>
        <w:instrText>ADDIN CSL_CITATION {"citationItems":[{"id":"ITEM-1","itemData":{"ISSN":"00223891","author":[{"dropping-particle":"","family":"WHO","given":"","non-dropping-particle":"","parse-names":false,"suffix":""}],"id":"ITEM-1","issued":{"date-parts":[["2013"]]},"publisher":"WHO Document Production Services,","publisher-place":"Geneva","title":"Mental Health Action Plan 2013-2020","type":"book"},"uris":["http://www.mendeley.com/documents/?uuid=6bbadbd3-891c-4ba2-90e6-fb98b0681d05"]}],"mendeley":{"formattedCitation":"(WHO, 2013)","plainTextFormattedCitation":"(WHO, 2013)","previouslyFormattedCitation":"(WHO, 2013)"},"properties":{"noteIndex":0},"schema":"https://github.com/citation-style-language/schema/raw/master/csl-citation.json"}</w:instrText>
      </w:r>
      <w:r w:rsidR="00E934BD">
        <w:rPr>
          <w:rFonts w:asciiTheme="minorHAnsi" w:hAnsiTheme="minorHAnsi" w:cstheme="minorHAnsi"/>
          <w:iCs/>
          <w:color w:val="000000"/>
          <w:sz w:val="24"/>
          <w:szCs w:val="24"/>
        </w:rPr>
        <w:fldChar w:fldCharType="separate"/>
      </w:r>
      <w:r w:rsidR="00E934BD" w:rsidRPr="00E934BD">
        <w:rPr>
          <w:rFonts w:asciiTheme="minorHAnsi" w:hAnsiTheme="minorHAnsi" w:cstheme="minorHAnsi"/>
          <w:iCs/>
          <w:noProof/>
          <w:color w:val="000000"/>
          <w:sz w:val="24"/>
          <w:szCs w:val="24"/>
        </w:rPr>
        <w:t>(WHO, 2013)</w:t>
      </w:r>
      <w:r w:rsidR="00E934BD">
        <w:rPr>
          <w:rFonts w:asciiTheme="minorHAnsi" w:hAnsiTheme="minorHAnsi" w:cstheme="minorHAnsi"/>
          <w:iCs/>
          <w:color w:val="000000"/>
          <w:sz w:val="24"/>
          <w:szCs w:val="24"/>
        </w:rPr>
        <w:fldChar w:fldCharType="end"/>
      </w:r>
      <w:r w:rsidR="006D52B2" w:rsidRPr="005022A1">
        <w:rPr>
          <w:rFonts w:asciiTheme="minorHAnsi" w:hAnsiTheme="minorHAnsi" w:cstheme="minorHAnsi"/>
          <w:iCs/>
          <w:color w:val="000000"/>
          <w:sz w:val="24"/>
          <w:szCs w:val="24"/>
        </w:rPr>
        <w:t xml:space="preserve"> and the </w:t>
      </w:r>
      <w:r w:rsidR="009E211A">
        <w:rPr>
          <w:rFonts w:asciiTheme="minorHAnsi" w:hAnsiTheme="minorHAnsi" w:cstheme="minorHAnsi"/>
          <w:iCs/>
          <w:color w:val="000000"/>
          <w:sz w:val="24"/>
          <w:szCs w:val="24"/>
        </w:rPr>
        <w:t xml:space="preserve">Movement for </w:t>
      </w:r>
      <w:r w:rsidR="006D52B2" w:rsidRPr="005022A1">
        <w:rPr>
          <w:rFonts w:asciiTheme="minorHAnsi" w:hAnsiTheme="minorHAnsi" w:cstheme="minorHAnsi"/>
          <w:iCs/>
          <w:color w:val="000000"/>
          <w:sz w:val="24"/>
          <w:szCs w:val="24"/>
        </w:rPr>
        <w:t xml:space="preserve">Global Mental Health </w:t>
      </w:r>
      <w:r w:rsidR="00E934BD">
        <w:rPr>
          <w:rFonts w:asciiTheme="minorHAnsi" w:hAnsiTheme="minorHAnsi" w:cstheme="minorHAnsi"/>
          <w:iCs/>
          <w:color w:val="000000"/>
          <w:sz w:val="24"/>
          <w:szCs w:val="24"/>
        </w:rPr>
        <w:fldChar w:fldCharType="begin" w:fldLock="1"/>
      </w:r>
      <w:r w:rsidR="00E934BD">
        <w:rPr>
          <w:rFonts w:asciiTheme="minorHAnsi" w:hAnsiTheme="minorHAnsi" w:cstheme="minorHAnsi"/>
          <w:iCs/>
          <w:color w:val="000000"/>
          <w:sz w:val="24"/>
          <w:szCs w:val="24"/>
        </w:rPr>
        <w:instrText>ADDIN CSL_CITATION {"citationItems":[{"id":"ITEM-1","itemData":{"DOI":"10.1177/1363461512454643","ISSN":"14617471","PMID":"23008350","abstract":"This special section of Transcultural Psychiatry explores the local-global spaces of engagement being opened up by the Movement for Global Mental Health, with particular emphasis on the need for expanded engagement with local communities. Currently the Movement places its main emphasis on scaling up mental health services and advocating for the rights of the mentally ill, framed within universalised western understandings of health, healing and personhood. The papers in this section emphasise the need for greater attention to the impacts of context, culture and local survival strategies on peoples’ responses to adversity and illness, greater acknowledgement of the agency and resilience of vulnerable communities and increased attention to the way in which power inequalities and social injustices frame peoples’ opportunities for mental health. In this Introduction, we highlight ways in which greater community involvement opens up possibilities for tackling each of these challenges. Drawing on community health psychology, we outline our conceptualisation of “community mental health competence” defined as the ability of community members to work collectively to facilitate more effective prevention, care, treatment and advocacy. We highlight the roles of multi-level dialogue, critical thinking and partnerships in facilitating both the “voice” of vulnerable communities as well as “receptive social environments” where powerful groups are willing to recognise communities’ needs and assist them in working for improved well-being. Respectful local-global alliances have a key role to play in this process. The integration of local community struggles for mental health into an energetic global activist Movement opens up exciting possibilities for translating the Movement's calls for improved global mental health from rhetoric to reality. © 2012, SAGE Publications. All rights reserved.","author":[{"dropping-particle":"","family":"Campbell","given":"Catherine","non-dropping-particle":"","parse-names":false,"suffix":""},{"dropping-particle":"","family":"Burgess","given":"Rochelle","non-dropping-particle":"","parse-names":false,"suffix":""}],"container-title":"Transcultural Psychiatry","id":"ITEM-1","issue":"4","issued":{"date-parts":[["2012"]]},"page":"379-395","title":"The role of communities in advancing the goals of the Movement for Global Mental Health","type":"article-journal","volume":"49"},"uris":["http://www.mendeley.com/documents/?uuid=cd9dd9d1-2e59-4539-a213-4231924ae2a7"]},{"id":"ITEM-2","itemData":{"DOI":"10.1002/wps.20349","ISSN":"20515545","abstract":"This paper aims to give an overview of the key issues facing those who are in a position to influence the planning and provision of mental health systems, and who need to address questions of which staff, services and sectors to invest in, and for which patients. The paper considers in turn: a) definitions of community mental health care; b) a conceptual framework to use when evaluating the need for hospital and community mental health care; c) the potential for wider platforms, outside the health service, for mental health improvement, including schools and the workplace; d) data on how far community mental health services have been developed across different regions of the world; e) the need to develop in more detail models of community mental health services for low- and middle-income countries which are directly based upon evidence for those countries; f) how to incorporate mental health practice within integrated models to identify and treat people with comorbid long-term conditions; g) possible adverse effects of deinstitutionalization. We then present a series of ten recommendations for the future strengthening of health systems to support and treat people with mental illness.","author":[{"dropping-particle":"","family":"Thornicroft","given":"Graham","non-dropping-particle":"","parse-names":false,"suffix":""},{"dropping-particle":"","family":"Deb","given":"Tanya","non-dropping-particle":"","parse-names":false,"suffix":""},{"dropping-particle":"","family":"Henderson","given":"Claire","non-dropping-particle":"","parse-names":false,"suffix":""}],"container-title":"World Psychiatry","id":"ITEM-2","issue":"3","issued":{"date-parts":[["2016"]]},"page":"276-286","title":"Community mental health care worldwide: current status and further developments","type":"article-journal","volume":"15"},"uris":["http://www.mendeley.com/documents/?uuid=bc71ebcf-e078-4685-bcbb-80e852699e6e"]}],"mendeley":{"formattedCitation":"(Campbell &amp; Burgess, 2012; Thornicroft et al., 2016)","plainTextFormattedCitation":"(Campbell &amp; Burgess, 2012; Thornicroft et al., 2016)","previouslyFormattedCitation":"(Campbell &amp; Burgess, 2012; Thornicroft et al., 2016)"},"properties":{"noteIndex":0},"schema":"https://github.com/citation-style-language/schema/raw/master/csl-citation.json"}</w:instrText>
      </w:r>
      <w:r w:rsidR="00E934BD">
        <w:rPr>
          <w:rFonts w:asciiTheme="minorHAnsi" w:hAnsiTheme="minorHAnsi" w:cstheme="minorHAnsi"/>
          <w:iCs/>
          <w:color w:val="000000"/>
          <w:sz w:val="24"/>
          <w:szCs w:val="24"/>
        </w:rPr>
        <w:fldChar w:fldCharType="separate"/>
      </w:r>
      <w:r w:rsidR="00E934BD" w:rsidRPr="00E934BD">
        <w:rPr>
          <w:rFonts w:asciiTheme="minorHAnsi" w:hAnsiTheme="minorHAnsi" w:cstheme="minorHAnsi"/>
          <w:iCs/>
          <w:noProof/>
          <w:color w:val="000000"/>
          <w:sz w:val="24"/>
          <w:szCs w:val="24"/>
        </w:rPr>
        <w:t>(Campbell &amp; Burgess, 2012; Thornicroft et al., 2016)</w:t>
      </w:r>
      <w:r w:rsidR="00E934BD">
        <w:rPr>
          <w:rFonts w:asciiTheme="minorHAnsi" w:hAnsiTheme="minorHAnsi" w:cstheme="minorHAnsi"/>
          <w:iCs/>
          <w:color w:val="000000"/>
          <w:sz w:val="24"/>
          <w:szCs w:val="24"/>
        </w:rPr>
        <w:fldChar w:fldCharType="end"/>
      </w:r>
      <w:r w:rsidR="00E934BD">
        <w:rPr>
          <w:rFonts w:asciiTheme="minorHAnsi" w:hAnsiTheme="minorHAnsi" w:cstheme="minorHAnsi"/>
          <w:iCs/>
          <w:color w:val="000000"/>
          <w:sz w:val="24"/>
          <w:szCs w:val="24"/>
        </w:rPr>
        <w:t xml:space="preserve"> </w:t>
      </w:r>
      <w:r w:rsidR="00286657" w:rsidRPr="005022A1">
        <w:rPr>
          <w:rFonts w:asciiTheme="minorHAnsi" w:hAnsiTheme="minorHAnsi" w:cstheme="minorHAnsi"/>
          <w:iCs/>
          <w:color w:val="000000"/>
          <w:sz w:val="24"/>
          <w:szCs w:val="24"/>
        </w:rPr>
        <w:t>have both stated that mental health care should be shifted from hospital to community-based treatment facilities. Notably,</w:t>
      </w:r>
      <w:r w:rsidR="006D52B2" w:rsidRPr="005022A1">
        <w:rPr>
          <w:rFonts w:asciiTheme="minorHAnsi" w:hAnsiTheme="minorHAnsi" w:cstheme="minorHAnsi"/>
          <w:sz w:val="24"/>
          <w:szCs w:val="24"/>
        </w:rPr>
        <w:t xml:space="preserve"> the WHO ﻿Initiative for Mental Health proposes to scale up interventions and services across community-based settings as one of the main strategies to achieve universal health coverage by 2023</w:t>
      </w:r>
      <w:r w:rsidR="00B1328F">
        <w:rPr>
          <w:rFonts w:asciiTheme="minorHAnsi" w:hAnsiTheme="minorHAnsi" w:cstheme="minorHAnsi"/>
          <w:sz w:val="24"/>
          <w:szCs w:val="24"/>
        </w:rPr>
        <w:t xml:space="preserve"> </w:t>
      </w:r>
      <w:r w:rsidR="00E934BD">
        <w:rPr>
          <w:rFonts w:asciiTheme="minorHAnsi" w:hAnsiTheme="minorHAnsi" w:cstheme="minorHAnsi"/>
          <w:sz w:val="24"/>
          <w:szCs w:val="24"/>
        </w:rPr>
        <w:fldChar w:fldCharType="begin" w:fldLock="1"/>
      </w:r>
      <w:r w:rsidR="00E934BD">
        <w:rPr>
          <w:rFonts w:asciiTheme="minorHAnsi" w:hAnsiTheme="minorHAnsi" w:cstheme="minorHAnsi"/>
          <w:sz w:val="24"/>
          <w:szCs w:val="24"/>
        </w:rPr>
        <w:instrText>ADDIN CSL_CITATION {"citationItems":[{"id":"ITEM-1","itemData":{"author":[{"dropping-particle":"","family":"WHO","given":"","non-dropping-particle":"","parse-names":false,"suffix":""}],"container-title":"Who","id":"ITEM-1","issued":{"date-parts":[["2019"]]},"page":"1-4","title":"The WHO special initiative for mental health (2019-2023): Universal health coverage for mental health","type":"article-journal"},"uris":["http://www.mendeley.com/documents/?uuid=a970675d-5229-46b3-bfa1-8981904aec87"]}],"mendeley":{"formattedCitation":"(WHO, 2019)","plainTextFormattedCitation":"(WHO, 2019)","previouslyFormattedCitation":"(WHO, 2019)"},"properties":{"noteIndex":0},"schema":"https://github.com/citation-style-language/schema/raw/master/csl-citation.json"}</w:instrText>
      </w:r>
      <w:r w:rsidR="00E934BD">
        <w:rPr>
          <w:rFonts w:asciiTheme="minorHAnsi" w:hAnsiTheme="minorHAnsi" w:cstheme="minorHAnsi"/>
          <w:sz w:val="24"/>
          <w:szCs w:val="24"/>
        </w:rPr>
        <w:fldChar w:fldCharType="separate"/>
      </w:r>
      <w:r w:rsidR="00E934BD" w:rsidRPr="00E934BD">
        <w:rPr>
          <w:rFonts w:asciiTheme="minorHAnsi" w:hAnsiTheme="minorHAnsi" w:cstheme="minorHAnsi"/>
          <w:noProof/>
          <w:sz w:val="24"/>
          <w:szCs w:val="24"/>
        </w:rPr>
        <w:t>(WHO, 2019)</w:t>
      </w:r>
      <w:r w:rsidR="00E934BD">
        <w:rPr>
          <w:rFonts w:asciiTheme="minorHAnsi" w:hAnsiTheme="minorHAnsi" w:cstheme="minorHAnsi"/>
          <w:sz w:val="24"/>
          <w:szCs w:val="24"/>
        </w:rPr>
        <w:fldChar w:fldCharType="end"/>
      </w:r>
      <w:r w:rsidR="006D52B2" w:rsidRPr="005022A1">
        <w:rPr>
          <w:rFonts w:asciiTheme="minorHAnsi" w:hAnsiTheme="minorHAnsi" w:cstheme="minorHAnsi"/>
          <w:sz w:val="24"/>
          <w:szCs w:val="24"/>
        </w:rPr>
        <w:t>.</w:t>
      </w:r>
    </w:p>
    <w:p w14:paraId="5ADA710C" w14:textId="01F85D59" w:rsidR="00430804" w:rsidRPr="005022A1" w:rsidRDefault="009E211A">
      <w:pPr>
        <w:pStyle w:val="NormalWeb"/>
        <w:spacing w:line="480" w:lineRule="auto"/>
        <w:jc w:val="both"/>
        <w:rPr>
          <w:rFonts w:asciiTheme="minorHAnsi" w:hAnsiTheme="minorHAnsi" w:cstheme="minorHAnsi"/>
          <w:iCs/>
          <w:color w:val="000000"/>
          <w:lang w:val="en-GB"/>
        </w:rPr>
      </w:pPr>
      <w:r>
        <w:rPr>
          <w:rFonts w:asciiTheme="minorHAnsi" w:hAnsiTheme="minorHAnsi" w:cstheme="minorHAnsi"/>
          <w:iCs/>
          <w:color w:val="000000"/>
          <w:lang w:val="en-GB"/>
        </w:rPr>
        <w:t>Despite this gen</w:t>
      </w:r>
      <w:r w:rsidR="0042484D">
        <w:rPr>
          <w:rFonts w:asciiTheme="minorHAnsi" w:hAnsiTheme="minorHAnsi" w:cstheme="minorHAnsi"/>
          <w:iCs/>
          <w:color w:val="000000"/>
          <w:lang w:val="en-GB"/>
        </w:rPr>
        <w:t>e</w:t>
      </w:r>
      <w:r>
        <w:rPr>
          <w:rFonts w:asciiTheme="minorHAnsi" w:hAnsiTheme="minorHAnsi" w:cstheme="minorHAnsi"/>
          <w:iCs/>
          <w:color w:val="000000"/>
          <w:lang w:val="en-GB"/>
        </w:rPr>
        <w:t xml:space="preserve">ral consensus and encouragement, </w:t>
      </w:r>
      <w:r w:rsidR="005271DC" w:rsidRPr="005022A1">
        <w:rPr>
          <w:rFonts w:asciiTheme="minorHAnsi" w:hAnsiTheme="minorHAnsi" w:cstheme="minorHAnsi"/>
          <w:iCs/>
          <w:color w:val="000000"/>
          <w:lang w:val="en-GB"/>
        </w:rPr>
        <w:t>DI</w:t>
      </w:r>
      <w:r w:rsidR="00286657" w:rsidRPr="005022A1">
        <w:rPr>
          <w:rFonts w:asciiTheme="minorHAnsi" w:hAnsiTheme="minorHAnsi" w:cstheme="minorHAnsi"/>
          <w:iCs/>
          <w:color w:val="000000"/>
          <w:lang w:val="en-GB"/>
        </w:rPr>
        <w:t xml:space="preserve"> </w:t>
      </w:r>
      <w:r w:rsidR="002F2257" w:rsidRPr="005022A1">
        <w:rPr>
          <w:rFonts w:asciiTheme="minorHAnsi" w:hAnsiTheme="minorHAnsi" w:cstheme="minorHAnsi"/>
          <w:iCs/>
          <w:color w:val="000000"/>
          <w:lang w:val="en-GB"/>
        </w:rPr>
        <w:t xml:space="preserve">has shown </w:t>
      </w:r>
      <w:r>
        <w:rPr>
          <w:rFonts w:asciiTheme="minorHAnsi" w:hAnsiTheme="minorHAnsi" w:cstheme="minorHAnsi"/>
          <w:iCs/>
          <w:color w:val="000000"/>
          <w:lang w:val="en-GB"/>
        </w:rPr>
        <w:t xml:space="preserve">to be </w:t>
      </w:r>
      <w:r w:rsidR="00200B9D" w:rsidRPr="005022A1">
        <w:rPr>
          <w:rFonts w:asciiTheme="minorHAnsi" w:hAnsiTheme="minorHAnsi" w:cstheme="minorHAnsi"/>
          <w:iCs/>
          <w:color w:val="000000"/>
          <w:lang w:val="en-GB"/>
        </w:rPr>
        <w:t xml:space="preserve">a </w:t>
      </w:r>
      <w:r w:rsidR="00286657" w:rsidRPr="005022A1">
        <w:rPr>
          <w:rFonts w:asciiTheme="minorHAnsi" w:hAnsiTheme="minorHAnsi" w:cstheme="minorHAnsi"/>
          <w:iCs/>
          <w:color w:val="000000"/>
          <w:lang w:val="en-GB"/>
        </w:rPr>
        <w:t>highly complex</w:t>
      </w:r>
      <w:r w:rsidR="00200B9D" w:rsidRPr="005022A1">
        <w:rPr>
          <w:rFonts w:asciiTheme="minorHAnsi" w:hAnsiTheme="minorHAnsi" w:cstheme="minorHAnsi"/>
          <w:iCs/>
          <w:color w:val="000000"/>
          <w:lang w:val="en-GB"/>
        </w:rPr>
        <w:t xml:space="preserve"> </w:t>
      </w:r>
      <w:r>
        <w:rPr>
          <w:rFonts w:asciiTheme="minorHAnsi" w:hAnsiTheme="minorHAnsi" w:cstheme="minorHAnsi"/>
          <w:iCs/>
          <w:color w:val="000000"/>
          <w:lang w:val="en-GB"/>
        </w:rPr>
        <w:t>whose progress and scope</w:t>
      </w:r>
      <w:r w:rsidR="002F2257" w:rsidRPr="005022A1">
        <w:rPr>
          <w:rFonts w:asciiTheme="minorHAnsi" w:hAnsiTheme="minorHAnsi" w:cstheme="minorHAnsi"/>
          <w:iCs/>
          <w:color w:val="000000"/>
          <w:lang w:val="en-GB"/>
        </w:rPr>
        <w:t xml:space="preserve"> greatly varies </w:t>
      </w:r>
      <w:r>
        <w:rPr>
          <w:rFonts w:asciiTheme="minorHAnsi" w:hAnsiTheme="minorHAnsi" w:cstheme="minorHAnsi"/>
          <w:iCs/>
          <w:color w:val="000000"/>
          <w:lang w:val="en-GB"/>
        </w:rPr>
        <w:t>across countries</w:t>
      </w:r>
      <w:r w:rsidR="00E934BD">
        <w:rPr>
          <w:rFonts w:asciiTheme="minorHAnsi" w:hAnsiTheme="minorHAnsi" w:cstheme="minorHAnsi"/>
          <w:iCs/>
          <w:color w:val="000000"/>
          <w:lang w:val="en-GB"/>
        </w:rPr>
        <w:t xml:space="preserve"> </w:t>
      </w:r>
      <w:r w:rsidR="00E934BD">
        <w:rPr>
          <w:rFonts w:asciiTheme="minorHAnsi" w:hAnsiTheme="minorHAnsi" w:cstheme="minorHAnsi"/>
          <w:iCs/>
          <w:color w:val="000000"/>
        </w:rPr>
        <w:fldChar w:fldCharType="begin" w:fldLock="1"/>
      </w:r>
      <w:r w:rsidR="00E934BD">
        <w:rPr>
          <w:rFonts w:asciiTheme="minorHAnsi" w:hAnsiTheme="minorHAnsi" w:cstheme="minorHAnsi"/>
          <w:iCs/>
          <w:color w:val="000000"/>
          <w:lang w:val="en-GB"/>
        </w:rPr>
        <w:instrText>ADDIN CSL_CITATION {"citationItems":[{"id":"ITEM-1","itemData":{"author":[{"dropping-particle":"","family":"Goldman","given":"H","non-dropping-particle":"","parse-names":false,"suffix":""},{"dropping-particle":"","family":"Morrisey","given":"J","non-dropping-particle":"","parse-names":false,"suffix":""},{"dropping-particle":"","family":"Bacharach","given":"J","non-dropping-particle":"","parse-names":false,"suffix":""}],"container-title":"International Journal of Mental Health","id":"ITEM-1","issue":"4","issued":{"date-parts":[["1982"]]},"page":"153-165","title":"Deinstitutionalization in International Perspective: Variations on a Theme","type":"article-journal","volume":"11"},"uris":["http://www.mendeley.com/documents/?uuid=45d8a6e9-cd08-4e11-b8f8-d18fa15cc797"]},{"id":"ITEM-2","itemData":{"DOI":"10.1016/j.healthplace.2019.01.006","ISSN":"1353-8292","author":[{"dropping-particle":"","family":"Hudson","given":"Christopher G","non-dropping-particle":"","parse-names":false,"suffix":""}],"container-title":"Health &amp; Place","id":"ITEM-2","issue":"December 2018","issued":{"date-parts":[["2019"]]},"page":"70-79","publisher":"Elsevier Ltd","title":"Health &amp; Place Deinstitutionalization of mental hospitals and rates of psychiatric disability : An international study","type":"article-journal","volume":"56"},"uris":["http://www.mendeley.com/documents/?uuid=c035b38f-1c8c-46ea-a5a0-863fd607ea27"]}],"mendeley":{"formattedCitation":"(Goldman et al., 1982; Hudson, 2019)","plainTextFormattedCitation":"(Goldman et al., 1982; Hudson, 2019)","previouslyFormattedCitation":"(Goldman et al., 1982; Hudson, 2019)"},"properties":{"noteIndex":0},"schema":"https://github.com/citation-style-language/schema/raw/master/csl-citation.json"}</w:instrText>
      </w:r>
      <w:r w:rsidR="00E934BD">
        <w:rPr>
          <w:rFonts w:asciiTheme="minorHAnsi" w:hAnsiTheme="minorHAnsi" w:cstheme="minorHAnsi"/>
          <w:iCs/>
          <w:color w:val="000000"/>
        </w:rPr>
        <w:fldChar w:fldCharType="separate"/>
      </w:r>
      <w:r w:rsidR="00E934BD" w:rsidRPr="00E934BD">
        <w:rPr>
          <w:rFonts w:asciiTheme="minorHAnsi" w:hAnsiTheme="minorHAnsi" w:cstheme="minorHAnsi"/>
          <w:iCs/>
          <w:noProof/>
          <w:color w:val="000000"/>
          <w:lang w:val="en-GB"/>
        </w:rPr>
        <w:t>(Goldman et al., 1982; Hudson, 2019)</w:t>
      </w:r>
      <w:r w:rsidR="00E934BD">
        <w:rPr>
          <w:rFonts w:asciiTheme="minorHAnsi" w:hAnsiTheme="minorHAnsi" w:cstheme="minorHAnsi"/>
          <w:iCs/>
          <w:color w:val="000000"/>
        </w:rPr>
        <w:fldChar w:fldCharType="end"/>
      </w:r>
      <w:r w:rsidR="00E934BD">
        <w:rPr>
          <w:rFonts w:asciiTheme="minorHAnsi" w:hAnsiTheme="minorHAnsi" w:cstheme="minorHAnsi"/>
          <w:iCs/>
          <w:color w:val="000000"/>
          <w:lang w:val="en-GB"/>
        </w:rPr>
        <w:t>.</w:t>
      </w:r>
      <w:r w:rsidR="00564386" w:rsidRPr="005022A1">
        <w:rPr>
          <w:rFonts w:asciiTheme="minorHAnsi" w:hAnsiTheme="minorHAnsi" w:cstheme="minorHAnsi"/>
          <w:iCs/>
          <w:color w:val="000000"/>
          <w:lang w:val="en-GB"/>
        </w:rPr>
        <w:t xml:space="preserve"> </w:t>
      </w:r>
      <w:r>
        <w:rPr>
          <w:rFonts w:asciiTheme="minorHAnsi" w:hAnsiTheme="minorHAnsi" w:cstheme="minorHAnsi"/>
          <w:iCs/>
          <w:color w:val="000000"/>
          <w:lang w:val="en-GB"/>
        </w:rPr>
        <w:t xml:space="preserve">As stated in a milestone report by the </w:t>
      </w:r>
      <w:r w:rsidR="00E934BD">
        <w:rPr>
          <w:rFonts w:asciiTheme="minorHAnsi" w:hAnsiTheme="minorHAnsi" w:cstheme="minorHAnsi"/>
          <w:iCs/>
          <w:color w:val="000000"/>
        </w:rPr>
        <w:fldChar w:fldCharType="begin" w:fldLock="1"/>
      </w:r>
      <w:r w:rsidR="0052670F">
        <w:rPr>
          <w:rFonts w:asciiTheme="minorHAnsi" w:hAnsiTheme="minorHAnsi" w:cstheme="minorHAnsi"/>
          <w:iCs/>
          <w:color w:val="000000"/>
          <w:lang w:val="en-GB"/>
        </w:rPr>
        <w:instrText>ADDIN CSL_CITATION {"citationItems":[{"id":"ITEM-1","itemData":{"ISSN":"9241506814","abstract":"Requests for permission to reproduce or translate WHO publications-whether for sale or for non-commercial distribution-should be addressed to WHO Press through the WHO website (www.who.int/about/ licensing/copyright_form/en/index.html). The designations employed and the presentation of the material in this publication do not imply the expression of any opinion whatsoever on the part of the World Health Organization concerning the legal status of any country, territory, city or area or of its authorities, or concerning the delimitation of its frontiers or boundaries. Dotted lines on maps represent approximate border lines for which there may not yet be full agreement.","author":[{"dropping-particle":"","family":"WHO and the Gulbenkian Global Mental Health Platform","given":"","non-dropping-particle":"","parse-names":false,"suffix":""}],"id":"ITEM-1","issued":{"date-parts":[["2014"]]},"publisher":"WHO","publisher-place":"Genenva","title":"Innovation in deinstitutionalization: a WHO expert survey","type":"book"},"uris":["http://www.mendeley.com/documents/?uuid=fdb4a3ef-d14f-4103-b705-680e138e6c28"]}],"mendeley":{"formattedCitation":"(WHO and the Gulbenkian Global Mental Health Platform, 2014)","manualFormatting":"WHO and the Gulbenkian Global Mental Health Platform","plainTextFormattedCitation":"(WHO and the Gulbenkian Global Mental Health Platform, 2014)","previouslyFormattedCitation":"(WHO and the Gulbenkian Global Mental Health Platform, 2014)"},"properties":{"noteIndex":0},"schema":"https://github.com/citation-style-language/schema/raw/master/csl-citation.json"}</w:instrText>
      </w:r>
      <w:r w:rsidR="00E934BD">
        <w:rPr>
          <w:rFonts w:asciiTheme="minorHAnsi" w:hAnsiTheme="minorHAnsi" w:cstheme="minorHAnsi"/>
          <w:iCs/>
          <w:color w:val="000000"/>
        </w:rPr>
        <w:fldChar w:fldCharType="separate"/>
      </w:r>
      <w:r w:rsidR="00E934BD" w:rsidRPr="00E934BD">
        <w:rPr>
          <w:rFonts w:asciiTheme="minorHAnsi" w:hAnsiTheme="minorHAnsi" w:cstheme="minorHAnsi"/>
          <w:iCs/>
          <w:noProof/>
          <w:color w:val="000000"/>
          <w:lang w:val="en-GB"/>
        </w:rPr>
        <w:t>WHO and the Gulbenkian Global Mental Health Platform</w:t>
      </w:r>
      <w:r w:rsidR="00E934BD">
        <w:rPr>
          <w:rFonts w:asciiTheme="minorHAnsi" w:hAnsiTheme="minorHAnsi" w:cstheme="minorHAnsi"/>
          <w:iCs/>
          <w:color w:val="000000"/>
        </w:rPr>
        <w:fldChar w:fldCharType="end"/>
      </w:r>
      <w:r w:rsidR="00E934BD">
        <w:rPr>
          <w:rFonts w:asciiTheme="minorHAnsi" w:hAnsiTheme="minorHAnsi" w:cstheme="minorHAnsi"/>
          <w:iCs/>
          <w:color w:val="000000"/>
          <w:lang w:val="en-GB"/>
        </w:rPr>
        <w:t xml:space="preserve">: </w:t>
      </w:r>
      <w:r w:rsidR="00430804" w:rsidRPr="005022A1">
        <w:rPr>
          <w:rFonts w:asciiTheme="minorHAnsi" w:hAnsiTheme="minorHAnsi" w:cstheme="minorHAnsi"/>
          <w:iCs/>
          <w:color w:val="000000"/>
          <w:lang w:val="en-GB"/>
        </w:rPr>
        <w:t>“</w:t>
      </w:r>
      <w:r w:rsidR="004A526D" w:rsidRPr="005022A1">
        <w:rPr>
          <w:rFonts w:asciiTheme="minorHAnsi" w:hAnsiTheme="minorHAnsi" w:cstheme="minorHAnsi"/>
          <w:i/>
          <w:iCs/>
          <w:sz w:val="22"/>
          <w:szCs w:val="22"/>
          <w:lang w:val="en-GB"/>
        </w:rPr>
        <w:t>d</w:t>
      </w:r>
      <w:r w:rsidR="00430804" w:rsidRPr="005022A1">
        <w:rPr>
          <w:rFonts w:asciiTheme="minorHAnsi" w:hAnsiTheme="minorHAnsi" w:cstheme="minorHAnsi"/>
          <w:i/>
          <w:iCs/>
          <w:sz w:val="22"/>
          <w:szCs w:val="22"/>
          <w:lang w:val="en-GB"/>
        </w:rPr>
        <w:t>espite decades of promoting deinstitutionalization and community-based care, mental hospital-based care still dominates service delivery in most countries. (…) [M]</w:t>
      </w:r>
      <w:proofErr w:type="spellStart"/>
      <w:r w:rsidR="00430804" w:rsidRPr="005022A1">
        <w:rPr>
          <w:rFonts w:asciiTheme="minorHAnsi" w:hAnsiTheme="minorHAnsi" w:cstheme="minorHAnsi"/>
          <w:i/>
          <w:iCs/>
          <w:sz w:val="22"/>
          <w:szCs w:val="22"/>
          <w:lang w:val="en-GB"/>
        </w:rPr>
        <w:t>ost</w:t>
      </w:r>
      <w:proofErr w:type="spellEnd"/>
      <w:r w:rsidR="00430804" w:rsidRPr="005022A1">
        <w:rPr>
          <w:rFonts w:asciiTheme="minorHAnsi" w:hAnsiTheme="minorHAnsi" w:cstheme="minorHAnsi"/>
          <w:i/>
          <w:iCs/>
          <w:sz w:val="22"/>
          <w:szCs w:val="22"/>
          <w:lang w:val="en-GB"/>
        </w:rPr>
        <w:t xml:space="preserve"> countries continue to spend </w:t>
      </w:r>
      <w:proofErr w:type="gramStart"/>
      <w:r w:rsidR="00430804" w:rsidRPr="005022A1">
        <w:rPr>
          <w:rFonts w:asciiTheme="minorHAnsi" w:hAnsiTheme="minorHAnsi" w:cstheme="minorHAnsi"/>
          <w:i/>
          <w:iCs/>
          <w:sz w:val="22"/>
          <w:szCs w:val="22"/>
          <w:lang w:val="en-GB"/>
        </w:rPr>
        <w:t>the vast majority of</w:t>
      </w:r>
      <w:proofErr w:type="gramEnd"/>
      <w:r w:rsidR="00430804" w:rsidRPr="005022A1">
        <w:rPr>
          <w:rFonts w:asciiTheme="minorHAnsi" w:hAnsiTheme="minorHAnsi" w:cstheme="minorHAnsi"/>
          <w:i/>
          <w:iCs/>
          <w:sz w:val="22"/>
          <w:szCs w:val="22"/>
          <w:lang w:val="en-GB"/>
        </w:rPr>
        <w:t xml:space="preserve"> their scarce resources on the inefficient and frequently inhumane approach of managing few people with mental disorders exclusively in long-stay institutions¨</w:t>
      </w:r>
      <w:r w:rsidR="00BA2BAD" w:rsidRPr="005022A1">
        <w:rPr>
          <w:rFonts w:asciiTheme="minorHAnsi" w:hAnsiTheme="minorHAnsi" w:cstheme="minorHAnsi"/>
          <w:i/>
          <w:iCs/>
          <w:sz w:val="22"/>
          <w:szCs w:val="22"/>
          <w:lang w:val="en-GB"/>
        </w:rPr>
        <w:t xml:space="preserve"> </w:t>
      </w:r>
      <w:r w:rsidR="00E934BD">
        <w:rPr>
          <w:rFonts w:asciiTheme="minorHAnsi" w:hAnsiTheme="minorHAnsi" w:cstheme="minorHAnsi"/>
          <w:iCs/>
          <w:noProof/>
          <w:color w:val="000000"/>
          <w:lang w:val="en-GB"/>
        </w:rPr>
        <w:t>(</w:t>
      </w:r>
      <w:r w:rsidR="00E934BD" w:rsidRPr="00E934BD">
        <w:rPr>
          <w:rFonts w:asciiTheme="minorHAnsi" w:hAnsiTheme="minorHAnsi" w:cstheme="minorHAnsi"/>
          <w:iCs/>
          <w:noProof/>
          <w:color w:val="000000"/>
          <w:lang w:val="en-GB"/>
        </w:rPr>
        <w:t>2014</w:t>
      </w:r>
      <w:r w:rsidR="00E934BD">
        <w:rPr>
          <w:rFonts w:asciiTheme="minorHAnsi" w:hAnsiTheme="minorHAnsi" w:cstheme="minorHAnsi"/>
          <w:iCs/>
          <w:noProof/>
          <w:color w:val="000000"/>
          <w:lang w:val="en-GB"/>
        </w:rPr>
        <w:t>, p. 12</w:t>
      </w:r>
      <w:r w:rsidR="00E934BD" w:rsidRPr="00E934BD">
        <w:rPr>
          <w:rFonts w:asciiTheme="minorHAnsi" w:hAnsiTheme="minorHAnsi" w:cstheme="minorHAnsi"/>
          <w:iCs/>
          <w:noProof/>
          <w:color w:val="000000"/>
          <w:lang w:val="en-GB"/>
        </w:rPr>
        <w:t>)</w:t>
      </w:r>
    </w:p>
    <w:p w14:paraId="79EBABF7" w14:textId="7A6F9E4E" w:rsidR="00BC7422" w:rsidRPr="005022A1" w:rsidRDefault="00285DE8">
      <w:pPr>
        <w:spacing w:line="480" w:lineRule="auto"/>
        <w:jc w:val="both"/>
        <w:rPr>
          <w:rFonts w:asciiTheme="minorHAnsi" w:hAnsiTheme="minorHAnsi" w:cstheme="minorHAnsi"/>
          <w:iCs/>
          <w:color w:val="000000"/>
          <w:sz w:val="24"/>
          <w:szCs w:val="24"/>
        </w:rPr>
      </w:pPr>
      <w:r>
        <w:rPr>
          <w:rFonts w:asciiTheme="minorHAnsi" w:hAnsiTheme="minorHAnsi" w:cstheme="minorHAnsi"/>
          <w:iCs/>
          <w:color w:val="000000"/>
        </w:rPr>
        <w:t xml:space="preserve">For processes </w:t>
      </w:r>
      <w:r w:rsidR="002234A4">
        <w:rPr>
          <w:rFonts w:asciiTheme="minorHAnsi" w:hAnsiTheme="minorHAnsi" w:cstheme="minorHAnsi"/>
          <w:iCs/>
          <w:color w:val="000000"/>
        </w:rPr>
        <w:t xml:space="preserve">of </w:t>
      </w:r>
      <w:r w:rsidR="002234A4" w:rsidRPr="005022A1">
        <w:rPr>
          <w:rFonts w:asciiTheme="minorHAnsi" w:hAnsiTheme="minorHAnsi" w:cstheme="minorHAnsi"/>
          <w:iCs/>
          <w:color w:val="000000"/>
        </w:rPr>
        <w:t>deinstitutionalization</w:t>
      </w:r>
      <w:r w:rsidR="00286657" w:rsidRPr="005022A1">
        <w:rPr>
          <w:rFonts w:asciiTheme="minorHAnsi" w:hAnsiTheme="minorHAnsi" w:cstheme="minorHAnsi"/>
          <w:iCs/>
          <w:color w:val="000000"/>
        </w:rPr>
        <w:t xml:space="preserve"> </w:t>
      </w:r>
      <w:r>
        <w:rPr>
          <w:rFonts w:asciiTheme="minorHAnsi" w:hAnsiTheme="minorHAnsi" w:cstheme="minorHAnsi"/>
          <w:iCs/>
          <w:color w:val="000000"/>
        </w:rPr>
        <w:t xml:space="preserve">to </w:t>
      </w:r>
      <w:r w:rsidR="00286657" w:rsidRPr="005022A1">
        <w:rPr>
          <w:rFonts w:asciiTheme="minorHAnsi" w:hAnsiTheme="minorHAnsi" w:cstheme="minorHAnsi"/>
          <w:iCs/>
          <w:color w:val="000000"/>
        </w:rPr>
        <w:t xml:space="preserve">start </w:t>
      </w:r>
      <w:r>
        <w:rPr>
          <w:rFonts w:asciiTheme="minorHAnsi" w:hAnsiTheme="minorHAnsi" w:cstheme="minorHAnsi"/>
          <w:iCs/>
          <w:color w:val="000000"/>
          <w:sz w:val="24"/>
          <w:szCs w:val="24"/>
        </w:rPr>
        <w:t>or to move forward at a larger</w:t>
      </w:r>
      <w:r w:rsidR="00286657" w:rsidRPr="005022A1">
        <w:rPr>
          <w:rFonts w:asciiTheme="minorHAnsi" w:hAnsiTheme="minorHAnsi" w:cstheme="minorHAnsi"/>
          <w:iCs/>
          <w:color w:val="000000"/>
          <w:sz w:val="24"/>
          <w:szCs w:val="24"/>
        </w:rPr>
        <w:t xml:space="preserve"> scale, it is necessary to </w:t>
      </w:r>
      <w:r>
        <w:rPr>
          <w:rFonts w:asciiTheme="minorHAnsi" w:hAnsiTheme="minorHAnsi" w:cstheme="minorHAnsi"/>
          <w:iCs/>
          <w:color w:val="000000"/>
          <w:sz w:val="24"/>
          <w:szCs w:val="24"/>
        </w:rPr>
        <w:t xml:space="preserve">understand the main </w:t>
      </w:r>
      <w:r w:rsidR="00286657" w:rsidRPr="005022A1">
        <w:rPr>
          <w:rFonts w:asciiTheme="minorHAnsi" w:hAnsiTheme="minorHAnsi" w:cstheme="minorHAnsi"/>
          <w:iCs/>
          <w:color w:val="000000"/>
          <w:sz w:val="24"/>
          <w:szCs w:val="24"/>
        </w:rPr>
        <w:t>factors</w:t>
      </w:r>
      <w:r>
        <w:rPr>
          <w:rFonts w:asciiTheme="minorHAnsi" w:hAnsiTheme="minorHAnsi" w:cstheme="minorHAnsi"/>
          <w:iCs/>
          <w:color w:val="000000"/>
          <w:sz w:val="24"/>
          <w:szCs w:val="24"/>
        </w:rPr>
        <w:t xml:space="preserve"> both delaying and promoting DI. </w:t>
      </w:r>
      <w:r w:rsidR="004A526D" w:rsidRPr="005022A1">
        <w:rPr>
          <w:rFonts w:asciiTheme="minorHAnsi" w:hAnsiTheme="minorHAnsi" w:cstheme="minorHAnsi"/>
          <w:sz w:val="24"/>
          <w:szCs w:val="24"/>
        </w:rPr>
        <w:t xml:space="preserve">Despite the </w:t>
      </w:r>
      <w:r w:rsidR="004A526D" w:rsidRPr="005022A1">
        <w:rPr>
          <w:rFonts w:asciiTheme="minorHAnsi" w:hAnsiTheme="minorHAnsi" w:cstheme="minorHAnsi"/>
          <w:sz w:val="24"/>
          <w:szCs w:val="24"/>
        </w:rPr>
        <w:lastRenderedPageBreak/>
        <w:t xml:space="preserve">extensive body of literature </w:t>
      </w:r>
      <w:r w:rsidR="004A526D" w:rsidRPr="00BC7422">
        <w:rPr>
          <w:rFonts w:asciiTheme="minorHAnsi" w:hAnsiTheme="minorHAnsi" w:cstheme="minorHAnsi"/>
          <w:sz w:val="24"/>
          <w:szCs w:val="24"/>
        </w:rPr>
        <w:t>on DI,</w:t>
      </w:r>
      <w:r w:rsidR="005379E1" w:rsidRPr="00BC7422">
        <w:rPr>
          <w:rFonts w:asciiTheme="minorHAnsi" w:hAnsiTheme="minorHAnsi" w:cstheme="minorHAnsi"/>
          <w:sz w:val="24"/>
          <w:szCs w:val="24"/>
        </w:rPr>
        <w:t xml:space="preserve"> no previous attempts to apply a systematic methodology</w:t>
      </w:r>
      <w:r w:rsidR="005379E1">
        <w:rPr>
          <w:rFonts w:asciiTheme="minorHAnsi" w:hAnsiTheme="minorHAnsi" w:cstheme="minorHAnsi"/>
          <w:sz w:val="24"/>
          <w:szCs w:val="24"/>
        </w:rPr>
        <w:t xml:space="preserve"> to explore </w:t>
      </w:r>
      <w:r w:rsidR="00BC7422">
        <w:rPr>
          <w:rFonts w:asciiTheme="minorHAnsi" w:hAnsiTheme="minorHAnsi" w:cstheme="minorHAnsi"/>
          <w:sz w:val="24"/>
          <w:szCs w:val="24"/>
        </w:rPr>
        <w:t>its</w:t>
      </w:r>
      <w:r w:rsidR="005379E1">
        <w:rPr>
          <w:rFonts w:asciiTheme="minorHAnsi" w:hAnsiTheme="minorHAnsi" w:cstheme="minorHAnsi"/>
          <w:sz w:val="24"/>
          <w:szCs w:val="24"/>
        </w:rPr>
        <w:t xml:space="preserve"> barriers and facilitators where found. </w:t>
      </w:r>
      <w:r w:rsidR="004A526D" w:rsidRPr="004A526D">
        <w:rPr>
          <w:rFonts w:asciiTheme="minorHAnsi" w:hAnsiTheme="minorHAnsi" w:cstheme="minorHAnsi"/>
          <w:iCs/>
          <w:color w:val="000000"/>
          <w:sz w:val="24"/>
          <w:szCs w:val="24"/>
        </w:rPr>
        <w:t xml:space="preserve">This study will examine the extent and range of available research regarding barriers and facilitators involved in the process of deinstitutionalization of adults with mental health difficulties </w:t>
      </w:r>
      <w:proofErr w:type="gramStart"/>
      <w:r w:rsidR="004A526D" w:rsidRPr="004A526D">
        <w:rPr>
          <w:rFonts w:asciiTheme="minorHAnsi" w:hAnsiTheme="minorHAnsi" w:cstheme="minorHAnsi"/>
          <w:sz w:val="24"/>
          <w:szCs w:val="24"/>
        </w:rPr>
        <w:t>in an attempt to</w:t>
      </w:r>
      <w:proofErr w:type="gramEnd"/>
      <w:r w:rsidR="004A526D" w:rsidRPr="004A526D">
        <w:rPr>
          <w:rFonts w:asciiTheme="minorHAnsi" w:hAnsiTheme="minorHAnsi" w:cstheme="minorHAnsi"/>
          <w:sz w:val="24"/>
          <w:szCs w:val="24"/>
        </w:rPr>
        <w:t xml:space="preserve"> improve understanding of this process and propose policy actions to advance this process.</w:t>
      </w:r>
      <w:r w:rsidR="005379E1">
        <w:rPr>
          <w:rFonts w:asciiTheme="minorHAnsi" w:hAnsiTheme="minorHAnsi" w:cstheme="minorHAnsi"/>
          <w:sz w:val="24"/>
          <w:szCs w:val="24"/>
        </w:rPr>
        <w:t xml:space="preserve"> Given that</w:t>
      </w:r>
      <w:r w:rsidR="005379E1">
        <w:rPr>
          <w:rFonts w:asciiTheme="minorHAnsi" w:hAnsiTheme="minorHAnsi" w:cstheme="minorHAnsi"/>
          <w:iCs/>
          <w:color w:val="000000"/>
          <w:sz w:val="24"/>
          <w:szCs w:val="24"/>
        </w:rPr>
        <w:t xml:space="preserve"> </w:t>
      </w:r>
      <w:r w:rsidR="00ED5EF8" w:rsidRPr="005022A1">
        <w:rPr>
          <w:rFonts w:asciiTheme="minorHAnsi" w:hAnsiTheme="minorHAnsi" w:cstheme="minorHAnsi"/>
          <w:iCs/>
          <w:color w:val="000000"/>
          <w:sz w:val="24"/>
          <w:szCs w:val="24"/>
        </w:rPr>
        <w:t xml:space="preserve">the body of literature </w:t>
      </w:r>
      <w:r w:rsidR="001F7D2D" w:rsidRPr="004A526D">
        <w:rPr>
          <w:rFonts w:asciiTheme="minorHAnsi" w:hAnsiTheme="minorHAnsi" w:cstheme="minorHAnsi"/>
          <w:iCs/>
          <w:color w:val="000000"/>
          <w:sz w:val="24"/>
          <w:szCs w:val="24"/>
        </w:rPr>
        <w:t>on this topic</w:t>
      </w:r>
      <w:r w:rsidR="00581EFB" w:rsidRPr="005022A1">
        <w:rPr>
          <w:rFonts w:asciiTheme="minorHAnsi" w:hAnsiTheme="minorHAnsi" w:cstheme="minorHAnsi"/>
          <w:iCs/>
          <w:color w:val="000000"/>
          <w:sz w:val="24"/>
          <w:szCs w:val="24"/>
        </w:rPr>
        <w:t xml:space="preserve"> </w:t>
      </w:r>
      <w:r w:rsidR="00ED5EF8" w:rsidRPr="005022A1">
        <w:rPr>
          <w:rFonts w:asciiTheme="minorHAnsi" w:hAnsiTheme="minorHAnsi" w:cstheme="minorHAnsi"/>
          <w:iCs/>
          <w:color w:val="000000"/>
          <w:sz w:val="24"/>
          <w:szCs w:val="24"/>
        </w:rPr>
        <w:t>has not been comprehensively reviewed, the Scoping Review (</w:t>
      </w:r>
      <w:proofErr w:type="spellStart"/>
      <w:r w:rsidR="00ED5EF8" w:rsidRPr="005022A1">
        <w:rPr>
          <w:rFonts w:asciiTheme="minorHAnsi" w:hAnsiTheme="minorHAnsi" w:cstheme="minorHAnsi"/>
          <w:iCs/>
          <w:color w:val="000000"/>
          <w:sz w:val="24"/>
          <w:szCs w:val="24"/>
        </w:rPr>
        <w:t>ScR</w:t>
      </w:r>
      <w:proofErr w:type="spellEnd"/>
      <w:r w:rsidR="00ED5EF8" w:rsidRPr="005022A1">
        <w:rPr>
          <w:rFonts w:asciiTheme="minorHAnsi" w:hAnsiTheme="minorHAnsi" w:cstheme="minorHAnsi"/>
          <w:iCs/>
          <w:color w:val="000000"/>
          <w:sz w:val="24"/>
          <w:szCs w:val="24"/>
        </w:rPr>
        <w:t xml:space="preserve">) </w:t>
      </w:r>
      <w:r w:rsidR="0052670F">
        <w:rPr>
          <w:rFonts w:asciiTheme="minorHAnsi" w:hAnsiTheme="minorHAnsi" w:cstheme="minorHAnsi"/>
          <w:iCs/>
          <w:color w:val="000000"/>
          <w:sz w:val="24"/>
          <w:szCs w:val="24"/>
        </w:rPr>
        <w:fldChar w:fldCharType="begin" w:fldLock="1"/>
      </w:r>
      <w:r w:rsidR="0052670F">
        <w:rPr>
          <w:rFonts w:asciiTheme="minorHAnsi" w:hAnsiTheme="minorHAnsi" w:cstheme="minorHAnsi"/>
          <w:iCs/>
          <w:color w:val="000000"/>
          <w:sz w:val="24"/>
          <w:szCs w:val="24"/>
        </w:rPr>
        <w:instrText>ADDIN CSL_CITATION {"citationItems":[{"id":"ITEM-1","itemData":{"DOI":"10.1080/1364557032000119616","ISSN":"13645579","abstract":"This paper focuses on scoping studies, an approach to reviewing the literature which to date has received little attention in the research methods literature. We distinguish between different types of scoping studies and indicate where these stand in relation to full systematic reviews. We outline a framework for conducting a scoping study based on our recent experiences of reviewing the literature on services for carers for people with mental health problems. Where appropriate, our approach to scoping the field is contrasted with the procedures followed in systematic reviews. We emphasize how including a consultation exercise in this sort of study may enhance the results, making them more useful to policy makers, practitioners and service users. Finally, we consider the advantages and limitations of the approach and suggest that a wider debate is called for about the role of the scoping study in relation to other types of literature reviews. © 2005 Taylor &amp; Francis Group Ltd.","author":[{"dropping-particle":"","family":"Arksey","given":"Hilary","non-dropping-particle":"","parse-names":false,"suffix":""},{"dropping-particle":"","family":"O'Malley","given":"Lisa","non-dropping-particle":"","parse-names":false,"suffix":""}],"container-title":"International Journal of Social Research Methodology: Theory and Practice","id":"ITEM-1","issue":"1","issued":{"date-parts":[["2005"]]},"page":"19-32","title":"Scoping studies: Towards a methodological framework","type":"article","volume":"8"},"uris":["http://www.mendeley.com/documents/?uuid=b97c54c3-b71d-4e3c-8727-25a945cd1b02"]}],"mendeley":{"formattedCitation":"(Arksey &amp; O’Malley, 2005)","plainTextFormattedCitation":"(Arksey &amp; O’Malley, 2005)","previouslyFormattedCitation":"(Arksey &amp; O’Malley, 2005)"},"properties":{"noteIndex":0},"schema":"https://github.com/citation-style-language/schema/raw/master/csl-citation.json"}</w:instrText>
      </w:r>
      <w:r w:rsidR="0052670F">
        <w:rPr>
          <w:rFonts w:asciiTheme="minorHAnsi" w:hAnsiTheme="minorHAnsi" w:cstheme="minorHAnsi"/>
          <w:iCs/>
          <w:color w:val="000000"/>
          <w:sz w:val="24"/>
          <w:szCs w:val="24"/>
        </w:rPr>
        <w:fldChar w:fldCharType="separate"/>
      </w:r>
      <w:r w:rsidR="0052670F" w:rsidRPr="0052670F">
        <w:rPr>
          <w:rFonts w:asciiTheme="minorHAnsi" w:hAnsiTheme="minorHAnsi" w:cstheme="minorHAnsi"/>
          <w:iCs/>
          <w:noProof/>
          <w:color w:val="000000"/>
          <w:sz w:val="24"/>
          <w:szCs w:val="24"/>
        </w:rPr>
        <w:t>(Arksey &amp; O’Malley, 2005)</w:t>
      </w:r>
      <w:r w:rsidR="0052670F">
        <w:rPr>
          <w:rFonts w:asciiTheme="minorHAnsi" w:hAnsiTheme="minorHAnsi" w:cstheme="minorHAnsi"/>
          <w:iCs/>
          <w:color w:val="000000"/>
          <w:sz w:val="24"/>
          <w:szCs w:val="24"/>
        </w:rPr>
        <w:fldChar w:fldCharType="end"/>
      </w:r>
      <w:r w:rsidR="0052670F">
        <w:rPr>
          <w:rFonts w:asciiTheme="minorHAnsi" w:hAnsiTheme="minorHAnsi" w:cstheme="minorHAnsi"/>
          <w:iCs/>
          <w:color w:val="000000"/>
          <w:sz w:val="24"/>
          <w:szCs w:val="24"/>
        </w:rPr>
        <w:t xml:space="preserve"> </w:t>
      </w:r>
      <w:r w:rsidR="00ED5EF8" w:rsidRPr="005022A1">
        <w:rPr>
          <w:rFonts w:asciiTheme="minorHAnsi" w:hAnsiTheme="minorHAnsi" w:cstheme="minorHAnsi"/>
          <w:iCs/>
          <w:color w:val="000000"/>
          <w:sz w:val="24"/>
          <w:szCs w:val="24"/>
        </w:rPr>
        <w:t xml:space="preserve">was considered the appropriate methodology. The goal of </w:t>
      </w:r>
      <w:proofErr w:type="spellStart"/>
      <w:r w:rsidR="00ED5EF8" w:rsidRPr="005022A1">
        <w:rPr>
          <w:rFonts w:asciiTheme="minorHAnsi" w:hAnsiTheme="minorHAnsi" w:cstheme="minorHAnsi"/>
          <w:iCs/>
          <w:color w:val="000000"/>
          <w:sz w:val="24"/>
          <w:szCs w:val="24"/>
        </w:rPr>
        <w:t>ScR</w:t>
      </w:r>
      <w:proofErr w:type="spellEnd"/>
      <w:r w:rsidR="00ED5EF8" w:rsidRPr="005022A1">
        <w:rPr>
          <w:rFonts w:asciiTheme="minorHAnsi" w:hAnsiTheme="minorHAnsi" w:cstheme="minorHAnsi"/>
          <w:iCs/>
          <w:color w:val="000000"/>
          <w:sz w:val="24"/>
          <w:szCs w:val="24"/>
        </w:rPr>
        <w:t xml:space="preserve"> is “</w:t>
      </w:r>
      <w:r w:rsidR="00ED5EF8" w:rsidRPr="005022A1">
        <w:rPr>
          <w:rFonts w:asciiTheme="minorHAnsi" w:hAnsiTheme="minorHAnsi" w:cstheme="minorHAnsi"/>
          <w:i/>
          <w:iCs/>
          <w:color w:val="000000"/>
          <w:sz w:val="24"/>
          <w:szCs w:val="24"/>
        </w:rPr>
        <w:t>to map rapidly the key concepts underpinning a research area and the main sources and types of evidence available</w:t>
      </w:r>
      <w:r w:rsidR="00ED5EF8" w:rsidRPr="005022A1">
        <w:rPr>
          <w:rFonts w:asciiTheme="minorHAnsi" w:hAnsiTheme="minorHAnsi" w:cstheme="minorHAnsi"/>
          <w:iCs/>
          <w:color w:val="000000"/>
          <w:sz w:val="24"/>
          <w:szCs w:val="24"/>
        </w:rPr>
        <w:t xml:space="preserve"> (…) </w:t>
      </w:r>
      <w:r w:rsidR="00ED5EF8" w:rsidRPr="005022A1">
        <w:rPr>
          <w:rFonts w:asciiTheme="minorHAnsi" w:hAnsiTheme="minorHAnsi" w:cstheme="minorHAnsi"/>
          <w:i/>
          <w:iCs/>
          <w:color w:val="000000"/>
          <w:sz w:val="24"/>
          <w:szCs w:val="24"/>
        </w:rPr>
        <w:t>especially where an area is complex or has not been reviewed comprehensively before”</w:t>
      </w:r>
      <w:r w:rsidR="0052670F">
        <w:rPr>
          <w:rFonts w:asciiTheme="minorHAnsi" w:hAnsiTheme="minorHAnsi" w:cstheme="minorHAnsi"/>
          <w:i/>
          <w:iCs/>
          <w:color w:val="000000"/>
          <w:sz w:val="24"/>
          <w:szCs w:val="24"/>
        </w:rPr>
        <w:fldChar w:fldCharType="begin" w:fldLock="1"/>
      </w:r>
      <w:r w:rsidR="0052670F">
        <w:rPr>
          <w:rFonts w:asciiTheme="minorHAnsi" w:hAnsiTheme="minorHAnsi" w:cstheme="minorHAnsi"/>
          <w:i/>
          <w:iCs/>
          <w:color w:val="000000"/>
          <w:sz w:val="24"/>
          <w:szCs w:val="24"/>
        </w:rPr>
        <w:instrText>ADDIN CSL_CITATION {"citationItems":[{"id":"ITEM-1","itemData":{"author":[{"dropping-particle":"","family":"Mays","given":"N.","non-dropping-particle":"","parse-names":false,"suffix":""},{"dropping-particle":"","family":"Roberts","given":"E.","non-dropping-particle":"","parse-names":false,"suffix":""},{"dropping-particle":"","family":"Popay","given":"J.","non-dropping-particle":"","parse-names":false,"suffix":""}],"container-title":"Studying the organisation and delivery of health services: Research methods","editor":[{"dropping-particle":"","family":"Fulop","given":"N.","non-dropping-particle":"","parse-names":false,"suffix":""},{"dropping-particle":"","family":"Allen","given":"P.","non-dropping-particle":"","parse-names":false,"suffix":""},{"dropping-particle":"","family":"Clarke","given":"A.","non-dropping-particle":"","parse-names":false,"suffix":""},{"dropping-particle":"","family":"Black","given":"N.","non-dropping-particle":"","parse-names":false,"suffix":""}],"id":"ITEM-1","issued":{"date-parts":[["2001"]]},"publisher":"Routledge","publisher-place":"London","title":"Synthesising research evidence","type":"chapter"},"uris":["http://www.mendeley.com/documents/?uuid=a9cf640c-d458-4cb3-a124-499ca7d4b2c1"]}],"mendeley":{"formattedCitation":"(Mays et al., 2001)","plainTextFormattedCitation":"(Mays et al., 2001)","previouslyFormattedCitation":"(Mays et al., 2001)"},"properties":{"noteIndex":0},"schema":"https://github.com/citation-style-language/schema/raw/master/csl-citation.json"}</w:instrText>
      </w:r>
      <w:r w:rsidR="0052670F">
        <w:rPr>
          <w:rFonts w:asciiTheme="minorHAnsi" w:hAnsiTheme="minorHAnsi" w:cstheme="minorHAnsi"/>
          <w:i/>
          <w:iCs/>
          <w:color w:val="000000"/>
          <w:sz w:val="24"/>
          <w:szCs w:val="24"/>
        </w:rPr>
        <w:fldChar w:fldCharType="separate"/>
      </w:r>
      <w:r w:rsidR="0052670F" w:rsidRPr="0052670F">
        <w:rPr>
          <w:rFonts w:asciiTheme="minorHAnsi" w:hAnsiTheme="minorHAnsi" w:cstheme="minorHAnsi"/>
          <w:iCs/>
          <w:noProof/>
          <w:color w:val="000000"/>
          <w:sz w:val="24"/>
          <w:szCs w:val="24"/>
        </w:rPr>
        <w:t>(Mays et al., 2001)</w:t>
      </w:r>
      <w:r w:rsidR="0052670F">
        <w:rPr>
          <w:rFonts w:asciiTheme="minorHAnsi" w:hAnsiTheme="minorHAnsi" w:cstheme="minorHAnsi"/>
          <w:i/>
          <w:iCs/>
          <w:color w:val="000000"/>
          <w:sz w:val="24"/>
          <w:szCs w:val="24"/>
        </w:rPr>
        <w:fldChar w:fldCharType="end"/>
      </w:r>
      <w:r w:rsidR="0052670F">
        <w:rPr>
          <w:rFonts w:asciiTheme="minorHAnsi" w:hAnsiTheme="minorHAnsi" w:cstheme="minorHAnsi"/>
          <w:i/>
          <w:iCs/>
          <w:color w:val="000000"/>
          <w:sz w:val="24"/>
          <w:szCs w:val="24"/>
        </w:rPr>
        <w:t>.</w:t>
      </w:r>
      <w:r w:rsidR="005966B8" w:rsidRPr="005022A1">
        <w:rPr>
          <w:rFonts w:asciiTheme="minorHAnsi" w:hAnsiTheme="minorHAnsi" w:cstheme="minorHAnsi"/>
          <w:iCs/>
          <w:color w:val="000000"/>
          <w:sz w:val="24"/>
          <w:szCs w:val="24"/>
        </w:rPr>
        <w:t xml:space="preserve"> </w:t>
      </w:r>
    </w:p>
    <w:p w14:paraId="6E20EA1E" w14:textId="5374F6B7" w:rsidR="004A526D" w:rsidRPr="004A526D" w:rsidRDefault="004A526D">
      <w:pPr>
        <w:pStyle w:val="NormalWeb"/>
        <w:shd w:val="clear" w:color="auto" w:fill="FFFFFF"/>
        <w:spacing w:line="480" w:lineRule="auto"/>
        <w:jc w:val="both"/>
        <w:rPr>
          <w:rFonts w:asciiTheme="minorHAnsi" w:hAnsiTheme="minorHAnsi" w:cstheme="minorHAnsi"/>
          <w:lang w:val="en-GB"/>
        </w:rPr>
      </w:pPr>
      <w:r w:rsidRPr="004A526D">
        <w:rPr>
          <w:rFonts w:asciiTheme="minorHAnsi" w:hAnsiTheme="minorHAnsi" w:cstheme="minorHAnsi"/>
          <w:lang w:val="en-GB"/>
        </w:rPr>
        <w:t xml:space="preserve">For this review, a barrier was defined as any factor that limits or restricts the progress </w:t>
      </w:r>
      <w:r w:rsidR="00285DE8">
        <w:rPr>
          <w:rFonts w:asciiTheme="minorHAnsi" w:hAnsiTheme="minorHAnsi" w:cstheme="minorHAnsi"/>
          <w:lang w:val="en-GB"/>
        </w:rPr>
        <w:t>of</w:t>
      </w:r>
      <w:r w:rsidRPr="004A526D">
        <w:rPr>
          <w:rFonts w:asciiTheme="minorHAnsi" w:hAnsiTheme="minorHAnsi" w:cstheme="minorHAnsi"/>
          <w:lang w:val="en-GB"/>
        </w:rPr>
        <w:t xml:space="preserve"> deinstitutionalization at different stages of the process and across different stakeholders’ levels. This may include, but is not limited to, issues related to public-health priority agenda </w:t>
      </w:r>
      <w:r w:rsidR="0052670F">
        <w:rPr>
          <w:rFonts w:asciiTheme="minorHAnsi" w:hAnsiTheme="minorHAnsi" w:cstheme="minorHAnsi"/>
          <w:lang w:val="en-GB"/>
        </w:rPr>
        <w:fldChar w:fldCharType="begin" w:fldLock="1"/>
      </w:r>
      <w:r w:rsidR="0052670F">
        <w:rPr>
          <w:rFonts w:asciiTheme="minorHAnsi" w:hAnsiTheme="minorHAnsi" w:cstheme="minorHAnsi"/>
          <w:lang w:val="en-GB"/>
        </w:rPr>
        <w:instrText>ADDIN CSL_CITATION {"citationItems":[{"id":"ITEM-1","itemData":{"author":[{"dropping-particle":"","family":"Shen","given":"G. C.","non-dropping-particle":"","parse-names":false,"suffix":""},{"dropping-particle":"","family":"Snowden","given":"L. R.","non-dropping-particle":"","parse-names":false,"suffix":""}],"container-title":"International journal of mental health systems","id":"ITEM-1","issue":"1","issued":{"date-parts":[["2014"]]},"page":"47","title":"Institutionalization of deinstitutionalization: a cross-national analysis of mental health system reform.","type":"article-journal","volume":"8"},"uris":["http://www.mendeley.com/documents/?uuid=68a70297-bfa5-4648-adac-54ed5069112f"]}],"mendeley":{"formattedCitation":"(Shen &amp; Snowden, 2014)","plainTextFormattedCitation":"(Shen &amp; Snowden, 2014)","previouslyFormattedCitation":"(Shen &amp; Snowden, 2014)"},"properties":{"noteIndex":0},"schema":"https://github.com/citation-style-language/schema/raw/master/csl-citation.json"}</w:instrText>
      </w:r>
      <w:r w:rsidR="0052670F">
        <w:rPr>
          <w:rFonts w:asciiTheme="minorHAnsi" w:hAnsiTheme="minorHAnsi" w:cstheme="minorHAnsi"/>
          <w:lang w:val="en-GB"/>
        </w:rPr>
        <w:fldChar w:fldCharType="separate"/>
      </w:r>
      <w:r w:rsidR="0052670F" w:rsidRPr="0052670F">
        <w:rPr>
          <w:rFonts w:asciiTheme="minorHAnsi" w:hAnsiTheme="minorHAnsi" w:cstheme="minorHAnsi"/>
          <w:noProof/>
          <w:lang w:val="en-GB"/>
        </w:rPr>
        <w:t>(Shen &amp; Snowden, 2014)</w:t>
      </w:r>
      <w:r w:rsidR="0052670F">
        <w:rPr>
          <w:rFonts w:asciiTheme="minorHAnsi" w:hAnsiTheme="minorHAnsi" w:cstheme="minorHAnsi"/>
          <w:lang w:val="en-GB"/>
        </w:rPr>
        <w:fldChar w:fldCharType="end"/>
      </w:r>
      <w:r w:rsidRPr="004A526D">
        <w:rPr>
          <w:rFonts w:asciiTheme="minorHAnsi" w:hAnsiTheme="minorHAnsi" w:cstheme="minorHAnsi"/>
          <w:lang w:val="en-GB"/>
        </w:rPr>
        <w:t xml:space="preserve">; challenges in the implementation of mental health care in community </w:t>
      </w:r>
      <w:r w:rsidR="00B1328F" w:rsidRPr="005022A1">
        <w:rPr>
          <w:lang w:val="en-US"/>
        </w:rPr>
        <w:t xml:space="preserve"> </w:t>
      </w:r>
      <w:r w:rsidR="00B1328F" w:rsidRPr="00B1328F">
        <w:rPr>
          <w:rFonts w:asciiTheme="minorHAnsi" w:hAnsiTheme="minorHAnsi" w:cstheme="minorHAnsi"/>
          <w:lang w:val="en-GB"/>
        </w:rPr>
        <w:t xml:space="preserve">settings </w:t>
      </w:r>
      <w:r w:rsidR="0052670F">
        <w:rPr>
          <w:rFonts w:asciiTheme="minorHAnsi" w:hAnsiTheme="minorHAnsi" w:cstheme="minorHAnsi"/>
          <w:lang w:val="en-GB"/>
        </w:rPr>
        <w:fldChar w:fldCharType="begin" w:fldLock="1"/>
      </w:r>
      <w:r w:rsidR="0052670F">
        <w:rPr>
          <w:rFonts w:asciiTheme="minorHAnsi" w:hAnsiTheme="minorHAnsi" w:cstheme="minorHAnsi"/>
          <w:lang w:val="en-GB"/>
        </w:rPr>
        <w:instrText>ADDIN CSL_CITATION {"citationItems":[{"id":"ITEM-1","itemData":{"author":[{"dropping-particle":"","family":"Kormann, R. J., &amp; Petronko","given":"M. R.","non-dropping-particle":"","parse-names":false,"suffix":""}],"container-title":"Mental retardation","id":"ITEM-1","issue":"3","issued":{"date-parts":[["2004"]]},"page":"223-228","title":"Community inclusion of individuals with behavioral challenges: Who supports the careproviders?","type":"article-journal","volume":"42"},"uris":["http://www.mendeley.com/documents/?uuid=ed7c4190-5e88-4f26-a707-aa115b89a971"]},{"id":"ITEM-2","itemData":{"DOI":"10.1016/S0140-6736(07)61263-X","ISSN":"01406736","PMID":"17804061","abstract":"Despite the publication of high-profile reports and promising activities in several countries, progress in mental health service development has been slow in most low-income and middle-income countries. We reviewed barriers to mental health service development through a qualitative survey of international mental health experts and leaders. Barriers include the prevailing public-health priority agenda and its effect on funding; the complexity of and resistance to decentralisation of mental health services; challenges to implementation of mental health care in primary-care settings; the low numbers and few types of workers who are trained and supervised in mental health care; and the frequent scarcity of public-health perspectives in mental health leadership. Many of the barriers to progress in improvement of mental health services can be overcome by generation of political will for the organisation of accessible and humane mental health care. Advocates for people with mental disorders will need to clarify and collaborate on their messages. Resistance to decentralisation of resources must be overcome, especially in many mental health professionals and hospital workers. Mental health investments in primary care are important but are unlikely to be sustained unless they are preceded or accompanied by the development of community mental health services, to allow for training, supervision, and continuous support for primary care workers. Mobilisation and recognition of non-formal resources in the community must be stepped up. Community members without formal professional training and people who have mental disorders and their family members, need to partake in advocacy and service delivery. Population-wide progress in access to humane mental health care will depend on substantially more attention to politics, leadership, planning, advocacy, and participation. © 2007 Elsevier Ltd. All rights reserved.","author":[{"dropping-particle":"","family":"Saraceno","given":"Benedetto","non-dropping-particle":"","parse-names":false,"suffix":""},{"dropping-particle":"","family":"Ommeren","given":"Mark","non-dropping-particle":"van","parse-names":false,"suffix":""},{"dropping-particle":"","family":"Batniji","given":"Rajaie","non-dropping-particle":"","parse-names":false,"suffix":""},{"dropping-particle":"","family":"Cohen","given":"Alex","non-dropping-particle":"","parse-names":false,"suffix":""},{"dropping-particle":"","family":"Gureje","given":"Oye","non-dropping-particle":"","parse-names":false,"suffix":""},{"dropping-particle":"","family":"Mahoney","given":"John","non-dropping-particle":"","parse-names":false,"suffix":""},{"dropping-particle":"","family":"Sridhar","given":"Devi","non-dropping-particle":"","parse-names":false,"suffix":""},{"dropping-particle":"","family":"Underhill","given":"Chris","non-dropping-particle":"","parse-names":false,"suffix":""}],"container-title":"Lancet","id":"ITEM-2","issue":"9593","issued":{"date-parts":[["2007"]]},"page":"1164-1174","title":"Barriers to improvement of mental health services in low-income and middle-income countries","type":"article-journal","volume":"370"},"uris":["http://www.mendeley.com/documents/?uuid=2c0e9344-165b-422d-afe8-f2cdf4521067"]}],"mendeley":{"formattedCitation":"(Kormann, R. J., &amp; Petronko, 2004; Benedetto Saraceno et al., 2007)","plainTextFormattedCitation":"(Kormann, R. J., &amp; Petronko, 2004; Benedetto Saraceno et al., 2007)","previouslyFormattedCitation":"(Kormann, R. J., &amp; Petronko, 2004; Benedetto Saraceno et al., 2007)"},"properties":{"noteIndex":0},"schema":"https://github.com/citation-style-language/schema/raw/master/csl-citation.json"}</w:instrText>
      </w:r>
      <w:r w:rsidR="0052670F">
        <w:rPr>
          <w:rFonts w:asciiTheme="minorHAnsi" w:hAnsiTheme="minorHAnsi" w:cstheme="minorHAnsi"/>
          <w:lang w:val="en-GB"/>
        </w:rPr>
        <w:fldChar w:fldCharType="separate"/>
      </w:r>
      <w:r w:rsidR="0052670F" w:rsidRPr="0052670F">
        <w:rPr>
          <w:rFonts w:asciiTheme="minorHAnsi" w:hAnsiTheme="minorHAnsi" w:cstheme="minorHAnsi"/>
          <w:noProof/>
          <w:lang w:val="en-GB"/>
        </w:rPr>
        <w:t>(Kormann, R. J., &amp; Petronko, 2004; Benedetto Saraceno et al., 2007)</w:t>
      </w:r>
      <w:r w:rsidR="0052670F">
        <w:rPr>
          <w:rFonts w:asciiTheme="minorHAnsi" w:hAnsiTheme="minorHAnsi" w:cstheme="minorHAnsi"/>
          <w:lang w:val="en-GB"/>
        </w:rPr>
        <w:fldChar w:fldCharType="end"/>
      </w:r>
      <w:r w:rsidR="00B1328F">
        <w:rPr>
          <w:rFonts w:asciiTheme="minorHAnsi" w:hAnsiTheme="minorHAnsi" w:cstheme="minorHAnsi"/>
          <w:lang w:val="en-GB"/>
        </w:rPr>
        <w:t xml:space="preserve"> </w:t>
      </w:r>
      <w:r w:rsidRPr="004A526D">
        <w:rPr>
          <w:rFonts w:asciiTheme="minorHAnsi" w:hAnsiTheme="minorHAnsi" w:cstheme="minorHAnsi"/>
          <w:lang w:val="en-GB"/>
        </w:rPr>
        <w:t xml:space="preserve">and communities’ acceptability </w:t>
      </w:r>
      <w:r w:rsidR="00285DE8">
        <w:rPr>
          <w:rFonts w:asciiTheme="minorHAnsi" w:hAnsiTheme="minorHAnsi" w:cstheme="minorHAnsi"/>
          <w:lang w:val="en-GB"/>
        </w:rPr>
        <w:t>and</w:t>
      </w:r>
      <w:r w:rsidRPr="004A526D">
        <w:rPr>
          <w:rFonts w:asciiTheme="minorHAnsi" w:hAnsiTheme="minorHAnsi" w:cstheme="minorHAnsi"/>
          <w:lang w:val="en-GB"/>
        </w:rPr>
        <w:t xml:space="preserve"> </w:t>
      </w:r>
      <w:r w:rsidR="00285DE8">
        <w:rPr>
          <w:rFonts w:asciiTheme="minorHAnsi" w:hAnsiTheme="minorHAnsi" w:cstheme="minorHAnsi"/>
          <w:lang w:val="en-GB"/>
        </w:rPr>
        <w:t xml:space="preserve">the </w:t>
      </w:r>
      <w:r w:rsidR="007D4375">
        <w:rPr>
          <w:rFonts w:asciiTheme="minorHAnsi" w:hAnsiTheme="minorHAnsi" w:cstheme="minorHAnsi"/>
          <w:lang w:val="en-GB"/>
        </w:rPr>
        <w:t>presence</w:t>
      </w:r>
      <w:r w:rsidR="00285DE8">
        <w:rPr>
          <w:rFonts w:asciiTheme="minorHAnsi" w:hAnsiTheme="minorHAnsi" w:cstheme="minorHAnsi"/>
          <w:lang w:val="en-GB"/>
        </w:rPr>
        <w:t xml:space="preserve"> of</w:t>
      </w:r>
      <w:r w:rsidRPr="004A526D">
        <w:rPr>
          <w:rFonts w:asciiTheme="minorHAnsi" w:hAnsiTheme="minorHAnsi" w:cstheme="minorHAnsi"/>
          <w:lang w:val="en-GB"/>
        </w:rPr>
        <w:t xml:space="preserve"> stigma </w:t>
      </w:r>
      <w:r w:rsidR="0052670F">
        <w:rPr>
          <w:rFonts w:asciiTheme="minorHAnsi" w:hAnsiTheme="minorHAnsi" w:cstheme="minorHAnsi"/>
          <w:lang w:val="en-GB"/>
        </w:rPr>
        <w:fldChar w:fldCharType="begin" w:fldLock="1"/>
      </w:r>
      <w:r w:rsidR="0052670F">
        <w:rPr>
          <w:rFonts w:asciiTheme="minorHAnsi" w:hAnsiTheme="minorHAnsi" w:cstheme="minorHAnsi"/>
          <w:lang w:val="en-GB"/>
        </w:rPr>
        <w:instrText>ADDIN CSL_CITATION {"citationItems":[{"id":"ITEM-1","itemData":{"author":[{"dropping-particle":"","family":"Fisher","given":"K.","non-dropping-particle":"","parse-names":false,"suffix":""},{"dropping-particle":"","family":"Haagen","given":"B.","non-dropping-particle":"","parse-names":false,"suffix":""},{"dropping-particle":"","family":"Orkin","given":"F.","non-dropping-particle":"","parse-names":false,"suffix":""}],"container-title":"Applied Nursing Research","id":"ITEM-1","issue":"3","issued":{"date-parts":[["2005"]]},"page":"155-159","title":"Acquiring medical services for individuals with mental retardation in community-based housing facilities","type":"article-journal","volume":"18"},"uris":["http://www.mendeley.com/documents/?uuid=acd29962-a4bd-496f-8d65-ec2f52adf08f"]},{"id":"ITEM-2","itemData":{"DOI":"10.1177/1744629516636538","ISSN":"17446309","abstract":"Aim: To document the views of family members of people with an intellectual disability regarding implementation of a personalized model of social support in Ireland. Method: Forty family members participated in six focus groups. Data were thematically analysed. Results: Family members' preference for particular types of living arrangements were highly reflective of their lived experience. Facilitators to community living included timely information on proposed moves, adequate staffing, suitable properties and locations and consideration of the characteristics of individuals who share a property. Barriers included high support needs, advanced age, a fear of relinquishing current supports, a fear of the sustainability of newer models of residential support and concerns about community opposition. Conclusion: The family perspective to reform is characterized by fear and suspicion of the motivation behind these reforms, with cost efficiencies being perceived as a main driver. Greater information is required to empower families to make informed decisions.","author":[{"dropping-particle":"","family":"O'Doherty","given":"Siobhain","non-dropping-particle":"","parse-names":false,"suffix":""},{"dropping-particle":"","family":"Linehan","given":"Christine","non-dropping-particle":"","parse-names":false,"suffix":""},{"dropping-particle":"","family":"Tatlow-Golden","given":"Mimi","non-dropping-particle":"","parse-names":false,"suffix":""},{"dropping-particle":"","family":"Craig","given":"Sarah","non-dropping-particle":"","parse-names":false,"suffix":""},{"dropping-particle":"","family":"Kerr","given":"Mike","non-dropping-particle":"","parse-names":false,"suffix":""},{"dropping-particle":"","family":"Lynch","given":"Christy","non-dropping-particle":"","parse-names":false,"suffix":""},{"dropping-particle":"","family":"Staines","given":"Anthony","non-dropping-particle":"","parse-names":false,"suffix":""}],"container-title":"Journal of Intellectual Disabilities","id":"ITEM-2","issue":"2","issued":{"date-parts":[["2016"]]},"page":"137-151","title":"Perspectives of family members of people with an intellectual disability to a major reconfiguration of living arrangements for people with intellectual disability in Ireland","type":"article-journal","volume":"20"},"uris":["http://www.mendeley.com/documents/?uuid=0af6bf0c-8500-4a5c-ac4c-8f60db572ce2"]}],"mendeley":{"formattedCitation":"(Fisher et al., 2005; O’Doherty et al., 2016)","plainTextFormattedCitation":"(Fisher et al., 2005; O’Doherty et al., 2016)","previouslyFormattedCitation":"(Fisher et al., 2005; O’Doherty et al., 2016)"},"properties":{"noteIndex":0},"schema":"https://github.com/citation-style-language/schema/raw/master/csl-citation.json"}</w:instrText>
      </w:r>
      <w:r w:rsidR="0052670F">
        <w:rPr>
          <w:rFonts w:asciiTheme="minorHAnsi" w:hAnsiTheme="minorHAnsi" w:cstheme="minorHAnsi"/>
          <w:lang w:val="en-GB"/>
        </w:rPr>
        <w:fldChar w:fldCharType="separate"/>
      </w:r>
      <w:r w:rsidR="0052670F" w:rsidRPr="0052670F">
        <w:rPr>
          <w:rFonts w:asciiTheme="minorHAnsi" w:hAnsiTheme="minorHAnsi" w:cstheme="minorHAnsi"/>
          <w:noProof/>
          <w:lang w:val="en-GB"/>
        </w:rPr>
        <w:t>(Fisher et al., 2005; O’Doherty et al., 2016)</w:t>
      </w:r>
      <w:r w:rsidR="0052670F">
        <w:rPr>
          <w:rFonts w:asciiTheme="minorHAnsi" w:hAnsiTheme="minorHAnsi" w:cstheme="minorHAnsi"/>
          <w:lang w:val="en-GB"/>
        </w:rPr>
        <w:fldChar w:fldCharType="end"/>
      </w:r>
      <w:r w:rsidR="0052670F">
        <w:rPr>
          <w:rFonts w:asciiTheme="minorHAnsi" w:hAnsiTheme="minorHAnsi" w:cstheme="minorHAnsi"/>
          <w:lang w:val="en-GB"/>
        </w:rPr>
        <w:t xml:space="preserve">. </w:t>
      </w:r>
    </w:p>
    <w:p w14:paraId="761DBE78" w14:textId="4E8A52D9" w:rsidR="004A526D" w:rsidRPr="005022A1" w:rsidRDefault="004A526D">
      <w:pPr>
        <w:pStyle w:val="NormalWeb"/>
        <w:spacing w:line="480" w:lineRule="auto"/>
        <w:jc w:val="both"/>
        <w:rPr>
          <w:rFonts w:asciiTheme="minorHAnsi" w:hAnsiTheme="minorHAnsi" w:cstheme="minorHAnsi"/>
          <w:lang w:val="en-US"/>
        </w:rPr>
      </w:pPr>
      <w:r w:rsidRPr="004A526D">
        <w:rPr>
          <w:rFonts w:asciiTheme="minorHAnsi" w:hAnsiTheme="minorHAnsi" w:cstheme="minorHAnsi"/>
          <w:lang w:val="en-GB"/>
        </w:rPr>
        <w:t>Correspondingly, a facilitator was defined as any factor that fosters or enhance this process. Positive factors or facilitators that promote mental health reforms towards deinstitutionalization can be such as the presence of</w:t>
      </w:r>
      <w:r w:rsidR="007D4375">
        <w:rPr>
          <w:rFonts w:asciiTheme="minorHAnsi" w:hAnsiTheme="minorHAnsi" w:cstheme="minorHAnsi"/>
          <w:lang w:val="en-GB"/>
        </w:rPr>
        <w:t xml:space="preserve"> well-organized</w:t>
      </w:r>
      <w:r w:rsidRPr="004A526D">
        <w:rPr>
          <w:rFonts w:asciiTheme="minorHAnsi" w:hAnsiTheme="minorHAnsi" w:cstheme="minorHAnsi"/>
          <w:lang w:val="en-GB"/>
        </w:rPr>
        <w:t xml:space="preserve"> social activism supporting the rights </w:t>
      </w:r>
      <w:r w:rsidR="007D4375">
        <w:rPr>
          <w:rFonts w:asciiTheme="minorHAnsi" w:hAnsiTheme="minorHAnsi" w:cstheme="minorHAnsi"/>
          <w:lang w:val="en-GB"/>
        </w:rPr>
        <w:t>persons with mental health problems</w:t>
      </w:r>
      <w:r w:rsidR="0052670F">
        <w:rPr>
          <w:rFonts w:asciiTheme="minorHAnsi" w:hAnsiTheme="minorHAnsi" w:cstheme="minorHAnsi"/>
          <w:lang w:val="en-GB"/>
        </w:rPr>
        <w:t xml:space="preserve"> </w:t>
      </w:r>
      <w:r w:rsidR="0052670F">
        <w:rPr>
          <w:rFonts w:asciiTheme="minorHAnsi" w:hAnsiTheme="minorHAnsi" w:cstheme="minorHAnsi"/>
          <w:lang w:val="en-GB"/>
        </w:rPr>
        <w:fldChar w:fldCharType="begin" w:fldLock="1"/>
      </w:r>
      <w:r w:rsidR="0052670F">
        <w:rPr>
          <w:rFonts w:asciiTheme="minorHAnsi" w:hAnsiTheme="minorHAnsi" w:cstheme="minorHAnsi"/>
          <w:lang w:val="en-GB"/>
        </w:rPr>
        <w:instrText>ADDIN CSL_CITATION {"citationItems":[{"id":"ITEM-1","itemData":{"abstract":"بباا","author":[{"dropping-particle":"","family":"Anderson","given":"L. L.","non-dropping-particle":"","parse-names":false,"suffix":""},{"dropping-particle":"","family":"Lakin","given":"K. C.","non-dropping-particle":"","parse-names":false,"suffix":""},{"dropping-particle":"","family":"Mangan","given":"T. W.","non-dropping-particle":"","parse-names":false,"suffix":""},{"dropping-particle":"","family":"Prouty","given":"R. W.","non-dropping-particle":"","parse-names":false,"suffix":""}],"container-title":"Mental Retardation","id":"ITEM-1","issue":"6","issued":{"date-parts":[["1998"]]},"page":"431-443","title":"State institutions: Thirty years of depopulation and closure.","type":"article-journal","volume":"36"},"uris":["http://www.mendeley.com/documents/?uuid=7d3d22c3-49f4-4b00-a54b-ba7be46ea8d8"]}],"mendeley":{"formattedCitation":"(Anderson et al., 1998)","plainTextFormattedCitation":"(Anderson et al., 1998)","previouslyFormattedCitation":"(Anderson et al., 1998)"},"properties":{"noteIndex":0},"schema":"https://github.com/citation-style-language/schema/raw/master/csl-citation.json"}</w:instrText>
      </w:r>
      <w:r w:rsidR="0052670F">
        <w:rPr>
          <w:rFonts w:asciiTheme="minorHAnsi" w:hAnsiTheme="minorHAnsi" w:cstheme="minorHAnsi"/>
          <w:lang w:val="en-GB"/>
        </w:rPr>
        <w:fldChar w:fldCharType="separate"/>
      </w:r>
      <w:r w:rsidR="0052670F" w:rsidRPr="0052670F">
        <w:rPr>
          <w:rFonts w:asciiTheme="minorHAnsi" w:hAnsiTheme="minorHAnsi" w:cstheme="minorHAnsi"/>
          <w:noProof/>
          <w:lang w:val="en-GB"/>
        </w:rPr>
        <w:t>(Anderson et al., 1998)</w:t>
      </w:r>
      <w:r w:rsidR="0052670F">
        <w:rPr>
          <w:rFonts w:asciiTheme="minorHAnsi" w:hAnsiTheme="minorHAnsi" w:cstheme="minorHAnsi"/>
          <w:lang w:val="en-GB"/>
        </w:rPr>
        <w:fldChar w:fldCharType="end"/>
      </w:r>
      <w:r w:rsidRPr="004A526D">
        <w:rPr>
          <w:rFonts w:asciiTheme="minorHAnsi" w:hAnsiTheme="minorHAnsi" w:cstheme="minorHAnsi"/>
          <w:lang w:val="en-GB"/>
        </w:rPr>
        <w:t>, the acceptance of mental illness as a human condition</w:t>
      </w:r>
      <w:r w:rsidR="00B1328F">
        <w:rPr>
          <w:rFonts w:asciiTheme="minorHAnsi" w:hAnsiTheme="minorHAnsi" w:cstheme="minorHAnsi"/>
          <w:lang w:val="en-GB"/>
        </w:rPr>
        <w:t xml:space="preserve"> </w:t>
      </w:r>
      <w:r w:rsidR="0052670F">
        <w:rPr>
          <w:rFonts w:asciiTheme="minorHAnsi" w:hAnsiTheme="minorHAnsi" w:cstheme="minorHAnsi"/>
          <w:lang w:val="en-GB"/>
        </w:rPr>
        <w:fldChar w:fldCharType="begin" w:fldLock="1"/>
      </w:r>
      <w:r w:rsidR="0052670F">
        <w:rPr>
          <w:rFonts w:asciiTheme="minorHAnsi" w:hAnsiTheme="minorHAnsi" w:cstheme="minorHAnsi"/>
          <w:lang w:val="en-GB"/>
        </w:rPr>
        <w:instrText>ADDIN CSL_CITATION {"citationItems":[{"id":"ITEM-1","itemData":{"author":[{"dropping-particle":"","family":"Gostin","given":"L. O.","non-dropping-particle":"","parse-names":false,"suffix":""}],"container-title":"Public Health","id":"ITEM-1","issue":"9","issued":{"date-parts":[["2008"]]},"page":"906-913","title":"‘Old’and ‘new’institutions for persons with mental illness: Treatment, punishment or preventive confinement?","type":"article-journal","volume":"122"},"uris":["http://www.mendeley.com/documents/?uuid=0868a0d7-d85b-46fa-ab80-57c34487f9d0"]}],"mendeley":{"formattedCitation":"(Gostin, 2008)","plainTextFormattedCitation":"(Gostin, 2008)","previouslyFormattedCitation":"(Gostin, 2008)"},"properties":{"noteIndex":0},"schema":"https://github.com/citation-style-language/schema/raw/master/csl-citation.json"}</w:instrText>
      </w:r>
      <w:r w:rsidR="0052670F">
        <w:rPr>
          <w:rFonts w:asciiTheme="minorHAnsi" w:hAnsiTheme="minorHAnsi" w:cstheme="minorHAnsi"/>
          <w:lang w:val="en-GB"/>
        </w:rPr>
        <w:fldChar w:fldCharType="separate"/>
      </w:r>
      <w:r w:rsidR="0052670F" w:rsidRPr="0052670F">
        <w:rPr>
          <w:rFonts w:asciiTheme="minorHAnsi" w:hAnsiTheme="minorHAnsi" w:cstheme="minorHAnsi"/>
          <w:noProof/>
          <w:lang w:val="en-GB"/>
        </w:rPr>
        <w:t>(Gostin, 2008)</w:t>
      </w:r>
      <w:r w:rsidR="0052670F">
        <w:rPr>
          <w:rFonts w:asciiTheme="minorHAnsi" w:hAnsiTheme="minorHAnsi" w:cstheme="minorHAnsi"/>
          <w:lang w:val="en-GB"/>
        </w:rPr>
        <w:fldChar w:fldCharType="end"/>
      </w:r>
      <w:r w:rsidR="007D4375">
        <w:rPr>
          <w:rFonts w:asciiTheme="minorHAnsi" w:hAnsiTheme="minorHAnsi" w:cstheme="minorHAnsi"/>
          <w:lang w:val="en-GB"/>
        </w:rPr>
        <w:t xml:space="preserve">, </w:t>
      </w:r>
      <w:r w:rsidRPr="004A526D">
        <w:rPr>
          <w:rFonts w:asciiTheme="minorHAnsi" w:hAnsiTheme="minorHAnsi" w:cstheme="minorHAnsi"/>
          <w:lang w:val="en-GB"/>
        </w:rPr>
        <w:t xml:space="preserve">social paradigms that </w:t>
      </w:r>
      <w:r w:rsidRPr="004A526D">
        <w:rPr>
          <w:rFonts w:asciiTheme="minorHAnsi" w:hAnsiTheme="minorHAnsi" w:cstheme="minorHAnsi"/>
          <w:lang w:val="en-GB"/>
        </w:rPr>
        <w:lastRenderedPageBreak/>
        <w:t>enhance social inclusion</w:t>
      </w:r>
      <w:r w:rsidR="007D4375">
        <w:rPr>
          <w:rFonts w:asciiTheme="minorHAnsi" w:hAnsiTheme="minorHAnsi" w:cstheme="minorHAnsi"/>
          <w:lang w:val="en-GB"/>
        </w:rPr>
        <w:t xml:space="preserve"> and citizenship</w:t>
      </w:r>
      <w:r w:rsidR="0052670F">
        <w:rPr>
          <w:rFonts w:asciiTheme="minorHAnsi" w:hAnsiTheme="minorHAnsi" w:cstheme="minorHAnsi"/>
          <w:lang w:val="en-GB"/>
        </w:rPr>
        <w:t xml:space="preserve"> </w:t>
      </w:r>
      <w:r w:rsidR="0052670F">
        <w:rPr>
          <w:rFonts w:asciiTheme="minorHAnsi" w:hAnsiTheme="minorHAnsi" w:cstheme="minorHAnsi"/>
          <w:lang w:val="en-GB"/>
        </w:rPr>
        <w:fldChar w:fldCharType="begin" w:fldLock="1"/>
      </w:r>
      <w:r w:rsidR="0052670F">
        <w:rPr>
          <w:rFonts w:asciiTheme="minorHAnsi" w:hAnsiTheme="minorHAnsi" w:cstheme="minorHAnsi"/>
          <w:lang w:val="en-GB"/>
        </w:rPr>
        <w:instrText>ADDIN CSL_CITATION {"citationItems":[{"id":"ITEM-1","itemData":{"author":[{"dropping-particle":"","family":"Saraceno","given":"B.","non-dropping-particle":"","parse-names":false,"suffix":""}],"id":"ITEM-1","issued":{"date-parts":[["2003"]]},"publisher":"Editorial Pax México","title":"La liberación de los pacientes psiquiátricos De la rehabilitación psicosocial a la ciudadanía posible","type":"book"},"uris":["http://www.mendeley.com/documents/?uuid=58edb887-522d-4e16-b539-2ea0489b8f17"]},{"id":"ITEM-2","itemData":{"DOI":"10.1097/00001504-200203000-00011","ISSN":"09517367","abstract":"The process of deinstitutionalization has led to the closing or downsizing of former asylums and to the development of community-based mental health care models in many countries, most notably in Western Europe, North America and Australia/New Zealand. The quality of the resulting community mental care systems varies substantially across countries worldwide, depending on various factors such as financial resources and social acceptance of deinstitutionalization. Confinement of those with dangerous behaviours, the right of mentally ill people as members of the community, their successful integration in the community and access to employment and housing are some of the challenges facing countries with advanced deinstitutionalization. In others, the process of de-hospitalization is still under way. Future research may utilize international comparisons to analyse deinstitutionalization processes from a sociological and historical perspective and focus on evaluating new forms of institutionalized care in the community, in particular, models of supported housing. © 2002 Lippincott Williams &amp; Wilkins.","author":[{"dropping-particle":"","family":"Fakhoury","given":"Walid","non-dropping-particle":"","parse-names":false,"suffix":""},{"dropping-particle":"","family":"Priebe","given":"Stefan","non-dropping-particle":"","parse-names":false,"suffix":""}],"container-title":"Current Opinion in Psychiatry","id":"ITEM-2","issue":"2","issued":{"date-parts":[["2002"]]},"page":"187-192","title":"The process of deinstitutionalization: An international overview","type":"article-journal","volume":"15"},"uris":["http://www.mendeley.com/documents/?uuid=49af14b7-1772-42cc-b653-31284e43c0cb"]}],"mendeley":{"formattedCitation":"(Fakhoury &amp; Priebe, 2002; B. Saraceno, 2003)","plainTextFormattedCitation":"(Fakhoury &amp; Priebe, 2002; B. Saraceno, 2003)","previouslyFormattedCitation":"(Fakhoury &amp; Priebe, 2002; B. Saraceno, 2003)"},"properties":{"noteIndex":0},"schema":"https://github.com/citation-style-language/schema/raw/master/csl-citation.json"}</w:instrText>
      </w:r>
      <w:r w:rsidR="0052670F">
        <w:rPr>
          <w:rFonts w:asciiTheme="minorHAnsi" w:hAnsiTheme="minorHAnsi" w:cstheme="minorHAnsi"/>
          <w:lang w:val="en-GB"/>
        </w:rPr>
        <w:fldChar w:fldCharType="separate"/>
      </w:r>
      <w:r w:rsidR="0052670F" w:rsidRPr="0052670F">
        <w:rPr>
          <w:rFonts w:asciiTheme="minorHAnsi" w:hAnsiTheme="minorHAnsi" w:cstheme="minorHAnsi"/>
          <w:noProof/>
          <w:lang w:val="en-GB"/>
        </w:rPr>
        <w:t>(Fakhoury &amp; Priebe, 2002; B. Saraceno, 2003)</w:t>
      </w:r>
      <w:r w:rsidR="0052670F">
        <w:rPr>
          <w:rFonts w:asciiTheme="minorHAnsi" w:hAnsiTheme="minorHAnsi" w:cstheme="minorHAnsi"/>
          <w:lang w:val="en-GB"/>
        </w:rPr>
        <w:fldChar w:fldCharType="end"/>
      </w:r>
      <w:r w:rsidR="007D4375">
        <w:rPr>
          <w:rFonts w:asciiTheme="minorHAnsi" w:hAnsiTheme="minorHAnsi" w:cstheme="minorHAnsi"/>
          <w:lang w:val="en-GB"/>
        </w:rPr>
        <w:t xml:space="preserve"> </w:t>
      </w:r>
      <w:r w:rsidR="001D4D5D">
        <w:rPr>
          <w:rFonts w:asciiTheme="minorHAnsi" w:hAnsiTheme="minorHAnsi" w:cstheme="minorHAnsi"/>
          <w:lang w:val="en-GB"/>
        </w:rPr>
        <w:t xml:space="preserve">and </w:t>
      </w:r>
      <w:r w:rsidRPr="004A526D">
        <w:rPr>
          <w:rFonts w:asciiTheme="minorHAnsi" w:hAnsiTheme="minorHAnsi" w:cstheme="minorHAnsi"/>
          <w:lang w:val="en-GB"/>
        </w:rPr>
        <w:t xml:space="preserve">political willingness </w:t>
      </w:r>
      <w:r w:rsidR="0052670F">
        <w:rPr>
          <w:rFonts w:asciiTheme="minorHAnsi" w:hAnsiTheme="minorHAnsi" w:cstheme="minorHAnsi"/>
          <w:lang w:val="en-GB"/>
        </w:rPr>
        <w:fldChar w:fldCharType="begin" w:fldLock="1"/>
      </w:r>
      <w:r w:rsidR="0052670F">
        <w:rPr>
          <w:rFonts w:asciiTheme="minorHAnsi" w:hAnsiTheme="minorHAnsi" w:cstheme="minorHAnsi"/>
          <w:lang w:val="en-GB"/>
        </w:rPr>
        <w:instrText>ADDIN CSL_CITATION {"citationItems":[{"id":"ITEM-1","itemData":{"DOI":"10.1016/S0140-6736(07)61263-X","ISSN":"01406736","PMID":"17804061","abstract":"Despite the publication of high-profile reports and promising activities in several countries, progress in mental health service development has been slow in most low-income and middle-income countries. We reviewed barriers to mental health service development through a qualitative survey of international mental health experts and leaders. Barriers include the prevailing public-health priority agenda and its effect on funding; the complexity of and resistance to decentralisation of mental health services; challenges to implementation of mental health care in primary-care settings; the low numbers and few types of workers who are trained and supervised in mental health care; and the frequent scarcity of public-health perspectives in mental health leadership. Many of the barriers to progress in improvement of mental health services can be overcome by generation of political will for the organisation of accessible and humane mental health care. Advocates for people with mental disorders will need to clarify and collaborate on their messages. Resistance to decentralisation of resources must be overcome, especially in many mental health professionals and hospital workers. Mental health investments in primary care are important but are unlikely to be sustained unless they are preceded or accompanied by the development of community mental health services, to allow for training, supervision, and continuous support for primary care workers. Mobilisation and recognition of non-formal resources in the community must be stepped up. Community members without formal professional training and people who have mental disorders and their family members, need to partake in advocacy and service delivery. Population-wide progress in access to humane mental health care will depend on substantially more attention to politics, leadership, planning, advocacy, and participation. © 2007 Elsevier Ltd. All rights reserved.","author":[{"dropping-particle":"","family":"Saraceno","given":"Benedetto","non-dropping-particle":"","parse-names":false,"suffix":""},{"dropping-particle":"","family":"Ommeren","given":"Mark","non-dropping-particle":"van","parse-names":false,"suffix":""},{"dropping-particle":"","family":"Batniji","given":"Rajaie","non-dropping-particle":"","parse-names":false,"suffix":""},{"dropping-particle":"","family":"Cohen","given":"Alex","non-dropping-particle":"","parse-names":false,"suffix":""},{"dropping-particle":"","family":"Gureje","given":"Oye","non-dropping-particle":"","parse-names":false,"suffix":""},{"dropping-particle":"","family":"Mahoney","given":"John","non-dropping-particle":"","parse-names":false,"suffix":""},{"dropping-particle":"","family":"Sridhar","given":"Devi","non-dropping-particle":"","parse-names":false,"suffix":""},{"dropping-particle":"","family":"Underhill","given":"Chris","non-dropping-particle":"","parse-names":false,"suffix":""}],"container-title":"Lancet","id":"ITEM-1","issue":"9593","issued":{"date-parts":[["2007"]]},"page":"1164-1174","title":"Barriers to improvement of mental health services in low-income and middle-income countries","type":"article-journal","volume":"370"},"uris":["http://www.mendeley.com/documents/?uuid=2c0e9344-165b-422d-afe8-f2cdf4521067"]}],"mendeley":{"formattedCitation":"(Benedetto Saraceno et al., 2007)","plainTextFormattedCitation":"(Benedetto Saraceno et al., 2007)","previouslyFormattedCitation":"(Benedetto Saraceno et al., 2007)"},"properties":{"noteIndex":0},"schema":"https://github.com/citation-style-language/schema/raw/master/csl-citation.json"}</w:instrText>
      </w:r>
      <w:r w:rsidR="0052670F">
        <w:rPr>
          <w:rFonts w:asciiTheme="minorHAnsi" w:hAnsiTheme="minorHAnsi" w:cstheme="minorHAnsi"/>
          <w:lang w:val="en-GB"/>
        </w:rPr>
        <w:fldChar w:fldCharType="separate"/>
      </w:r>
      <w:r w:rsidR="0052670F" w:rsidRPr="0052670F">
        <w:rPr>
          <w:rFonts w:asciiTheme="minorHAnsi" w:hAnsiTheme="minorHAnsi" w:cstheme="minorHAnsi"/>
          <w:noProof/>
          <w:lang w:val="en-GB"/>
        </w:rPr>
        <w:t>(Benedetto Saraceno et al., 2007)</w:t>
      </w:r>
      <w:r w:rsidR="0052670F">
        <w:rPr>
          <w:rFonts w:asciiTheme="minorHAnsi" w:hAnsiTheme="minorHAnsi" w:cstheme="minorHAnsi"/>
          <w:lang w:val="en-GB"/>
        </w:rPr>
        <w:fldChar w:fldCharType="end"/>
      </w:r>
      <w:r w:rsidR="0052670F">
        <w:rPr>
          <w:rFonts w:asciiTheme="minorHAnsi" w:hAnsiTheme="minorHAnsi" w:cstheme="minorHAnsi"/>
          <w:lang w:val="en-GB"/>
        </w:rPr>
        <w:t>.</w:t>
      </w:r>
      <w:r w:rsidR="00B1328F" w:rsidRPr="00B1328F">
        <w:rPr>
          <w:rFonts w:asciiTheme="minorHAnsi" w:hAnsiTheme="minorHAnsi" w:cstheme="minorHAnsi"/>
          <w:lang w:val="en-GB"/>
        </w:rPr>
        <w:t xml:space="preserve"> </w:t>
      </w:r>
      <w:r w:rsidRPr="004A526D">
        <w:rPr>
          <w:rFonts w:asciiTheme="minorHAnsi" w:hAnsiTheme="minorHAnsi" w:cstheme="minorHAnsi"/>
          <w:lang w:val="en-GB"/>
        </w:rPr>
        <w:t>Because we focused on barriers and facilitators that could be modified by an intervention, we did not consider age, sex or ethnic background as barriers or facilitators.</w:t>
      </w:r>
    </w:p>
    <w:p w14:paraId="4387BAB0" w14:textId="77777777" w:rsidR="00BC7422" w:rsidRPr="00D712AC" w:rsidRDefault="00BC7422">
      <w:pPr>
        <w:spacing w:line="480" w:lineRule="auto"/>
        <w:jc w:val="both"/>
        <w:rPr>
          <w:rFonts w:asciiTheme="minorHAnsi" w:hAnsiTheme="minorHAnsi" w:cstheme="minorHAnsi"/>
          <w:iCs/>
          <w:color w:val="000000"/>
          <w:sz w:val="24"/>
          <w:szCs w:val="24"/>
        </w:rPr>
      </w:pPr>
      <w:r w:rsidRPr="00D712AC">
        <w:rPr>
          <w:rFonts w:asciiTheme="minorHAnsi" w:hAnsiTheme="minorHAnsi" w:cstheme="minorHAnsi"/>
          <w:sz w:val="24"/>
          <w:szCs w:val="24"/>
        </w:rPr>
        <w:t xml:space="preserve">The synthesis of this information will allow us to establish a list of suggestions on ways to move forward, differentiated between country profiles according to their degree of progress in ID processes. </w:t>
      </w:r>
    </w:p>
    <w:p w14:paraId="25214642" w14:textId="77777777" w:rsidR="001F7D2D" w:rsidRPr="005022A1" w:rsidRDefault="001F7D2D" w:rsidP="005022A1">
      <w:pPr>
        <w:spacing w:line="480" w:lineRule="auto"/>
        <w:jc w:val="both"/>
        <w:rPr>
          <w:rFonts w:asciiTheme="minorHAnsi" w:eastAsia="Calibri" w:hAnsiTheme="minorHAnsi" w:cstheme="minorHAnsi"/>
          <w:sz w:val="24"/>
          <w:szCs w:val="24"/>
          <w:lang w:val="en-US"/>
        </w:rPr>
      </w:pPr>
    </w:p>
    <w:p w14:paraId="0950C5D5" w14:textId="7F8CE0F7" w:rsidR="00ED5EF8" w:rsidRPr="005022A1" w:rsidRDefault="00ED5EF8" w:rsidP="005022A1">
      <w:pPr>
        <w:spacing w:line="480" w:lineRule="auto"/>
        <w:jc w:val="both"/>
        <w:rPr>
          <w:rFonts w:asciiTheme="minorHAnsi" w:eastAsia="Calibri" w:hAnsiTheme="minorHAnsi" w:cstheme="minorHAnsi"/>
          <w:b/>
          <w:sz w:val="24"/>
          <w:szCs w:val="24"/>
        </w:rPr>
      </w:pPr>
      <w:r w:rsidRPr="005022A1">
        <w:rPr>
          <w:rFonts w:asciiTheme="minorHAnsi" w:eastAsia="Calibri" w:hAnsiTheme="minorHAnsi" w:cstheme="minorHAnsi"/>
          <w:b/>
          <w:sz w:val="24"/>
          <w:szCs w:val="24"/>
        </w:rPr>
        <w:t xml:space="preserve">Inclusion Criteria: </w:t>
      </w:r>
    </w:p>
    <w:p w14:paraId="3C9E03F7" w14:textId="7D4BBD82" w:rsidR="00E06C75" w:rsidRPr="005022A1" w:rsidRDefault="00ED5EF8">
      <w:pPr>
        <w:spacing w:line="480" w:lineRule="auto"/>
        <w:jc w:val="both"/>
        <w:rPr>
          <w:rFonts w:asciiTheme="minorHAnsi" w:eastAsia="Calibri" w:hAnsiTheme="minorHAnsi" w:cstheme="minorHAnsi"/>
          <w:sz w:val="24"/>
          <w:szCs w:val="24"/>
        </w:rPr>
      </w:pPr>
      <w:r w:rsidRPr="005022A1">
        <w:rPr>
          <w:rFonts w:asciiTheme="minorHAnsi" w:eastAsia="Calibri" w:hAnsiTheme="minorHAnsi" w:cstheme="minorHAnsi"/>
          <w:b/>
          <w:sz w:val="24"/>
          <w:szCs w:val="24"/>
          <w:lang w:val="en-US"/>
        </w:rPr>
        <w:t>Types of participants:</w:t>
      </w:r>
      <w:r w:rsidR="005966B8" w:rsidRPr="005022A1">
        <w:rPr>
          <w:rFonts w:asciiTheme="minorHAnsi" w:eastAsia="Calibri" w:hAnsiTheme="minorHAnsi" w:cstheme="minorHAnsi"/>
          <w:sz w:val="24"/>
          <w:szCs w:val="24"/>
          <w:lang w:val="en-US"/>
        </w:rPr>
        <w:t xml:space="preserve"> </w:t>
      </w:r>
      <w:r w:rsidR="005966B8" w:rsidRPr="005022A1">
        <w:rPr>
          <w:rFonts w:asciiTheme="minorHAnsi" w:hAnsiTheme="minorHAnsi" w:cstheme="minorHAnsi"/>
          <w:sz w:val="24"/>
          <w:szCs w:val="24"/>
          <w:lang w:val="en-US"/>
        </w:rPr>
        <w:t xml:space="preserve">Studies </w:t>
      </w:r>
      <w:r w:rsidR="00C10F61" w:rsidRPr="005022A1">
        <w:rPr>
          <w:rFonts w:asciiTheme="minorHAnsi" w:hAnsiTheme="minorHAnsi" w:cstheme="minorHAnsi"/>
          <w:sz w:val="24"/>
          <w:szCs w:val="24"/>
          <w:lang w:val="en-US"/>
        </w:rPr>
        <w:t>focus</w:t>
      </w:r>
      <w:r w:rsidR="00C56FFA" w:rsidRPr="005022A1">
        <w:rPr>
          <w:rFonts w:asciiTheme="minorHAnsi" w:hAnsiTheme="minorHAnsi" w:cstheme="minorHAnsi"/>
          <w:sz w:val="24"/>
          <w:szCs w:val="24"/>
          <w:lang w:val="en-US"/>
        </w:rPr>
        <w:t>ed</w:t>
      </w:r>
      <w:r w:rsidR="00C10F61" w:rsidRPr="005022A1">
        <w:rPr>
          <w:rFonts w:asciiTheme="minorHAnsi" w:hAnsiTheme="minorHAnsi" w:cstheme="minorHAnsi"/>
          <w:sz w:val="24"/>
          <w:szCs w:val="24"/>
          <w:lang w:val="en-US"/>
        </w:rPr>
        <w:t xml:space="preserve"> on</w:t>
      </w:r>
      <w:r w:rsidR="005966B8" w:rsidRPr="005022A1">
        <w:rPr>
          <w:rFonts w:asciiTheme="minorHAnsi" w:hAnsiTheme="minorHAnsi" w:cstheme="minorHAnsi"/>
          <w:sz w:val="24"/>
          <w:szCs w:val="24"/>
          <w:lang w:val="en-US"/>
        </w:rPr>
        <w:t xml:space="preserve"> adult users of </w:t>
      </w:r>
      <w:r w:rsidR="00166F82">
        <w:rPr>
          <w:rFonts w:asciiTheme="minorHAnsi" w:hAnsiTheme="minorHAnsi" w:cstheme="minorHAnsi"/>
          <w:sz w:val="24"/>
          <w:szCs w:val="24"/>
          <w:lang w:val="en-US"/>
        </w:rPr>
        <w:t>long-term (more than 60 days)</w:t>
      </w:r>
      <w:r w:rsidR="00166F82" w:rsidRPr="001D00CA">
        <w:rPr>
          <w:rFonts w:asciiTheme="minorHAnsi" w:hAnsiTheme="minorHAnsi" w:cstheme="minorHAnsi"/>
          <w:sz w:val="24"/>
          <w:szCs w:val="24"/>
          <w:lang w:val="en-US"/>
        </w:rPr>
        <w:t xml:space="preserve"> </w:t>
      </w:r>
      <w:r w:rsidR="005966B8" w:rsidRPr="005022A1">
        <w:rPr>
          <w:rFonts w:asciiTheme="minorHAnsi" w:hAnsiTheme="minorHAnsi" w:cstheme="minorHAnsi"/>
          <w:sz w:val="24"/>
          <w:szCs w:val="24"/>
          <w:lang w:val="en-US"/>
        </w:rPr>
        <w:t>mental health services</w:t>
      </w:r>
      <w:r w:rsidR="00166F82">
        <w:rPr>
          <w:rFonts w:asciiTheme="minorHAnsi" w:hAnsiTheme="minorHAnsi" w:cstheme="minorHAnsi"/>
          <w:sz w:val="24"/>
          <w:szCs w:val="24"/>
          <w:lang w:val="en-US"/>
        </w:rPr>
        <w:t xml:space="preserve">. </w:t>
      </w:r>
      <w:r w:rsidR="00C56FFA" w:rsidRPr="005022A1">
        <w:rPr>
          <w:rFonts w:asciiTheme="minorHAnsi" w:hAnsiTheme="minorHAnsi" w:cstheme="minorHAnsi"/>
          <w:sz w:val="24"/>
          <w:szCs w:val="24"/>
          <w:lang w:val="en-US"/>
        </w:rPr>
        <w:t>Studies meeting the above criteria but</w:t>
      </w:r>
      <w:r w:rsidR="00834889" w:rsidRPr="005022A1">
        <w:rPr>
          <w:rFonts w:asciiTheme="minorHAnsi" w:hAnsiTheme="minorHAnsi" w:cstheme="minorHAnsi"/>
          <w:sz w:val="24"/>
          <w:szCs w:val="24"/>
          <w:lang w:val="en-US"/>
        </w:rPr>
        <w:t xml:space="preserve"> </w:t>
      </w:r>
      <w:r w:rsidR="00C56FFA" w:rsidRPr="005022A1">
        <w:rPr>
          <w:rFonts w:asciiTheme="minorHAnsi" w:hAnsiTheme="minorHAnsi" w:cstheme="minorHAnsi"/>
          <w:sz w:val="24"/>
          <w:szCs w:val="24"/>
          <w:lang w:val="en-US"/>
        </w:rPr>
        <w:t>where part</w:t>
      </w:r>
      <w:r w:rsidR="00DF5426" w:rsidRPr="005022A1">
        <w:rPr>
          <w:rFonts w:asciiTheme="minorHAnsi" w:hAnsiTheme="minorHAnsi" w:cstheme="minorHAnsi"/>
          <w:sz w:val="24"/>
          <w:szCs w:val="24"/>
          <w:lang w:val="en-US"/>
        </w:rPr>
        <w:t>i</w:t>
      </w:r>
      <w:r w:rsidR="00C56FFA" w:rsidRPr="005022A1">
        <w:rPr>
          <w:rFonts w:asciiTheme="minorHAnsi" w:hAnsiTheme="minorHAnsi" w:cstheme="minorHAnsi"/>
          <w:sz w:val="24"/>
          <w:szCs w:val="24"/>
          <w:lang w:val="en-US"/>
        </w:rPr>
        <w:t xml:space="preserve">cipants </w:t>
      </w:r>
      <w:r w:rsidR="00834889" w:rsidRPr="005022A1">
        <w:rPr>
          <w:rFonts w:asciiTheme="minorHAnsi" w:hAnsiTheme="minorHAnsi" w:cstheme="minorHAnsi"/>
          <w:sz w:val="24"/>
          <w:szCs w:val="24"/>
          <w:lang w:val="en-US"/>
        </w:rPr>
        <w:t xml:space="preserve">had a background of </w:t>
      </w:r>
      <w:r w:rsidR="00294FB7" w:rsidRPr="005022A1">
        <w:rPr>
          <w:rFonts w:asciiTheme="minorHAnsi" w:hAnsiTheme="minorHAnsi" w:cstheme="minorHAnsi"/>
          <w:sz w:val="24"/>
          <w:szCs w:val="24"/>
          <w:lang w:val="en-US"/>
        </w:rPr>
        <w:t xml:space="preserve">a </w:t>
      </w:r>
      <w:r w:rsidR="00834889" w:rsidRPr="005022A1">
        <w:rPr>
          <w:rFonts w:asciiTheme="minorHAnsi" w:hAnsiTheme="minorHAnsi" w:cstheme="minorHAnsi"/>
          <w:sz w:val="24"/>
          <w:szCs w:val="24"/>
          <w:lang w:val="en-US"/>
        </w:rPr>
        <w:t>long-term stay in Children Services facilities (children ward, orphans’ asylum, group home or residency)</w:t>
      </w:r>
      <w:r w:rsidR="00C56FFA" w:rsidRPr="005022A1">
        <w:rPr>
          <w:rFonts w:asciiTheme="minorHAnsi" w:hAnsiTheme="minorHAnsi" w:cstheme="minorHAnsi"/>
          <w:sz w:val="24"/>
          <w:szCs w:val="24"/>
          <w:lang w:val="en-US"/>
        </w:rPr>
        <w:t xml:space="preserve"> will be excluded</w:t>
      </w:r>
      <w:r w:rsidR="00E06C75" w:rsidRPr="005022A1">
        <w:rPr>
          <w:rFonts w:asciiTheme="minorHAnsi" w:hAnsiTheme="minorHAnsi" w:cstheme="minorHAnsi"/>
          <w:sz w:val="24"/>
          <w:szCs w:val="24"/>
        </w:rPr>
        <w:t xml:space="preserve"> in the light of the potential differences that may affect the process of deinstitutionalization </w:t>
      </w:r>
      <w:r w:rsidR="00166F82">
        <w:rPr>
          <w:rFonts w:asciiTheme="minorHAnsi" w:hAnsiTheme="minorHAnsi" w:cstheme="minorHAnsi"/>
          <w:sz w:val="24"/>
          <w:szCs w:val="24"/>
        </w:rPr>
        <w:t>of</w:t>
      </w:r>
      <w:r w:rsidR="00E06C75" w:rsidRPr="005022A1">
        <w:rPr>
          <w:rFonts w:asciiTheme="minorHAnsi" w:hAnsiTheme="minorHAnsi" w:cstheme="minorHAnsi"/>
          <w:sz w:val="24"/>
          <w:szCs w:val="24"/>
        </w:rPr>
        <w:t xml:space="preserve"> Mental Health organizations </w:t>
      </w:r>
      <w:r w:rsidR="00166F82">
        <w:rPr>
          <w:rFonts w:asciiTheme="minorHAnsi" w:hAnsiTheme="minorHAnsi" w:cstheme="minorHAnsi"/>
          <w:sz w:val="24"/>
          <w:szCs w:val="24"/>
        </w:rPr>
        <w:t>from</w:t>
      </w:r>
      <w:r w:rsidR="00E06C75" w:rsidRPr="005022A1">
        <w:rPr>
          <w:rFonts w:asciiTheme="minorHAnsi" w:hAnsiTheme="minorHAnsi" w:cstheme="minorHAnsi"/>
          <w:sz w:val="24"/>
          <w:szCs w:val="24"/>
        </w:rPr>
        <w:t xml:space="preserve"> Social Services.</w:t>
      </w:r>
    </w:p>
    <w:p w14:paraId="5920B326" w14:textId="72112401" w:rsidR="00ED5EF8" w:rsidRPr="005022A1" w:rsidRDefault="00ED5EF8" w:rsidP="005022A1">
      <w:pPr>
        <w:spacing w:line="480" w:lineRule="auto"/>
        <w:jc w:val="both"/>
        <w:rPr>
          <w:rFonts w:asciiTheme="minorHAnsi" w:eastAsia="Calibri" w:hAnsiTheme="minorHAnsi" w:cstheme="minorHAnsi"/>
          <w:sz w:val="24"/>
          <w:szCs w:val="24"/>
        </w:rPr>
      </w:pPr>
      <w:r w:rsidRPr="005022A1">
        <w:rPr>
          <w:rFonts w:asciiTheme="minorHAnsi" w:eastAsia="Calibri" w:hAnsiTheme="minorHAnsi" w:cstheme="minorHAnsi"/>
          <w:b/>
          <w:sz w:val="24"/>
          <w:szCs w:val="24"/>
        </w:rPr>
        <w:t>Concept:</w:t>
      </w:r>
      <w:r w:rsidR="00834889" w:rsidRPr="005022A1">
        <w:rPr>
          <w:rFonts w:asciiTheme="minorHAnsi" w:eastAsia="Calibri" w:hAnsiTheme="minorHAnsi" w:cstheme="minorHAnsi"/>
          <w:sz w:val="24"/>
          <w:szCs w:val="24"/>
        </w:rPr>
        <w:t xml:space="preserve"> </w:t>
      </w:r>
      <w:r w:rsidR="00C56FFA" w:rsidRPr="005022A1">
        <w:rPr>
          <w:rFonts w:asciiTheme="minorHAnsi" w:hAnsiTheme="minorHAnsi" w:cstheme="minorHAnsi"/>
          <w:sz w:val="24"/>
          <w:szCs w:val="24"/>
        </w:rPr>
        <w:t xml:space="preserve">Studies focused on providers, caregivers (family/friends) and users’ account on barriers and facilitators of the psychiatric deinstitutionalization process. </w:t>
      </w:r>
    </w:p>
    <w:p w14:paraId="52857462" w14:textId="2920D494" w:rsidR="00ED5EF8" w:rsidRPr="005022A1" w:rsidRDefault="00ED5EF8" w:rsidP="005022A1">
      <w:pPr>
        <w:spacing w:line="480" w:lineRule="auto"/>
        <w:jc w:val="both"/>
        <w:rPr>
          <w:rFonts w:asciiTheme="minorHAnsi" w:eastAsia="Calibri" w:hAnsiTheme="minorHAnsi" w:cstheme="minorHAnsi"/>
          <w:sz w:val="24"/>
          <w:szCs w:val="24"/>
        </w:rPr>
      </w:pPr>
      <w:r w:rsidRPr="005022A1">
        <w:rPr>
          <w:rFonts w:asciiTheme="minorHAnsi" w:eastAsia="Calibri" w:hAnsiTheme="minorHAnsi" w:cstheme="minorHAnsi"/>
          <w:b/>
          <w:sz w:val="24"/>
          <w:szCs w:val="24"/>
        </w:rPr>
        <w:t>Context:</w:t>
      </w:r>
      <w:r w:rsidR="00834889" w:rsidRPr="005022A1">
        <w:rPr>
          <w:rFonts w:asciiTheme="minorHAnsi" w:eastAsia="Calibri" w:hAnsiTheme="minorHAnsi" w:cstheme="minorHAnsi"/>
          <w:sz w:val="24"/>
          <w:szCs w:val="24"/>
        </w:rPr>
        <w:t xml:space="preserve"> </w:t>
      </w:r>
      <w:r w:rsidR="00C56FFA" w:rsidRPr="005022A1">
        <w:rPr>
          <w:rFonts w:asciiTheme="minorHAnsi" w:eastAsia="Calibri" w:hAnsiTheme="minorHAnsi" w:cstheme="minorHAnsi"/>
          <w:sz w:val="24"/>
          <w:szCs w:val="24"/>
        </w:rPr>
        <w:t>Studies conducted in a c</w:t>
      </w:r>
      <w:r w:rsidR="00C56FFA" w:rsidRPr="005022A1">
        <w:rPr>
          <w:rFonts w:asciiTheme="minorHAnsi" w:hAnsiTheme="minorHAnsi" w:cstheme="minorHAnsi"/>
          <w:sz w:val="24"/>
          <w:szCs w:val="24"/>
        </w:rPr>
        <w:t>ommunity m</w:t>
      </w:r>
      <w:r w:rsidR="00834889" w:rsidRPr="005022A1">
        <w:rPr>
          <w:rFonts w:asciiTheme="minorHAnsi" w:hAnsiTheme="minorHAnsi" w:cstheme="minorHAnsi"/>
          <w:sz w:val="24"/>
          <w:szCs w:val="24"/>
        </w:rPr>
        <w:t xml:space="preserve">ental </w:t>
      </w:r>
      <w:r w:rsidR="00C56FFA" w:rsidRPr="005022A1">
        <w:rPr>
          <w:rFonts w:asciiTheme="minorHAnsi" w:hAnsiTheme="minorHAnsi" w:cstheme="minorHAnsi"/>
          <w:sz w:val="24"/>
          <w:szCs w:val="24"/>
        </w:rPr>
        <w:t>h</w:t>
      </w:r>
      <w:r w:rsidR="00834889" w:rsidRPr="005022A1">
        <w:rPr>
          <w:rFonts w:asciiTheme="minorHAnsi" w:hAnsiTheme="minorHAnsi" w:cstheme="minorHAnsi"/>
          <w:sz w:val="24"/>
          <w:szCs w:val="24"/>
        </w:rPr>
        <w:t xml:space="preserve">ealth </w:t>
      </w:r>
      <w:r w:rsidR="00C56FFA" w:rsidRPr="005022A1">
        <w:rPr>
          <w:rFonts w:asciiTheme="minorHAnsi" w:hAnsiTheme="minorHAnsi" w:cstheme="minorHAnsi"/>
          <w:sz w:val="24"/>
          <w:szCs w:val="24"/>
        </w:rPr>
        <w:t>setting</w:t>
      </w:r>
      <w:r w:rsidR="00581EFB" w:rsidRPr="005022A1">
        <w:rPr>
          <w:rFonts w:asciiTheme="minorHAnsi" w:hAnsiTheme="minorHAnsi" w:cstheme="minorHAnsi"/>
          <w:sz w:val="24"/>
          <w:szCs w:val="24"/>
        </w:rPr>
        <w:t xml:space="preserve"> (including </w:t>
      </w:r>
      <w:r w:rsidR="00726424">
        <w:rPr>
          <w:rFonts w:asciiTheme="minorHAnsi" w:hAnsiTheme="minorHAnsi" w:cstheme="minorHAnsi"/>
          <w:sz w:val="24"/>
          <w:szCs w:val="24"/>
        </w:rPr>
        <w:t>D</w:t>
      </w:r>
      <w:r w:rsidR="00581EFB" w:rsidRPr="005022A1">
        <w:rPr>
          <w:rFonts w:asciiTheme="minorHAnsi" w:hAnsiTheme="minorHAnsi" w:cstheme="minorHAnsi"/>
          <w:sz w:val="24"/>
          <w:szCs w:val="24"/>
        </w:rPr>
        <w:t xml:space="preserve">ay </w:t>
      </w:r>
      <w:r w:rsidR="00726424">
        <w:rPr>
          <w:rFonts w:asciiTheme="minorHAnsi" w:hAnsiTheme="minorHAnsi" w:cstheme="minorHAnsi"/>
          <w:sz w:val="24"/>
          <w:szCs w:val="24"/>
        </w:rPr>
        <w:t>S</w:t>
      </w:r>
      <w:r w:rsidR="00581EFB" w:rsidRPr="005022A1">
        <w:rPr>
          <w:rFonts w:asciiTheme="minorHAnsi" w:hAnsiTheme="minorHAnsi" w:cstheme="minorHAnsi"/>
          <w:sz w:val="24"/>
          <w:szCs w:val="24"/>
        </w:rPr>
        <w:t xml:space="preserve">ervice </w:t>
      </w:r>
      <w:r w:rsidR="00726424">
        <w:rPr>
          <w:rFonts w:asciiTheme="minorHAnsi" w:hAnsiTheme="minorHAnsi" w:cstheme="minorHAnsi"/>
          <w:sz w:val="24"/>
          <w:szCs w:val="24"/>
        </w:rPr>
        <w:t>U</w:t>
      </w:r>
      <w:r w:rsidR="00581EFB" w:rsidRPr="005022A1">
        <w:rPr>
          <w:rFonts w:asciiTheme="minorHAnsi" w:hAnsiTheme="minorHAnsi" w:cstheme="minorHAnsi"/>
          <w:sz w:val="24"/>
          <w:szCs w:val="24"/>
        </w:rPr>
        <w:t>nits)</w:t>
      </w:r>
      <w:r w:rsidR="00C56FFA" w:rsidRPr="005022A1">
        <w:rPr>
          <w:rFonts w:asciiTheme="minorHAnsi" w:hAnsiTheme="minorHAnsi" w:cstheme="minorHAnsi"/>
          <w:sz w:val="24"/>
          <w:szCs w:val="24"/>
        </w:rPr>
        <w:t>.</w:t>
      </w:r>
    </w:p>
    <w:p w14:paraId="393C5ABB" w14:textId="6F8DC170" w:rsidR="00ED5EF8" w:rsidRPr="005022A1" w:rsidRDefault="00ED5EF8" w:rsidP="005022A1">
      <w:pPr>
        <w:spacing w:line="480" w:lineRule="auto"/>
        <w:jc w:val="both"/>
        <w:rPr>
          <w:rFonts w:asciiTheme="minorHAnsi" w:eastAsia="Calibri" w:hAnsiTheme="minorHAnsi" w:cstheme="minorHAnsi"/>
          <w:sz w:val="24"/>
          <w:szCs w:val="24"/>
        </w:rPr>
      </w:pPr>
      <w:r w:rsidRPr="005022A1">
        <w:rPr>
          <w:rFonts w:asciiTheme="minorHAnsi" w:eastAsia="Calibri" w:hAnsiTheme="minorHAnsi" w:cstheme="minorHAnsi"/>
          <w:b/>
          <w:sz w:val="24"/>
          <w:szCs w:val="24"/>
        </w:rPr>
        <w:t>Types of sources</w:t>
      </w:r>
      <w:r w:rsidR="00C56FFA" w:rsidRPr="005022A1">
        <w:rPr>
          <w:rFonts w:asciiTheme="minorHAnsi" w:eastAsia="Calibri" w:hAnsiTheme="minorHAnsi" w:cstheme="minorHAnsi"/>
          <w:b/>
          <w:sz w:val="24"/>
          <w:szCs w:val="24"/>
        </w:rPr>
        <w:t>:</w:t>
      </w:r>
      <w:r w:rsidR="00C56FFA" w:rsidRPr="005022A1">
        <w:rPr>
          <w:rFonts w:asciiTheme="minorHAnsi" w:eastAsia="Calibri" w:hAnsiTheme="minorHAnsi" w:cstheme="minorHAnsi"/>
          <w:sz w:val="24"/>
          <w:szCs w:val="24"/>
        </w:rPr>
        <w:t xml:space="preserve"> </w:t>
      </w:r>
      <w:r w:rsidR="00C56FFA" w:rsidRPr="005022A1">
        <w:rPr>
          <w:rFonts w:asciiTheme="minorHAnsi" w:hAnsiTheme="minorHAnsi" w:cstheme="minorHAnsi"/>
          <w:sz w:val="24"/>
          <w:szCs w:val="24"/>
        </w:rPr>
        <w:t>papers (primary studies, textual papers</w:t>
      </w:r>
      <w:r w:rsidR="00581EFB" w:rsidRPr="005022A1">
        <w:rPr>
          <w:rFonts w:asciiTheme="minorHAnsi" w:hAnsiTheme="minorHAnsi" w:cstheme="minorHAnsi"/>
          <w:sz w:val="24"/>
          <w:szCs w:val="24"/>
        </w:rPr>
        <w:t>, technical and governmental reports,</w:t>
      </w:r>
      <w:r w:rsidR="00BC7422" w:rsidRPr="00D712AC">
        <w:rPr>
          <w:rFonts w:asciiTheme="minorHAnsi" w:hAnsiTheme="minorHAnsi" w:cstheme="minorHAnsi"/>
          <w:sz w:val="24"/>
          <w:szCs w:val="24"/>
        </w:rPr>
        <w:t xml:space="preserve"> calls to action</w:t>
      </w:r>
      <w:r w:rsidR="00BC7422">
        <w:rPr>
          <w:rFonts w:asciiTheme="minorHAnsi" w:hAnsiTheme="minorHAnsi" w:cstheme="minorHAnsi"/>
          <w:sz w:val="24"/>
          <w:szCs w:val="24"/>
        </w:rPr>
        <w:t xml:space="preserve">, </w:t>
      </w:r>
      <w:r w:rsidR="00BC7422" w:rsidRPr="00D712AC">
        <w:rPr>
          <w:rFonts w:asciiTheme="minorHAnsi" w:hAnsiTheme="minorHAnsi" w:cstheme="minorHAnsi"/>
          <w:sz w:val="24"/>
          <w:szCs w:val="24"/>
        </w:rPr>
        <w:t>theoretical and political discussions, historical studies</w:t>
      </w:r>
      <w:r w:rsidR="00BC7422">
        <w:rPr>
          <w:rFonts w:asciiTheme="minorHAnsi" w:eastAsia="Calibri" w:hAnsiTheme="minorHAnsi" w:cstheme="minorHAnsi"/>
          <w:sz w:val="24"/>
          <w:szCs w:val="24"/>
        </w:rPr>
        <w:t>,</w:t>
      </w:r>
      <w:r w:rsidR="00581EFB" w:rsidRPr="005022A1">
        <w:rPr>
          <w:rFonts w:asciiTheme="minorHAnsi" w:hAnsiTheme="minorHAnsi" w:cstheme="minorHAnsi"/>
          <w:sz w:val="24"/>
          <w:szCs w:val="24"/>
        </w:rPr>
        <w:t xml:space="preserve"> book chapters</w:t>
      </w:r>
      <w:r w:rsidR="00C56FFA" w:rsidRPr="005022A1">
        <w:rPr>
          <w:rFonts w:asciiTheme="minorHAnsi" w:hAnsiTheme="minorHAnsi" w:cstheme="minorHAnsi"/>
          <w:sz w:val="24"/>
          <w:szCs w:val="24"/>
        </w:rPr>
        <w:t xml:space="preserve"> and reviews) both published and unpublished (grey literature)</w:t>
      </w:r>
      <w:r w:rsidR="00834889" w:rsidRPr="005022A1">
        <w:rPr>
          <w:rFonts w:asciiTheme="minorHAnsi" w:hAnsiTheme="minorHAnsi" w:cstheme="minorHAnsi"/>
          <w:sz w:val="24"/>
          <w:szCs w:val="24"/>
        </w:rPr>
        <w:t xml:space="preserve"> wrote in English or Spanish.  </w:t>
      </w:r>
    </w:p>
    <w:p w14:paraId="3E9FFAE4" w14:textId="6CD09680" w:rsidR="00C56FFA" w:rsidRPr="005022A1" w:rsidRDefault="00ED5EF8" w:rsidP="005022A1">
      <w:pPr>
        <w:pStyle w:val="NormalWeb"/>
        <w:spacing w:line="480" w:lineRule="auto"/>
        <w:jc w:val="both"/>
        <w:rPr>
          <w:rFonts w:asciiTheme="minorHAnsi" w:eastAsia="Calibri" w:hAnsiTheme="minorHAnsi" w:cstheme="minorHAnsi"/>
          <w:lang w:val="en-US"/>
        </w:rPr>
      </w:pPr>
      <w:r w:rsidRPr="005022A1">
        <w:rPr>
          <w:rFonts w:asciiTheme="minorHAnsi" w:eastAsia="Calibri" w:hAnsiTheme="minorHAnsi" w:cstheme="minorHAnsi"/>
          <w:b/>
          <w:lang w:val="en-GB"/>
        </w:rPr>
        <w:lastRenderedPageBreak/>
        <w:t>Search Strategy:</w:t>
      </w:r>
      <w:r w:rsidR="005966B8" w:rsidRPr="005022A1">
        <w:rPr>
          <w:rFonts w:asciiTheme="minorHAnsi" w:eastAsia="Calibri" w:hAnsiTheme="minorHAnsi" w:cstheme="minorHAnsi"/>
          <w:lang w:val="en-GB"/>
        </w:rPr>
        <w:t xml:space="preserve"> </w:t>
      </w:r>
      <w:r w:rsidR="006808C8" w:rsidRPr="005022A1">
        <w:rPr>
          <w:rFonts w:asciiTheme="minorHAnsi" w:eastAsia="Calibri" w:hAnsiTheme="minorHAnsi" w:cstheme="minorHAnsi"/>
          <w:lang w:val="en-GB"/>
        </w:rPr>
        <w:t xml:space="preserve">Studies will be identified by searching three electronic databases, Medline, CINAHL and Sociological Abstracts. Further information will be obtained through </w:t>
      </w:r>
      <w:r w:rsidR="005966B8" w:rsidRPr="005022A1">
        <w:rPr>
          <w:rFonts w:asciiTheme="minorHAnsi" w:eastAsia="Calibri" w:hAnsiTheme="minorHAnsi" w:cstheme="minorHAnsi"/>
          <w:lang w:val="en-GB"/>
        </w:rPr>
        <w:t xml:space="preserve">screening reference lists, contacting experts in the </w:t>
      </w:r>
      <w:proofErr w:type="gramStart"/>
      <w:r w:rsidR="005966B8" w:rsidRPr="005022A1">
        <w:rPr>
          <w:rFonts w:asciiTheme="minorHAnsi" w:eastAsia="Calibri" w:hAnsiTheme="minorHAnsi" w:cstheme="minorHAnsi"/>
          <w:lang w:val="en-GB"/>
        </w:rPr>
        <w:t>field</w:t>
      </w:r>
      <w:proofErr w:type="gramEnd"/>
      <w:r w:rsidR="005966B8" w:rsidRPr="005022A1">
        <w:rPr>
          <w:rFonts w:asciiTheme="minorHAnsi" w:eastAsia="Calibri" w:hAnsiTheme="minorHAnsi" w:cstheme="minorHAnsi"/>
          <w:lang w:val="en-GB"/>
        </w:rPr>
        <w:t xml:space="preserve"> and searching grey literature repository and library catalogues: </w:t>
      </w:r>
      <w:proofErr w:type="spellStart"/>
      <w:r w:rsidR="005966B8" w:rsidRPr="005022A1">
        <w:rPr>
          <w:rFonts w:asciiTheme="minorHAnsi" w:eastAsia="Calibri" w:hAnsiTheme="minorHAnsi" w:cstheme="minorHAnsi"/>
          <w:lang w:val="en-GB"/>
        </w:rPr>
        <w:t>PsycExtra</w:t>
      </w:r>
      <w:proofErr w:type="spellEnd"/>
      <w:r w:rsidR="005966B8" w:rsidRPr="005022A1">
        <w:rPr>
          <w:rFonts w:asciiTheme="minorHAnsi" w:eastAsia="Calibri" w:hAnsiTheme="minorHAnsi" w:cstheme="minorHAnsi"/>
          <w:lang w:val="en-GB"/>
        </w:rPr>
        <w:t xml:space="preserve">, </w:t>
      </w:r>
      <w:proofErr w:type="spellStart"/>
      <w:r w:rsidR="005966B8" w:rsidRPr="005022A1">
        <w:rPr>
          <w:rFonts w:asciiTheme="minorHAnsi" w:eastAsia="Calibri" w:hAnsiTheme="minorHAnsi" w:cstheme="minorHAnsi"/>
          <w:lang w:val="en-GB"/>
        </w:rPr>
        <w:t>OpenGrey</w:t>
      </w:r>
      <w:proofErr w:type="spellEnd"/>
      <w:r w:rsidR="005966B8" w:rsidRPr="005022A1">
        <w:rPr>
          <w:rFonts w:asciiTheme="minorHAnsi" w:eastAsia="Calibri" w:hAnsiTheme="minorHAnsi" w:cstheme="minorHAnsi"/>
          <w:lang w:val="en-GB"/>
        </w:rPr>
        <w:t xml:space="preserve"> and New York Medical Academy. </w:t>
      </w:r>
    </w:p>
    <w:p w14:paraId="244291B9" w14:textId="3DC89165" w:rsidR="00FB3B7F" w:rsidRPr="005022A1" w:rsidRDefault="00C56FFA">
      <w:pPr>
        <w:pStyle w:val="NormalWeb"/>
        <w:spacing w:line="480" w:lineRule="auto"/>
        <w:jc w:val="both"/>
        <w:rPr>
          <w:rFonts w:asciiTheme="minorHAnsi" w:eastAsia="Calibri" w:hAnsiTheme="minorHAnsi" w:cstheme="minorHAnsi"/>
          <w:lang w:val="en-GB"/>
        </w:rPr>
      </w:pPr>
      <w:r w:rsidRPr="005022A1">
        <w:rPr>
          <w:rFonts w:asciiTheme="minorHAnsi" w:eastAsia="Calibri" w:hAnsiTheme="minorHAnsi" w:cstheme="minorHAnsi"/>
          <w:lang w:val="en-GB"/>
        </w:rPr>
        <w:t xml:space="preserve">The search strategy (Table 1) is informed by previously published systematic reviews on </w:t>
      </w:r>
      <w:r w:rsidR="00FB3B7F" w:rsidRPr="005022A1">
        <w:rPr>
          <w:rFonts w:asciiTheme="minorHAnsi" w:eastAsia="Calibri" w:hAnsiTheme="minorHAnsi" w:cstheme="minorHAnsi"/>
          <w:lang w:val="en-GB"/>
        </w:rPr>
        <w:t>adults with severe mental health impairment</w:t>
      </w:r>
      <w:r w:rsidR="00B1328F">
        <w:rPr>
          <w:rFonts w:asciiTheme="minorHAnsi" w:eastAsia="Calibri" w:hAnsiTheme="minorHAnsi" w:cstheme="minorHAnsi"/>
          <w:lang w:val="en-GB"/>
        </w:rPr>
        <w:t xml:space="preserve"> </w:t>
      </w:r>
      <w:r w:rsidR="0052670F">
        <w:rPr>
          <w:rFonts w:asciiTheme="minorHAnsi" w:eastAsia="Calibri" w:hAnsiTheme="minorHAnsi" w:cstheme="minorHAnsi"/>
          <w:lang w:val="en-GB"/>
        </w:rPr>
        <w:fldChar w:fldCharType="begin" w:fldLock="1"/>
      </w:r>
      <w:r w:rsidR="0052670F">
        <w:rPr>
          <w:rFonts w:asciiTheme="minorHAnsi" w:eastAsia="Calibri" w:hAnsiTheme="minorHAnsi" w:cstheme="minorHAnsi"/>
          <w:lang w:val="en-GB"/>
        </w:rPr>
        <w:instrText>ADDIN CSL_CITATION {"citationItems":[{"id":"ITEM-1","itemData":{"DOI":"10.1192/bjp.2019.54","ISSN":"14721465","PMID":"30898177","abstract":"Background Self-management is intended to empower individuals in their recovery by providing the skills and confidence they need to take active steps in recognising and managing their own health problems. Evidence supports such interventions in a range of long-term physical health conditions, but a recent systematic synthesis is not available for people with severe mental health problems.Aims To evaluate the effectiveness of self-management interventions for adults with severe mental illness (SMI).Method A systematic review of randomised controlled trials was conducted. A meta-analysis of symptomatic, relapse, recovery, functioning and quality of life outcomes was conducted, using RevMan.Results A total of 37 trials were included with 5790 participants. From the meta-analysis, self-management interventions conferred benefits in terms of reducing symptoms and length of admission, and improving functioning and quality of life both at the end of treatment and at follow-up. Overall the effect size was small to medium. The evidence for self-management interventions on readmissions was mixed. However, self-management did have a significant effect compared with control on subjective measures of recovery such as hope and empowerment at follow-up, and self-rated recovery and self-efficacy at both time points.Conclusion There is evidence that the provision of self-management interventions alongside standard care improves outcomes for people with SMI. Self-management interventions should form part of the standard package of care provided to people with SMI and should be prioritised in guidelines: Research on best methods of implementing such interventions in routine practice is needed.","author":[{"dropping-particle":"","family":"Lean","given":"Melanie","non-dropping-particle":"","parse-names":false,"suffix":""},{"dropping-particle":"","family":"Fornells-Ambrojo","given":"Miriam","non-dropping-particle":"","parse-names":false,"suffix":""},{"dropping-particle":"","family":"Milton","given":"Alyssa","non-dropping-particle":"","parse-names":false,"suffix":""},{"dropping-particle":"","family":"Lloyd-Evans","given":"Brynmor","non-dropping-particle":"","parse-names":false,"suffix":""},{"dropping-particle":"","family":"Harrison-Stewart","given":"Bronwyn","non-dropping-particle":"","parse-names":false,"suffix":""},{"dropping-particle":"","family":"Yesufu-Udechuku","given":"Amina","non-dropping-particle":"","parse-names":false,"suffix":""},{"dropping-particle":"","family":"Kendall","given":"Tim","non-dropping-particle":"","parse-names":false,"suffix":""},{"dropping-particle":"","family":"Johnson","given":"Sonia","non-dropping-particle":"","parse-names":false,"suffix":""}],"container-title":"British Journal of Psychiatry","id":"ITEM-1","issue":"5","issued":{"date-parts":[["2019"]]},"page":"260-268","title":"Self-management interventions for people with severe mental illness: Systematic review and meta-analysis","type":"article-journal","volume":"214"},"uris":["http://www.mendeley.com/documents/?uuid=133865cd-c399-4067-96b6-eedff4f13ba3"]},{"id":"ITEM-2","itemData":{"DOI":"10.1136/bmjopen-2019-031122","ISSN":"20446055","abstract":"Introduction People with serious mental illness (SMI) and/or substance use disorders (SUDs) have an elevated risk of premature mortality compared with the general population. This has been attributed to higher rates of chronic illness among these individuals, but also to inequities in healthcare access and treatment. Integrated care has the potential to improve the health of people with SMI/SUDs. The aims of this scoping review are to: (1) identify empirical investigations of interventions designed to integrate care for people with SMI/SUDs; (2) describe the underlying theories, models and frameworks of integrated care that informed their development; and (3) determine the degree to which interventions address dimensions of a comprehensive and validated framework of integrated care. Methods and analysis Guidelines for best practice and reporting of scoping reviews will be followed using the framework of Arksey and O'Malley and the Preferred Reporting Items for Systematic Reviews and Meta-Analyses scoping review checklist. An iterative and systematic search of peer-reviewed publications reporting empirical research findings will be conducted. This literature will be identified by searching five databases: Medline (Ovid), PsycINFO, CINAHL, Embase (Ovid) and Scopus. The search will be restricted to articles published between January 2000 and April 2019. Two reviewers will independently screen publications in two successive stages of title and abstract screening, followed by full-text screening of eligible publications. A tabular summary and narrative synthesis will be completed using data extracted from each included study. A framework synthesis will also be conducted, with descriptions of interventions mapped against a theoretical framework of integrated care. Ethics and dissemination This review will identify the extent and nature of empirical investigations evaluating interventions to integrate care for people with SMI/SUDs. Ethical approval was not required. A team of relevant stakeholders, including people with lived experience of mental health conditions, has been established. This team will be engaged throughout the review and will ensure that the findings are widely disseminated. Dissemination will include publication of the review in a peer-reviewed journal. The review protocol has been registered through Open Science Framework and can be accessed at https://osf.io/njkph/.","author":[{"dropping-particle":"","family":"Richardson","given":"Amy","non-dropping-particle":"","parse-names":false,"suffix":""},{"dropping-particle":"","family":"Richard","given":"Lauralie","non-dropping-particle":"","parse-names":false,"suffix":""},{"dropping-particle":"","family":"Gunter","given":"Kathryn","non-dropping-particle":"","parse-names":false,"suffix":""},{"dropping-particle":"","family":"Derrett","given":"Sarah","non-dropping-particle":"","parse-names":false,"suffix":""}],"container-title":"BMJ Open","id":"ITEM-2","issue":"10","issued":{"date-parts":[["2019"]]},"page":"1-7","title":"Interventions to integrate care for people with serious mental illness and substance use disorders: A systematic scoping review protocol","type":"article-journal","volume":"9"},"uris":["http://www.mendeley.com/documents/?uuid=00561ff4-ebad-4f29-8cac-7cdb48fa6c45"]}],"mendeley":{"formattedCitation":"(Lean et al., 2019; Richardson et al., 2019)","plainTextFormattedCitation":"(Lean et al., 2019; Richardson et al., 2019)","previouslyFormattedCitation":"(Lean et al., 2019; Richardson et al., 2019)"},"properties":{"noteIndex":0},"schema":"https://github.com/citation-style-language/schema/raw/master/csl-citation.json"}</w:instrText>
      </w:r>
      <w:r w:rsidR="0052670F">
        <w:rPr>
          <w:rFonts w:asciiTheme="minorHAnsi" w:eastAsia="Calibri" w:hAnsiTheme="minorHAnsi" w:cstheme="minorHAnsi"/>
          <w:lang w:val="en-GB"/>
        </w:rPr>
        <w:fldChar w:fldCharType="separate"/>
      </w:r>
      <w:r w:rsidR="0052670F" w:rsidRPr="0052670F">
        <w:rPr>
          <w:rFonts w:asciiTheme="minorHAnsi" w:eastAsia="Calibri" w:hAnsiTheme="minorHAnsi" w:cstheme="minorHAnsi"/>
          <w:noProof/>
          <w:lang w:val="en-GB"/>
        </w:rPr>
        <w:t>(Lean et al., 2019; Richardson et al., 2019)</w:t>
      </w:r>
      <w:r w:rsidR="0052670F">
        <w:rPr>
          <w:rFonts w:asciiTheme="minorHAnsi" w:eastAsia="Calibri" w:hAnsiTheme="minorHAnsi" w:cstheme="minorHAnsi"/>
          <w:lang w:val="en-GB"/>
        </w:rPr>
        <w:fldChar w:fldCharType="end"/>
      </w:r>
      <w:r w:rsidR="00CA2F3C" w:rsidRPr="005022A1">
        <w:rPr>
          <w:rFonts w:asciiTheme="minorHAnsi" w:eastAsia="Calibri" w:hAnsiTheme="minorHAnsi" w:cstheme="minorHAnsi"/>
          <w:lang w:val="en-GB"/>
        </w:rPr>
        <w:t xml:space="preserve">, </w:t>
      </w:r>
      <w:r w:rsidR="000D31AE" w:rsidRPr="005022A1">
        <w:rPr>
          <w:rFonts w:asciiTheme="minorHAnsi" w:eastAsia="Calibri" w:hAnsiTheme="minorHAnsi" w:cstheme="minorHAnsi"/>
          <w:lang w:val="en-GB"/>
        </w:rPr>
        <w:t>barriers and facilitators to healthcare access</w:t>
      </w:r>
      <w:r w:rsidR="00BA2BAD" w:rsidRPr="005022A1">
        <w:rPr>
          <w:rFonts w:asciiTheme="minorHAnsi" w:eastAsia="Calibri" w:hAnsiTheme="minorHAnsi" w:cstheme="minorHAnsi"/>
          <w:lang w:val="en-GB"/>
        </w:rPr>
        <w:t xml:space="preserve"> </w:t>
      </w:r>
      <w:r w:rsidR="0052670F">
        <w:rPr>
          <w:rFonts w:asciiTheme="minorHAnsi" w:eastAsia="Calibri" w:hAnsiTheme="minorHAnsi" w:cstheme="minorHAnsi"/>
          <w:lang w:val="en-GB"/>
        </w:rPr>
        <w:fldChar w:fldCharType="begin" w:fldLock="1"/>
      </w:r>
      <w:r w:rsidR="0052670F">
        <w:rPr>
          <w:rFonts w:asciiTheme="minorHAnsi" w:eastAsia="Calibri" w:hAnsiTheme="minorHAnsi" w:cstheme="minorHAnsi"/>
          <w:lang w:val="en-GB"/>
        </w:rPr>
        <w:instrText>ADDIN CSL_CITATION {"citationItems":[{"id":"ITEM-1","itemData":{"DOI":"10.1590/S1020-49892013000300009","ISSN":"10204989","abstract":"Objective. To determine whether health care access barriers and facilitators cut across different populations, countries, and pathologies, and if so, at which stages of health care access they occur most frequently. Methods. A qualitative systematic review of literature published between 2000 and 2010 was undertaken drawing on six international sources: Fuente Académica, MEDLINE (full-text), Academic Search Complete (a full-text multidisciplinary academic database), PubMed, SciELO, and LILACS. Scientific appraisal guidelines from the Critical Appraisal Skills Programme Español (CASPe) and Strengthening the Reporting of Observational Studies in Epidemiology (STROBE) were applied. Gray literature was also reviewed. Results. From the review of scientific literature, 19 of 1 160 articles and 8 of 12 gray literature documents were selected. A total of 230 barriers and 35 facilitators were identified in countries with different contexts and degrees of development. The 230 barriers were classified according to the Tanahashi framework: 25 corresponded to availability, 67 to access, 87 to acceptability, and 51 to contact. Most of the barriers were related to acceptability and access. The facilitating elements that were identified had to do with personal factors, the provider-client relationship, social support, knowledge about diseases, and adaptation of the services to patients. Conclusions. The barriers and facilitators were seen mostly in people who initiated contact with the health systems, and they occurred at all stages of health care access. Only a few of the studies looked at people who did not initiate contact with the health services. The barriers and facilitators identified were socially determined and largely a reflection of existing social inequities in the countries. To reduce or eliminate them, joint action with other non-health sectors will be necessary. © 2013 Organización Panamericana de la Salud.","author":[{"dropping-particle":"","family":"Adauy","given":"Macarena Hirmas","non-dropping-particle":"","parse-names":false,"suffix":""},{"dropping-particle":"","family":"Angulo","given":"Lucy Poffald","non-dropping-particle":"","parse-names":false,"suffix":""},{"dropping-particle":"","family":"Sepúlveda","given":"Anita María Jasmen","non-dropping-particle":"","parse-names":false,"suffix":""},{"dropping-particle":"","family":"Sanhueza","given":"Ximena Aguilera","non-dropping-particle":"","parse-names":false,"suffix":""},{"dropping-particle":"","family":"Becerra","given":"Iris Delgado","non-dropping-particle":"","parse-names":false,"suffix":""},{"dropping-particle":"","family":"Morales","given":"Jeanette Vega","non-dropping-particle":"","parse-names":false,"suffix":""}],"container-title":"Revista Panamericana de Salud Publica/Pan American Journal of Public Health","id":"ITEM-1","issue":"3","issued":{"date-parts":[["2013"]]},"page":"223-229","title":"Barreras y facilitadores de acceso a la atención de salud: Una revisión sistemática cualitativa","type":"article-journal","volume":"33"},"uris":["http://www.mendeley.com/documents/?uuid=b5b98d69-51f3-4a5e-937c-4ea523635734"]}],"mendeley":{"formattedCitation":"(Adauy et al., 2013)","plainTextFormattedCitation":"(Adauy et al., 2013)","previouslyFormattedCitation":"(Adauy et al., 2013)"},"properties":{"noteIndex":0},"schema":"https://github.com/citation-style-language/schema/raw/master/csl-citation.json"}</w:instrText>
      </w:r>
      <w:r w:rsidR="0052670F">
        <w:rPr>
          <w:rFonts w:asciiTheme="minorHAnsi" w:eastAsia="Calibri" w:hAnsiTheme="minorHAnsi" w:cstheme="minorHAnsi"/>
          <w:lang w:val="en-GB"/>
        </w:rPr>
        <w:fldChar w:fldCharType="separate"/>
      </w:r>
      <w:r w:rsidR="0052670F" w:rsidRPr="0052670F">
        <w:rPr>
          <w:rFonts w:asciiTheme="minorHAnsi" w:eastAsia="Calibri" w:hAnsiTheme="minorHAnsi" w:cstheme="minorHAnsi"/>
          <w:noProof/>
          <w:lang w:val="en-GB"/>
        </w:rPr>
        <w:t>(Adauy et al., 2013)</w:t>
      </w:r>
      <w:r w:rsidR="0052670F">
        <w:rPr>
          <w:rFonts w:asciiTheme="minorHAnsi" w:eastAsia="Calibri" w:hAnsiTheme="minorHAnsi" w:cstheme="minorHAnsi"/>
          <w:lang w:val="en-GB"/>
        </w:rPr>
        <w:fldChar w:fldCharType="end"/>
      </w:r>
      <w:r w:rsidR="0052670F">
        <w:rPr>
          <w:rFonts w:asciiTheme="minorHAnsi" w:eastAsia="Calibri" w:hAnsiTheme="minorHAnsi" w:cstheme="minorHAnsi"/>
          <w:lang w:val="en-GB"/>
        </w:rPr>
        <w:t xml:space="preserve"> </w:t>
      </w:r>
      <w:r w:rsidR="00FB3B7F" w:rsidRPr="005022A1">
        <w:rPr>
          <w:rFonts w:asciiTheme="minorHAnsi" w:eastAsia="Calibri" w:hAnsiTheme="minorHAnsi" w:cstheme="minorHAnsi"/>
          <w:lang w:val="en-GB"/>
        </w:rPr>
        <w:t xml:space="preserve">and deinstitutionalization process </w:t>
      </w:r>
      <w:r w:rsidR="0052670F">
        <w:rPr>
          <w:rFonts w:asciiTheme="minorHAnsi" w:eastAsia="Calibri" w:hAnsiTheme="minorHAnsi" w:cstheme="minorHAnsi"/>
          <w:lang w:val="en-GB"/>
        </w:rPr>
        <w:fldChar w:fldCharType="begin" w:fldLock="1"/>
      </w:r>
      <w:r w:rsidR="00CA1F8D">
        <w:rPr>
          <w:rFonts w:asciiTheme="minorHAnsi" w:eastAsia="Calibri" w:hAnsiTheme="minorHAnsi" w:cstheme="minorHAnsi"/>
          <w:lang w:val="en-GB"/>
        </w:rPr>
        <w:instrText>ADDIN CSL_CITATION {"citationItems":[{"id":"ITEM-1","itemData":{"DOI":"10.1136/bmjopen-2018-025736","ISSN":"20446055","abstract":"Objective To review systematically the evidence on the costs and cost-effectiveness of deinstitutionalisation for adults with intellectual disabilities. Design Systematic review. Population Adults (aged 18 years and over) with intellectual disabilities. Intervention Deinstitutionalisation, that is, the move from institutional to community settings. Primary and secondary outcome measures Studies were eligible if evaluating within any cost-consequence framework (eg, cost-effectiveness analysis, cost-utility analysis) or resource use typically considered to fall within the societal viewpoint (eg, cost to payers, service-users, families and informal care costs). Search We searched MEDLINE, PsycINFO, CENTRAL, CINAHL, EconLit, Embase and Scopus to September 2017 and supplemented this with grey literature searches and handsearching of the references of the eligible studies. We assessed study quality using the Critical Appraisals Skills Programme suite of tools, excluding those judged to be of poor methodological quality. Results Two studies were included; both were cohort studies from the payer perspective of people leaving long-stay National Health Service hospitals in the UK between 1984 and 1992. One study found that deinstitutionalisation reduced costs, one study found an increase in costs. Conclusion A wide-ranging literature review found limited evidence on costs associated with deinstitutionalisation for people with intellectual disabilities. From two studies included in the review, the results were conflicting. Significant gaps in the evidence base were observable, particularly with respect to priority populations in contemporary policy: older people with intellectual disabilities and serious medical illness, and younger people with very complex needs and challenging behaviours. PROSPERO registration number CRD42018077406","author":[{"dropping-particle":"","family":"May","given":"Peter","non-dropping-particle":"","parse-names":false,"suffix":""},{"dropping-particle":"","family":"Lombard Vance","given":"Richard","non-dropping-particle":"","parse-names":false,"suffix":""},{"dropping-particle":"","family":"Murphy","given":"Esther","non-dropping-particle":"","parse-names":false,"suffix":""},{"dropping-particle":"","family":"O'Donovan","given":"Mary Ann","non-dropping-particle":"","parse-names":false,"suffix":""},{"dropping-particle":"","family":"Webb","given":"Naoise","non-dropping-particle":"","parse-names":false,"suffix":""},{"dropping-particle":"","family":"Sheaf","given":"Greg","non-dropping-particle":"","parse-names":false,"suffix":""},{"dropping-particle":"","family":"McCallion","given":"Philip","non-dropping-particle":"","parse-names":false,"suffix":""},{"dropping-particle":"","family":"Stancliffe","given":"Roger","non-dropping-particle":"","parse-names":false,"suffix":""},{"dropping-particle":"","family":"Normand","given":"Charles","non-dropping-particle":"","parse-names":false,"suffix":""},{"dropping-particle":"","family":"Smith","given":"Valerie","non-dropping-particle":"","parse-names":false,"suffix":""},{"dropping-particle":"","family":"McCarron","given":"Mary","non-dropping-particle":"","parse-names":false,"suffix":""}],"container-title":"BMJ Open","id":"ITEM-1","issue":"9","issued":{"date-parts":[["2019"]]},"page":"1-9","title":"Effect of deinstitutionalisation for adults with intellectual disabilities on costs: A systematic review","type":"article-journal","volume":"9"},"uris":["http://www.mendeley.com/documents/?uuid=447e6860-c220-4648-9be2-85e5ee6a1d45"]}],"mendeley":{"formattedCitation":"(May et al., 2019)","plainTextFormattedCitation":"(May et al., 2019)","previouslyFormattedCitation":"(May et al., 2019)"},"properties":{"noteIndex":0},"schema":"https://github.com/citation-style-language/schema/raw/master/csl-citation.json"}</w:instrText>
      </w:r>
      <w:r w:rsidR="0052670F">
        <w:rPr>
          <w:rFonts w:asciiTheme="minorHAnsi" w:eastAsia="Calibri" w:hAnsiTheme="minorHAnsi" w:cstheme="minorHAnsi"/>
          <w:lang w:val="en-GB"/>
        </w:rPr>
        <w:fldChar w:fldCharType="separate"/>
      </w:r>
      <w:r w:rsidR="0052670F" w:rsidRPr="0052670F">
        <w:rPr>
          <w:rFonts w:asciiTheme="minorHAnsi" w:eastAsia="Calibri" w:hAnsiTheme="minorHAnsi" w:cstheme="minorHAnsi"/>
          <w:noProof/>
          <w:lang w:val="en-GB"/>
        </w:rPr>
        <w:t>(May et al., 2019)</w:t>
      </w:r>
      <w:r w:rsidR="0052670F">
        <w:rPr>
          <w:rFonts w:asciiTheme="minorHAnsi" w:eastAsia="Calibri" w:hAnsiTheme="minorHAnsi" w:cstheme="minorHAnsi"/>
          <w:lang w:val="en-GB"/>
        </w:rPr>
        <w:fldChar w:fldCharType="end"/>
      </w:r>
      <w:r w:rsidR="0052670F">
        <w:rPr>
          <w:rFonts w:asciiTheme="minorHAnsi" w:eastAsia="Calibri" w:hAnsiTheme="minorHAnsi" w:cstheme="minorHAnsi"/>
          <w:lang w:val="en-GB"/>
        </w:rPr>
        <w:t>.</w:t>
      </w:r>
    </w:p>
    <w:tbl>
      <w:tblPr>
        <w:tblStyle w:val="GridTable1Light-Accent5"/>
        <w:tblW w:w="0" w:type="auto"/>
        <w:tblLook w:val="04A0" w:firstRow="1" w:lastRow="0" w:firstColumn="1" w:lastColumn="0" w:noHBand="0" w:noVBand="1"/>
      </w:tblPr>
      <w:tblGrid>
        <w:gridCol w:w="1925"/>
        <w:gridCol w:w="5867"/>
      </w:tblGrid>
      <w:tr w:rsidR="001250C0" w:rsidRPr="004A526D" w14:paraId="31812B5F" w14:textId="77777777" w:rsidTr="00935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239A2717" w14:textId="77777777" w:rsidR="001250C0" w:rsidRPr="005022A1" w:rsidRDefault="001250C0" w:rsidP="005022A1">
            <w:pPr>
              <w:spacing w:line="480" w:lineRule="auto"/>
              <w:jc w:val="both"/>
              <w:rPr>
                <w:rFonts w:asciiTheme="minorHAnsi" w:hAnsiTheme="minorHAnsi" w:cstheme="minorHAnsi"/>
                <w:sz w:val="24"/>
                <w:szCs w:val="24"/>
              </w:rPr>
            </w:pPr>
            <w:r w:rsidRPr="005022A1">
              <w:rPr>
                <w:rFonts w:asciiTheme="minorHAnsi" w:hAnsiTheme="minorHAnsi" w:cstheme="minorHAnsi"/>
                <w:sz w:val="24"/>
                <w:szCs w:val="24"/>
              </w:rPr>
              <w:t>Category</w:t>
            </w:r>
          </w:p>
        </w:tc>
        <w:tc>
          <w:tcPr>
            <w:tcW w:w="5867" w:type="dxa"/>
          </w:tcPr>
          <w:p w14:paraId="6BDA51CE" w14:textId="021870FF" w:rsidR="001250C0" w:rsidRPr="005022A1" w:rsidRDefault="002308B5" w:rsidP="005022A1">
            <w:pPr>
              <w:spacing w:line="48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4A526D">
              <w:rPr>
                <w:rFonts w:asciiTheme="minorHAnsi" w:hAnsiTheme="minorHAnsi" w:cstheme="minorHAnsi"/>
                <w:sz w:val="24"/>
                <w:szCs w:val="24"/>
              </w:rPr>
              <w:t xml:space="preserve">Key </w:t>
            </w:r>
            <w:r w:rsidR="001250C0" w:rsidRPr="005022A1">
              <w:rPr>
                <w:rFonts w:asciiTheme="minorHAnsi" w:hAnsiTheme="minorHAnsi" w:cstheme="minorHAnsi"/>
                <w:sz w:val="24"/>
                <w:szCs w:val="24"/>
              </w:rPr>
              <w:t>Terms</w:t>
            </w:r>
          </w:p>
        </w:tc>
      </w:tr>
      <w:tr w:rsidR="001250C0" w:rsidRPr="004A526D" w14:paraId="45A75948" w14:textId="77777777" w:rsidTr="0093509D">
        <w:trPr>
          <w:trHeight w:val="586"/>
        </w:trPr>
        <w:tc>
          <w:tcPr>
            <w:cnfStyle w:val="001000000000" w:firstRow="0" w:lastRow="0" w:firstColumn="1" w:lastColumn="0" w:oddVBand="0" w:evenVBand="0" w:oddHBand="0" w:evenHBand="0" w:firstRowFirstColumn="0" w:firstRowLastColumn="0" w:lastRowFirstColumn="0" w:lastRowLastColumn="0"/>
            <w:tcW w:w="1925" w:type="dxa"/>
            <w:vMerge w:val="restart"/>
          </w:tcPr>
          <w:p w14:paraId="4369A5C4" w14:textId="77777777" w:rsidR="001250C0" w:rsidRPr="005022A1" w:rsidRDefault="001250C0" w:rsidP="005022A1">
            <w:pPr>
              <w:spacing w:line="480" w:lineRule="auto"/>
              <w:jc w:val="both"/>
              <w:rPr>
                <w:rFonts w:asciiTheme="minorHAnsi" w:hAnsiTheme="minorHAnsi" w:cstheme="minorHAnsi"/>
                <w:b w:val="0"/>
                <w:sz w:val="24"/>
                <w:szCs w:val="24"/>
              </w:rPr>
            </w:pPr>
            <w:r w:rsidRPr="005022A1">
              <w:rPr>
                <w:rFonts w:asciiTheme="minorHAnsi" w:hAnsiTheme="minorHAnsi" w:cstheme="minorHAnsi"/>
                <w:sz w:val="24"/>
                <w:szCs w:val="24"/>
              </w:rPr>
              <w:t>Population</w:t>
            </w:r>
          </w:p>
        </w:tc>
        <w:tc>
          <w:tcPr>
            <w:tcW w:w="5867" w:type="dxa"/>
            <w:vMerge w:val="restart"/>
          </w:tcPr>
          <w:p w14:paraId="47092A44" w14:textId="13ADE7EC" w:rsidR="001250C0" w:rsidRPr="005022A1" w:rsidRDefault="002308B5" w:rsidP="005022A1">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5022A1">
              <w:rPr>
                <w:rFonts w:asciiTheme="minorHAnsi" w:hAnsiTheme="minorHAnsi" w:cstheme="minorHAnsi"/>
                <w:color w:val="2D2D2D"/>
                <w:sz w:val="24"/>
                <w:szCs w:val="24"/>
                <w:shd w:val="clear" w:color="auto" w:fill="FFFFFF"/>
              </w:rPr>
              <w:t xml:space="preserve">((disorder OR disease OR Illness OR problem OR disability OR condition) NEAR/2 (Severe OR Serious OR chronic OR enduring) NEAR/2 (Mental OR </w:t>
            </w:r>
            <w:proofErr w:type="spellStart"/>
            <w:r w:rsidRPr="005022A1">
              <w:rPr>
                <w:rFonts w:asciiTheme="minorHAnsi" w:hAnsiTheme="minorHAnsi" w:cstheme="minorHAnsi"/>
                <w:color w:val="2D2D2D"/>
                <w:sz w:val="24"/>
                <w:szCs w:val="24"/>
                <w:shd w:val="clear" w:color="auto" w:fill="FFFFFF"/>
              </w:rPr>
              <w:t>Psychopatolog</w:t>
            </w:r>
            <w:proofErr w:type="spellEnd"/>
            <w:r w:rsidRPr="005022A1">
              <w:rPr>
                <w:rFonts w:asciiTheme="minorHAnsi" w:hAnsiTheme="minorHAnsi" w:cstheme="minorHAnsi"/>
                <w:color w:val="2D2D2D"/>
                <w:sz w:val="24"/>
                <w:szCs w:val="24"/>
                <w:shd w:val="clear" w:color="auto" w:fill="FFFFFF"/>
              </w:rPr>
              <w:t xml:space="preserve">* OR psychiatric OR </w:t>
            </w:r>
            <w:proofErr w:type="spellStart"/>
            <w:r w:rsidRPr="005022A1">
              <w:rPr>
                <w:rFonts w:asciiTheme="minorHAnsi" w:hAnsiTheme="minorHAnsi" w:cstheme="minorHAnsi"/>
                <w:color w:val="2D2D2D"/>
                <w:sz w:val="24"/>
                <w:szCs w:val="24"/>
                <w:shd w:val="clear" w:color="auto" w:fill="FFFFFF"/>
              </w:rPr>
              <w:t>schizo</w:t>
            </w:r>
            <w:proofErr w:type="spellEnd"/>
            <w:r w:rsidRPr="005022A1">
              <w:rPr>
                <w:rFonts w:asciiTheme="minorHAnsi" w:hAnsiTheme="minorHAnsi" w:cstheme="minorHAnsi"/>
                <w:color w:val="2D2D2D"/>
                <w:sz w:val="24"/>
                <w:szCs w:val="24"/>
                <w:shd w:val="clear" w:color="auto" w:fill="FFFFFF"/>
              </w:rPr>
              <w:t xml:space="preserve">* OR </w:t>
            </w:r>
            <w:proofErr w:type="spellStart"/>
            <w:proofErr w:type="gramStart"/>
            <w:r w:rsidRPr="005022A1">
              <w:rPr>
                <w:rFonts w:asciiTheme="minorHAnsi" w:hAnsiTheme="minorHAnsi" w:cstheme="minorHAnsi"/>
                <w:color w:val="2D2D2D"/>
                <w:sz w:val="24"/>
                <w:szCs w:val="24"/>
                <w:shd w:val="clear" w:color="auto" w:fill="FFFFFF"/>
              </w:rPr>
              <w:t>psycho?i</w:t>
            </w:r>
            <w:proofErr w:type="spellEnd"/>
            <w:proofErr w:type="gramEnd"/>
            <w:r w:rsidRPr="005022A1">
              <w:rPr>
                <w:rFonts w:asciiTheme="minorHAnsi" w:hAnsiTheme="minorHAnsi" w:cstheme="minorHAnsi"/>
                <w:color w:val="2D2D2D"/>
                <w:sz w:val="24"/>
                <w:szCs w:val="24"/>
                <w:shd w:val="clear" w:color="auto" w:fill="FFFFFF"/>
              </w:rPr>
              <w:t xml:space="preserve">* OR </w:t>
            </w:r>
            <w:proofErr w:type="spellStart"/>
            <w:r w:rsidRPr="005022A1">
              <w:rPr>
                <w:rFonts w:asciiTheme="minorHAnsi" w:hAnsiTheme="minorHAnsi" w:cstheme="minorHAnsi"/>
                <w:color w:val="2D2D2D"/>
                <w:sz w:val="24"/>
                <w:szCs w:val="24"/>
                <w:shd w:val="clear" w:color="auto" w:fill="FFFFFF"/>
              </w:rPr>
              <w:t>hebephreni</w:t>
            </w:r>
            <w:proofErr w:type="spellEnd"/>
            <w:r w:rsidRPr="005022A1">
              <w:rPr>
                <w:rFonts w:asciiTheme="minorHAnsi" w:hAnsiTheme="minorHAnsi" w:cstheme="minorHAnsi"/>
                <w:color w:val="2D2D2D"/>
                <w:sz w:val="24"/>
                <w:szCs w:val="24"/>
                <w:shd w:val="clear" w:color="auto" w:fill="FFFFFF"/>
              </w:rPr>
              <w:t xml:space="preserve">* OR </w:t>
            </w:r>
            <w:proofErr w:type="spellStart"/>
            <w:r w:rsidRPr="005022A1">
              <w:rPr>
                <w:rFonts w:asciiTheme="minorHAnsi" w:hAnsiTheme="minorHAnsi" w:cstheme="minorHAnsi"/>
                <w:color w:val="2D2D2D"/>
                <w:sz w:val="24"/>
                <w:szCs w:val="24"/>
                <w:shd w:val="clear" w:color="auto" w:fill="FFFFFF"/>
              </w:rPr>
              <w:t>oligophreni</w:t>
            </w:r>
            <w:proofErr w:type="spellEnd"/>
            <w:r w:rsidRPr="005022A1">
              <w:rPr>
                <w:rFonts w:asciiTheme="minorHAnsi" w:hAnsiTheme="minorHAnsi" w:cstheme="minorHAnsi"/>
                <w:color w:val="2D2D2D"/>
                <w:sz w:val="24"/>
                <w:szCs w:val="24"/>
                <w:shd w:val="clear" w:color="auto" w:fill="FFFFFF"/>
              </w:rPr>
              <w:t>*))</w:t>
            </w:r>
          </w:p>
        </w:tc>
      </w:tr>
      <w:tr w:rsidR="001250C0" w:rsidRPr="004A526D" w14:paraId="317C94C9" w14:textId="77777777" w:rsidTr="0093509D">
        <w:trPr>
          <w:trHeight w:val="586"/>
        </w:trPr>
        <w:tc>
          <w:tcPr>
            <w:cnfStyle w:val="001000000000" w:firstRow="0" w:lastRow="0" w:firstColumn="1" w:lastColumn="0" w:oddVBand="0" w:evenVBand="0" w:oddHBand="0" w:evenHBand="0" w:firstRowFirstColumn="0" w:firstRowLastColumn="0" w:lastRowFirstColumn="0" w:lastRowLastColumn="0"/>
            <w:tcW w:w="1925" w:type="dxa"/>
            <w:vMerge/>
          </w:tcPr>
          <w:p w14:paraId="4018EC2F" w14:textId="77777777" w:rsidR="001250C0" w:rsidRPr="005022A1" w:rsidRDefault="001250C0" w:rsidP="005022A1">
            <w:pPr>
              <w:spacing w:line="480" w:lineRule="auto"/>
              <w:jc w:val="both"/>
              <w:rPr>
                <w:rFonts w:asciiTheme="minorHAnsi" w:hAnsiTheme="minorHAnsi" w:cstheme="minorHAnsi"/>
                <w:b w:val="0"/>
                <w:sz w:val="24"/>
                <w:szCs w:val="24"/>
              </w:rPr>
            </w:pPr>
          </w:p>
        </w:tc>
        <w:tc>
          <w:tcPr>
            <w:tcW w:w="5867" w:type="dxa"/>
            <w:vMerge/>
          </w:tcPr>
          <w:p w14:paraId="1729966D" w14:textId="77777777" w:rsidR="001250C0" w:rsidRPr="005022A1" w:rsidRDefault="001250C0" w:rsidP="005022A1">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1250C0" w:rsidRPr="004A526D" w14:paraId="2B590C14" w14:textId="77777777" w:rsidTr="005022A1">
        <w:trPr>
          <w:trHeight w:val="983"/>
        </w:trPr>
        <w:tc>
          <w:tcPr>
            <w:cnfStyle w:val="001000000000" w:firstRow="0" w:lastRow="0" w:firstColumn="1" w:lastColumn="0" w:oddVBand="0" w:evenVBand="0" w:oddHBand="0" w:evenHBand="0" w:firstRowFirstColumn="0" w:firstRowLastColumn="0" w:lastRowFirstColumn="0" w:lastRowLastColumn="0"/>
            <w:tcW w:w="0" w:type="dxa"/>
          </w:tcPr>
          <w:p w14:paraId="1364BDE9" w14:textId="77777777" w:rsidR="001250C0" w:rsidRPr="005022A1" w:rsidRDefault="001250C0" w:rsidP="005022A1">
            <w:pPr>
              <w:spacing w:line="480" w:lineRule="auto"/>
              <w:jc w:val="both"/>
              <w:rPr>
                <w:rFonts w:asciiTheme="minorHAnsi" w:hAnsiTheme="minorHAnsi" w:cstheme="minorHAnsi"/>
                <w:b w:val="0"/>
                <w:sz w:val="24"/>
                <w:szCs w:val="24"/>
              </w:rPr>
            </w:pPr>
            <w:r w:rsidRPr="005022A1">
              <w:rPr>
                <w:rFonts w:asciiTheme="minorHAnsi" w:hAnsiTheme="minorHAnsi" w:cstheme="minorHAnsi"/>
                <w:sz w:val="24"/>
                <w:szCs w:val="24"/>
              </w:rPr>
              <w:t>Concept</w:t>
            </w:r>
          </w:p>
        </w:tc>
        <w:tc>
          <w:tcPr>
            <w:tcW w:w="0" w:type="dxa"/>
          </w:tcPr>
          <w:p w14:paraId="1AD653C9" w14:textId="34BFF97A" w:rsidR="001250C0" w:rsidRPr="005022A1" w:rsidRDefault="00FF1985" w:rsidP="005022A1">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5022A1">
              <w:rPr>
                <w:rFonts w:asciiTheme="minorHAnsi" w:hAnsiTheme="minorHAnsi" w:cstheme="minorHAnsi"/>
                <w:color w:val="2D2D2D"/>
                <w:sz w:val="24"/>
                <w:szCs w:val="24"/>
                <w:shd w:val="clear" w:color="auto" w:fill="FFFFFF"/>
              </w:rPr>
              <w:t xml:space="preserve">(((("health care"[All Fields] OR "healthcare"[All Fields]) AND ("research"[All Fields] OR "evaluation"[All Fields] OR "utilization"[All Fields] OR "availability"[All Fields] OR "access"[All Fields] OR "accessibility"[All Fields] OR "coverage"[All Fields] OR "barrier"[All Fields] OR "barriers"[All Fields] OR “difficult*” OR "facilitator"[All Fields] OR "facilitators"[All Fields] OR "usage"[All Fields] </w:t>
            </w:r>
            <w:r w:rsidRPr="005022A1">
              <w:rPr>
                <w:rFonts w:asciiTheme="minorHAnsi" w:hAnsiTheme="minorHAnsi" w:cstheme="minorHAnsi"/>
                <w:color w:val="2D2D2D"/>
                <w:sz w:val="24"/>
                <w:szCs w:val="24"/>
                <w:shd w:val="clear" w:color="auto" w:fill="FFFFFF"/>
              </w:rPr>
              <w:lastRenderedPageBreak/>
              <w:t>OR "intake"[All Fields])) OR "health services accessibility"[</w:t>
            </w:r>
            <w:proofErr w:type="spellStart"/>
            <w:r w:rsidRPr="005022A1">
              <w:rPr>
                <w:rFonts w:asciiTheme="minorHAnsi" w:hAnsiTheme="minorHAnsi" w:cstheme="minorHAnsi"/>
                <w:color w:val="2D2D2D"/>
                <w:sz w:val="24"/>
                <w:szCs w:val="24"/>
                <w:shd w:val="clear" w:color="auto" w:fill="FFFFFF"/>
              </w:rPr>
              <w:t>MeSH</w:t>
            </w:r>
            <w:proofErr w:type="spellEnd"/>
            <w:r w:rsidRPr="005022A1">
              <w:rPr>
                <w:rFonts w:asciiTheme="minorHAnsi" w:hAnsiTheme="minorHAnsi" w:cstheme="minorHAnsi"/>
                <w:color w:val="2D2D2D"/>
                <w:sz w:val="24"/>
                <w:szCs w:val="24"/>
                <w:shd w:val="clear" w:color="auto" w:fill="FFFFFF"/>
              </w:rPr>
              <w:t xml:space="preserve"> Terms]) OR "delivery of health care"[</w:t>
            </w:r>
            <w:proofErr w:type="spellStart"/>
            <w:r w:rsidRPr="005022A1">
              <w:rPr>
                <w:rFonts w:asciiTheme="minorHAnsi" w:hAnsiTheme="minorHAnsi" w:cstheme="minorHAnsi"/>
                <w:color w:val="2D2D2D"/>
                <w:sz w:val="24"/>
                <w:szCs w:val="24"/>
                <w:shd w:val="clear" w:color="auto" w:fill="FFFFFF"/>
              </w:rPr>
              <w:t>MeSH</w:t>
            </w:r>
            <w:proofErr w:type="spellEnd"/>
            <w:r w:rsidRPr="005022A1">
              <w:rPr>
                <w:rFonts w:asciiTheme="minorHAnsi" w:hAnsiTheme="minorHAnsi" w:cstheme="minorHAnsi"/>
                <w:color w:val="2D2D2D"/>
                <w:sz w:val="24"/>
                <w:szCs w:val="24"/>
                <w:shd w:val="clear" w:color="auto" w:fill="FFFFFF"/>
              </w:rPr>
              <w:t xml:space="preserve"> Terms]) OR "health services needs and demand"[</w:t>
            </w:r>
            <w:proofErr w:type="spellStart"/>
            <w:r w:rsidRPr="005022A1">
              <w:rPr>
                <w:rFonts w:asciiTheme="minorHAnsi" w:hAnsiTheme="minorHAnsi" w:cstheme="minorHAnsi"/>
                <w:color w:val="2D2D2D"/>
                <w:sz w:val="24"/>
                <w:szCs w:val="24"/>
                <w:shd w:val="clear" w:color="auto" w:fill="FFFFFF"/>
              </w:rPr>
              <w:t>MeSH</w:t>
            </w:r>
            <w:proofErr w:type="spellEnd"/>
            <w:r w:rsidRPr="005022A1">
              <w:rPr>
                <w:rFonts w:asciiTheme="minorHAnsi" w:hAnsiTheme="minorHAnsi" w:cstheme="minorHAnsi"/>
                <w:color w:val="2D2D2D"/>
                <w:sz w:val="24"/>
                <w:szCs w:val="24"/>
                <w:shd w:val="clear" w:color="auto" w:fill="FFFFFF"/>
              </w:rPr>
              <w:t xml:space="preserve"> Terms]</w:t>
            </w:r>
          </w:p>
        </w:tc>
      </w:tr>
      <w:tr w:rsidR="001250C0" w:rsidRPr="004A526D" w14:paraId="7B70055D" w14:textId="77777777" w:rsidTr="0093509D">
        <w:trPr>
          <w:trHeight w:val="1759"/>
        </w:trPr>
        <w:tc>
          <w:tcPr>
            <w:cnfStyle w:val="001000000000" w:firstRow="0" w:lastRow="0" w:firstColumn="1" w:lastColumn="0" w:oddVBand="0" w:evenVBand="0" w:oddHBand="0" w:evenHBand="0" w:firstRowFirstColumn="0" w:firstRowLastColumn="0" w:lastRowFirstColumn="0" w:lastRowLastColumn="0"/>
            <w:tcW w:w="1925" w:type="dxa"/>
          </w:tcPr>
          <w:p w14:paraId="12312EBD" w14:textId="77777777" w:rsidR="001250C0" w:rsidRPr="005022A1" w:rsidRDefault="001250C0" w:rsidP="005022A1">
            <w:pPr>
              <w:spacing w:line="480" w:lineRule="auto"/>
              <w:jc w:val="both"/>
              <w:rPr>
                <w:rFonts w:asciiTheme="minorHAnsi" w:hAnsiTheme="minorHAnsi" w:cstheme="minorHAnsi"/>
                <w:b w:val="0"/>
                <w:sz w:val="24"/>
                <w:szCs w:val="24"/>
              </w:rPr>
            </w:pPr>
            <w:r w:rsidRPr="005022A1">
              <w:rPr>
                <w:rFonts w:asciiTheme="minorHAnsi" w:hAnsiTheme="minorHAnsi" w:cstheme="minorHAnsi"/>
                <w:sz w:val="24"/>
                <w:szCs w:val="24"/>
              </w:rPr>
              <w:lastRenderedPageBreak/>
              <w:t>Context</w:t>
            </w:r>
          </w:p>
        </w:tc>
        <w:tc>
          <w:tcPr>
            <w:tcW w:w="5867" w:type="dxa"/>
          </w:tcPr>
          <w:p w14:paraId="03DAC97A" w14:textId="2C7A46F2" w:rsidR="001250C0" w:rsidRPr="005022A1" w:rsidRDefault="00FF1985" w:rsidP="005022A1">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5022A1">
              <w:rPr>
                <w:rFonts w:asciiTheme="minorHAnsi" w:hAnsiTheme="minorHAnsi" w:cstheme="minorHAnsi"/>
                <w:color w:val="2D2D2D"/>
                <w:sz w:val="24"/>
                <w:szCs w:val="24"/>
                <w:shd w:val="clear" w:color="auto" w:fill="FFFFFF"/>
              </w:rPr>
              <w:t>(</w:t>
            </w:r>
            <w:proofErr w:type="spellStart"/>
            <w:proofErr w:type="gramStart"/>
            <w:r w:rsidRPr="005022A1">
              <w:rPr>
                <w:rFonts w:asciiTheme="minorHAnsi" w:hAnsiTheme="minorHAnsi" w:cstheme="minorHAnsi"/>
                <w:color w:val="2D2D2D"/>
                <w:sz w:val="24"/>
                <w:szCs w:val="24"/>
                <w:shd w:val="clear" w:color="auto" w:fill="FFFFFF"/>
              </w:rPr>
              <w:t>Deinstitutionali?ation</w:t>
            </w:r>
            <w:proofErr w:type="spellEnd"/>
            <w:proofErr w:type="gramEnd"/>
            <w:r w:rsidRPr="005022A1">
              <w:rPr>
                <w:rFonts w:asciiTheme="minorHAnsi" w:hAnsiTheme="minorHAnsi" w:cstheme="minorHAnsi"/>
                <w:color w:val="2D2D2D"/>
                <w:sz w:val="24"/>
                <w:szCs w:val="24"/>
                <w:shd w:val="clear" w:color="auto" w:fill="FFFFFF"/>
              </w:rPr>
              <w:t xml:space="preserve"> or Community or "independent living" or </w:t>
            </w:r>
            <w:proofErr w:type="spellStart"/>
            <w:r w:rsidRPr="005022A1">
              <w:rPr>
                <w:rFonts w:asciiTheme="minorHAnsi" w:hAnsiTheme="minorHAnsi" w:cstheme="minorHAnsi"/>
                <w:color w:val="2D2D2D"/>
                <w:sz w:val="24"/>
                <w:szCs w:val="24"/>
                <w:shd w:val="clear" w:color="auto" w:fill="FFFFFF"/>
              </w:rPr>
              <w:t>noninstitution</w:t>
            </w:r>
            <w:proofErr w:type="spellEnd"/>
            <w:r w:rsidRPr="005022A1">
              <w:rPr>
                <w:rFonts w:asciiTheme="minorHAnsi" w:hAnsiTheme="minorHAnsi" w:cstheme="minorHAnsi"/>
                <w:color w:val="2D2D2D"/>
                <w:sz w:val="24"/>
                <w:szCs w:val="24"/>
                <w:shd w:val="clear" w:color="auto" w:fill="FFFFFF"/>
              </w:rPr>
              <w:t>* or "</w:t>
            </w:r>
            <w:proofErr w:type="spellStart"/>
            <w:r w:rsidRPr="005022A1">
              <w:rPr>
                <w:rFonts w:asciiTheme="minorHAnsi" w:hAnsiTheme="minorHAnsi" w:cstheme="minorHAnsi"/>
                <w:color w:val="2D2D2D"/>
                <w:sz w:val="24"/>
                <w:szCs w:val="24"/>
                <w:shd w:val="clear" w:color="auto" w:fill="FFFFFF"/>
              </w:rPr>
              <w:t>step?down</w:t>
            </w:r>
            <w:proofErr w:type="spellEnd"/>
            <w:r w:rsidRPr="005022A1">
              <w:rPr>
                <w:rFonts w:asciiTheme="minorHAnsi" w:hAnsiTheme="minorHAnsi" w:cstheme="minorHAnsi"/>
                <w:color w:val="2D2D2D"/>
                <w:sz w:val="24"/>
                <w:szCs w:val="24"/>
                <w:shd w:val="clear" w:color="auto" w:fill="FFFFFF"/>
              </w:rPr>
              <w:t xml:space="preserve"> facility" or "supported living" or “transition” or “transfer” or “ </w:t>
            </w:r>
            <w:proofErr w:type="spellStart"/>
            <w:r w:rsidRPr="005022A1">
              <w:rPr>
                <w:rFonts w:asciiTheme="minorHAnsi" w:hAnsiTheme="minorHAnsi" w:cstheme="minorHAnsi"/>
                <w:color w:val="2D2D2D"/>
                <w:sz w:val="24"/>
                <w:szCs w:val="24"/>
                <w:shd w:val="clear" w:color="auto" w:fill="FFFFFF"/>
              </w:rPr>
              <w:t>hand?off</w:t>
            </w:r>
            <w:proofErr w:type="spellEnd"/>
            <w:r w:rsidRPr="005022A1">
              <w:rPr>
                <w:rFonts w:asciiTheme="minorHAnsi" w:hAnsiTheme="minorHAnsi" w:cstheme="minorHAnsi"/>
                <w:color w:val="2D2D2D"/>
                <w:sz w:val="24"/>
                <w:szCs w:val="24"/>
                <w:shd w:val="clear" w:color="auto" w:fill="FFFFFF"/>
              </w:rPr>
              <w:t>” or “</w:t>
            </w:r>
            <w:proofErr w:type="spellStart"/>
            <w:r w:rsidRPr="005022A1">
              <w:rPr>
                <w:rFonts w:asciiTheme="minorHAnsi" w:hAnsiTheme="minorHAnsi" w:cstheme="minorHAnsi"/>
                <w:color w:val="2D2D2D"/>
                <w:sz w:val="24"/>
                <w:szCs w:val="24"/>
                <w:shd w:val="clear" w:color="auto" w:fill="FFFFFF"/>
              </w:rPr>
              <w:t>hand?over</w:t>
            </w:r>
            <w:proofErr w:type="spellEnd"/>
            <w:r w:rsidRPr="005022A1">
              <w:rPr>
                <w:rFonts w:asciiTheme="minorHAnsi" w:hAnsiTheme="minorHAnsi" w:cstheme="minorHAnsi"/>
                <w:color w:val="2D2D2D"/>
                <w:sz w:val="24"/>
                <w:szCs w:val="24"/>
                <w:shd w:val="clear" w:color="auto" w:fill="FFFFFF"/>
              </w:rPr>
              <w:t>” or “discharge”)</w:t>
            </w:r>
          </w:p>
        </w:tc>
      </w:tr>
    </w:tbl>
    <w:p w14:paraId="7F0F6A87" w14:textId="77777777" w:rsidR="007C71AA" w:rsidRPr="005022A1" w:rsidRDefault="007C71AA" w:rsidP="005022A1">
      <w:pPr>
        <w:pStyle w:val="NormalWeb"/>
        <w:spacing w:line="480" w:lineRule="auto"/>
        <w:jc w:val="both"/>
        <w:rPr>
          <w:rFonts w:asciiTheme="minorHAnsi" w:eastAsia="Calibri" w:hAnsiTheme="minorHAnsi" w:cstheme="minorHAnsi"/>
          <w:lang w:val="en-GB"/>
        </w:rPr>
      </w:pPr>
    </w:p>
    <w:p w14:paraId="6C680877" w14:textId="6A3ED413" w:rsidR="005966B8" w:rsidRPr="005022A1" w:rsidRDefault="005966B8">
      <w:pPr>
        <w:spacing w:after="200" w:line="480" w:lineRule="auto"/>
        <w:jc w:val="both"/>
        <w:rPr>
          <w:rFonts w:asciiTheme="minorHAnsi" w:eastAsia="Calibri" w:hAnsiTheme="minorHAnsi" w:cstheme="minorHAnsi"/>
          <w:sz w:val="24"/>
          <w:szCs w:val="24"/>
        </w:rPr>
      </w:pPr>
      <w:r w:rsidRPr="005022A1">
        <w:rPr>
          <w:rFonts w:asciiTheme="minorHAnsi" w:eastAsia="Calibri" w:hAnsiTheme="minorHAnsi" w:cstheme="minorHAnsi"/>
          <w:sz w:val="24"/>
          <w:szCs w:val="24"/>
        </w:rPr>
        <w:t>All references obtained through the electronic database search and hand searching w</w:t>
      </w:r>
      <w:r w:rsidR="006808C8" w:rsidRPr="005022A1">
        <w:rPr>
          <w:rFonts w:asciiTheme="minorHAnsi" w:eastAsia="Calibri" w:hAnsiTheme="minorHAnsi" w:cstheme="minorHAnsi"/>
          <w:sz w:val="24"/>
          <w:szCs w:val="24"/>
        </w:rPr>
        <w:t>ill be</w:t>
      </w:r>
      <w:r w:rsidRPr="005022A1">
        <w:rPr>
          <w:rFonts w:asciiTheme="minorHAnsi" w:eastAsia="Calibri" w:hAnsiTheme="minorHAnsi" w:cstheme="minorHAnsi"/>
          <w:sz w:val="24"/>
          <w:szCs w:val="24"/>
        </w:rPr>
        <w:t xml:space="preserve"> pooled in EndNote reference manager software. </w:t>
      </w:r>
      <w:r w:rsidR="00FF1985" w:rsidRPr="005022A1">
        <w:rPr>
          <w:rFonts w:asciiTheme="minorHAnsi" w:eastAsia="Calibri" w:hAnsiTheme="minorHAnsi" w:cstheme="minorHAnsi"/>
          <w:sz w:val="24"/>
          <w:szCs w:val="24"/>
        </w:rPr>
        <w:t>Pilot-testing (with three reviewers) will be applied to 50 citations in batches until obtaining a minimum of 80% of agreement</w:t>
      </w:r>
      <w:r w:rsidR="00EE2CD4" w:rsidRPr="004A526D">
        <w:rPr>
          <w:rFonts w:asciiTheme="minorHAnsi" w:eastAsia="Calibri" w:hAnsiTheme="minorHAnsi" w:cstheme="minorHAnsi"/>
          <w:sz w:val="24"/>
          <w:szCs w:val="24"/>
        </w:rPr>
        <w:t xml:space="preserve"> </w:t>
      </w:r>
      <w:r w:rsidR="00FF1985" w:rsidRPr="005022A1">
        <w:rPr>
          <w:rFonts w:asciiTheme="minorHAnsi" w:eastAsia="Calibri" w:hAnsiTheme="minorHAnsi" w:cstheme="minorHAnsi"/>
          <w:sz w:val="24"/>
          <w:szCs w:val="24"/>
        </w:rPr>
        <w:t xml:space="preserve">across reviewers. </w:t>
      </w:r>
      <w:r w:rsidRPr="005022A1">
        <w:rPr>
          <w:rFonts w:asciiTheme="minorHAnsi" w:eastAsia="Calibri" w:hAnsiTheme="minorHAnsi" w:cstheme="minorHAnsi"/>
          <w:sz w:val="24"/>
          <w:szCs w:val="24"/>
        </w:rPr>
        <w:t>Initial eligibility w</w:t>
      </w:r>
      <w:r w:rsidR="006808C8" w:rsidRPr="005022A1">
        <w:rPr>
          <w:rFonts w:asciiTheme="minorHAnsi" w:eastAsia="Calibri" w:hAnsiTheme="minorHAnsi" w:cstheme="minorHAnsi"/>
          <w:sz w:val="24"/>
          <w:szCs w:val="24"/>
        </w:rPr>
        <w:t>ill be</w:t>
      </w:r>
      <w:r w:rsidRPr="005022A1">
        <w:rPr>
          <w:rFonts w:asciiTheme="minorHAnsi" w:eastAsia="Calibri" w:hAnsiTheme="minorHAnsi" w:cstheme="minorHAnsi"/>
          <w:sz w:val="24"/>
          <w:szCs w:val="24"/>
        </w:rPr>
        <w:t xml:space="preserve"> assessed by J</w:t>
      </w:r>
      <w:r w:rsidR="00FF1985" w:rsidRPr="005022A1">
        <w:rPr>
          <w:rFonts w:asciiTheme="minorHAnsi" w:eastAsia="Calibri" w:hAnsiTheme="minorHAnsi" w:cstheme="minorHAnsi"/>
          <w:sz w:val="24"/>
          <w:szCs w:val="24"/>
        </w:rPr>
        <w:t>U</w:t>
      </w:r>
      <w:r w:rsidRPr="005022A1">
        <w:rPr>
          <w:rFonts w:asciiTheme="minorHAnsi" w:eastAsia="Calibri" w:hAnsiTheme="minorHAnsi" w:cstheme="minorHAnsi"/>
          <w:sz w:val="24"/>
          <w:szCs w:val="24"/>
        </w:rPr>
        <w:t xml:space="preserve"> </w:t>
      </w:r>
      <w:r w:rsidR="00916345">
        <w:rPr>
          <w:rFonts w:asciiTheme="minorHAnsi" w:eastAsia="Calibri" w:hAnsiTheme="minorHAnsi" w:cstheme="minorHAnsi"/>
          <w:sz w:val="24"/>
          <w:szCs w:val="24"/>
        </w:rPr>
        <w:t xml:space="preserve">and JG </w:t>
      </w:r>
      <w:r w:rsidRPr="005022A1">
        <w:rPr>
          <w:rFonts w:asciiTheme="minorHAnsi" w:eastAsia="Calibri" w:hAnsiTheme="minorHAnsi" w:cstheme="minorHAnsi"/>
          <w:sz w:val="24"/>
          <w:szCs w:val="24"/>
        </w:rPr>
        <w:t>based on title and abstract and full texts of the selected articles screened. Differences in opinions w</w:t>
      </w:r>
      <w:r w:rsidR="006808C8" w:rsidRPr="005022A1">
        <w:rPr>
          <w:rFonts w:asciiTheme="minorHAnsi" w:eastAsia="Calibri" w:hAnsiTheme="minorHAnsi" w:cstheme="minorHAnsi"/>
          <w:sz w:val="24"/>
          <w:szCs w:val="24"/>
        </w:rPr>
        <w:t>ill be</w:t>
      </w:r>
      <w:r w:rsidRPr="005022A1">
        <w:rPr>
          <w:rFonts w:asciiTheme="minorHAnsi" w:eastAsia="Calibri" w:hAnsiTheme="minorHAnsi" w:cstheme="minorHAnsi"/>
          <w:sz w:val="24"/>
          <w:szCs w:val="24"/>
        </w:rPr>
        <w:t xml:space="preserve"> discussed and a final decision on their eligibility </w:t>
      </w:r>
      <w:r w:rsidR="006808C8" w:rsidRPr="005022A1">
        <w:rPr>
          <w:rFonts w:asciiTheme="minorHAnsi" w:eastAsia="Calibri" w:hAnsiTheme="minorHAnsi" w:cstheme="minorHAnsi"/>
          <w:sz w:val="24"/>
          <w:szCs w:val="24"/>
        </w:rPr>
        <w:t>will</w:t>
      </w:r>
      <w:r w:rsidRPr="005022A1">
        <w:rPr>
          <w:rFonts w:asciiTheme="minorHAnsi" w:eastAsia="Calibri" w:hAnsiTheme="minorHAnsi" w:cstheme="minorHAnsi"/>
          <w:sz w:val="24"/>
          <w:szCs w:val="24"/>
        </w:rPr>
        <w:t xml:space="preserve"> </w:t>
      </w:r>
      <w:r w:rsidR="006808C8" w:rsidRPr="005022A1">
        <w:rPr>
          <w:rFonts w:asciiTheme="minorHAnsi" w:eastAsia="Calibri" w:hAnsiTheme="minorHAnsi" w:cstheme="minorHAnsi"/>
          <w:sz w:val="24"/>
          <w:szCs w:val="24"/>
        </w:rPr>
        <w:t xml:space="preserve">be </w:t>
      </w:r>
      <w:r w:rsidRPr="005022A1">
        <w:rPr>
          <w:rFonts w:asciiTheme="minorHAnsi" w:eastAsia="Calibri" w:hAnsiTheme="minorHAnsi" w:cstheme="minorHAnsi"/>
          <w:sz w:val="24"/>
          <w:szCs w:val="24"/>
        </w:rPr>
        <w:t>arrive</w:t>
      </w:r>
      <w:r w:rsidR="006808C8" w:rsidRPr="005022A1">
        <w:rPr>
          <w:rFonts w:asciiTheme="minorHAnsi" w:eastAsia="Calibri" w:hAnsiTheme="minorHAnsi" w:cstheme="minorHAnsi"/>
          <w:sz w:val="24"/>
          <w:szCs w:val="24"/>
        </w:rPr>
        <w:t>d</w:t>
      </w:r>
      <w:r w:rsidRPr="005022A1">
        <w:rPr>
          <w:rFonts w:asciiTheme="minorHAnsi" w:eastAsia="Calibri" w:hAnsiTheme="minorHAnsi" w:cstheme="minorHAnsi"/>
          <w:sz w:val="24"/>
          <w:szCs w:val="24"/>
        </w:rPr>
        <w:t xml:space="preserve"> at after discussion with </w:t>
      </w:r>
      <w:r w:rsidR="00FF1985" w:rsidRPr="005022A1">
        <w:rPr>
          <w:rFonts w:asciiTheme="minorHAnsi" w:eastAsia="Calibri" w:hAnsiTheme="minorHAnsi" w:cstheme="minorHAnsi"/>
          <w:sz w:val="24"/>
          <w:szCs w:val="24"/>
        </w:rPr>
        <w:t>CM</w:t>
      </w:r>
      <w:r w:rsidRPr="005022A1">
        <w:rPr>
          <w:rFonts w:asciiTheme="minorHAnsi" w:eastAsia="Calibri" w:hAnsiTheme="minorHAnsi" w:cstheme="minorHAnsi"/>
          <w:sz w:val="24"/>
          <w:szCs w:val="24"/>
        </w:rPr>
        <w:t xml:space="preserve">. </w:t>
      </w:r>
    </w:p>
    <w:p w14:paraId="2901141B" w14:textId="075AC62E" w:rsidR="00ED5EF8" w:rsidRPr="005022A1" w:rsidRDefault="00ED5EF8" w:rsidP="005022A1">
      <w:pPr>
        <w:spacing w:after="200" w:line="480" w:lineRule="auto"/>
        <w:jc w:val="both"/>
        <w:rPr>
          <w:rFonts w:asciiTheme="minorHAnsi" w:eastAsia="Calibri" w:hAnsiTheme="minorHAnsi" w:cstheme="minorHAnsi"/>
          <w:sz w:val="24"/>
          <w:szCs w:val="24"/>
        </w:rPr>
      </w:pPr>
      <w:r w:rsidRPr="005022A1">
        <w:rPr>
          <w:rFonts w:asciiTheme="minorHAnsi" w:eastAsia="Calibri" w:hAnsiTheme="minorHAnsi" w:cstheme="minorHAnsi"/>
          <w:b/>
          <w:sz w:val="24"/>
          <w:szCs w:val="24"/>
        </w:rPr>
        <w:t>Extraction of the results</w:t>
      </w:r>
      <w:r w:rsidR="00FF1985" w:rsidRPr="004A526D">
        <w:rPr>
          <w:rFonts w:asciiTheme="minorHAnsi" w:eastAsia="Calibri" w:hAnsiTheme="minorHAnsi" w:cstheme="minorHAnsi"/>
          <w:b/>
          <w:sz w:val="24"/>
          <w:szCs w:val="24"/>
        </w:rPr>
        <w:t xml:space="preserve"> </w:t>
      </w:r>
      <w:r w:rsidR="006A4094" w:rsidRPr="004A526D">
        <w:rPr>
          <w:rFonts w:asciiTheme="minorHAnsi" w:eastAsia="Calibri" w:hAnsiTheme="minorHAnsi" w:cstheme="minorHAnsi"/>
          <w:b/>
          <w:sz w:val="24"/>
          <w:szCs w:val="24"/>
        </w:rPr>
        <w:t>or “</w:t>
      </w:r>
      <w:r w:rsidR="00FF1985" w:rsidRPr="004A526D">
        <w:rPr>
          <w:rFonts w:asciiTheme="minorHAnsi" w:eastAsia="Calibri" w:hAnsiTheme="minorHAnsi" w:cstheme="minorHAnsi"/>
          <w:b/>
          <w:sz w:val="24"/>
          <w:szCs w:val="24"/>
        </w:rPr>
        <w:t>charting the results”</w:t>
      </w:r>
      <w:r w:rsidR="005966B8" w:rsidRPr="005022A1">
        <w:rPr>
          <w:rFonts w:asciiTheme="minorHAnsi" w:eastAsia="Calibri" w:hAnsiTheme="minorHAnsi" w:cstheme="minorHAnsi"/>
          <w:b/>
          <w:sz w:val="24"/>
          <w:szCs w:val="24"/>
        </w:rPr>
        <w:t>:</w:t>
      </w:r>
      <w:r w:rsidR="005966B8" w:rsidRPr="005022A1">
        <w:rPr>
          <w:rFonts w:asciiTheme="minorHAnsi" w:eastAsia="Calibri" w:hAnsiTheme="minorHAnsi" w:cstheme="minorHAnsi"/>
          <w:sz w:val="24"/>
          <w:szCs w:val="24"/>
        </w:rPr>
        <w:t xml:space="preserve"> A specific data extraction form w</w:t>
      </w:r>
      <w:r w:rsidR="00FF1985" w:rsidRPr="005022A1">
        <w:rPr>
          <w:rFonts w:asciiTheme="minorHAnsi" w:eastAsia="Calibri" w:hAnsiTheme="minorHAnsi" w:cstheme="minorHAnsi"/>
          <w:sz w:val="24"/>
          <w:szCs w:val="24"/>
        </w:rPr>
        <w:t>ill be</w:t>
      </w:r>
      <w:r w:rsidR="005966B8" w:rsidRPr="005022A1">
        <w:rPr>
          <w:rFonts w:asciiTheme="minorHAnsi" w:eastAsia="Calibri" w:hAnsiTheme="minorHAnsi" w:cstheme="minorHAnsi"/>
          <w:sz w:val="24"/>
          <w:szCs w:val="24"/>
        </w:rPr>
        <w:t xml:space="preserve"> created to record full study details and guide decisions about the relevance of individual studies to the review questions. After piloting and revising the form, a Microsoft Excel spreadsheet w</w:t>
      </w:r>
      <w:r w:rsidR="00FF1985" w:rsidRPr="005022A1">
        <w:rPr>
          <w:rFonts w:asciiTheme="minorHAnsi" w:eastAsia="Calibri" w:hAnsiTheme="minorHAnsi" w:cstheme="minorHAnsi"/>
          <w:sz w:val="24"/>
          <w:szCs w:val="24"/>
        </w:rPr>
        <w:t>ill be</w:t>
      </w:r>
      <w:r w:rsidR="005966B8" w:rsidRPr="005022A1">
        <w:rPr>
          <w:rFonts w:asciiTheme="minorHAnsi" w:eastAsia="Calibri" w:hAnsiTheme="minorHAnsi" w:cstheme="minorHAnsi"/>
          <w:sz w:val="24"/>
          <w:szCs w:val="24"/>
        </w:rPr>
        <w:t xml:space="preserve"> populated with the following information: authors, year of publication; location of study; aims; study design; study population and sample size; setting; provider type; barriers and facilitators related to the process of deinstitutionalization. Data w</w:t>
      </w:r>
      <w:r w:rsidR="00FF1985" w:rsidRPr="005022A1">
        <w:rPr>
          <w:rFonts w:asciiTheme="minorHAnsi" w:eastAsia="Calibri" w:hAnsiTheme="minorHAnsi" w:cstheme="minorHAnsi"/>
          <w:sz w:val="24"/>
          <w:szCs w:val="24"/>
        </w:rPr>
        <w:t>ill be</w:t>
      </w:r>
      <w:r w:rsidR="005966B8" w:rsidRPr="005022A1">
        <w:rPr>
          <w:rFonts w:asciiTheme="minorHAnsi" w:eastAsia="Calibri" w:hAnsiTheme="minorHAnsi" w:cstheme="minorHAnsi"/>
          <w:sz w:val="24"/>
          <w:szCs w:val="24"/>
        </w:rPr>
        <w:t xml:space="preserve"> </w:t>
      </w:r>
      <w:r w:rsidR="00FF1985" w:rsidRPr="005022A1">
        <w:rPr>
          <w:rFonts w:asciiTheme="minorHAnsi" w:eastAsia="Calibri" w:hAnsiTheme="minorHAnsi" w:cstheme="minorHAnsi"/>
          <w:sz w:val="24"/>
          <w:szCs w:val="24"/>
        </w:rPr>
        <w:t xml:space="preserve">independently </w:t>
      </w:r>
      <w:r w:rsidR="005966B8" w:rsidRPr="005022A1">
        <w:rPr>
          <w:rFonts w:asciiTheme="minorHAnsi" w:eastAsia="Calibri" w:hAnsiTheme="minorHAnsi" w:cstheme="minorHAnsi"/>
          <w:sz w:val="24"/>
          <w:szCs w:val="24"/>
        </w:rPr>
        <w:t>extracted by two reviewer</w:t>
      </w:r>
      <w:r w:rsidR="00FF1985" w:rsidRPr="005022A1">
        <w:rPr>
          <w:rFonts w:asciiTheme="minorHAnsi" w:eastAsia="Calibri" w:hAnsiTheme="minorHAnsi" w:cstheme="minorHAnsi"/>
          <w:sz w:val="24"/>
          <w:szCs w:val="24"/>
        </w:rPr>
        <w:t>s</w:t>
      </w:r>
      <w:r w:rsidR="005966B8" w:rsidRPr="005022A1">
        <w:rPr>
          <w:rFonts w:asciiTheme="minorHAnsi" w:eastAsia="Calibri" w:hAnsiTheme="minorHAnsi" w:cstheme="minorHAnsi"/>
          <w:sz w:val="24"/>
          <w:szCs w:val="24"/>
        </w:rPr>
        <w:t>.</w:t>
      </w:r>
    </w:p>
    <w:p w14:paraId="16652F34" w14:textId="3CE7CDAF" w:rsidR="001D5C3D" w:rsidRPr="005022A1" w:rsidRDefault="00ED5EF8">
      <w:pPr>
        <w:spacing w:after="200" w:line="480" w:lineRule="auto"/>
        <w:jc w:val="both"/>
        <w:rPr>
          <w:rFonts w:asciiTheme="minorHAnsi" w:eastAsia="Calibri" w:hAnsiTheme="minorHAnsi" w:cstheme="minorHAnsi"/>
          <w:sz w:val="24"/>
          <w:szCs w:val="24"/>
        </w:rPr>
      </w:pPr>
      <w:r w:rsidRPr="005022A1">
        <w:rPr>
          <w:rFonts w:asciiTheme="minorHAnsi" w:eastAsia="Calibri" w:hAnsiTheme="minorHAnsi" w:cstheme="minorHAnsi"/>
          <w:b/>
          <w:sz w:val="24"/>
          <w:szCs w:val="24"/>
        </w:rPr>
        <w:lastRenderedPageBreak/>
        <w:t>Presentation of the results</w:t>
      </w:r>
      <w:r w:rsidR="00834889" w:rsidRPr="005022A1">
        <w:rPr>
          <w:rFonts w:asciiTheme="minorHAnsi" w:eastAsia="Calibri" w:hAnsiTheme="minorHAnsi" w:cstheme="minorHAnsi"/>
          <w:b/>
          <w:sz w:val="24"/>
          <w:szCs w:val="24"/>
        </w:rPr>
        <w:t>:</w:t>
      </w:r>
      <w:r w:rsidR="00F94A21" w:rsidRPr="005022A1">
        <w:rPr>
          <w:rFonts w:asciiTheme="minorHAnsi" w:eastAsia="Calibri" w:hAnsiTheme="minorHAnsi" w:cstheme="minorHAnsi"/>
          <w:b/>
          <w:sz w:val="24"/>
          <w:szCs w:val="24"/>
        </w:rPr>
        <w:t xml:space="preserve"> </w:t>
      </w:r>
      <w:r w:rsidR="00E516AA" w:rsidRPr="005022A1">
        <w:rPr>
          <w:rFonts w:asciiTheme="minorHAnsi" w:eastAsia="Calibri" w:hAnsiTheme="minorHAnsi" w:cstheme="minorHAnsi"/>
          <w:sz w:val="24"/>
          <w:szCs w:val="24"/>
        </w:rPr>
        <w:t xml:space="preserve">Given that </w:t>
      </w:r>
      <w:proofErr w:type="spellStart"/>
      <w:r w:rsidR="00696C09" w:rsidRPr="005022A1">
        <w:rPr>
          <w:rFonts w:asciiTheme="minorHAnsi" w:eastAsia="Calibri" w:hAnsiTheme="minorHAnsi" w:cstheme="minorHAnsi"/>
          <w:sz w:val="24"/>
          <w:szCs w:val="24"/>
        </w:rPr>
        <w:t>ScR</w:t>
      </w:r>
      <w:proofErr w:type="spellEnd"/>
      <w:r w:rsidR="00696C09" w:rsidRPr="005022A1">
        <w:rPr>
          <w:rFonts w:asciiTheme="minorHAnsi" w:eastAsia="Calibri" w:hAnsiTheme="minorHAnsi" w:cstheme="minorHAnsi"/>
          <w:sz w:val="24"/>
          <w:szCs w:val="24"/>
        </w:rPr>
        <w:t xml:space="preserve"> methodology </w:t>
      </w:r>
      <w:r w:rsidR="00EE2CD4" w:rsidRPr="004A526D">
        <w:rPr>
          <w:rFonts w:asciiTheme="minorHAnsi" w:eastAsia="Calibri" w:hAnsiTheme="minorHAnsi" w:cstheme="minorHAnsi"/>
          <w:sz w:val="24"/>
          <w:szCs w:val="24"/>
        </w:rPr>
        <w:t>is</w:t>
      </w:r>
      <w:r w:rsidR="00696C09" w:rsidRPr="005022A1">
        <w:rPr>
          <w:rFonts w:asciiTheme="minorHAnsi" w:eastAsia="Calibri" w:hAnsiTheme="minorHAnsi" w:cstheme="minorHAnsi"/>
          <w:sz w:val="24"/>
          <w:szCs w:val="24"/>
        </w:rPr>
        <w:t xml:space="preserve"> presented as a first attempt to map the state of research on the topic, </w:t>
      </w:r>
      <w:r w:rsidR="00CA1F8D">
        <w:rPr>
          <w:rFonts w:asciiTheme="minorHAnsi" w:eastAsia="Calibri" w:hAnsiTheme="minorHAnsi" w:cstheme="minorHAnsi"/>
          <w:sz w:val="24"/>
          <w:szCs w:val="24"/>
        </w:rPr>
        <w:fldChar w:fldCharType="begin" w:fldLock="1"/>
      </w:r>
      <w:r w:rsidR="00CA1F8D">
        <w:rPr>
          <w:rFonts w:asciiTheme="minorHAnsi" w:eastAsia="Calibri" w:hAnsiTheme="minorHAnsi" w:cstheme="minorHAnsi"/>
          <w:sz w:val="24"/>
          <w:szCs w:val="24"/>
        </w:rPr>
        <w:instrText>ADDIN CSL_CITATION {"citationItems":[{"id":"ITEM-1","itemData":{"DOI":"10.1080/1364557032000119616","ISSN":"13645579","abstract":"This paper focuses on scoping studies, an approach to reviewing the literature which to date has received little attention in the research methods literature. We distinguish between different types of scoping studies and indicate where these stand in relation to full systematic reviews. We outline a framework for conducting a scoping study based on our recent experiences of reviewing the literature on services for carers for people with mental health problems. Where appropriate, our approach to scoping the field is contrasted with the procedures followed in systematic reviews. We emphasize how including a consultation exercise in this sort of study may enhance the results, making them more useful to policy makers, practitioners and service users. Finally, we consider the advantages and limitations of the approach and suggest that a wider debate is called for about the role of the scoping study in relation to other types of literature reviews. © 2005 Taylor &amp; Francis Group Ltd.","author":[{"dropping-particle":"","family":"Arksey","given":"Hilary","non-dropping-particle":"","parse-names":false,"suffix":""},{"dropping-particle":"","family":"O'Malley","given":"Lisa","non-dropping-particle":"","parse-names":false,"suffix":""}],"container-title":"International Journal of Social Research Methodology: Theory and Practice","id":"ITEM-1","issue":"1","issued":{"date-parts":[["2005"]]},"page":"19-32","title":"Scoping studies: Towards a methodological framework","type":"article","volume":"8"},"uris":["http://www.mendeley.com/documents/?uuid=b97c54c3-b71d-4e3c-8727-25a945cd1b02"]},{"id":"ITEM-2","itemData":{"DOI":"10.1097/XEB.0000000000000050","ISBN":"0000000000000","ISSN":"17441609","PMID":"26134548","abstract":"Reviews of primary research are becoming more common as evidence-based practice gains recognition as the benchmark for care, and the number of, and access to, primary research sources has grown. One of the newer review types is the 'scoping review'. In general, scoping reviews are commonly used for 'reconnaissance' - to clarify working definitions and conceptual boundaries of a topic or field. Scoping reviews are therefore particularly useful when a body of literature has not yet been comprehensively reviewed, or exhibits a complex or heterogeneous nature not amenable to a more precise systematic review of the evidence. While scoping reviews may be conducted to determine the value and probable scope of a full systematic review, they may also be undertaken as exercises in and of themselves to summarize and disseminate research findings, to identify research gaps, and to make recommendations for the future research. This article briefly introduces the reader to scoping reviews, how they are different to systematic reviews, and why they might be conducted. The methodology and guidance for the conduct of systematic scoping reviews outlined below was developed by members of the Joanna Briggs Institute and members of five Joanna Briggs Collaborating Centres.","author":[{"dropping-particle":"","family":"Peters","given":"Micah D.J.","non-dropping-particle":"","parse-names":false,"suffix":""},{"dropping-particle":"","family":"Godfrey","given":"Christina M.","non-dropping-particle":"","parse-names":false,"suffix":""},{"dropping-particle":"","family":"Khalil","given":"Hanan","non-dropping-particle":"","parse-names":false,"suffix":""},{"dropping-particle":"","family":"McInerney","given":"Patricia","non-dropping-particle":"","parse-names":false,"suffix":""},{"dropping-particle":"","family":"Parker","given":"Deborah","non-dropping-particle":"","parse-names":false,"suffix":""},{"dropping-particle":"","family":"Soares","given":"Cassia Baldini","non-dropping-particle":"","parse-names":false,"suffix":""}],"container-title":"International Journal of Evidence-Based Healthcare","id":"ITEM-2","issue":"3","issued":{"date-parts":[["2015"]]},"page":"141-146","title":"Guidance for conducting systematic scoping reviews","type":"article-journal","volume":"13"},"uris":["http://www.mendeley.com/documents/?uuid=a69a58fb-aaa3-41ae-bca2-a316425cb41f"]}],"mendeley":{"formattedCitation":"(Arksey &amp; O’Malley, 2005; Peters et al., 2015)","plainTextFormattedCitation":"(Arksey &amp; O’Malley, 2005; Peters et al., 2015)","previouslyFormattedCitation":"(Arksey &amp; O’Malley, 2005; Peters et al., 2015)"},"properties":{"noteIndex":0},"schema":"https://github.com/citation-style-language/schema/raw/master/csl-citation.json"}</w:instrText>
      </w:r>
      <w:r w:rsidR="00CA1F8D">
        <w:rPr>
          <w:rFonts w:asciiTheme="minorHAnsi" w:eastAsia="Calibri" w:hAnsiTheme="minorHAnsi" w:cstheme="minorHAnsi"/>
          <w:sz w:val="24"/>
          <w:szCs w:val="24"/>
        </w:rPr>
        <w:fldChar w:fldCharType="separate"/>
      </w:r>
      <w:r w:rsidR="00CA1F8D" w:rsidRPr="00CA1F8D">
        <w:rPr>
          <w:rFonts w:asciiTheme="minorHAnsi" w:eastAsia="Calibri" w:hAnsiTheme="minorHAnsi" w:cstheme="minorHAnsi"/>
          <w:noProof/>
          <w:sz w:val="24"/>
          <w:szCs w:val="24"/>
        </w:rPr>
        <w:t>(Arksey &amp; O’Malley, 2005; Peters et al., 2015)</w:t>
      </w:r>
      <w:r w:rsidR="00CA1F8D">
        <w:rPr>
          <w:rFonts w:asciiTheme="minorHAnsi" w:eastAsia="Calibri" w:hAnsiTheme="minorHAnsi" w:cstheme="minorHAnsi"/>
          <w:sz w:val="24"/>
          <w:szCs w:val="24"/>
        </w:rPr>
        <w:fldChar w:fldCharType="end"/>
      </w:r>
      <w:r w:rsidR="00E516AA" w:rsidRPr="005022A1">
        <w:rPr>
          <w:rFonts w:asciiTheme="minorHAnsi" w:eastAsia="Calibri" w:hAnsiTheme="minorHAnsi" w:cstheme="minorHAnsi"/>
          <w:sz w:val="24"/>
          <w:szCs w:val="24"/>
        </w:rPr>
        <w:t xml:space="preserve">, </w:t>
      </w:r>
      <w:r w:rsidR="00696C09" w:rsidRPr="005022A1">
        <w:rPr>
          <w:rFonts w:asciiTheme="minorHAnsi" w:eastAsia="Calibri" w:hAnsiTheme="minorHAnsi" w:cstheme="minorHAnsi"/>
          <w:sz w:val="24"/>
          <w:szCs w:val="24"/>
        </w:rPr>
        <w:t xml:space="preserve">no attempts </w:t>
      </w:r>
      <w:r w:rsidR="00FF1985" w:rsidRPr="005022A1">
        <w:rPr>
          <w:rFonts w:asciiTheme="minorHAnsi" w:eastAsia="Calibri" w:hAnsiTheme="minorHAnsi" w:cstheme="minorHAnsi"/>
          <w:sz w:val="24"/>
          <w:szCs w:val="24"/>
        </w:rPr>
        <w:t xml:space="preserve">will be </w:t>
      </w:r>
      <w:r w:rsidR="00696C09" w:rsidRPr="005022A1">
        <w:rPr>
          <w:rFonts w:asciiTheme="minorHAnsi" w:eastAsia="Calibri" w:hAnsiTheme="minorHAnsi" w:cstheme="minorHAnsi"/>
          <w:sz w:val="24"/>
          <w:szCs w:val="24"/>
        </w:rPr>
        <w:t xml:space="preserve">made to assess the methodological quality </w:t>
      </w:r>
      <w:r w:rsidR="00D30714" w:rsidRPr="005022A1">
        <w:rPr>
          <w:rFonts w:asciiTheme="minorHAnsi" w:eastAsia="Calibri" w:hAnsiTheme="minorHAnsi" w:cstheme="minorHAnsi"/>
          <w:sz w:val="24"/>
          <w:szCs w:val="24"/>
        </w:rPr>
        <w:t xml:space="preserve">of </w:t>
      </w:r>
      <w:r w:rsidR="00696C09" w:rsidRPr="005022A1">
        <w:rPr>
          <w:rFonts w:asciiTheme="minorHAnsi" w:eastAsia="Calibri" w:hAnsiTheme="minorHAnsi" w:cstheme="minorHAnsi"/>
          <w:sz w:val="24"/>
          <w:szCs w:val="24"/>
        </w:rPr>
        <w:t>the included studies</w:t>
      </w:r>
      <w:r w:rsidR="00E516AA" w:rsidRPr="005022A1">
        <w:rPr>
          <w:rFonts w:asciiTheme="minorHAnsi" w:eastAsia="Calibri" w:hAnsiTheme="minorHAnsi" w:cstheme="minorHAnsi"/>
          <w:sz w:val="24"/>
          <w:szCs w:val="24"/>
        </w:rPr>
        <w:t>.</w:t>
      </w:r>
    </w:p>
    <w:p w14:paraId="5CC2CE13" w14:textId="161D68E4" w:rsidR="00DE5CE2" w:rsidRPr="005022A1" w:rsidRDefault="00B8228D">
      <w:pPr>
        <w:widowControl w:val="0"/>
        <w:autoSpaceDE w:val="0"/>
        <w:autoSpaceDN w:val="0"/>
        <w:adjustRightInd w:val="0"/>
        <w:spacing w:after="240" w:line="480" w:lineRule="auto"/>
        <w:jc w:val="both"/>
        <w:rPr>
          <w:rFonts w:asciiTheme="minorHAnsi" w:eastAsia="Calibri" w:hAnsiTheme="minorHAnsi" w:cstheme="minorHAnsi"/>
          <w:sz w:val="24"/>
          <w:szCs w:val="24"/>
        </w:rPr>
      </w:pPr>
      <w:r w:rsidRPr="005022A1">
        <w:rPr>
          <w:rFonts w:asciiTheme="minorHAnsi" w:eastAsia="Calibri" w:hAnsiTheme="minorHAnsi" w:cstheme="minorHAnsi"/>
          <w:sz w:val="24"/>
          <w:szCs w:val="24"/>
        </w:rPr>
        <w:t xml:space="preserve">Data </w:t>
      </w:r>
      <w:r w:rsidR="00FF1985" w:rsidRPr="005022A1">
        <w:rPr>
          <w:rFonts w:asciiTheme="minorHAnsi" w:eastAsia="Calibri" w:hAnsiTheme="minorHAnsi" w:cstheme="minorHAnsi"/>
          <w:sz w:val="24"/>
          <w:szCs w:val="24"/>
        </w:rPr>
        <w:t xml:space="preserve">will be </w:t>
      </w:r>
      <w:r w:rsidRPr="005022A1">
        <w:rPr>
          <w:rFonts w:asciiTheme="minorHAnsi" w:eastAsia="Calibri" w:hAnsiTheme="minorHAnsi" w:cstheme="minorHAnsi"/>
          <w:sz w:val="24"/>
          <w:szCs w:val="24"/>
        </w:rPr>
        <w:t xml:space="preserve">analysed using QSR’s NVivo 11. </w:t>
      </w:r>
      <w:r w:rsidR="00DE5CE2" w:rsidRPr="005022A1">
        <w:rPr>
          <w:rFonts w:asciiTheme="minorHAnsi" w:eastAsia="Calibri" w:hAnsiTheme="minorHAnsi" w:cstheme="minorHAnsi"/>
          <w:sz w:val="24"/>
          <w:szCs w:val="24"/>
        </w:rPr>
        <w:t xml:space="preserve">Thematic Synthesis </w:t>
      </w:r>
      <w:r w:rsidR="00CA1F8D">
        <w:rPr>
          <w:rFonts w:asciiTheme="minorHAnsi" w:eastAsia="Calibri" w:hAnsiTheme="minorHAnsi" w:cstheme="minorHAnsi"/>
          <w:sz w:val="24"/>
          <w:szCs w:val="24"/>
        </w:rPr>
        <w:fldChar w:fldCharType="begin" w:fldLock="1"/>
      </w:r>
      <w:r w:rsidR="00CA1F8D">
        <w:rPr>
          <w:rFonts w:asciiTheme="minorHAnsi" w:eastAsia="Calibri" w:hAnsiTheme="minorHAnsi" w:cstheme="minorHAnsi"/>
          <w:sz w:val="24"/>
          <w:szCs w:val="24"/>
        </w:rPr>
        <w:instrText>ADDIN CSL_CITATION {"citationItems":[{"id":"ITEM-1","itemData":{"DOI":"10.1186/s13643-015-0151-y","ISBN":"2046-4053","ISSN":"20464053","PMID":"26670769","author":[{"dropping-particle":"","family":"Harden","given":"A","non-dropping-particle":"","parse-names":false,"suffix":""}],"container-title":"FOCUS: TECHNICAL BRIEF A Publication of the National Center for the Dissemination of Disability Research (NCDDR) Mixed-Methods","id":"ITEM-1","issue":"25","issued":{"date-parts":[["2010"]]},"title":"Mixed-Methods Systematic Reviews: Integrating Quantitative and Qualitative Findings","type":"article-journal"},"uris":["http://www.mendeley.com/documents/?uuid=0ef7efe2-fb5b-4cc8-af32-17ed8365e31d"]},{"id":"ITEM-2","itemData":{"DOI":"10.1186/1471-2288-7-4","ISBN":"14712288","ISSN":"14712288","PMID":"17224044","abstract":"BACKGROUND: The inclusion of qualitative studies in systematic reviews poses methodological challenges. This paper presents worked examples of two methods of data synthesis (textual narrative and thematic), used in relation to one review, with the aim of enabling researchers to consider the strength of different approaches.\\n\\nMETHODS: A systematic review of lay perspectives of infant size and growth was conducted, locating 19 studies (including both qualitative and quantitative). The data extracted from these were synthesised using both a textual narrative and a thematic synthesis.\\n\\nRESULTS: The processes of both methods are presented, showing a stepwise progression to the final synthesis. Both methods led us to similar conclusions about lay views toward infant size and growth. Differences between methods lie in the way they dealt with study quality and heterogeneity.\\n\\nCONCLUSION: On the basis of the work reported here, we consider textual narrative and thematic synthesis have strengths and weaknesses in relation to different research questions. Thematic synthesis holds most potential for hypothesis generation, but may obscure heterogeneity and quality appraisal. Textual narrative synthesis is better able to describe the scope of existing research and account for the strength of evidence, but is less good at identifying commonality.","author":[{"dropping-particle":"","family":"Lucas","given":"Patricia J.","non-dropping-particle":"","parse-names":false,"suffix":""},{"dropping-particle":"","family":"Baird","given":"Janis","non-dropping-particle":"","parse-names":false,"suffix":""},{"dropping-particle":"","family":"Arai","given":"Lisa","non-dropping-particle":"","parse-names":false,"suffix":""},{"dropping-particle":"","family":"Law","given":"Catherine","non-dropping-particle":"","parse-names":false,"suffix":""},{"dropping-particle":"","family":"Roberts","given":"Helen M.","non-dropping-particle":"","parse-names":false,"suffix":""}],"container-title":"BMC Medical Research Methodology","id":"ITEM-2","issued":{"date-parts":[["2007"]]},"page":"1-7","title":"Worked examples of alternative methods for the synthesis of qualitative and quantitative research in systematic reviews","type":"article-journal","volume":"7"},"uris":["http://www.mendeley.com/documents/?uuid=c14a0c4a-f2c6-48d0-8150-67b565303b5f"]},{"id":"ITEM-3","itemData":{"DOI":"10.1186/1471-2288-8-45","ISBN":"1471-2288 (Electronic)\\r1471-2288 (Linking)","ISSN":"14712288","PMID":"18616818","abstract":"BACKGROUND:There is a growing recognition of the value of synthesising qualitative research in the evidence base in order to facilitate effective and appropriate health care. In response to this, methods for undertaking these syntheses are currently being developed. Thematic analysis is a method that is often used to analyse data in primary qualitative research. This paper reports on the use of this type of analysis in systematic reviews to bring together and integrate the findings of multiple qualitative studies.METHODS:We describe thematic synthesis, outline several steps for its conduct and illustrate the process and outcome of this approach using a completed review of health promotion research. Thematic synthesis has three stages: the coding of text 'line-by-line'; the development of 'descriptive themes'; and the generation of 'analytical themes'. While the development of descriptive themes remains 'close' to the primary studies, the analytical themes represent a stage of interpretation whereby the reviewers 'go beyond' the primary studies and generate new interpretive constructs, explanations or hypotheses. The use of computer software can facilitate this method of synthesis; detailed guidance is given on how this can be achieved.RESULTS:We used thematic synthesis to combine the studies of children's views and identified key themes to explore in the intervention studies. Most interventions were based in school and often combined learning about health benefits with 'hands-on' experience. The studies of children's views suggested that fruit and vegetables should be treated in different ways, and that messages should not focus on health warnings. Interventions that were in line with these suggestions tended to be more effective. Thematic synthesis enabled us to stay 'close' to the results of the primary studies, synthesising them in a transparent way, and facilitating the explicit production of new concepts and hypotheses.CONCLUSION:We compare thematic synthesis to other methods for the synthesis of qualitative research, discussing issues of context and rigour. Thematic synthesis is presented as a tried and tested method that preserves an explicit and transparent link between conclusions and the text of primary studies; as such it preserves principles that have traditionally been important to systematic reviewing.","author":[{"dropping-particle":"","family":"Thomas","given":"James","non-dropping-particle":"","parse-names":false,"suffix":""},{"dropping-particle":"","family":"Harden","given":"Angela","non-dropping-particle":"","parse-names":false,"suffix":""}],"container-title":"BMC Medical Research Methodology","id":"ITEM-3","issued":{"date-parts":[["2008"]]},"page":"1-10","title":"Methods for the thematic synthesis of qualitative research in systematic reviews","type":"article-journal","volume":"8"},"uris":["http://www.mendeley.com/documents/?uuid=d503f8be-3cbc-45f6-bd2a-90dbae8ccded"]}],"mendeley":{"formattedCitation":"(Harden, 2010; Lucas et al., 2007; Thomas &amp; Harden, 2008)","plainTextFormattedCitation":"(Harden, 2010; Lucas et al., 2007; Thomas &amp; Harden, 2008)","previouslyFormattedCitation":"(Harden, 2010; Lucas et al., 2007; Thomas &amp; Harden, 2008)"},"properties":{"noteIndex":0},"schema":"https://github.com/citation-style-language/schema/raw/master/csl-citation.json"}</w:instrText>
      </w:r>
      <w:r w:rsidR="00CA1F8D">
        <w:rPr>
          <w:rFonts w:asciiTheme="minorHAnsi" w:eastAsia="Calibri" w:hAnsiTheme="minorHAnsi" w:cstheme="minorHAnsi"/>
          <w:sz w:val="24"/>
          <w:szCs w:val="24"/>
        </w:rPr>
        <w:fldChar w:fldCharType="separate"/>
      </w:r>
      <w:r w:rsidR="00CA1F8D" w:rsidRPr="00CA1F8D">
        <w:rPr>
          <w:rFonts w:asciiTheme="minorHAnsi" w:eastAsia="Calibri" w:hAnsiTheme="minorHAnsi" w:cstheme="minorHAnsi"/>
          <w:noProof/>
          <w:sz w:val="24"/>
          <w:szCs w:val="24"/>
        </w:rPr>
        <w:t>(Harden, 2010; Lucas et al., 2007; Thomas &amp; Harden, 2008)</w:t>
      </w:r>
      <w:r w:rsidR="00CA1F8D">
        <w:rPr>
          <w:rFonts w:asciiTheme="minorHAnsi" w:eastAsia="Calibri" w:hAnsiTheme="minorHAnsi" w:cstheme="minorHAnsi"/>
          <w:sz w:val="24"/>
          <w:szCs w:val="24"/>
        </w:rPr>
        <w:fldChar w:fldCharType="end"/>
      </w:r>
      <w:r w:rsidR="00CA1F8D">
        <w:rPr>
          <w:rFonts w:asciiTheme="minorHAnsi" w:eastAsia="Calibri" w:hAnsiTheme="minorHAnsi" w:cstheme="minorHAnsi"/>
          <w:sz w:val="24"/>
          <w:szCs w:val="24"/>
        </w:rPr>
        <w:t xml:space="preserve"> </w:t>
      </w:r>
      <w:r w:rsidR="00DE5CE2" w:rsidRPr="005022A1">
        <w:rPr>
          <w:rFonts w:asciiTheme="minorHAnsi" w:eastAsia="Calibri" w:hAnsiTheme="minorHAnsi" w:cstheme="minorHAnsi"/>
          <w:sz w:val="24"/>
          <w:szCs w:val="24"/>
        </w:rPr>
        <w:t>follow</w:t>
      </w:r>
      <w:r w:rsidR="00981D5B" w:rsidRPr="005022A1">
        <w:rPr>
          <w:rFonts w:asciiTheme="minorHAnsi" w:eastAsia="Calibri" w:hAnsiTheme="minorHAnsi" w:cstheme="minorHAnsi"/>
          <w:sz w:val="24"/>
          <w:szCs w:val="24"/>
        </w:rPr>
        <w:t xml:space="preserve">ing </w:t>
      </w:r>
      <w:r w:rsidR="00DE5CE2" w:rsidRPr="005022A1">
        <w:rPr>
          <w:rFonts w:asciiTheme="minorHAnsi" w:eastAsia="Calibri" w:hAnsiTheme="minorHAnsi" w:cstheme="minorHAnsi"/>
          <w:sz w:val="24"/>
          <w:szCs w:val="24"/>
        </w:rPr>
        <w:t>a three-stage process</w:t>
      </w:r>
      <w:r w:rsidRPr="005022A1">
        <w:rPr>
          <w:rFonts w:asciiTheme="minorHAnsi" w:eastAsia="Calibri" w:hAnsiTheme="minorHAnsi" w:cstheme="minorHAnsi"/>
          <w:sz w:val="24"/>
          <w:szCs w:val="24"/>
        </w:rPr>
        <w:t xml:space="preserve"> </w:t>
      </w:r>
      <w:r w:rsidR="00FF1985" w:rsidRPr="005022A1">
        <w:rPr>
          <w:rFonts w:asciiTheme="minorHAnsi" w:eastAsia="Calibri" w:hAnsiTheme="minorHAnsi" w:cstheme="minorHAnsi"/>
          <w:sz w:val="24"/>
          <w:szCs w:val="24"/>
        </w:rPr>
        <w:t>w</w:t>
      </w:r>
      <w:r w:rsidR="00FF1985" w:rsidRPr="004A526D">
        <w:rPr>
          <w:rFonts w:asciiTheme="minorHAnsi" w:eastAsia="Calibri" w:hAnsiTheme="minorHAnsi" w:cstheme="minorHAnsi"/>
          <w:sz w:val="24"/>
          <w:szCs w:val="24"/>
        </w:rPr>
        <w:t>ill be</w:t>
      </w:r>
      <w:r w:rsidR="00FF1985" w:rsidRPr="005022A1">
        <w:rPr>
          <w:rFonts w:asciiTheme="minorHAnsi" w:eastAsia="Calibri" w:hAnsiTheme="minorHAnsi" w:cstheme="minorHAnsi"/>
          <w:sz w:val="24"/>
          <w:szCs w:val="24"/>
        </w:rPr>
        <w:t xml:space="preserve"> </w:t>
      </w:r>
      <w:r w:rsidRPr="005022A1">
        <w:rPr>
          <w:rFonts w:asciiTheme="minorHAnsi" w:eastAsia="Calibri" w:hAnsiTheme="minorHAnsi" w:cstheme="minorHAnsi"/>
          <w:sz w:val="24"/>
          <w:szCs w:val="24"/>
        </w:rPr>
        <w:t>applied</w:t>
      </w:r>
      <w:r w:rsidR="00DE5CE2" w:rsidRPr="005022A1">
        <w:rPr>
          <w:rFonts w:asciiTheme="minorHAnsi" w:eastAsia="Calibri" w:hAnsiTheme="minorHAnsi" w:cstheme="minorHAnsi"/>
          <w:sz w:val="24"/>
          <w:szCs w:val="24"/>
        </w:rPr>
        <w:t xml:space="preserve">. Firstly, </w:t>
      </w:r>
      <w:r w:rsidR="00FF1985" w:rsidRPr="005022A1">
        <w:rPr>
          <w:rFonts w:asciiTheme="minorHAnsi" w:eastAsia="Calibri" w:hAnsiTheme="minorHAnsi" w:cstheme="minorHAnsi"/>
          <w:sz w:val="24"/>
          <w:szCs w:val="24"/>
        </w:rPr>
        <w:t>encompass</w:t>
      </w:r>
      <w:r w:rsidR="00FF1985" w:rsidRPr="004A526D">
        <w:rPr>
          <w:rFonts w:asciiTheme="minorHAnsi" w:eastAsia="Calibri" w:hAnsiTheme="minorHAnsi" w:cstheme="minorHAnsi"/>
          <w:sz w:val="24"/>
          <w:szCs w:val="24"/>
        </w:rPr>
        <w:t>es</w:t>
      </w:r>
      <w:r w:rsidR="00FF1985" w:rsidRPr="005022A1">
        <w:rPr>
          <w:rFonts w:asciiTheme="minorHAnsi" w:eastAsia="Calibri" w:hAnsiTheme="minorHAnsi" w:cstheme="minorHAnsi"/>
          <w:sz w:val="24"/>
          <w:szCs w:val="24"/>
        </w:rPr>
        <w:t xml:space="preserve"> </w:t>
      </w:r>
      <w:r w:rsidR="00DE5CE2" w:rsidRPr="005022A1">
        <w:rPr>
          <w:rFonts w:asciiTheme="minorHAnsi" w:eastAsia="Calibri" w:hAnsiTheme="minorHAnsi" w:cstheme="minorHAnsi"/>
          <w:sz w:val="24"/>
          <w:szCs w:val="24"/>
        </w:rPr>
        <w:t xml:space="preserve">free coding the themes described in the extracted data. Secondly, organizing the codes into related areas of “descriptive themes” by looking for similarities and differences between and within them. Finally, </w:t>
      </w:r>
      <w:r w:rsidR="00FF1985" w:rsidRPr="004A526D">
        <w:rPr>
          <w:rFonts w:asciiTheme="minorHAnsi" w:eastAsia="Calibri" w:hAnsiTheme="minorHAnsi" w:cstheme="minorHAnsi"/>
          <w:sz w:val="24"/>
          <w:szCs w:val="24"/>
        </w:rPr>
        <w:t>three reviewers will</w:t>
      </w:r>
      <w:r w:rsidR="00DE5CE2" w:rsidRPr="005022A1">
        <w:rPr>
          <w:rFonts w:asciiTheme="minorHAnsi" w:eastAsia="Calibri" w:hAnsiTheme="minorHAnsi" w:cstheme="minorHAnsi"/>
          <w:sz w:val="24"/>
          <w:szCs w:val="24"/>
        </w:rPr>
        <w:t xml:space="preserve"> independently examine the descriptive themes and their associated data in the light of the review question to infer barriers, facilitators, and implied recommendations for future research on the process of deinstitutionalization.</w:t>
      </w:r>
      <w:r w:rsidR="00DA1DFF" w:rsidRPr="005022A1">
        <w:rPr>
          <w:rFonts w:asciiTheme="minorHAnsi" w:eastAsia="Calibri" w:hAnsiTheme="minorHAnsi" w:cstheme="minorHAnsi"/>
          <w:sz w:val="24"/>
          <w:szCs w:val="24"/>
        </w:rPr>
        <w:t xml:space="preserve"> </w:t>
      </w:r>
    </w:p>
    <w:p w14:paraId="42D09A5C" w14:textId="7126D906" w:rsidR="00513247" w:rsidRDefault="00B1214D">
      <w:pPr>
        <w:spacing w:line="480" w:lineRule="auto"/>
        <w:jc w:val="both"/>
        <w:rPr>
          <w:rFonts w:asciiTheme="minorHAnsi" w:eastAsia="Calibri" w:hAnsiTheme="minorHAnsi" w:cstheme="minorHAnsi"/>
          <w:b/>
          <w:sz w:val="24"/>
          <w:szCs w:val="24"/>
          <w:lang w:val="es-ES"/>
        </w:rPr>
      </w:pPr>
      <w:proofErr w:type="spellStart"/>
      <w:r w:rsidRPr="005022A1">
        <w:rPr>
          <w:rFonts w:asciiTheme="minorHAnsi" w:eastAsia="Calibri" w:hAnsiTheme="minorHAnsi" w:cstheme="minorHAnsi"/>
          <w:b/>
          <w:sz w:val="24"/>
          <w:szCs w:val="24"/>
          <w:lang w:val="es-ES"/>
        </w:rPr>
        <w:t>References</w:t>
      </w:r>
      <w:proofErr w:type="spellEnd"/>
      <w:r w:rsidRPr="005022A1">
        <w:rPr>
          <w:rFonts w:asciiTheme="minorHAnsi" w:eastAsia="Calibri" w:hAnsiTheme="minorHAnsi" w:cstheme="minorHAnsi"/>
          <w:b/>
          <w:sz w:val="24"/>
          <w:szCs w:val="24"/>
          <w:lang w:val="es-ES"/>
        </w:rPr>
        <w:t xml:space="preserve">: </w:t>
      </w:r>
    </w:p>
    <w:p w14:paraId="1AEA96E7" w14:textId="707E6049" w:rsidR="00CA1F8D" w:rsidRPr="00CA1F8D" w:rsidRDefault="00CA1F8D" w:rsidP="005022A1">
      <w:pPr>
        <w:widowControl w:val="0"/>
        <w:autoSpaceDE w:val="0"/>
        <w:autoSpaceDN w:val="0"/>
        <w:adjustRightInd w:val="0"/>
        <w:spacing w:line="480" w:lineRule="auto"/>
        <w:ind w:left="480" w:hanging="480"/>
        <w:jc w:val="both"/>
        <w:rPr>
          <w:rFonts w:ascii="Calibri" w:hAnsi="Calibri" w:cs="Calibri"/>
          <w:noProof/>
          <w:sz w:val="24"/>
          <w:lang w:val="es-ES_tradnl"/>
        </w:rPr>
      </w:pPr>
      <w:r>
        <w:rPr>
          <w:rFonts w:asciiTheme="minorHAnsi" w:eastAsia="Calibri" w:hAnsiTheme="minorHAnsi" w:cstheme="minorHAnsi"/>
          <w:b/>
          <w:sz w:val="24"/>
          <w:szCs w:val="24"/>
          <w:lang w:val="es-ES"/>
        </w:rPr>
        <w:fldChar w:fldCharType="begin" w:fldLock="1"/>
      </w:r>
      <w:r>
        <w:rPr>
          <w:rFonts w:asciiTheme="minorHAnsi" w:eastAsia="Calibri" w:hAnsiTheme="minorHAnsi" w:cstheme="minorHAnsi"/>
          <w:b/>
          <w:sz w:val="24"/>
          <w:szCs w:val="24"/>
          <w:lang w:val="es-ES"/>
        </w:rPr>
        <w:instrText xml:space="preserve">ADDIN Mendeley Bibliography CSL_BIBLIOGRAPHY </w:instrText>
      </w:r>
      <w:r>
        <w:rPr>
          <w:rFonts w:asciiTheme="minorHAnsi" w:eastAsia="Calibri" w:hAnsiTheme="minorHAnsi" w:cstheme="minorHAnsi"/>
          <w:b/>
          <w:sz w:val="24"/>
          <w:szCs w:val="24"/>
          <w:lang w:val="es-ES"/>
        </w:rPr>
        <w:fldChar w:fldCharType="separate"/>
      </w:r>
      <w:r w:rsidRPr="00CA1F8D">
        <w:rPr>
          <w:rFonts w:ascii="Calibri" w:hAnsi="Calibri" w:cs="Calibri"/>
          <w:noProof/>
          <w:sz w:val="24"/>
          <w:lang w:val="es-ES_tradnl"/>
        </w:rPr>
        <w:t xml:space="preserve">Adauy, M. H., Angulo, L. P., Sepúlveda, A. M. J., Sanhueza, X. A., Becerra, I. D., &amp; Morales, J. V. (2013). Barreras y facilitadores de acceso a la atención de salud: Una revisión sistemática cualitativa. </w:t>
      </w:r>
      <w:r w:rsidRPr="00CA1F8D">
        <w:rPr>
          <w:rFonts w:ascii="Calibri" w:hAnsi="Calibri" w:cs="Calibri"/>
          <w:i/>
          <w:iCs/>
          <w:noProof/>
          <w:sz w:val="24"/>
          <w:lang w:val="es-ES_tradnl"/>
        </w:rPr>
        <w:t>Revista Panamericana de Salud Publica/Pan American Journal of Public Health</w:t>
      </w:r>
      <w:r w:rsidRPr="00CA1F8D">
        <w:rPr>
          <w:rFonts w:ascii="Calibri" w:hAnsi="Calibri" w:cs="Calibri"/>
          <w:noProof/>
          <w:sz w:val="24"/>
          <w:lang w:val="es-ES_tradnl"/>
        </w:rPr>
        <w:t xml:space="preserve">, </w:t>
      </w:r>
      <w:r w:rsidRPr="00CA1F8D">
        <w:rPr>
          <w:rFonts w:ascii="Calibri" w:hAnsi="Calibri" w:cs="Calibri"/>
          <w:i/>
          <w:iCs/>
          <w:noProof/>
          <w:sz w:val="24"/>
          <w:lang w:val="es-ES_tradnl"/>
        </w:rPr>
        <w:t>33</w:t>
      </w:r>
      <w:r w:rsidRPr="00CA1F8D">
        <w:rPr>
          <w:rFonts w:ascii="Calibri" w:hAnsi="Calibri" w:cs="Calibri"/>
          <w:noProof/>
          <w:sz w:val="24"/>
          <w:lang w:val="es-ES_tradnl"/>
        </w:rPr>
        <w:t>(3), 223–229. https://doi.org/10.1590/S1020-49892013000300009</w:t>
      </w:r>
    </w:p>
    <w:p w14:paraId="34ABD7A3" w14:textId="77777777" w:rsidR="00CA1F8D" w:rsidRPr="005022A1" w:rsidRDefault="00CA1F8D" w:rsidP="005022A1">
      <w:pPr>
        <w:widowControl w:val="0"/>
        <w:autoSpaceDE w:val="0"/>
        <w:autoSpaceDN w:val="0"/>
        <w:adjustRightInd w:val="0"/>
        <w:spacing w:line="480" w:lineRule="auto"/>
        <w:ind w:left="480" w:hanging="480"/>
        <w:jc w:val="both"/>
        <w:rPr>
          <w:rFonts w:ascii="Calibri" w:hAnsi="Calibri" w:cs="Calibri"/>
          <w:noProof/>
          <w:sz w:val="24"/>
          <w:lang w:val="en-US"/>
        </w:rPr>
      </w:pPr>
      <w:r w:rsidRPr="00CA1F8D">
        <w:rPr>
          <w:rFonts w:ascii="Calibri" w:hAnsi="Calibri" w:cs="Calibri"/>
          <w:noProof/>
          <w:sz w:val="24"/>
          <w:lang w:val="es-ES_tradnl"/>
        </w:rPr>
        <w:t xml:space="preserve">Anderson, L. L., Lakin, K. C., Mangan, T. W., &amp; Prouty, R. W. (1998). </w:t>
      </w:r>
      <w:r w:rsidRPr="005022A1">
        <w:rPr>
          <w:rFonts w:ascii="Calibri" w:hAnsi="Calibri" w:cs="Calibri"/>
          <w:noProof/>
          <w:sz w:val="24"/>
          <w:lang w:val="en-US"/>
        </w:rPr>
        <w:t xml:space="preserve">State institutions: Thirty years of depopulation and closure. </w:t>
      </w:r>
      <w:r w:rsidRPr="005022A1">
        <w:rPr>
          <w:rFonts w:ascii="Calibri" w:hAnsi="Calibri" w:cs="Calibri"/>
          <w:i/>
          <w:iCs/>
          <w:noProof/>
          <w:sz w:val="24"/>
          <w:lang w:val="en-US"/>
        </w:rPr>
        <w:t>Mental Retardation</w:t>
      </w:r>
      <w:r w:rsidRPr="005022A1">
        <w:rPr>
          <w:rFonts w:ascii="Calibri" w:hAnsi="Calibri" w:cs="Calibri"/>
          <w:noProof/>
          <w:sz w:val="24"/>
          <w:lang w:val="en-US"/>
        </w:rPr>
        <w:t xml:space="preserve">, </w:t>
      </w:r>
      <w:r w:rsidRPr="005022A1">
        <w:rPr>
          <w:rFonts w:ascii="Calibri" w:hAnsi="Calibri" w:cs="Calibri"/>
          <w:i/>
          <w:iCs/>
          <w:noProof/>
          <w:sz w:val="24"/>
          <w:lang w:val="en-US"/>
        </w:rPr>
        <w:t>36</w:t>
      </w:r>
      <w:r w:rsidRPr="005022A1">
        <w:rPr>
          <w:rFonts w:ascii="Calibri" w:hAnsi="Calibri" w:cs="Calibri"/>
          <w:noProof/>
          <w:sz w:val="24"/>
          <w:lang w:val="en-US"/>
        </w:rPr>
        <w:t>(6), 431–443.</w:t>
      </w:r>
    </w:p>
    <w:p w14:paraId="3F7C5923" w14:textId="77777777" w:rsidR="00CA1F8D" w:rsidRPr="005022A1" w:rsidRDefault="00CA1F8D" w:rsidP="005022A1">
      <w:pPr>
        <w:widowControl w:val="0"/>
        <w:autoSpaceDE w:val="0"/>
        <w:autoSpaceDN w:val="0"/>
        <w:adjustRightInd w:val="0"/>
        <w:spacing w:line="480" w:lineRule="auto"/>
        <w:ind w:left="480" w:hanging="480"/>
        <w:jc w:val="both"/>
        <w:rPr>
          <w:rFonts w:ascii="Calibri" w:hAnsi="Calibri" w:cs="Calibri"/>
          <w:noProof/>
          <w:sz w:val="24"/>
          <w:lang w:val="en-US"/>
        </w:rPr>
      </w:pPr>
      <w:r w:rsidRPr="005022A1">
        <w:rPr>
          <w:rFonts w:ascii="Calibri" w:hAnsi="Calibri" w:cs="Calibri"/>
          <w:noProof/>
          <w:sz w:val="24"/>
          <w:lang w:val="en-US"/>
        </w:rPr>
        <w:t xml:space="preserve">Arksey, H., &amp; O’Malley, L. (2005). Scoping studies: Towards a methodological framework. In </w:t>
      </w:r>
      <w:r w:rsidRPr="005022A1">
        <w:rPr>
          <w:rFonts w:ascii="Calibri" w:hAnsi="Calibri" w:cs="Calibri"/>
          <w:i/>
          <w:iCs/>
          <w:noProof/>
          <w:sz w:val="24"/>
          <w:lang w:val="en-US"/>
        </w:rPr>
        <w:t>International Journal of Social Research Methodology: Theory and Practice</w:t>
      </w:r>
      <w:r w:rsidRPr="005022A1">
        <w:rPr>
          <w:rFonts w:ascii="Calibri" w:hAnsi="Calibri" w:cs="Calibri"/>
          <w:noProof/>
          <w:sz w:val="24"/>
          <w:lang w:val="en-US"/>
        </w:rPr>
        <w:t xml:space="preserve"> (Vol. 8, Issue 1, pp. 19–32). https://doi.org/10.1080/1364557032000119616</w:t>
      </w:r>
    </w:p>
    <w:p w14:paraId="20747426" w14:textId="77777777" w:rsidR="00CA1F8D" w:rsidRPr="005022A1" w:rsidRDefault="00CA1F8D" w:rsidP="005022A1">
      <w:pPr>
        <w:widowControl w:val="0"/>
        <w:autoSpaceDE w:val="0"/>
        <w:autoSpaceDN w:val="0"/>
        <w:adjustRightInd w:val="0"/>
        <w:spacing w:line="480" w:lineRule="auto"/>
        <w:ind w:left="480" w:hanging="480"/>
        <w:jc w:val="both"/>
        <w:rPr>
          <w:rFonts w:ascii="Calibri" w:hAnsi="Calibri" w:cs="Calibri"/>
          <w:noProof/>
          <w:sz w:val="24"/>
          <w:lang w:val="en-US"/>
        </w:rPr>
      </w:pPr>
      <w:r w:rsidRPr="005022A1">
        <w:rPr>
          <w:rFonts w:ascii="Calibri" w:hAnsi="Calibri" w:cs="Calibri"/>
          <w:noProof/>
          <w:sz w:val="24"/>
          <w:lang w:val="en-US"/>
        </w:rPr>
        <w:lastRenderedPageBreak/>
        <w:t xml:space="preserve">Campbell, C., &amp; Burgess, R. (2012). The role of communities in advancing the goals of the Movement for Global Mental Health. </w:t>
      </w:r>
      <w:r w:rsidRPr="005022A1">
        <w:rPr>
          <w:rFonts w:ascii="Calibri" w:hAnsi="Calibri" w:cs="Calibri"/>
          <w:i/>
          <w:iCs/>
          <w:noProof/>
          <w:sz w:val="24"/>
          <w:lang w:val="en-US"/>
        </w:rPr>
        <w:t>Transcultural Psychiatry</w:t>
      </w:r>
      <w:r w:rsidRPr="005022A1">
        <w:rPr>
          <w:rFonts w:ascii="Calibri" w:hAnsi="Calibri" w:cs="Calibri"/>
          <w:noProof/>
          <w:sz w:val="24"/>
          <w:lang w:val="en-US"/>
        </w:rPr>
        <w:t xml:space="preserve">, </w:t>
      </w:r>
      <w:r w:rsidRPr="005022A1">
        <w:rPr>
          <w:rFonts w:ascii="Calibri" w:hAnsi="Calibri" w:cs="Calibri"/>
          <w:i/>
          <w:iCs/>
          <w:noProof/>
          <w:sz w:val="24"/>
          <w:lang w:val="en-US"/>
        </w:rPr>
        <w:t>49</w:t>
      </w:r>
      <w:r w:rsidRPr="005022A1">
        <w:rPr>
          <w:rFonts w:ascii="Calibri" w:hAnsi="Calibri" w:cs="Calibri"/>
          <w:noProof/>
          <w:sz w:val="24"/>
          <w:lang w:val="en-US"/>
        </w:rPr>
        <w:t>(4), 379–395. https://doi.org/10.1177/1363461512454643</w:t>
      </w:r>
    </w:p>
    <w:p w14:paraId="2E98A6E1" w14:textId="77777777" w:rsidR="00CA1F8D" w:rsidRPr="005022A1" w:rsidRDefault="00CA1F8D" w:rsidP="005022A1">
      <w:pPr>
        <w:widowControl w:val="0"/>
        <w:autoSpaceDE w:val="0"/>
        <w:autoSpaceDN w:val="0"/>
        <w:adjustRightInd w:val="0"/>
        <w:spacing w:line="480" w:lineRule="auto"/>
        <w:ind w:left="480" w:hanging="480"/>
        <w:jc w:val="both"/>
        <w:rPr>
          <w:rFonts w:ascii="Calibri" w:hAnsi="Calibri" w:cs="Calibri"/>
          <w:noProof/>
          <w:sz w:val="24"/>
          <w:lang w:val="en-US"/>
        </w:rPr>
      </w:pPr>
      <w:r w:rsidRPr="005022A1">
        <w:rPr>
          <w:rFonts w:ascii="Calibri" w:hAnsi="Calibri" w:cs="Calibri"/>
          <w:noProof/>
          <w:sz w:val="24"/>
          <w:lang w:val="en-US"/>
        </w:rPr>
        <w:t xml:space="preserve">Capri, C., &amp; Swartz, L. (2018). The right to be Freepeople: Relational voluntary-assisted-advocacy as a psychological and ethical resource for decolonizing intellectual disability. </w:t>
      </w:r>
      <w:r w:rsidRPr="005022A1">
        <w:rPr>
          <w:rFonts w:ascii="Calibri" w:hAnsi="Calibri" w:cs="Calibri"/>
          <w:i/>
          <w:iCs/>
          <w:noProof/>
          <w:sz w:val="24"/>
          <w:lang w:val="en-US"/>
        </w:rPr>
        <w:t>Journal of Social and Political Psychology</w:t>
      </w:r>
      <w:r w:rsidRPr="005022A1">
        <w:rPr>
          <w:rFonts w:ascii="Calibri" w:hAnsi="Calibri" w:cs="Calibri"/>
          <w:noProof/>
          <w:sz w:val="24"/>
          <w:lang w:val="en-US"/>
        </w:rPr>
        <w:t xml:space="preserve">, </w:t>
      </w:r>
      <w:r w:rsidRPr="005022A1">
        <w:rPr>
          <w:rFonts w:ascii="Calibri" w:hAnsi="Calibri" w:cs="Calibri"/>
          <w:i/>
          <w:iCs/>
          <w:noProof/>
          <w:sz w:val="24"/>
          <w:lang w:val="en-US"/>
        </w:rPr>
        <w:t>6</w:t>
      </w:r>
      <w:r w:rsidRPr="005022A1">
        <w:rPr>
          <w:rFonts w:ascii="Calibri" w:hAnsi="Calibri" w:cs="Calibri"/>
          <w:noProof/>
          <w:sz w:val="24"/>
          <w:lang w:val="en-US"/>
        </w:rPr>
        <w:t>(2), 556–574. https://doi.org/10.5964/jspp.v6i2.946</w:t>
      </w:r>
    </w:p>
    <w:p w14:paraId="3146CDBF" w14:textId="77777777" w:rsidR="00CA1F8D" w:rsidRPr="005022A1" w:rsidRDefault="00CA1F8D" w:rsidP="005022A1">
      <w:pPr>
        <w:widowControl w:val="0"/>
        <w:autoSpaceDE w:val="0"/>
        <w:autoSpaceDN w:val="0"/>
        <w:adjustRightInd w:val="0"/>
        <w:spacing w:line="480" w:lineRule="auto"/>
        <w:ind w:left="480" w:hanging="480"/>
        <w:jc w:val="both"/>
        <w:rPr>
          <w:rFonts w:ascii="Calibri" w:hAnsi="Calibri" w:cs="Calibri"/>
          <w:noProof/>
          <w:sz w:val="24"/>
          <w:lang w:val="en-US"/>
        </w:rPr>
      </w:pPr>
      <w:r w:rsidRPr="005022A1">
        <w:rPr>
          <w:rFonts w:ascii="Calibri" w:hAnsi="Calibri" w:cs="Calibri"/>
          <w:noProof/>
          <w:sz w:val="24"/>
          <w:lang w:val="en-US"/>
        </w:rPr>
        <w:t xml:space="preserve">Fakhoury, W., &amp; Priebe, S. (2002). The process of deinstitutionalization: An international overview. </w:t>
      </w:r>
      <w:r w:rsidRPr="005022A1">
        <w:rPr>
          <w:rFonts w:ascii="Calibri" w:hAnsi="Calibri" w:cs="Calibri"/>
          <w:i/>
          <w:iCs/>
          <w:noProof/>
          <w:sz w:val="24"/>
          <w:lang w:val="en-US"/>
        </w:rPr>
        <w:t>Current Opinion in Psychiatry</w:t>
      </w:r>
      <w:r w:rsidRPr="005022A1">
        <w:rPr>
          <w:rFonts w:ascii="Calibri" w:hAnsi="Calibri" w:cs="Calibri"/>
          <w:noProof/>
          <w:sz w:val="24"/>
          <w:lang w:val="en-US"/>
        </w:rPr>
        <w:t xml:space="preserve">, </w:t>
      </w:r>
      <w:r w:rsidRPr="005022A1">
        <w:rPr>
          <w:rFonts w:ascii="Calibri" w:hAnsi="Calibri" w:cs="Calibri"/>
          <w:i/>
          <w:iCs/>
          <w:noProof/>
          <w:sz w:val="24"/>
          <w:lang w:val="en-US"/>
        </w:rPr>
        <w:t>15</w:t>
      </w:r>
      <w:r w:rsidRPr="005022A1">
        <w:rPr>
          <w:rFonts w:ascii="Calibri" w:hAnsi="Calibri" w:cs="Calibri"/>
          <w:noProof/>
          <w:sz w:val="24"/>
          <w:lang w:val="en-US"/>
        </w:rPr>
        <w:t>(2), 187–192. https://doi.org/10.1097/00001504-200203000-00011</w:t>
      </w:r>
    </w:p>
    <w:p w14:paraId="044FE139" w14:textId="77777777" w:rsidR="00CA1F8D" w:rsidRPr="005022A1" w:rsidRDefault="00CA1F8D" w:rsidP="005022A1">
      <w:pPr>
        <w:widowControl w:val="0"/>
        <w:autoSpaceDE w:val="0"/>
        <w:autoSpaceDN w:val="0"/>
        <w:adjustRightInd w:val="0"/>
        <w:spacing w:line="480" w:lineRule="auto"/>
        <w:ind w:left="480" w:hanging="480"/>
        <w:jc w:val="both"/>
        <w:rPr>
          <w:rFonts w:ascii="Calibri" w:hAnsi="Calibri" w:cs="Calibri"/>
          <w:noProof/>
          <w:sz w:val="24"/>
          <w:lang w:val="en-US"/>
        </w:rPr>
      </w:pPr>
      <w:r w:rsidRPr="005022A1">
        <w:rPr>
          <w:rFonts w:ascii="Calibri" w:hAnsi="Calibri" w:cs="Calibri"/>
          <w:noProof/>
          <w:sz w:val="24"/>
          <w:lang w:val="en-US"/>
        </w:rPr>
        <w:t xml:space="preserve">Fisher, K., Haagen, B., &amp; Orkin, F. (2005). Acquiring medical services for individuals with mental retardation in community-based housing facilities. </w:t>
      </w:r>
      <w:r w:rsidRPr="005022A1">
        <w:rPr>
          <w:rFonts w:ascii="Calibri" w:hAnsi="Calibri" w:cs="Calibri"/>
          <w:i/>
          <w:iCs/>
          <w:noProof/>
          <w:sz w:val="24"/>
          <w:lang w:val="en-US"/>
        </w:rPr>
        <w:t>Applied Nursing Research</w:t>
      </w:r>
      <w:r w:rsidRPr="005022A1">
        <w:rPr>
          <w:rFonts w:ascii="Calibri" w:hAnsi="Calibri" w:cs="Calibri"/>
          <w:noProof/>
          <w:sz w:val="24"/>
          <w:lang w:val="en-US"/>
        </w:rPr>
        <w:t xml:space="preserve">, </w:t>
      </w:r>
      <w:r w:rsidRPr="005022A1">
        <w:rPr>
          <w:rFonts w:ascii="Calibri" w:hAnsi="Calibri" w:cs="Calibri"/>
          <w:i/>
          <w:iCs/>
          <w:noProof/>
          <w:sz w:val="24"/>
          <w:lang w:val="en-US"/>
        </w:rPr>
        <w:t>18</w:t>
      </w:r>
      <w:r w:rsidRPr="005022A1">
        <w:rPr>
          <w:rFonts w:ascii="Calibri" w:hAnsi="Calibri" w:cs="Calibri"/>
          <w:noProof/>
          <w:sz w:val="24"/>
          <w:lang w:val="en-US"/>
        </w:rPr>
        <w:t>(3), 155–159.</w:t>
      </w:r>
    </w:p>
    <w:p w14:paraId="077FEA1A" w14:textId="77777777" w:rsidR="00CA1F8D" w:rsidRPr="005022A1" w:rsidRDefault="00CA1F8D" w:rsidP="005022A1">
      <w:pPr>
        <w:widowControl w:val="0"/>
        <w:autoSpaceDE w:val="0"/>
        <w:autoSpaceDN w:val="0"/>
        <w:adjustRightInd w:val="0"/>
        <w:spacing w:line="480" w:lineRule="auto"/>
        <w:ind w:left="480" w:hanging="480"/>
        <w:jc w:val="both"/>
        <w:rPr>
          <w:rFonts w:ascii="Calibri" w:hAnsi="Calibri" w:cs="Calibri"/>
          <w:noProof/>
          <w:sz w:val="24"/>
          <w:lang w:val="en-US"/>
        </w:rPr>
      </w:pPr>
      <w:r w:rsidRPr="005022A1">
        <w:rPr>
          <w:rFonts w:ascii="Calibri" w:hAnsi="Calibri" w:cs="Calibri"/>
          <w:noProof/>
          <w:sz w:val="24"/>
          <w:lang w:val="en-US"/>
        </w:rPr>
        <w:t xml:space="preserve">Goldman, H., Morrisey, J., &amp; Bacharach, J. (1982). Deinstitutionalization in International Perspective: Variations on a Theme. </w:t>
      </w:r>
      <w:r w:rsidRPr="005022A1">
        <w:rPr>
          <w:rFonts w:ascii="Calibri" w:hAnsi="Calibri" w:cs="Calibri"/>
          <w:i/>
          <w:iCs/>
          <w:noProof/>
          <w:sz w:val="24"/>
          <w:lang w:val="en-US"/>
        </w:rPr>
        <w:t>International Journal of Mental Health</w:t>
      </w:r>
      <w:r w:rsidRPr="005022A1">
        <w:rPr>
          <w:rFonts w:ascii="Calibri" w:hAnsi="Calibri" w:cs="Calibri"/>
          <w:noProof/>
          <w:sz w:val="24"/>
          <w:lang w:val="en-US"/>
        </w:rPr>
        <w:t xml:space="preserve">, </w:t>
      </w:r>
      <w:r w:rsidRPr="005022A1">
        <w:rPr>
          <w:rFonts w:ascii="Calibri" w:hAnsi="Calibri" w:cs="Calibri"/>
          <w:i/>
          <w:iCs/>
          <w:noProof/>
          <w:sz w:val="24"/>
          <w:lang w:val="en-US"/>
        </w:rPr>
        <w:t>11</w:t>
      </w:r>
      <w:r w:rsidRPr="005022A1">
        <w:rPr>
          <w:rFonts w:ascii="Calibri" w:hAnsi="Calibri" w:cs="Calibri"/>
          <w:noProof/>
          <w:sz w:val="24"/>
          <w:lang w:val="en-US"/>
        </w:rPr>
        <w:t>(4), 153–165.</w:t>
      </w:r>
    </w:p>
    <w:p w14:paraId="5144A93B" w14:textId="77777777" w:rsidR="00CA1F8D" w:rsidRPr="005022A1" w:rsidRDefault="00CA1F8D" w:rsidP="005022A1">
      <w:pPr>
        <w:widowControl w:val="0"/>
        <w:autoSpaceDE w:val="0"/>
        <w:autoSpaceDN w:val="0"/>
        <w:adjustRightInd w:val="0"/>
        <w:spacing w:line="480" w:lineRule="auto"/>
        <w:ind w:left="480" w:hanging="480"/>
        <w:jc w:val="both"/>
        <w:rPr>
          <w:rFonts w:ascii="Calibri" w:hAnsi="Calibri" w:cs="Calibri"/>
          <w:noProof/>
          <w:sz w:val="24"/>
          <w:lang w:val="en-US"/>
        </w:rPr>
      </w:pPr>
      <w:r w:rsidRPr="005022A1">
        <w:rPr>
          <w:rFonts w:ascii="Calibri" w:hAnsi="Calibri" w:cs="Calibri"/>
          <w:noProof/>
          <w:sz w:val="24"/>
          <w:lang w:val="en-US"/>
        </w:rPr>
        <w:t xml:space="preserve">Gostin, L. O. (2008). ‘Old’and ‘new’institutions for persons with mental illness: Treatment, punishment or preventive confinement? </w:t>
      </w:r>
      <w:r w:rsidRPr="005022A1">
        <w:rPr>
          <w:rFonts w:ascii="Calibri" w:hAnsi="Calibri" w:cs="Calibri"/>
          <w:i/>
          <w:iCs/>
          <w:noProof/>
          <w:sz w:val="24"/>
          <w:lang w:val="en-US"/>
        </w:rPr>
        <w:t>Public Health</w:t>
      </w:r>
      <w:r w:rsidRPr="005022A1">
        <w:rPr>
          <w:rFonts w:ascii="Calibri" w:hAnsi="Calibri" w:cs="Calibri"/>
          <w:noProof/>
          <w:sz w:val="24"/>
          <w:lang w:val="en-US"/>
        </w:rPr>
        <w:t xml:space="preserve">, </w:t>
      </w:r>
      <w:r w:rsidRPr="005022A1">
        <w:rPr>
          <w:rFonts w:ascii="Calibri" w:hAnsi="Calibri" w:cs="Calibri"/>
          <w:i/>
          <w:iCs/>
          <w:noProof/>
          <w:sz w:val="24"/>
          <w:lang w:val="en-US"/>
        </w:rPr>
        <w:t>122</w:t>
      </w:r>
      <w:r w:rsidRPr="005022A1">
        <w:rPr>
          <w:rFonts w:ascii="Calibri" w:hAnsi="Calibri" w:cs="Calibri"/>
          <w:noProof/>
          <w:sz w:val="24"/>
          <w:lang w:val="en-US"/>
        </w:rPr>
        <w:t>(9), 906–913.</w:t>
      </w:r>
    </w:p>
    <w:p w14:paraId="521D28B4" w14:textId="77777777" w:rsidR="00CA1F8D" w:rsidRPr="005022A1" w:rsidRDefault="00CA1F8D" w:rsidP="005022A1">
      <w:pPr>
        <w:widowControl w:val="0"/>
        <w:autoSpaceDE w:val="0"/>
        <w:autoSpaceDN w:val="0"/>
        <w:adjustRightInd w:val="0"/>
        <w:spacing w:line="480" w:lineRule="auto"/>
        <w:ind w:left="480" w:hanging="480"/>
        <w:jc w:val="both"/>
        <w:rPr>
          <w:rFonts w:ascii="Calibri" w:hAnsi="Calibri" w:cs="Calibri"/>
          <w:noProof/>
          <w:sz w:val="24"/>
          <w:lang w:val="en-US"/>
        </w:rPr>
      </w:pPr>
      <w:r w:rsidRPr="005022A1">
        <w:rPr>
          <w:rFonts w:ascii="Calibri" w:hAnsi="Calibri" w:cs="Calibri"/>
          <w:noProof/>
          <w:sz w:val="24"/>
          <w:lang w:val="en-US"/>
        </w:rPr>
        <w:t xml:space="preserve">Grob, G. N. (2014). </w:t>
      </w:r>
      <w:r w:rsidRPr="005022A1">
        <w:rPr>
          <w:rFonts w:ascii="Calibri" w:hAnsi="Calibri" w:cs="Calibri"/>
          <w:i/>
          <w:iCs/>
          <w:noProof/>
          <w:sz w:val="24"/>
          <w:lang w:val="en-US"/>
        </w:rPr>
        <w:t>From Asylum to Community: Mental Health Policy in Modern America</w:t>
      </w:r>
      <w:r w:rsidRPr="005022A1">
        <w:rPr>
          <w:rFonts w:ascii="Calibri" w:hAnsi="Calibri" w:cs="Calibri"/>
          <w:noProof/>
          <w:sz w:val="24"/>
          <w:lang w:val="en-US"/>
        </w:rPr>
        <w:t>. Princeton University Press.</w:t>
      </w:r>
    </w:p>
    <w:p w14:paraId="43AF6D4A" w14:textId="77777777" w:rsidR="00CA1F8D" w:rsidRPr="005022A1" w:rsidRDefault="00CA1F8D" w:rsidP="005022A1">
      <w:pPr>
        <w:widowControl w:val="0"/>
        <w:autoSpaceDE w:val="0"/>
        <w:autoSpaceDN w:val="0"/>
        <w:adjustRightInd w:val="0"/>
        <w:spacing w:line="480" w:lineRule="auto"/>
        <w:ind w:left="480" w:hanging="480"/>
        <w:jc w:val="both"/>
        <w:rPr>
          <w:rFonts w:ascii="Calibri" w:hAnsi="Calibri" w:cs="Calibri"/>
          <w:noProof/>
          <w:sz w:val="24"/>
          <w:lang w:val="en-US"/>
        </w:rPr>
      </w:pPr>
      <w:r w:rsidRPr="005022A1">
        <w:rPr>
          <w:rFonts w:ascii="Calibri" w:hAnsi="Calibri" w:cs="Calibri"/>
          <w:noProof/>
          <w:sz w:val="24"/>
          <w:lang w:val="en-US"/>
        </w:rPr>
        <w:t xml:space="preserve">Harden, A. (2010). Mixed-Methods Systematic Reviews: Integrating Quantitative and Qualitative Findings. </w:t>
      </w:r>
      <w:r w:rsidRPr="005022A1">
        <w:rPr>
          <w:rFonts w:ascii="Calibri" w:hAnsi="Calibri" w:cs="Calibri"/>
          <w:i/>
          <w:iCs/>
          <w:noProof/>
          <w:sz w:val="24"/>
          <w:lang w:val="en-US"/>
        </w:rPr>
        <w:t>FOCUS: TECHNICAL BRIEF A Publication of the National Center for the Dissemination of Disability Research (NCDDR) Mixed-Methods</w:t>
      </w:r>
      <w:r w:rsidRPr="005022A1">
        <w:rPr>
          <w:rFonts w:ascii="Calibri" w:hAnsi="Calibri" w:cs="Calibri"/>
          <w:noProof/>
          <w:sz w:val="24"/>
          <w:lang w:val="en-US"/>
        </w:rPr>
        <w:t xml:space="preserve">, </w:t>
      </w:r>
      <w:r w:rsidRPr="005022A1">
        <w:rPr>
          <w:rFonts w:ascii="Calibri" w:hAnsi="Calibri" w:cs="Calibri"/>
          <w:i/>
          <w:iCs/>
          <w:noProof/>
          <w:sz w:val="24"/>
          <w:lang w:val="en-US"/>
        </w:rPr>
        <w:t>25</w:t>
      </w:r>
      <w:r w:rsidRPr="005022A1">
        <w:rPr>
          <w:rFonts w:ascii="Calibri" w:hAnsi="Calibri" w:cs="Calibri"/>
          <w:noProof/>
          <w:sz w:val="24"/>
          <w:lang w:val="en-US"/>
        </w:rPr>
        <w:t xml:space="preserve">. </w:t>
      </w:r>
      <w:r w:rsidRPr="005022A1">
        <w:rPr>
          <w:rFonts w:ascii="Calibri" w:hAnsi="Calibri" w:cs="Calibri"/>
          <w:noProof/>
          <w:sz w:val="24"/>
          <w:lang w:val="en-US"/>
        </w:rPr>
        <w:lastRenderedPageBreak/>
        <w:t>https://doi.org/10.1186/s13643-015-0151-y</w:t>
      </w:r>
    </w:p>
    <w:p w14:paraId="3C0078F0" w14:textId="77777777" w:rsidR="00CA1F8D" w:rsidRPr="005022A1" w:rsidRDefault="00CA1F8D" w:rsidP="005022A1">
      <w:pPr>
        <w:widowControl w:val="0"/>
        <w:autoSpaceDE w:val="0"/>
        <w:autoSpaceDN w:val="0"/>
        <w:adjustRightInd w:val="0"/>
        <w:spacing w:line="480" w:lineRule="auto"/>
        <w:ind w:left="480" w:hanging="480"/>
        <w:jc w:val="both"/>
        <w:rPr>
          <w:rFonts w:ascii="Calibri" w:hAnsi="Calibri" w:cs="Calibri"/>
          <w:noProof/>
          <w:sz w:val="24"/>
          <w:lang w:val="en-US"/>
        </w:rPr>
      </w:pPr>
      <w:r w:rsidRPr="005022A1">
        <w:rPr>
          <w:rFonts w:ascii="Calibri" w:hAnsi="Calibri" w:cs="Calibri"/>
          <w:noProof/>
          <w:sz w:val="24"/>
          <w:lang w:val="en-US"/>
        </w:rPr>
        <w:t xml:space="preserve">Hillman, A. A. (2005). Human rights and deinstitutionalization: A success story in the Americas. </w:t>
      </w:r>
      <w:r w:rsidRPr="005022A1">
        <w:rPr>
          <w:rFonts w:ascii="Calibri" w:hAnsi="Calibri" w:cs="Calibri"/>
          <w:i/>
          <w:iCs/>
          <w:noProof/>
          <w:sz w:val="24"/>
          <w:lang w:val="en-US"/>
        </w:rPr>
        <w:t>Revista Panamericana de Salud Publica/Pan American Journal of Public Health</w:t>
      </w:r>
      <w:r w:rsidRPr="005022A1">
        <w:rPr>
          <w:rFonts w:ascii="Calibri" w:hAnsi="Calibri" w:cs="Calibri"/>
          <w:noProof/>
          <w:sz w:val="24"/>
          <w:lang w:val="en-US"/>
        </w:rPr>
        <w:t xml:space="preserve">, </w:t>
      </w:r>
      <w:r w:rsidRPr="005022A1">
        <w:rPr>
          <w:rFonts w:ascii="Calibri" w:hAnsi="Calibri" w:cs="Calibri"/>
          <w:i/>
          <w:iCs/>
          <w:noProof/>
          <w:sz w:val="24"/>
          <w:lang w:val="en-US"/>
        </w:rPr>
        <w:t>18</w:t>
      </w:r>
      <w:r w:rsidRPr="005022A1">
        <w:rPr>
          <w:rFonts w:ascii="Calibri" w:hAnsi="Calibri" w:cs="Calibri"/>
          <w:noProof/>
          <w:sz w:val="24"/>
          <w:lang w:val="en-US"/>
        </w:rPr>
        <w:t>(4–5), 374–379. https://doi.org/10.1590/S1020-49892005000900018</w:t>
      </w:r>
    </w:p>
    <w:p w14:paraId="792C6CD8" w14:textId="77777777" w:rsidR="00CA1F8D" w:rsidRPr="005022A1" w:rsidRDefault="00CA1F8D" w:rsidP="005022A1">
      <w:pPr>
        <w:widowControl w:val="0"/>
        <w:autoSpaceDE w:val="0"/>
        <w:autoSpaceDN w:val="0"/>
        <w:adjustRightInd w:val="0"/>
        <w:spacing w:line="480" w:lineRule="auto"/>
        <w:ind w:left="480" w:hanging="480"/>
        <w:jc w:val="both"/>
        <w:rPr>
          <w:rFonts w:ascii="Calibri" w:hAnsi="Calibri" w:cs="Calibri"/>
          <w:noProof/>
          <w:sz w:val="24"/>
          <w:lang w:val="en-US"/>
        </w:rPr>
      </w:pPr>
      <w:r w:rsidRPr="005022A1">
        <w:rPr>
          <w:rFonts w:ascii="Calibri" w:hAnsi="Calibri" w:cs="Calibri"/>
          <w:noProof/>
          <w:sz w:val="24"/>
          <w:lang w:val="en-US"/>
        </w:rPr>
        <w:t xml:space="preserve">Hudson, C. G. (2019). Health &amp; Place Deinstitutionalization of mental hospitals and rates of psychiatric disability : An international study. </w:t>
      </w:r>
      <w:r w:rsidRPr="005022A1">
        <w:rPr>
          <w:rFonts w:ascii="Calibri" w:hAnsi="Calibri" w:cs="Calibri"/>
          <w:i/>
          <w:iCs/>
          <w:noProof/>
          <w:sz w:val="24"/>
          <w:lang w:val="en-US"/>
        </w:rPr>
        <w:t>Health &amp; Place</w:t>
      </w:r>
      <w:r w:rsidRPr="005022A1">
        <w:rPr>
          <w:rFonts w:ascii="Calibri" w:hAnsi="Calibri" w:cs="Calibri"/>
          <w:noProof/>
          <w:sz w:val="24"/>
          <w:lang w:val="en-US"/>
        </w:rPr>
        <w:t xml:space="preserve">, </w:t>
      </w:r>
      <w:r w:rsidRPr="005022A1">
        <w:rPr>
          <w:rFonts w:ascii="Calibri" w:hAnsi="Calibri" w:cs="Calibri"/>
          <w:i/>
          <w:iCs/>
          <w:noProof/>
          <w:sz w:val="24"/>
          <w:lang w:val="en-US"/>
        </w:rPr>
        <w:t>56</w:t>
      </w:r>
      <w:r w:rsidRPr="005022A1">
        <w:rPr>
          <w:rFonts w:ascii="Calibri" w:hAnsi="Calibri" w:cs="Calibri"/>
          <w:noProof/>
          <w:sz w:val="24"/>
          <w:lang w:val="en-US"/>
        </w:rPr>
        <w:t>(December 2018), 70–79. https://doi.org/10.1016/j.healthplace.2019.01.006</w:t>
      </w:r>
    </w:p>
    <w:p w14:paraId="38589C9F" w14:textId="77777777" w:rsidR="00CA1F8D" w:rsidRPr="005022A1" w:rsidRDefault="00CA1F8D" w:rsidP="005022A1">
      <w:pPr>
        <w:widowControl w:val="0"/>
        <w:autoSpaceDE w:val="0"/>
        <w:autoSpaceDN w:val="0"/>
        <w:adjustRightInd w:val="0"/>
        <w:spacing w:line="480" w:lineRule="auto"/>
        <w:ind w:left="480" w:hanging="480"/>
        <w:jc w:val="both"/>
        <w:rPr>
          <w:rFonts w:ascii="Calibri" w:hAnsi="Calibri" w:cs="Calibri"/>
          <w:noProof/>
          <w:sz w:val="24"/>
          <w:lang w:val="en-US"/>
        </w:rPr>
      </w:pPr>
      <w:r w:rsidRPr="005022A1">
        <w:rPr>
          <w:rFonts w:ascii="Calibri" w:hAnsi="Calibri" w:cs="Calibri"/>
          <w:noProof/>
          <w:sz w:val="24"/>
          <w:lang w:val="en-US"/>
        </w:rPr>
        <w:t xml:space="preserve">Kormann, R. J., &amp; Petronko, M. R. (2004). Community inclusion of individuals with behavioral challenges: Who supports the careproviders? </w:t>
      </w:r>
      <w:r w:rsidRPr="005022A1">
        <w:rPr>
          <w:rFonts w:ascii="Calibri" w:hAnsi="Calibri" w:cs="Calibri"/>
          <w:i/>
          <w:iCs/>
          <w:noProof/>
          <w:sz w:val="24"/>
          <w:lang w:val="en-US"/>
        </w:rPr>
        <w:t>Mental Retardation</w:t>
      </w:r>
      <w:r w:rsidRPr="005022A1">
        <w:rPr>
          <w:rFonts w:ascii="Calibri" w:hAnsi="Calibri" w:cs="Calibri"/>
          <w:noProof/>
          <w:sz w:val="24"/>
          <w:lang w:val="en-US"/>
        </w:rPr>
        <w:t xml:space="preserve">, </w:t>
      </w:r>
      <w:r w:rsidRPr="005022A1">
        <w:rPr>
          <w:rFonts w:ascii="Calibri" w:hAnsi="Calibri" w:cs="Calibri"/>
          <w:i/>
          <w:iCs/>
          <w:noProof/>
          <w:sz w:val="24"/>
          <w:lang w:val="en-US"/>
        </w:rPr>
        <w:t>42</w:t>
      </w:r>
      <w:r w:rsidRPr="005022A1">
        <w:rPr>
          <w:rFonts w:ascii="Calibri" w:hAnsi="Calibri" w:cs="Calibri"/>
          <w:noProof/>
          <w:sz w:val="24"/>
          <w:lang w:val="en-US"/>
        </w:rPr>
        <w:t>(3), 223–228.</w:t>
      </w:r>
    </w:p>
    <w:p w14:paraId="3A7D46DF" w14:textId="77777777" w:rsidR="00CA1F8D" w:rsidRPr="005022A1" w:rsidRDefault="00CA1F8D" w:rsidP="005022A1">
      <w:pPr>
        <w:widowControl w:val="0"/>
        <w:autoSpaceDE w:val="0"/>
        <w:autoSpaceDN w:val="0"/>
        <w:adjustRightInd w:val="0"/>
        <w:spacing w:line="480" w:lineRule="auto"/>
        <w:ind w:left="480" w:hanging="480"/>
        <w:jc w:val="both"/>
        <w:rPr>
          <w:rFonts w:ascii="Calibri" w:hAnsi="Calibri" w:cs="Calibri"/>
          <w:noProof/>
          <w:sz w:val="24"/>
          <w:lang w:val="en-US"/>
        </w:rPr>
      </w:pPr>
      <w:r w:rsidRPr="005022A1">
        <w:rPr>
          <w:rFonts w:ascii="Calibri" w:hAnsi="Calibri" w:cs="Calibri"/>
          <w:noProof/>
          <w:sz w:val="24"/>
          <w:lang w:val="en-US"/>
        </w:rPr>
        <w:t xml:space="preserve">Lean, M., Fornells-Ambrojo, M., Milton, A., Lloyd-Evans, B., Harrison-Stewart, B., Yesufu-Udechuku, A., Kendall, T., &amp; Johnson, S. (2019). Self-management interventions for people with severe mental illness: Systematic review and meta-analysis. </w:t>
      </w:r>
      <w:r w:rsidRPr="005022A1">
        <w:rPr>
          <w:rFonts w:ascii="Calibri" w:hAnsi="Calibri" w:cs="Calibri"/>
          <w:i/>
          <w:iCs/>
          <w:noProof/>
          <w:sz w:val="24"/>
          <w:lang w:val="en-US"/>
        </w:rPr>
        <w:t>British Journal of Psychiatry</w:t>
      </w:r>
      <w:r w:rsidRPr="005022A1">
        <w:rPr>
          <w:rFonts w:ascii="Calibri" w:hAnsi="Calibri" w:cs="Calibri"/>
          <w:noProof/>
          <w:sz w:val="24"/>
          <w:lang w:val="en-US"/>
        </w:rPr>
        <w:t xml:space="preserve">, </w:t>
      </w:r>
      <w:r w:rsidRPr="005022A1">
        <w:rPr>
          <w:rFonts w:ascii="Calibri" w:hAnsi="Calibri" w:cs="Calibri"/>
          <w:i/>
          <w:iCs/>
          <w:noProof/>
          <w:sz w:val="24"/>
          <w:lang w:val="en-US"/>
        </w:rPr>
        <w:t>214</w:t>
      </w:r>
      <w:r w:rsidRPr="005022A1">
        <w:rPr>
          <w:rFonts w:ascii="Calibri" w:hAnsi="Calibri" w:cs="Calibri"/>
          <w:noProof/>
          <w:sz w:val="24"/>
          <w:lang w:val="en-US"/>
        </w:rPr>
        <w:t>(5), 260–268. https://doi.org/10.1192/bjp.2019.54</w:t>
      </w:r>
    </w:p>
    <w:p w14:paraId="73149AF2" w14:textId="77777777" w:rsidR="00CA1F8D" w:rsidRPr="005022A1" w:rsidRDefault="00CA1F8D" w:rsidP="005022A1">
      <w:pPr>
        <w:widowControl w:val="0"/>
        <w:autoSpaceDE w:val="0"/>
        <w:autoSpaceDN w:val="0"/>
        <w:adjustRightInd w:val="0"/>
        <w:spacing w:line="480" w:lineRule="auto"/>
        <w:ind w:left="480" w:hanging="480"/>
        <w:jc w:val="both"/>
        <w:rPr>
          <w:rFonts w:ascii="Calibri" w:hAnsi="Calibri" w:cs="Calibri"/>
          <w:noProof/>
          <w:sz w:val="24"/>
          <w:lang w:val="en-US"/>
        </w:rPr>
      </w:pPr>
      <w:r w:rsidRPr="005022A1">
        <w:rPr>
          <w:rFonts w:ascii="Calibri" w:hAnsi="Calibri" w:cs="Calibri"/>
          <w:noProof/>
          <w:sz w:val="24"/>
          <w:lang w:val="en-US"/>
        </w:rPr>
        <w:t xml:space="preserve">Lucas, P. J., Baird, J., Arai, L., Law, C., &amp; Roberts, H. M. (2007). Worked examples of alternative methods for the synthesis of qualitative and quantitative research in systematic reviews. </w:t>
      </w:r>
      <w:r w:rsidRPr="005022A1">
        <w:rPr>
          <w:rFonts w:ascii="Calibri" w:hAnsi="Calibri" w:cs="Calibri"/>
          <w:i/>
          <w:iCs/>
          <w:noProof/>
          <w:sz w:val="24"/>
          <w:lang w:val="en-US"/>
        </w:rPr>
        <w:t>BMC Medical Research Methodology</w:t>
      </w:r>
      <w:r w:rsidRPr="005022A1">
        <w:rPr>
          <w:rFonts w:ascii="Calibri" w:hAnsi="Calibri" w:cs="Calibri"/>
          <w:noProof/>
          <w:sz w:val="24"/>
          <w:lang w:val="en-US"/>
        </w:rPr>
        <w:t xml:space="preserve">, </w:t>
      </w:r>
      <w:r w:rsidRPr="005022A1">
        <w:rPr>
          <w:rFonts w:ascii="Calibri" w:hAnsi="Calibri" w:cs="Calibri"/>
          <w:i/>
          <w:iCs/>
          <w:noProof/>
          <w:sz w:val="24"/>
          <w:lang w:val="en-US"/>
        </w:rPr>
        <w:t>7</w:t>
      </w:r>
      <w:r w:rsidRPr="005022A1">
        <w:rPr>
          <w:rFonts w:ascii="Calibri" w:hAnsi="Calibri" w:cs="Calibri"/>
          <w:noProof/>
          <w:sz w:val="24"/>
          <w:lang w:val="en-US"/>
        </w:rPr>
        <w:t>, 1–7. https://doi.org/10.1186/1471-2288-7-4</w:t>
      </w:r>
    </w:p>
    <w:p w14:paraId="7889301E" w14:textId="77777777" w:rsidR="00CA1F8D" w:rsidRPr="005022A1" w:rsidRDefault="00CA1F8D" w:rsidP="005022A1">
      <w:pPr>
        <w:widowControl w:val="0"/>
        <w:autoSpaceDE w:val="0"/>
        <w:autoSpaceDN w:val="0"/>
        <w:adjustRightInd w:val="0"/>
        <w:spacing w:line="480" w:lineRule="auto"/>
        <w:ind w:left="480" w:hanging="480"/>
        <w:jc w:val="both"/>
        <w:rPr>
          <w:rFonts w:ascii="Calibri" w:hAnsi="Calibri" w:cs="Calibri"/>
          <w:noProof/>
          <w:sz w:val="24"/>
          <w:lang w:val="en-US"/>
        </w:rPr>
      </w:pPr>
      <w:r w:rsidRPr="005022A1">
        <w:rPr>
          <w:rFonts w:ascii="Calibri" w:hAnsi="Calibri" w:cs="Calibri"/>
          <w:noProof/>
          <w:sz w:val="24"/>
          <w:lang w:val="en-US"/>
        </w:rPr>
        <w:t xml:space="preserve">May, P., Lombard Vance, R., Murphy, E., O’Donovan, M. A., Webb, N., Sheaf, G., McCallion, P., Stancliffe, R., Normand, C., Smith, V., &amp; McCarron, M. (2019). Effect of deinstitutionalisation for adults with intellectual disabilities on costs: A systematic review. </w:t>
      </w:r>
      <w:r w:rsidRPr="005022A1">
        <w:rPr>
          <w:rFonts w:ascii="Calibri" w:hAnsi="Calibri" w:cs="Calibri"/>
          <w:i/>
          <w:iCs/>
          <w:noProof/>
          <w:sz w:val="24"/>
          <w:lang w:val="en-US"/>
        </w:rPr>
        <w:t>BMJ Open</w:t>
      </w:r>
      <w:r w:rsidRPr="005022A1">
        <w:rPr>
          <w:rFonts w:ascii="Calibri" w:hAnsi="Calibri" w:cs="Calibri"/>
          <w:noProof/>
          <w:sz w:val="24"/>
          <w:lang w:val="en-US"/>
        </w:rPr>
        <w:t xml:space="preserve">, </w:t>
      </w:r>
      <w:r w:rsidRPr="005022A1">
        <w:rPr>
          <w:rFonts w:ascii="Calibri" w:hAnsi="Calibri" w:cs="Calibri"/>
          <w:i/>
          <w:iCs/>
          <w:noProof/>
          <w:sz w:val="24"/>
          <w:lang w:val="en-US"/>
        </w:rPr>
        <w:t>9</w:t>
      </w:r>
      <w:r w:rsidRPr="005022A1">
        <w:rPr>
          <w:rFonts w:ascii="Calibri" w:hAnsi="Calibri" w:cs="Calibri"/>
          <w:noProof/>
          <w:sz w:val="24"/>
          <w:lang w:val="en-US"/>
        </w:rPr>
        <w:t>(9), 1–9. https://doi.org/10.1136/bmjopen-2018-025736</w:t>
      </w:r>
    </w:p>
    <w:p w14:paraId="4207F8FE" w14:textId="77777777" w:rsidR="00CA1F8D" w:rsidRPr="005022A1" w:rsidRDefault="00CA1F8D" w:rsidP="005022A1">
      <w:pPr>
        <w:widowControl w:val="0"/>
        <w:autoSpaceDE w:val="0"/>
        <w:autoSpaceDN w:val="0"/>
        <w:adjustRightInd w:val="0"/>
        <w:spacing w:line="480" w:lineRule="auto"/>
        <w:ind w:left="480" w:hanging="480"/>
        <w:jc w:val="both"/>
        <w:rPr>
          <w:rFonts w:ascii="Calibri" w:hAnsi="Calibri" w:cs="Calibri"/>
          <w:noProof/>
          <w:sz w:val="24"/>
          <w:lang w:val="en-US"/>
        </w:rPr>
      </w:pPr>
      <w:r w:rsidRPr="005022A1">
        <w:rPr>
          <w:rFonts w:ascii="Calibri" w:hAnsi="Calibri" w:cs="Calibri"/>
          <w:noProof/>
          <w:sz w:val="24"/>
          <w:lang w:val="en-US"/>
        </w:rPr>
        <w:t xml:space="preserve">Mays, N., Roberts, E., &amp; Popay, J. (2001). Synthesising research evidence. In N. Fulop, P. </w:t>
      </w:r>
      <w:r w:rsidRPr="005022A1">
        <w:rPr>
          <w:rFonts w:ascii="Calibri" w:hAnsi="Calibri" w:cs="Calibri"/>
          <w:noProof/>
          <w:sz w:val="24"/>
          <w:lang w:val="en-US"/>
        </w:rPr>
        <w:lastRenderedPageBreak/>
        <w:t xml:space="preserve">Allen, A. Clarke, &amp; N. Black (Eds.), </w:t>
      </w:r>
      <w:r w:rsidRPr="005022A1">
        <w:rPr>
          <w:rFonts w:ascii="Calibri" w:hAnsi="Calibri" w:cs="Calibri"/>
          <w:i/>
          <w:iCs/>
          <w:noProof/>
          <w:sz w:val="24"/>
          <w:lang w:val="en-US"/>
        </w:rPr>
        <w:t>Studying the organisation and delivery of health services: Research methods</w:t>
      </w:r>
      <w:r w:rsidRPr="005022A1">
        <w:rPr>
          <w:rFonts w:ascii="Calibri" w:hAnsi="Calibri" w:cs="Calibri"/>
          <w:noProof/>
          <w:sz w:val="24"/>
          <w:lang w:val="en-US"/>
        </w:rPr>
        <w:t>. Routledge.</w:t>
      </w:r>
    </w:p>
    <w:p w14:paraId="46E7F91F" w14:textId="77777777" w:rsidR="00CA1F8D" w:rsidRPr="005022A1" w:rsidRDefault="00CA1F8D" w:rsidP="005022A1">
      <w:pPr>
        <w:widowControl w:val="0"/>
        <w:autoSpaceDE w:val="0"/>
        <w:autoSpaceDN w:val="0"/>
        <w:adjustRightInd w:val="0"/>
        <w:spacing w:line="480" w:lineRule="auto"/>
        <w:ind w:left="480" w:hanging="480"/>
        <w:jc w:val="both"/>
        <w:rPr>
          <w:rFonts w:ascii="Calibri" w:hAnsi="Calibri" w:cs="Calibri"/>
          <w:noProof/>
          <w:sz w:val="24"/>
          <w:lang w:val="en-US"/>
        </w:rPr>
      </w:pPr>
      <w:r w:rsidRPr="005022A1">
        <w:rPr>
          <w:rFonts w:ascii="Calibri" w:hAnsi="Calibri" w:cs="Calibri"/>
          <w:noProof/>
          <w:sz w:val="24"/>
          <w:lang w:val="en-US"/>
        </w:rPr>
        <w:t xml:space="preserve">Mezzina, R., Rosen, A., Amering, M., &amp; Javed, A. (2019). The Practice of Freedom: Human Rights and the Global Mental Health Agenda. In </w:t>
      </w:r>
      <w:r w:rsidRPr="005022A1">
        <w:rPr>
          <w:rFonts w:ascii="Calibri" w:hAnsi="Calibri" w:cs="Calibri"/>
          <w:i/>
          <w:iCs/>
          <w:noProof/>
          <w:sz w:val="24"/>
          <w:lang w:val="en-US"/>
        </w:rPr>
        <w:t>Advances in Psychiatry</w:t>
      </w:r>
      <w:r w:rsidRPr="005022A1">
        <w:rPr>
          <w:rFonts w:ascii="Calibri" w:hAnsi="Calibri" w:cs="Calibri"/>
          <w:noProof/>
          <w:sz w:val="24"/>
          <w:lang w:val="en-US"/>
        </w:rPr>
        <w:t xml:space="preserve"> (Issue January, pp. 483–515). Springer International Publishing. https://doi.org/10.1007/978-3-319-70554-5_30</w:t>
      </w:r>
    </w:p>
    <w:p w14:paraId="4C4CF3BA" w14:textId="77777777" w:rsidR="00CA1F8D" w:rsidRPr="005022A1" w:rsidRDefault="00CA1F8D" w:rsidP="005022A1">
      <w:pPr>
        <w:widowControl w:val="0"/>
        <w:autoSpaceDE w:val="0"/>
        <w:autoSpaceDN w:val="0"/>
        <w:adjustRightInd w:val="0"/>
        <w:spacing w:line="480" w:lineRule="auto"/>
        <w:ind w:left="480" w:hanging="480"/>
        <w:jc w:val="both"/>
        <w:rPr>
          <w:rFonts w:ascii="Calibri" w:hAnsi="Calibri" w:cs="Calibri"/>
          <w:noProof/>
          <w:sz w:val="24"/>
          <w:lang w:val="en-US"/>
        </w:rPr>
      </w:pPr>
      <w:r w:rsidRPr="005022A1">
        <w:rPr>
          <w:rFonts w:ascii="Calibri" w:hAnsi="Calibri" w:cs="Calibri"/>
          <w:noProof/>
          <w:sz w:val="24"/>
          <w:lang w:val="en-US"/>
        </w:rPr>
        <w:t xml:space="preserve">Moseneke, D. (2018). </w:t>
      </w:r>
      <w:r w:rsidRPr="005022A1">
        <w:rPr>
          <w:rFonts w:ascii="Calibri" w:hAnsi="Calibri" w:cs="Calibri"/>
          <w:i/>
          <w:iCs/>
          <w:noProof/>
          <w:sz w:val="24"/>
          <w:lang w:val="en-US"/>
        </w:rPr>
        <w:t>In the arbitration between: Families of mental health care users affected by the Gauteng mental marathon project, and National Minister of Health of the Republic of South Africa, Government of the Province of Gauteng, Premier of the Province of Gauteng, J</w:t>
      </w:r>
      <w:r w:rsidRPr="005022A1">
        <w:rPr>
          <w:rFonts w:ascii="Calibri" w:hAnsi="Calibri" w:cs="Calibri"/>
          <w:noProof/>
          <w:sz w:val="24"/>
          <w:lang w:val="en-US"/>
        </w:rPr>
        <w:t>.</w:t>
      </w:r>
    </w:p>
    <w:p w14:paraId="3F2EFBC4" w14:textId="77777777" w:rsidR="00CA1F8D" w:rsidRPr="005022A1" w:rsidRDefault="00CA1F8D" w:rsidP="005022A1">
      <w:pPr>
        <w:widowControl w:val="0"/>
        <w:autoSpaceDE w:val="0"/>
        <w:autoSpaceDN w:val="0"/>
        <w:adjustRightInd w:val="0"/>
        <w:spacing w:line="480" w:lineRule="auto"/>
        <w:ind w:left="480" w:hanging="480"/>
        <w:jc w:val="both"/>
        <w:rPr>
          <w:rFonts w:ascii="Calibri" w:hAnsi="Calibri" w:cs="Calibri"/>
          <w:noProof/>
          <w:sz w:val="24"/>
          <w:lang w:val="en-US"/>
        </w:rPr>
      </w:pPr>
      <w:r w:rsidRPr="005022A1">
        <w:rPr>
          <w:rFonts w:ascii="Calibri" w:hAnsi="Calibri" w:cs="Calibri"/>
          <w:noProof/>
          <w:sz w:val="24"/>
          <w:lang w:val="en-US"/>
        </w:rPr>
        <w:t xml:space="preserve">O’Doherty, S., Linehan, C., Tatlow-Golden, M., Craig, S., Kerr, M., Lynch, C., &amp; Staines, A. (2016). Perspectives of family members of people with an intellectual disability to a major reconfiguration of living arrangements for people with intellectual disability in Ireland. </w:t>
      </w:r>
      <w:r w:rsidRPr="005022A1">
        <w:rPr>
          <w:rFonts w:ascii="Calibri" w:hAnsi="Calibri" w:cs="Calibri"/>
          <w:i/>
          <w:iCs/>
          <w:noProof/>
          <w:sz w:val="24"/>
          <w:lang w:val="en-US"/>
        </w:rPr>
        <w:t>Journal of Intellectual Disabilities</w:t>
      </w:r>
      <w:r w:rsidRPr="005022A1">
        <w:rPr>
          <w:rFonts w:ascii="Calibri" w:hAnsi="Calibri" w:cs="Calibri"/>
          <w:noProof/>
          <w:sz w:val="24"/>
          <w:lang w:val="en-US"/>
        </w:rPr>
        <w:t xml:space="preserve">, </w:t>
      </w:r>
      <w:r w:rsidRPr="005022A1">
        <w:rPr>
          <w:rFonts w:ascii="Calibri" w:hAnsi="Calibri" w:cs="Calibri"/>
          <w:i/>
          <w:iCs/>
          <w:noProof/>
          <w:sz w:val="24"/>
          <w:lang w:val="en-US"/>
        </w:rPr>
        <w:t>20</w:t>
      </w:r>
      <w:r w:rsidRPr="005022A1">
        <w:rPr>
          <w:rFonts w:ascii="Calibri" w:hAnsi="Calibri" w:cs="Calibri"/>
          <w:noProof/>
          <w:sz w:val="24"/>
          <w:lang w:val="en-US"/>
        </w:rPr>
        <w:t>(2), 137–151. https://doi.org/10.1177/1744629516636538</w:t>
      </w:r>
    </w:p>
    <w:p w14:paraId="087D55D7" w14:textId="77777777" w:rsidR="00CA1F8D" w:rsidRPr="005022A1" w:rsidRDefault="00CA1F8D" w:rsidP="005022A1">
      <w:pPr>
        <w:widowControl w:val="0"/>
        <w:autoSpaceDE w:val="0"/>
        <w:autoSpaceDN w:val="0"/>
        <w:adjustRightInd w:val="0"/>
        <w:spacing w:line="480" w:lineRule="auto"/>
        <w:ind w:left="480" w:hanging="480"/>
        <w:jc w:val="both"/>
        <w:rPr>
          <w:rFonts w:ascii="Calibri" w:hAnsi="Calibri" w:cs="Calibri"/>
          <w:noProof/>
          <w:sz w:val="24"/>
          <w:lang w:val="en-US"/>
        </w:rPr>
      </w:pPr>
      <w:r w:rsidRPr="005022A1">
        <w:rPr>
          <w:rFonts w:ascii="Calibri" w:hAnsi="Calibri" w:cs="Calibri"/>
          <w:noProof/>
          <w:sz w:val="24"/>
          <w:lang w:val="en-US"/>
        </w:rPr>
        <w:t xml:space="preserve">Peters, M. D. J., Godfrey, C. M., Khalil, H., McInerney, P., Parker, D., &amp; Soares, C. B. (2015). Guidance for conducting systematic scoping reviews. </w:t>
      </w:r>
      <w:r w:rsidRPr="005022A1">
        <w:rPr>
          <w:rFonts w:ascii="Calibri" w:hAnsi="Calibri" w:cs="Calibri"/>
          <w:i/>
          <w:iCs/>
          <w:noProof/>
          <w:sz w:val="24"/>
          <w:lang w:val="en-US"/>
        </w:rPr>
        <w:t>International Journal of Evidence-Based Healthcare</w:t>
      </w:r>
      <w:r w:rsidRPr="005022A1">
        <w:rPr>
          <w:rFonts w:ascii="Calibri" w:hAnsi="Calibri" w:cs="Calibri"/>
          <w:noProof/>
          <w:sz w:val="24"/>
          <w:lang w:val="en-US"/>
        </w:rPr>
        <w:t xml:space="preserve">, </w:t>
      </w:r>
      <w:r w:rsidRPr="005022A1">
        <w:rPr>
          <w:rFonts w:ascii="Calibri" w:hAnsi="Calibri" w:cs="Calibri"/>
          <w:i/>
          <w:iCs/>
          <w:noProof/>
          <w:sz w:val="24"/>
          <w:lang w:val="en-US"/>
        </w:rPr>
        <w:t>13</w:t>
      </w:r>
      <w:r w:rsidRPr="005022A1">
        <w:rPr>
          <w:rFonts w:ascii="Calibri" w:hAnsi="Calibri" w:cs="Calibri"/>
          <w:noProof/>
          <w:sz w:val="24"/>
          <w:lang w:val="en-US"/>
        </w:rPr>
        <w:t>(3), 141–146. https://doi.org/10.1097/XEB.0000000000000050</w:t>
      </w:r>
    </w:p>
    <w:p w14:paraId="4B52BF18" w14:textId="77777777" w:rsidR="00CA1F8D" w:rsidRPr="00CA1F8D" w:rsidRDefault="00CA1F8D" w:rsidP="005022A1">
      <w:pPr>
        <w:widowControl w:val="0"/>
        <w:autoSpaceDE w:val="0"/>
        <w:autoSpaceDN w:val="0"/>
        <w:adjustRightInd w:val="0"/>
        <w:spacing w:line="480" w:lineRule="auto"/>
        <w:ind w:left="480" w:hanging="480"/>
        <w:jc w:val="both"/>
        <w:rPr>
          <w:rFonts w:ascii="Calibri" w:hAnsi="Calibri" w:cs="Calibri"/>
          <w:noProof/>
          <w:sz w:val="24"/>
          <w:lang w:val="es-ES_tradnl"/>
        </w:rPr>
      </w:pPr>
      <w:r w:rsidRPr="005022A1">
        <w:rPr>
          <w:rFonts w:ascii="Calibri" w:hAnsi="Calibri" w:cs="Calibri"/>
          <w:noProof/>
          <w:sz w:val="24"/>
          <w:lang w:val="en-US"/>
        </w:rPr>
        <w:t xml:space="preserve">Richardson, A., Richard, L., Gunter, K., &amp; Derrett, S. (2019). Interventions to integrate care for people with serious mental illness and substance use disorders: A systematic scoping review protocol. </w:t>
      </w:r>
      <w:r w:rsidRPr="00CA1F8D">
        <w:rPr>
          <w:rFonts w:ascii="Calibri" w:hAnsi="Calibri" w:cs="Calibri"/>
          <w:i/>
          <w:iCs/>
          <w:noProof/>
          <w:sz w:val="24"/>
          <w:lang w:val="es-ES_tradnl"/>
        </w:rPr>
        <w:t>BMJ Open</w:t>
      </w:r>
      <w:r w:rsidRPr="00CA1F8D">
        <w:rPr>
          <w:rFonts w:ascii="Calibri" w:hAnsi="Calibri" w:cs="Calibri"/>
          <w:noProof/>
          <w:sz w:val="24"/>
          <w:lang w:val="es-ES_tradnl"/>
        </w:rPr>
        <w:t xml:space="preserve">, </w:t>
      </w:r>
      <w:r w:rsidRPr="00CA1F8D">
        <w:rPr>
          <w:rFonts w:ascii="Calibri" w:hAnsi="Calibri" w:cs="Calibri"/>
          <w:i/>
          <w:iCs/>
          <w:noProof/>
          <w:sz w:val="24"/>
          <w:lang w:val="es-ES_tradnl"/>
        </w:rPr>
        <w:t>9</w:t>
      </w:r>
      <w:r w:rsidRPr="00CA1F8D">
        <w:rPr>
          <w:rFonts w:ascii="Calibri" w:hAnsi="Calibri" w:cs="Calibri"/>
          <w:noProof/>
          <w:sz w:val="24"/>
          <w:lang w:val="es-ES_tradnl"/>
        </w:rPr>
        <w:t>(10), 1–7. https://doi.org/10.1136/bmjopen-2019-031122</w:t>
      </w:r>
    </w:p>
    <w:p w14:paraId="4079D914" w14:textId="77777777" w:rsidR="00CA1F8D" w:rsidRPr="00CA1F8D" w:rsidRDefault="00CA1F8D" w:rsidP="005022A1">
      <w:pPr>
        <w:widowControl w:val="0"/>
        <w:autoSpaceDE w:val="0"/>
        <w:autoSpaceDN w:val="0"/>
        <w:adjustRightInd w:val="0"/>
        <w:spacing w:line="480" w:lineRule="auto"/>
        <w:ind w:left="480" w:hanging="480"/>
        <w:jc w:val="both"/>
        <w:rPr>
          <w:rFonts w:ascii="Calibri" w:hAnsi="Calibri" w:cs="Calibri"/>
          <w:noProof/>
          <w:sz w:val="24"/>
          <w:lang w:val="es-ES_tradnl"/>
        </w:rPr>
      </w:pPr>
      <w:r w:rsidRPr="00CA1F8D">
        <w:rPr>
          <w:rFonts w:ascii="Calibri" w:hAnsi="Calibri" w:cs="Calibri"/>
          <w:noProof/>
          <w:sz w:val="24"/>
          <w:lang w:val="es-ES_tradnl"/>
        </w:rPr>
        <w:t xml:space="preserve">Saraceno, B. (2003). </w:t>
      </w:r>
      <w:r w:rsidRPr="00CA1F8D">
        <w:rPr>
          <w:rFonts w:ascii="Calibri" w:hAnsi="Calibri" w:cs="Calibri"/>
          <w:i/>
          <w:iCs/>
          <w:noProof/>
          <w:sz w:val="24"/>
          <w:lang w:val="es-ES_tradnl"/>
        </w:rPr>
        <w:t xml:space="preserve">La liberación de los pacientes psiquiátricos De la rehabilitación </w:t>
      </w:r>
      <w:r w:rsidRPr="00CA1F8D">
        <w:rPr>
          <w:rFonts w:ascii="Calibri" w:hAnsi="Calibri" w:cs="Calibri"/>
          <w:i/>
          <w:iCs/>
          <w:noProof/>
          <w:sz w:val="24"/>
          <w:lang w:val="es-ES_tradnl"/>
        </w:rPr>
        <w:lastRenderedPageBreak/>
        <w:t>psicosocial a la ciudadanía posible</w:t>
      </w:r>
      <w:r w:rsidRPr="00CA1F8D">
        <w:rPr>
          <w:rFonts w:ascii="Calibri" w:hAnsi="Calibri" w:cs="Calibri"/>
          <w:noProof/>
          <w:sz w:val="24"/>
          <w:lang w:val="es-ES_tradnl"/>
        </w:rPr>
        <w:t>. Editorial Pax México.</w:t>
      </w:r>
    </w:p>
    <w:p w14:paraId="1D89BA8C" w14:textId="77777777" w:rsidR="00CA1F8D" w:rsidRPr="005022A1" w:rsidRDefault="00CA1F8D" w:rsidP="005022A1">
      <w:pPr>
        <w:widowControl w:val="0"/>
        <w:autoSpaceDE w:val="0"/>
        <w:autoSpaceDN w:val="0"/>
        <w:adjustRightInd w:val="0"/>
        <w:spacing w:line="480" w:lineRule="auto"/>
        <w:ind w:left="480" w:hanging="480"/>
        <w:jc w:val="both"/>
        <w:rPr>
          <w:rFonts w:ascii="Calibri" w:hAnsi="Calibri" w:cs="Calibri"/>
          <w:noProof/>
          <w:sz w:val="24"/>
          <w:lang w:val="en-US"/>
        </w:rPr>
      </w:pPr>
      <w:r w:rsidRPr="00CA1F8D">
        <w:rPr>
          <w:rFonts w:ascii="Calibri" w:hAnsi="Calibri" w:cs="Calibri"/>
          <w:noProof/>
          <w:sz w:val="24"/>
          <w:lang w:val="es-ES_tradnl"/>
        </w:rPr>
        <w:t xml:space="preserve">Saraceno, Benedetto, van Ommeren, M., Batniji, R., Cohen, A., Gureje, O., Mahoney, J., Sridhar, D., &amp; Underhill, C. (2007). </w:t>
      </w:r>
      <w:r w:rsidRPr="005022A1">
        <w:rPr>
          <w:rFonts w:ascii="Calibri" w:hAnsi="Calibri" w:cs="Calibri"/>
          <w:noProof/>
          <w:sz w:val="24"/>
          <w:lang w:val="en-US"/>
        </w:rPr>
        <w:t xml:space="preserve">Barriers to improvement of mental health services in low-income and middle-income countries. </w:t>
      </w:r>
      <w:r w:rsidRPr="005022A1">
        <w:rPr>
          <w:rFonts w:ascii="Calibri" w:hAnsi="Calibri" w:cs="Calibri"/>
          <w:i/>
          <w:iCs/>
          <w:noProof/>
          <w:sz w:val="24"/>
          <w:lang w:val="en-US"/>
        </w:rPr>
        <w:t>Lancet</w:t>
      </w:r>
      <w:r w:rsidRPr="005022A1">
        <w:rPr>
          <w:rFonts w:ascii="Calibri" w:hAnsi="Calibri" w:cs="Calibri"/>
          <w:noProof/>
          <w:sz w:val="24"/>
          <w:lang w:val="en-US"/>
        </w:rPr>
        <w:t xml:space="preserve">, </w:t>
      </w:r>
      <w:r w:rsidRPr="005022A1">
        <w:rPr>
          <w:rFonts w:ascii="Calibri" w:hAnsi="Calibri" w:cs="Calibri"/>
          <w:i/>
          <w:iCs/>
          <w:noProof/>
          <w:sz w:val="24"/>
          <w:lang w:val="en-US"/>
        </w:rPr>
        <w:t>370</w:t>
      </w:r>
      <w:r w:rsidRPr="005022A1">
        <w:rPr>
          <w:rFonts w:ascii="Calibri" w:hAnsi="Calibri" w:cs="Calibri"/>
          <w:noProof/>
          <w:sz w:val="24"/>
          <w:lang w:val="en-US"/>
        </w:rPr>
        <w:t>(9593), 1164–1174. https://doi.org/10.1016/S0140-6736(07)61263-X</w:t>
      </w:r>
    </w:p>
    <w:p w14:paraId="47C63E03" w14:textId="77777777" w:rsidR="00CA1F8D" w:rsidRPr="005022A1" w:rsidRDefault="00CA1F8D" w:rsidP="005022A1">
      <w:pPr>
        <w:widowControl w:val="0"/>
        <w:autoSpaceDE w:val="0"/>
        <w:autoSpaceDN w:val="0"/>
        <w:adjustRightInd w:val="0"/>
        <w:spacing w:line="480" w:lineRule="auto"/>
        <w:ind w:left="480" w:hanging="480"/>
        <w:jc w:val="both"/>
        <w:rPr>
          <w:rFonts w:ascii="Calibri" w:hAnsi="Calibri" w:cs="Calibri"/>
          <w:noProof/>
          <w:sz w:val="24"/>
          <w:lang w:val="en-US"/>
        </w:rPr>
      </w:pPr>
      <w:r w:rsidRPr="005022A1">
        <w:rPr>
          <w:rFonts w:ascii="Calibri" w:hAnsi="Calibri" w:cs="Calibri"/>
          <w:noProof/>
          <w:sz w:val="24"/>
          <w:lang w:val="en-US"/>
        </w:rPr>
        <w:t xml:space="preserve">Shen, G. C., &amp; Snowden, L. R. (2014). Institutionalization of deinstitutionalization: a cross-national analysis of mental health system reform. </w:t>
      </w:r>
      <w:r w:rsidRPr="005022A1">
        <w:rPr>
          <w:rFonts w:ascii="Calibri" w:hAnsi="Calibri" w:cs="Calibri"/>
          <w:i/>
          <w:iCs/>
          <w:noProof/>
          <w:sz w:val="24"/>
          <w:lang w:val="en-US"/>
        </w:rPr>
        <w:t>International Journal of Mental Health Systems</w:t>
      </w:r>
      <w:r w:rsidRPr="005022A1">
        <w:rPr>
          <w:rFonts w:ascii="Calibri" w:hAnsi="Calibri" w:cs="Calibri"/>
          <w:noProof/>
          <w:sz w:val="24"/>
          <w:lang w:val="en-US"/>
        </w:rPr>
        <w:t xml:space="preserve">, </w:t>
      </w:r>
      <w:r w:rsidRPr="005022A1">
        <w:rPr>
          <w:rFonts w:ascii="Calibri" w:hAnsi="Calibri" w:cs="Calibri"/>
          <w:i/>
          <w:iCs/>
          <w:noProof/>
          <w:sz w:val="24"/>
          <w:lang w:val="en-US"/>
        </w:rPr>
        <w:t>8</w:t>
      </w:r>
      <w:r w:rsidRPr="005022A1">
        <w:rPr>
          <w:rFonts w:ascii="Calibri" w:hAnsi="Calibri" w:cs="Calibri"/>
          <w:noProof/>
          <w:sz w:val="24"/>
          <w:lang w:val="en-US"/>
        </w:rPr>
        <w:t>(1), 47.</w:t>
      </w:r>
    </w:p>
    <w:p w14:paraId="1B45D8ED" w14:textId="77777777" w:rsidR="00CA1F8D" w:rsidRPr="005022A1" w:rsidRDefault="00CA1F8D" w:rsidP="005022A1">
      <w:pPr>
        <w:widowControl w:val="0"/>
        <w:autoSpaceDE w:val="0"/>
        <w:autoSpaceDN w:val="0"/>
        <w:adjustRightInd w:val="0"/>
        <w:spacing w:line="480" w:lineRule="auto"/>
        <w:ind w:left="480" w:hanging="480"/>
        <w:jc w:val="both"/>
        <w:rPr>
          <w:rFonts w:ascii="Calibri" w:hAnsi="Calibri" w:cs="Calibri"/>
          <w:noProof/>
          <w:sz w:val="24"/>
          <w:lang w:val="en-US"/>
        </w:rPr>
      </w:pPr>
      <w:r w:rsidRPr="005022A1">
        <w:rPr>
          <w:rFonts w:ascii="Calibri" w:hAnsi="Calibri" w:cs="Calibri"/>
          <w:noProof/>
          <w:sz w:val="24"/>
          <w:lang w:val="en-US"/>
        </w:rPr>
        <w:t xml:space="preserve">Taylor Salisbury, T., Killaspy, H., &amp; King, M. (2016). An international comparison of the deinstitutionalisation of mental health care: Development and findings of the Mental Health Services Deinstitutionalisation Measure (MENDit). </w:t>
      </w:r>
      <w:r w:rsidRPr="005022A1">
        <w:rPr>
          <w:rFonts w:ascii="Calibri" w:hAnsi="Calibri" w:cs="Calibri"/>
          <w:i/>
          <w:iCs/>
          <w:noProof/>
          <w:sz w:val="24"/>
          <w:lang w:val="en-US"/>
        </w:rPr>
        <w:t>BMC Psychiatry</w:t>
      </w:r>
      <w:r w:rsidRPr="005022A1">
        <w:rPr>
          <w:rFonts w:ascii="Calibri" w:hAnsi="Calibri" w:cs="Calibri"/>
          <w:noProof/>
          <w:sz w:val="24"/>
          <w:lang w:val="en-US"/>
        </w:rPr>
        <w:t xml:space="preserve">, </w:t>
      </w:r>
      <w:r w:rsidRPr="005022A1">
        <w:rPr>
          <w:rFonts w:ascii="Calibri" w:hAnsi="Calibri" w:cs="Calibri"/>
          <w:i/>
          <w:iCs/>
          <w:noProof/>
          <w:sz w:val="24"/>
          <w:lang w:val="en-US"/>
        </w:rPr>
        <w:t>16</w:t>
      </w:r>
      <w:r w:rsidRPr="005022A1">
        <w:rPr>
          <w:rFonts w:ascii="Calibri" w:hAnsi="Calibri" w:cs="Calibri"/>
          <w:noProof/>
          <w:sz w:val="24"/>
          <w:lang w:val="en-US"/>
        </w:rPr>
        <w:t>(1), 1–10. https://doi.org/10.1186/s12888-016-0762-4</w:t>
      </w:r>
    </w:p>
    <w:p w14:paraId="619FBBC9" w14:textId="77777777" w:rsidR="00CA1F8D" w:rsidRPr="005022A1" w:rsidRDefault="00CA1F8D" w:rsidP="005022A1">
      <w:pPr>
        <w:widowControl w:val="0"/>
        <w:autoSpaceDE w:val="0"/>
        <w:autoSpaceDN w:val="0"/>
        <w:adjustRightInd w:val="0"/>
        <w:spacing w:line="480" w:lineRule="auto"/>
        <w:ind w:left="480" w:hanging="480"/>
        <w:jc w:val="both"/>
        <w:rPr>
          <w:rFonts w:ascii="Calibri" w:hAnsi="Calibri" w:cs="Calibri"/>
          <w:noProof/>
          <w:sz w:val="24"/>
          <w:lang w:val="en-US"/>
        </w:rPr>
      </w:pPr>
      <w:r w:rsidRPr="005022A1">
        <w:rPr>
          <w:rFonts w:ascii="Calibri" w:hAnsi="Calibri" w:cs="Calibri"/>
          <w:noProof/>
          <w:sz w:val="24"/>
          <w:lang w:val="en-US"/>
        </w:rPr>
        <w:t xml:space="preserve">Thomas, J., &amp; Harden, A. (2008). Methods for the thematic synthesis of qualitative research in systematic reviews. </w:t>
      </w:r>
      <w:r w:rsidRPr="005022A1">
        <w:rPr>
          <w:rFonts w:ascii="Calibri" w:hAnsi="Calibri" w:cs="Calibri"/>
          <w:i/>
          <w:iCs/>
          <w:noProof/>
          <w:sz w:val="24"/>
          <w:lang w:val="en-US"/>
        </w:rPr>
        <w:t>BMC Medical Research Methodology</w:t>
      </w:r>
      <w:r w:rsidRPr="005022A1">
        <w:rPr>
          <w:rFonts w:ascii="Calibri" w:hAnsi="Calibri" w:cs="Calibri"/>
          <w:noProof/>
          <w:sz w:val="24"/>
          <w:lang w:val="en-US"/>
        </w:rPr>
        <w:t xml:space="preserve">, </w:t>
      </w:r>
      <w:r w:rsidRPr="005022A1">
        <w:rPr>
          <w:rFonts w:ascii="Calibri" w:hAnsi="Calibri" w:cs="Calibri"/>
          <w:i/>
          <w:iCs/>
          <w:noProof/>
          <w:sz w:val="24"/>
          <w:lang w:val="en-US"/>
        </w:rPr>
        <w:t>8</w:t>
      </w:r>
      <w:r w:rsidRPr="005022A1">
        <w:rPr>
          <w:rFonts w:ascii="Calibri" w:hAnsi="Calibri" w:cs="Calibri"/>
          <w:noProof/>
          <w:sz w:val="24"/>
          <w:lang w:val="en-US"/>
        </w:rPr>
        <w:t>, 1–10. https://doi.org/10.1186/1471-2288-8-45</w:t>
      </w:r>
    </w:p>
    <w:p w14:paraId="47F3F6FE" w14:textId="77777777" w:rsidR="00CA1F8D" w:rsidRPr="005022A1" w:rsidRDefault="00CA1F8D" w:rsidP="005022A1">
      <w:pPr>
        <w:widowControl w:val="0"/>
        <w:autoSpaceDE w:val="0"/>
        <w:autoSpaceDN w:val="0"/>
        <w:adjustRightInd w:val="0"/>
        <w:spacing w:line="480" w:lineRule="auto"/>
        <w:ind w:left="480" w:hanging="480"/>
        <w:jc w:val="both"/>
        <w:rPr>
          <w:rFonts w:ascii="Calibri" w:hAnsi="Calibri" w:cs="Calibri"/>
          <w:noProof/>
          <w:sz w:val="24"/>
          <w:lang w:val="en-US"/>
        </w:rPr>
      </w:pPr>
      <w:r w:rsidRPr="005022A1">
        <w:rPr>
          <w:rFonts w:ascii="Calibri" w:hAnsi="Calibri" w:cs="Calibri"/>
          <w:noProof/>
          <w:sz w:val="24"/>
          <w:lang w:val="en-US"/>
        </w:rPr>
        <w:t xml:space="preserve">Thornicroft, G., Deb, T., &amp; Henderson, C. (2016). Community mental health care worldwide: current status and further developments. </w:t>
      </w:r>
      <w:r w:rsidRPr="005022A1">
        <w:rPr>
          <w:rFonts w:ascii="Calibri" w:hAnsi="Calibri" w:cs="Calibri"/>
          <w:i/>
          <w:iCs/>
          <w:noProof/>
          <w:sz w:val="24"/>
          <w:lang w:val="en-US"/>
        </w:rPr>
        <w:t>World Psychiatry</w:t>
      </w:r>
      <w:r w:rsidRPr="005022A1">
        <w:rPr>
          <w:rFonts w:ascii="Calibri" w:hAnsi="Calibri" w:cs="Calibri"/>
          <w:noProof/>
          <w:sz w:val="24"/>
          <w:lang w:val="en-US"/>
        </w:rPr>
        <w:t xml:space="preserve">, </w:t>
      </w:r>
      <w:r w:rsidRPr="005022A1">
        <w:rPr>
          <w:rFonts w:ascii="Calibri" w:hAnsi="Calibri" w:cs="Calibri"/>
          <w:i/>
          <w:iCs/>
          <w:noProof/>
          <w:sz w:val="24"/>
          <w:lang w:val="en-US"/>
        </w:rPr>
        <w:t>15</w:t>
      </w:r>
      <w:r w:rsidRPr="005022A1">
        <w:rPr>
          <w:rFonts w:ascii="Calibri" w:hAnsi="Calibri" w:cs="Calibri"/>
          <w:noProof/>
          <w:sz w:val="24"/>
          <w:lang w:val="en-US"/>
        </w:rPr>
        <w:t>(3), 276–286. https://doi.org/10.1002/wps.20349</w:t>
      </w:r>
    </w:p>
    <w:p w14:paraId="75575A78" w14:textId="77777777" w:rsidR="00CA1F8D" w:rsidRPr="005022A1" w:rsidRDefault="00CA1F8D" w:rsidP="005022A1">
      <w:pPr>
        <w:widowControl w:val="0"/>
        <w:autoSpaceDE w:val="0"/>
        <w:autoSpaceDN w:val="0"/>
        <w:adjustRightInd w:val="0"/>
        <w:spacing w:line="480" w:lineRule="auto"/>
        <w:ind w:left="480" w:hanging="480"/>
        <w:jc w:val="both"/>
        <w:rPr>
          <w:rFonts w:ascii="Calibri" w:hAnsi="Calibri" w:cs="Calibri"/>
          <w:noProof/>
          <w:sz w:val="24"/>
          <w:lang w:val="en-US"/>
        </w:rPr>
      </w:pPr>
      <w:r w:rsidRPr="005022A1">
        <w:rPr>
          <w:rFonts w:ascii="Calibri" w:hAnsi="Calibri" w:cs="Calibri"/>
          <w:noProof/>
          <w:sz w:val="24"/>
          <w:lang w:val="en-US"/>
        </w:rPr>
        <w:t xml:space="preserve">Turner, T. (2004). The history of deinstitutionalization and reinstitutionalization. </w:t>
      </w:r>
      <w:r w:rsidRPr="005022A1">
        <w:rPr>
          <w:rFonts w:ascii="Calibri" w:hAnsi="Calibri" w:cs="Calibri"/>
          <w:i/>
          <w:iCs/>
          <w:noProof/>
          <w:sz w:val="24"/>
          <w:lang w:val="en-US"/>
        </w:rPr>
        <w:t>Psychiatry</w:t>
      </w:r>
      <w:r w:rsidRPr="005022A1">
        <w:rPr>
          <w:rFonts w:ascii="Calibri" w:hAnsi="Calibri" w:cs="Calibri"/>
          <w:noProof/>
          <w:sz w:val="24"/>
          <w:lang w:val="en-US"/>
        </w:rPr>
        <w:t xml:space="preserve">, </w:t>
      </w:r>
      <w:r w:rsidRPr="005022A1">
        <w:rPr>
          <w:rFonts w:ascii="Calibri" w:hAnsi="Calibri" w:cs="Calibri"/>
          <w:i/>
          <w:iCs/>
          <w:noProof/>
          <w:sz w:val="24"/>
          <w:lang w:val="en-US"/>
        </w:rPr>
        <w:t>3</w:t>
      </w:r>
      <w:r w:rsidRPr="005022A1">
        <w:rPr>
          <w:rFonts w:ascii="Calibri" w:hAnsi="Calibri" w:cs="Calibri"/>
          <w:noProof/>
          <w:sz w:val="24"/>
          <w:lang w:val="en-US"/>
        </w:rPr>
        <w:t>(9), 1–4.</w:t>
      </w:r>
    </w:p>
    <w:p w14:paraId="33369286" w14:textId="77777777" w:rsidR="00CA1F8D" w:rsidRPr="005022A1" w:rsidRDefault="00CA1F8D" w:rsidP="005022A1">
      <w:pPr>
        <w:widowControl w:val="0"/>
        <w:autoSpaceDE w:val="0"/>
        <w:autoSpaceDN w:val="0"/>
        <w:adjustRightInd w:val="0"/>
        <w:spacing w:line="480" w:lineRule="auto"/>
        <w:ind w:left="480" w:hanging="480"/>
        <w:jc w:val="both"/>
        <w:rPr>
          <w:rFonts w:ascii="Calibri" w:hAnsi="Calibri" w:cs="Calibri"/>
          <w:noProof/>
          <w:sz w:val="24"/>
          <w:lang w:val="en-US"/>
        </w:rPr>
      </w:pPr>
      <w:r w:rsidRPr="005022A1">
        <w:rPr>
          <w:rFonts w:ascii="Calibri" w:hAnsi="Calibri" w:cs="Calibri"/>
          <w:noProof/>
          <w:sz w:val="24"/>
          <w:lang w:val="en-US"/>
        </w:rPr>
        <w:t xml:space="preserve">WHO. (2013). </w:t>
      </w:r>
      <w:r w:rsidRPr="005022A1">
        <w:rPr>
          <w:rFonts w:ascii="Calibri" w:hAnsi="Calibri" w:cs="Calibri"/>
          <w:i/>
          <w:iCs/>
          <w:noProof/>
          <w:sz w:val="24"/>
          <w:lang w:val="en-US"/>
        </w:rPr>
        <w:t>Mental Health Action Plan 2013-2020</w:t>
      </w:r>
      <w:r w:rsidRPr="005022A1">
        <w:rPr>
          <w:rFonts w:ascii="Calibri" w:hAnsi="Calibri" w:cs="Calibri"/>
          <w:noProof/>
          <w:sz w:val="24"/>
          <w:lang w:val="en-US"/>
        </w:rPr>
        <w:t>. WHO Document Production Services,.</w:t>
      </w:r>
    </w:p>
    <w:p w14:paraId="4F9FEBEE" w14:textId="77777777" w:rsidR="00CA1F8D" w:rsidRPr="005022A1" w:rsidRDefault="00CA1F8D" w:rsidP="005022A1">
      <w:pPr>
        <w:widowControl w:val="0"/>
        <w:autoSpaceDE w:val="0"/>
        <w:autoSpaceDN w:val="0"/>
        <w:adjustRightInd w:val="0"/>
        <w:spacing w:line="480" w:lineRule="auto"/>
        <w:ind w:left="480" w:hanging="480"/>
        <w:jc w:val="both"/>
        <w:rPr>
          <w:rFonts w:ascii="Calibri" w:hAnsi="Calibri" w:cs="Calibri"/>
          <w:noProof/>
          <w:sz w:val="24"/>
          <w:lang w:val="en-US"/>
        </w:rPr>
      </w:pPr>
      <w:r w:rsidRPr="005022A1">
        <w:rPr>
          <w:rFonts w:ascii="Calibri" w:hAnsi="Calibri" w:cs="Calibri"/>
          <w:noProof/>
          <w:sz w:val="24"/>
          <w:lang w:val="en-US"/>
        </w:rPr>
        <w:t xml:space="preserve">WHO. (2019). The WHO special initiative for mental health (2019-2023): Universal health coverage for mental health. </w:t>
      </w:r>
      <w:r w:rsidRPr="005022A1">
        <w:rPr>
          <w:rFonts w:ascii="Calibri" w:hAnsi="Calibri" w:cs="Calibri"/>
          <w:i/>
          <w:iCs/>
          <w:noProof/>
          <w:sz w:val="24"/>
          <w:lang w:val="en-US"/>
        </w:rPr>
        <w:t>Who</w:t>
      </w:r>
      <w:r w:rsidRPr="005022A1">
        <w:rPr>
          <w:rFonts w:ascii="Calibri" w:hAnsi="Calibri" w:cs="Calibri"/>
          <w:noProof/>
          <w:sz w:val="24"/>
          <w:lang w:val="en-US"/>
        </w:rPr>
        <w:t xml:space="preserve">, 1–4. </w:t>
      </w:r>
      <w:r w:rsidRPr="005022A1">
        <w:rPr>
          <w:rFonts w:ascii="Calibri" w:hAnsi="Calibri" w:cs="Calibri"/>
          <w:noProof/>
          <w:sz w:val="24"/>
          <w:lang w:val="en-US"/>
        </w:rPr>
        <w:lastRenderedPageBreak/>
        <w:t>https://apps.who.int/iris/bitstream/handle/10665/310981/WHO-MSD-19.1-eng.pdf?ua=1</w:t>
      </w:r>
    </w:p>
    <w:p w14:paraId="452AEDB7" w14:textId="77777777" w:rsidR="00CA1F8D" w:rsidRPr="005022A1" w:rsidRDefault="00CA1F8D" w:rsidP="005022A1">
      <w:pPr>
        <w:widowControl w:val="0"/>
        <w:autoSpaceDE w:val="0"/>
        <w:autoSpaceDN w:val="0"/>
        <w:adjustRightInd w:val="0"/>
        <w:spacing w:line="480" w:lineRule="auto"/>
        <w:ind w:left="480" w:hanging="480"/>
        <w:jc w:val="both"/>
        <w:rPr>
          <w:rFonts w:ascii="Calibri" w:hAnsi="Calibri" w:cs="Calibri"/>
          <w:noProof/>
          <w:sz w:val="24"/>
          <w:lang w:val="en-US"/>
        </w:rPr>
      </w:pPr>
      <w:r w:rsidRPr="005022A1">
        <w:rPr>
          <w:rFonts w:ascii="Calibri" w:hAnsi="Calibri" w:cs="Calibri"/>
          <w:noProof/>
          <w:sz w:val="24"/>
          <w:lang w:val="en-US"/>
        </w:rPr>
        <w:t xml:space="preserve">WHO and the Gulbenkian Global Mental Health Platform. (2014). </w:t>
      </w:r>
      <w:r w:rsidRPr="005022A1">
        <w:rPr>
          <w:rFonts w:ascii="Calibri" w:hAnsi="Calibri" w:cs="Calibri"/>
          <w:i/>
          <w:iCs/>
          <w:noProof/>
          <w:sz w:val="24"/>
          <w:lang w:val="en-US"/>
        </w:rPr>
        <w:t>Innovation in deinstitutionalization: a WHO expert survey</w:t>
      </w:r>
      <w:r w:rsidRPr="005022A1">
        <w:rPr>
          <w:rFonts w:ascii="Calibri" w:hAnsi="Calibri" w:cs="Calibri"/>
          <w:noProof/>
          <w:sz w:val="24"/>
          <w:lang w:val="en-US"/>
        </w:rPr>
        <w:t>. WHO. www.who.int/about/%0Ahttp://apps.who.int/iris/handle/10665/112829%5Cnhttp://apps.who.int/iris/bitstream/10665/112829/1/9789241506816_eng.pdf</w:t>
      </w:r>
    </w:p>
    <w:p w14:paraId="1AEE60AC" w14:textId="77777777" w:rsidR="00CA1F8D" w:rsidRPr="00CA1F8D" w:rsidRDefault="00CA1F8D" w:rsidP="005022A1">
      <w:pPr>
        <w:widowControl w:val="0"/>
        <w:autoSpaceDE w:val="0"/>
        <w:autoSpaceDN w:val="0"/>
        <w:adjustRightInd w:val="0"/>
        <w:spacing w:line="480" w:lineRule="auto"/>
        <w:ind w:left="480" w:hanging="480"/>
        <w:jc w:val="both"/>
        <w:rPr>
          <w:rFonts w:ascii="Calibri" w:hAnsi="Calibri" w:cs="Calibri"/>
          <w:noProof/>
          <w:sz w:val="24"/>
        </w:rPr>
      </w:pPr>
      <w:r w:rsidRPr="005022A1">
        <w:rPr>
          <w:rFonts w:ascii="Calibri" w:hAnsi="Calibri" w:cs="Calibri"/>
          <w:noProof/>
          <w:sz w:val="24"/>
          <w:lang w:val="en-US"/>
        </w:rPr>
        <w:t xml:space="preserve">Yohanna, D. (2013). Deinstitutionalization of People with Mental Illness: Causes and Consequences. </w:t>
      </w:r>
      <w:r w:rsidRPr="005022A1">
        <w:rPr>
          <w:rFonts w:ascii="Calibri" w:hAnsi="Calibri" w:cs="Calibri"/>
          <w:i/>
          <w:iCs/>
          <w:noProof/>
          <w:sz w:val="24"/>
          <w:lang w:val="en-US"/>
        </w:rPr>
        <w:t>American Medical Association Journal of Ethics</w:t>
      </w:r>
      <w:r w:rsidRPr="005022A1">
        <w:rPr>
          <w:rFonts w:ascii="Calibri" w:hAnsi="Calibri" w:cs="Calibri"/>
          <w:noProof/>
          <w:sz w:val="24"/>
          <w:lang w:val="en-US"/>
        </w:rPr>
        <w:t xml:space="preserve">, </w:t>
      </w:r>
      <w:r w:rsidRPr="005022A1">
        <w:rPr>
          <w:rFonts w:ascii="Calibri" w:hAnsi="Calibri" w:cs="Calibri"/>
          <w:i/>
          <w:iCs/>
          <w:noProof/>
          <w:sz w:val="24"/>
          <w:lang w:val="en-US"/>
        </w:rPr>
        <w:t>15</w:t>
      </w:r>
      <w:r w:rsidRPr="005022A1">
        <w:rPr>
          <w:rFonts w:ascii="Calibri" w:hAnsi="Calibri" w:cs="Calibri"/>
          <w:noProof/>
          <w:sz w:val="24"/>
          <w:lang w:val="en-US"/>
        </w:rPr>
        <w:t>(10), 886–891. http://journalofethics.ama-assn.org/2012/09/pdf/stas1-1209.pdf</w:t>
      </w:r>
    </w:p>
    <w:p w14:paraId="7A609EAE" w14:textId="7EE6D093" w:rsidR="00CA1F8D" w:rsidRPr="005022A1" w:rsidRDefault="00CA1F8D" w:rsidP="005022A1">
      <w:pPr>
        <w:spacing w:line="480" w:lineRule="auto"/>
        <w:jc w:val="both"/>
        <w:rPr>
          <w:rFonts w:asciiTheme="minorHAnsi" w:eastAsia="Calibri" w:hAnsiTheme="minorHAnsi" w:cstheme="minorHAnsi"/>
          <w:b/>
          <w:sz w:val="24"/>
          <w:szCs w:val="24"/>
          <w:lang w:val="en-US"/>
        </w:rPr>
      </w:pPr>
      <w:r>
        <w:rPr>
          <w:rFonts w:asciiTheme="minorHAnsi" w:eastAsia="Calibri" w:hAnsiTheme="minorHAnsi" w:cstheme="minorHAnsi"/>
          <w:b/>
          <w:sz w:val="24"/>
          <w:szCs w:val="24"/>
          <w:lang w:val="es-ES"/>
        </w:rPr>
        <w:fldChar w:fldCharType="end"/>
      </w:r>
    </w:p>
    <w:p w14:paraId="1BF13663" w14:textId="2FE95897" w:rsidR="00B1214D" w:rsidRPr="005022A1" w:rsidRDefault="00B1214D" w:rsidP="005022A1">
      <w:pPr>
        <w:widowControl w:val="0"/>
        <w:autoSpaceDE w:val="0"/>
        <w:autoSpaceDN w:val="0"/>
        <w:adjustRightInd w:val="0"/>
        <w:spacing w:line="480" w:lineRule="auto"/>
        <w:ind w:left="480" w:hanging="480"/>
        <w:jc w:val="both"/>
        <w:rPr>
          <w:rFonts w:asciiTheme="minorHAnsi" w:eastAsia="Calibri" w:hAnsiTheme="minorHAnsi" w:cstheme="minorHAnsi"/>
          <w:b/>
        </w:rPr>
      </w:pPr>
    </w:p>
    <w:sectPr w:rsidR="00B1214D" w:rsidRPr="005022A1" w:rsidSect="008E1027">
      <w:footerReference w:type="even"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7C683" w14:textId="77777777" w:rsidR="006B2D70" w:rsidRDefault="006B2D70" w:rsidP="00F94A21">
      <w:pPr>
        <w:spacing w:line="240" w:lineRule="auto"/>
      </w:pPr>
      <w:r>
        <w:separator/>
      </w:r>
    </w:p>
  </w:endnote>
  <w:endnote w:type="continuationSeparator" w:id="0">
    <w:p w14:paraId="0AD6BB2C" w14:textId="77777777" w:rsidR="006B2D70" w:rsidRDefault="006B2D70" w:rsidP="00F94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4451014"/>
      <w:docPartObj>
        <w:docPartGallery w:val="Page Numbers (Bottom of Page)"/>
        <w:docPartUnique/>
      </w:docPartObj>
    </w:sdtPr>
    <w:sdtContent>
      <w:p w14:paraId="00FF90DC" w14:textId="24EE2DAF" w:rsidR="00F94A21" w:rsidRDefault="00F94A21" w:rsidP="005022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1B8D12" w14:textId="77777777" w:rsidR="00F94A21" w:rsidRDefault="00F94A21" w:rsidP="005022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7190888"/>
      <w:docPartObj>
        <w:docPartGallery w:val="Page Numbers (Bottom of Page)"/>
        <w:docPartUnique/>
      </w:docPartObj>
    </w:sdtPr>
    <w:sdtContent>
      <w:p w14:paraId="75268968" w14:textId="0C954951" w:rsidR="00F94A21" w:rsidRDefault="00F94A21" w:rsidP="005022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CBF298" w14:textId="77777777" w:rsidR="00F94A21" w:rsidRDefault="00F94A21" w:rsidP="005022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386FF" w14:textId="77777777" w:rsidR="006B2D70" w:rsidRDefault="006B2D70" w:rsidP="00F94A21">
      <w:pPr>
        <w:spacing w:line="240" w:lineRule="auto"/>
      </w:pPr>
      <w:r>
        <w:separator/>
      </w:r>
    </w:p>
  </w:footnote>
  <w:footnote w:type="continuationSeparator" w:id="0">
    <w:p w14:paraId="02400B5C" w14:textId="77777777" w:rsidR="006B2D70" w:rsidRDefault="006B2D70" w:rsidP="00F94A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560ED"/>
    <w:multiLevelType w:val="hybridMultilevel"/>
    <w:tmpl w:val="7B04BB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C1B52FD"/>
    <w:multiLevelType w:val="multilevel"/>
    <w:tmpl w:val="1026FF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BCA62E3"/>
    <w:multiLevelType w:val="hybridMultilevel"/>
    <w:tmpl w:val="8EACC0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00546EC"/>
    <w:multiLevelType w:val="hybridMultilevel"/>
    <w:tmpl w:val="A21C80F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477261552">
    <w:abstractNumId w:val="1"/>
  </w:num>
  <w:num w:numId="2" w16cid:durableId="877013595">
    <w:abstractNumId w:val="2"/>
  </w:num>
  <w:num w:numId="3" w16cid:durableId="1067415993">
    <w:abstractNumId w:val="3"/>
  </w:num>
  <w:num w:numId="4" w16cid:durableId="504514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1E"/>
    <w:rsid w:val="000048DE"/>
    <w:rsid w:val="00030BBD"/>
    <w:rsid w:val="00045C3F"/>
    <w:rsid w:val="0008272F"/>
    <w:rsid w:val="000D31AE"/>
    <w:rsid w:val="000E0B47"/>
    <w:rsid w:val="000F4ACC"/>
    <w:rsid w:val="001221E0"/>
    <w:rsid w:val="001250C0"/>
    <w:rsid w:val="001329A5"/>
    <w:rsid w:val="001615FF"/>
    <w:rsid w:val="00166F82"/>
    <w:rsid w:val="001D4D5D"/>
    <w:rsid w:val="001D5C3D"/>
    <w:rsid w:val="001E3F2A"/>
    <w:rsid w:val="001F7D2D"/>
    <w:rsid w:val="00200B9D"/>
    <w:rsid w:val="002234A4"/>
    <w:rsid w:val="002308B5"/>
    <w:rsid w:val="00253D88"/>
    <w:rsid w:val="00285DE8"/>
    <w:rsid w:val="00286657"/>
    <w:rsid w:val="00294FB7"/>
    <w:rsid w:val="002A4CD6"/>
    <w:rsid w:val="002F2257"/>
    <w:rsid w:val="00353399"/>
    <w:rsid w:val="003647E1"/>
    <w:rsid w:val="00366D39"/>
    <w:rsid w:val="00393973"/>
    <w:rsid w:val="00393DA8"/>
    <w:rsid w:val="003B5E5D"/>
    <w:rsid w:val="003C1396"/>
    <w:rsid w:val="003C4907"/>
    <w:rsid w:val="003C6635"/>
    <w:rsid w:val="0042484D"/>
    <w:rsid w:val="00430804"/>
    <w:rsid w:val="004568BD"/>
    <w:rsid w:val="0046177B"/>
    <w:rsid w:val="0046194C"/>
    <w:rsid w:val="004A526D"/>
    <w:rsid w:val="004B2888"/>
    <w:rsid w:val="004C48DA"/>
    <w:rsid w:val="004D44B4"/>
    <w:rsid w:val="004D6871"/>
    <w:rsid w:val="004E0858"/>
    <w:rsid w:val="004F011C"/>
    <w:rsid w:val="005022A1"/>
    <w:rsid w:val="00513247"/>
    <w:rsid w:val="00525FA4"/>
    <w:rsid w:val="0052670F"/>
    <w:rsid w:val="005271DC"/>
    <w:rsid w:val="005379E1"/>
    <w:rsid w:val="0054294C"/>
    <w:rsid w:val="00550539"/>
    <w:rsid w:val="00551A7F"/>
    <w:rsid w:val="00564386"/>
    <w:rsid w:val="00581EFB"/>
    <w:rsid w:val="00582641"/>
    <w:rsid w:val="00585E7D"/>
    <w:rsid w:val="005966B8"/>
    <w:rsid w:val="005B6A04"/>
    <w:rsid w:val="006054F3"/>
    <w:rsid w:val="006251EA"/>
    <w:rsid w:val="00657500"/>
    <w:rsid w:val="00666C39"/>
    <w:rsid w:val="006808C8"/>
    <w:rsid w:val="00696C09"/>
    <w:rsid w:val="006A4094"/>
    <w:rsid w:val="006A43D9"/>
    <w:rsid w:val="006B2D70"/>
    <w:rsid w:val="006D52B2"/>
    <w:rsid w:val="006D601E"/>
    <w:rsid w:val="006D67DD"/>
    <w:rsid w:val="00726424"/>
    <w:rsid w:val="00746B95"/>
    <w:rsid w:val="00746FA3"/>
    <w:rsid w:val="00757B77"/>
    <w:rsid w:val="0076253D"/>
    <w:rsid w:val="00796C92"/>
    <w:rsid w:val="007A37B0"/>
    <w:rsid w:val="007C71AA"/>
    <w:rsid w:val="007D4375"/>
    <w:rsid w:val="007E23BE"/>
    <w:rsid w:val="008143AF"/>
    <w:rsid w:val="008318EA"/>
    <w:rsid w:val="00834889"/>
    <w:rsid w:val="00875230"/>
    <w:rsid w:val="00896336"/>
    <w:rsid w:val="008E1027"/>
    <w:rsid w:val="008F1D59"/>
    <w:rsid w:val="00916345"/>
    <w:rsid w:val="009560F9"/>
    <w:rsid w:val="00976E8D"/>
    <w:rsid w:val="00981D5B"/>
    <w:rsid w:val="0098468F"/>
    <w:rsid w:val="00991A60"/>
    <w:rsid w:val="009C7FB2"/>
    <w:rsid w:val="009E211A"/>
    <w:rsid w:val="00A32E5D"/>
    <w:rsid w:val="00A45E37"/>
    <w:rsid w:val="00A47E3D"/>
    <w:rsid w:val="00A50C2E"/>
    <w:rsid w:val="00A64A91"/>
    <w:rsid w:val="00A77FDC"/>
    <w:rsid w:val="00A94CA6"/>
    <w:rsid w:val="00AB501F"/>
    <w:rsid w:val="00AC1DE4"/>
    <w:rsid w:val="00AC3EFB"/>
    <w:rsid w:val="00B110BF"/>
    <w:rsid w:val="00B1214D"/>
    <w:rsid w:val="00B1328F"/>
    <w:rsid w:val="00B14338"/>
    <w:rsid w:val="00B641E2"/>
    <w:rsid w:val="00B65572"/>
    <w:rsid w:val="00B80CF4"/>
    <w:rsid w:val="00B8228D"/>
    <w:rsid w:val="00B963DB"/>
    <w:rsid w:val="00BA2BAD"/>
    <w:rsid w:val="00BB036C"/>
    <w:rsid w:val="00BC7422"/>
    <w:rsid w:val="00C10F61"/>
    <w:rsid w:val="00C22B52"/>
    <w:rsid w:val="00C27E55"/>
    <w:rsid w:val="00C56FFA"/>
    <w:rsid w:val="00C825D5"/>
    <w:rsid w:val="00CA1F8D"/>
    <w:rsid w:val="00CA2F3C"/>
    <w:rsid w:val="00CA7D2B"/>
    <w:rsid w:val="00CD3E68"/>
    <w:rsid w:val="00CF0278"/>
    <w:rsid w:val="00D006C0"/>
    <w:rsid w:val="00D00839"/>
    <w:rsid w:val="00D227FD"/>
    <w:rsid w:val="00D30714"/>
    <w:rsid w:val="00D71A82"/>
    <w:rsid w:val="00D84B69"/>
    <w:rsid w:val="00DA1DFF"/>
    <w:rsid w:val="00DB022E"/>
    <w:rsid w:val="00DE5CE2"/>
    <w:rsid w:val="00DE7C36"/>
    <w:rsid w:val="00DF39E9"/>
    <w:rsid w:val="00DF5426"/>
    <w:rsid w:val="00E06C75"/>
    <w:rsid w:val="00E516AA"/>
    <w:rsid w:val="00E6559C"/>
    <w:rsid w:val="00E7014F"/>
    <w:rsid w:val="00E934BD"/>
    <w:rsid w:val="00E94930"/>
    <w:rsid w:val="00ED5EF8"/>
    <w:rsid w:val="00EE2CD4"/>
    <w:rsid w:val="00F105D5"/>
    <w:rsid w:val="00F16047"/>
    <w:rsid w:val="00F229CB"/>
    <w:rsid w:val="00F64BDE"/>
    <w:rsid w:val="00F739B4"/>
    <w:rsid w:val="00F9434F"/>
    <w:rsid w:val="00F94A21"/>
    <w:rsid w:val="00FB3B7F"/>
    <w:rsid w:val="00FC05B2"/>
    <w:rsid w:val="00FF19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60984"/>
  <w15:chartTrackingRefBased/>
  <w15:docId w15:val="{BB60AEF8-09FC-9740-9D87-3C4C3B3E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C3D"/>
    <w:pPr>
      <w:spacing w:line="276" w:lineRule="auto"/>
    </w:pPr>
    <w:rPr>
      <w:rFonts w:ascii="Arial" w:eastAsia="Arial" w:hAnsi="Arial" w:cs="Arial"/>
      <w:sz w:val="22"/>
      <w:szCs w:val="22"/>
      <w:lang w:val="en-GB"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6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43AF"/>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CommentReference">
    <w:name w:val="annotation reference"/>
    <w:basedOn w:val="DefaultParagraphFont"/>
    <w:uiPriority w:val="99"/>
    <w:semiHidden/>
    <w:unhideWhenUsed/>
    <w:rsid w:val="004E0858"/>
    <w:rPr>
      <w:sz w:val="16"/>
      <w:szCs w:val="16"/>
    </w:rPr>
  </w:style>
  <w:style w:type="paragraph" w:styleId="CommentText">
    <w:name w:val="annotation text"/>
    <w:basedOn w:val="Normal"/>
    <w:link w:val="CommentTextChar"/>
    <w:uiPriority w:val="99"/>
    <w:semiHidden/>
    <w:unhideWhenUsed/>
    <w:rsid w:val="004E0858"/>
    <w:pPr>
      <w:spacing w:line="240" w:lineRule="auto"/>
    </w:pPr>
    <w:rPr>
      <w:sz w:val="20"/>
      <w:szCs w:val="20"/>
    </w:rPr>
  </w:style>
  <w:style w:type="character" w:customStyle="1" w:styleId="CommentTextChar">
    <w:name w:val="Comment Text Char"/>
    <w:basedOn w:val="DefaultParagraphFont"/>
    <w:link w:val="CommentText"/>
    <w:uiPriority w:val="99"/>
    <w:semiHidden/>
    <w:rsid w:val="004E0858"/>
    <w:rPr>
      <w:rFonts w:ascii="Arial" w:eastAsia="Arial" w:hAnsi="Arial" w:cs="Arial"/>
      <w:sz w:val="20"/>
      <w:szCs w:val="20"/>
      <w:lang w:val="en-GB" w:eastAsia="es-ES_tradnl"/>
    </w:rPr>
  </w:style>
  <w:style w:type="paragraph" w:styleId="CommentSubject">
    <w:name w:val="annotation subject"/>
    <w:basedOn w:val="CommentText"/>
    <w:next w:val="CommentText"/>
    <w:link w:val="CommentSubjectChar"/>
    <w:uiPriority w:val="99"/>
    <w:semiHidden/>
    <w:unhideWhenUsed/>
    <w:rsid w:val="004E0858"/>
    <w:rPr>
      <w:b/>
      <w:bCs/>
    </w:rPr>
  </w:style>
  <w:style w:type="character" w:customStyle="1" w:styleId="CommentSubjectChar">
    <w:name w:val="Comment Subject Char"/>
    <w:basedOn w:val="CommentTextChar"/>
    <w:link w:val="CommentSubject"/>
    <w:uiPriority w:val="99"/>
    <w:semiHidden/>
    <w:rsid w:val="004E0858"/>
    <w:rPr>
      <w:rFonts w:ascii="Arial" w:eastAsia="Arial" w:hAnsi="Arial" w:cs="Arial"/>
      <w:b/>
      <w:bCs/>
      <w:sz w:val="20"/>
      <w:szCs w:val="20"/>
      <w:lang w:val="en-GB" w:eastAsia="es-ES_tradnl"/>
    </w:rPr>
  </w:style>
  <w:style w:type="paragraph" w:styleId="BalloonText">
    <w:name w:val="Balloon Text"/>
    <w:basedOn w:val="Normal"/>
    <w:link w:val="BalloonTextChar"/>
    <w:uiPriority w:val="99"/>
    <w:semiHidden/>
    <w:unhideWhenUsed/>
    <w:rsid w:val="004E085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0858"/>
    <w:rPr>
      <w:rFonts w:ascii="Times New Roman" w:eastAsia="Arial" w:hAnsi="Times New Roman" w:cs="Times New Roman"/>
      <w:sz w:val="18"/>
      <w:szCs w:val="18"/>
      <w:lang w:val="en-GB" w:eastAsia="es-ES_tradnl"/>
    </w:rPr>
  </w:style>
  <w:style w:type="paragraph" w:styleId="BodyText">
    <w:name w:val="Body Text"/>
    <w:basedOn w:val="Normal"/>
    <w:link w:val="BodyTextChar"/>
    <w:uiPriority w:val="1"/>
    <w:qFormat/>
    <w:rsid w:val="00981D5B"/>
    <w:pPr>
      <w:widowControl w:val="0"/>
      <w:autoSpaceDE w:val="0"/>
      <w:autoSpaceDN w:val="0"/>
      <w:spacing w:line="240" w:lineRule="auto"/>
    </w:pPr>
    <w:rPr>
      <w:rFonts w:ascii="Times New Roman" w:eastAsia="Times New Roman" w:hAnsi="Times New Roman" w:cs="Times New Roman"/>
      <w:sz w:val="20"/>
      <w:szCs w:val="20"/>
      <w:lang w:val="en-US" w:eastAsia="en-US"/>
    </w:rPr>
  </w:style>
  <w:style w:type="character" w:customStyle="1" w:styleId="BodyTextChar">
    <w:name w:val="Body Text Char"/>
    <w:basedOn w:val="DefaultParagraphFont"/>
    <w:link w:val="BodyText"/>
    <w:uiPriority w:val="1"/>
    <w:rsid w:val="00981D5B"/>
    <w:rPr>
      <w:rFonts w:ascii="Times New Roman" w:eastAsia="Times New Roman" w:hAnsi="Times New Roman" w:cs="Times New Roman"/>
      <w:sz w:val="20"/>
      <w:szCs w:val="20"/>
      <w:lang w:val="en-US"/>
    </w:rPr>
  </w:style>
  <w:style w:type="table" w:styleId="GridTable1Light-Accent1">
    <w:name w:val="Grid Table 1 Light Accent 1"/>
    <w:basedOn w:val="TableNormal"/>
    <w:uiPriority w:val="46"/>
    <w:rsid w:val="00DF39E9"/>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006C0"/>
    <w:rPr>
      <w:color w:val="0563C1" w:themeColor="hyperlink"/>
      <w:u w:val="single"/>
    </w:rPr>
  </w:style>
  <w:style w:type="character" w:styleId="UnresolvedMention">
    <w:name w:val="Unresolved Mention"/>
    <w:basedOn w:val="DefaultParagraphFont"/>
    <w:uiPriority w:val="99"/>
    <w:semiHidden/>
    <w:unhideWhenUsed/>
    <w:rsid w:val="00D006C0"/>
    <w:rPr>
      <w:color w:val="605E5C"/>
      <w:shd w:val="clear" w:color="auto" w:fill="E1DFDD"/>
    </w:rPr>
  </w:style>
  <w:style w:type="paragraph" w:styleId="ListParagraph">
    <w:name w:val="List Paragraph"/>
    <w:basedOn w:val="Normal"/>
    <w:uiPriority w:val="34"/>
    <w:qFormat/>
    <w:rsid w:val="00ED5EF8"/>
    <w:pPr>
      <w:ind w:left="720"/>
      <w:contextualSpacing/>
    </w:pPr>
  </w:style>
  <w:style w:type="paragraph" w:styleId="Footer">
    <w:name w:val="footer"/>
    <w:basedOn w:val="Normal"/>
    <w:link w:val="FooterChar"/>
    <w:uiPriority w:val="99"/>
    <w:unhideWhenUsed/>
    <w:rsid w:val="00F94A21"/>
    <w:pPr>
      <w:tabs>
        <w:tab w:val="center" w:pos="4419"/>
        <w:tab w:val="right" w:pos="8838"/>
      </w:tabs>
      <w:spacing w:line="240" w:lineRule="auto"/>
    </w:pPr>
  </w:style>
  <w:style w:type="character" w:customStyle="1" w:styleId="FooterChar">
    <w:name w:val="Footer Char"/>
    <w:basedOn w:val="DefaultParagraphFont"/>
    <w:link w:val="Footer"/>
    <w:uiPriority w:val="99"/>
    <w:rsid w:val="00F94A21"/>
    <w:rPr>
      <w:rFonts w:ascii="Arial" w:eastAsia="Arial" w:hAnsi="Arial" w:cs="Arial"/>
      <w:sz w:val="22"/>
      <w:szCs w:val="22"/>
      <w:lang w:val="en-GB" w:eastAsia="es-ES_tradnl"/>
    </w:rPr>
  </w:style>
  <w:style w:type="character" w:styleId="PageNumber">
    <w:name w:val="page number"/>
    <w:basedOn w:val="DefaultParagraphFont"/>
    <w:uiPriority w:val="99"/>
    <w:semiHidden/>
    <w:unhideWhenUsed/>
    <w:rsid w:val="00F94A21"/>
  </w:style>
  <w:style w:type="table" w:styleId="LightGrid-Accent5">
    <w:name w:val="Light Grid Accent 5"/>
    <w:basedOn w:val="TableNormal"/>
    <w:uiPriority w:val="62"/>
    <w:rsid w:val="007C71AA"/>
    <w:rPr>
      <w:rFonts w:eastAsiaTheme="minorEastAsia"/>
      <w:lang w:val="es-ES_tradnl" w:eastAsia="es-E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idTable1Light-Accent5">
    <w:name w:val="Grid Table 1 Light Accent 5"/>
    <w:basedOn w:val="TableNormal"/>
    <w:uiPriority w:val="46"/>
    <w:rsid w:val="007C71AA"/>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Revision">
    <w:name w:val="Revision"/>
    <w:hidden/>
    <w:uiPriority w:val="99"/>
    <w:semiHidden/>
    <w:rsid w:val="00DF5426"/>
    <w:rPr>
      <w:rFonts w:ascii="Arial" w:eastAsia="Arial" w:hAnsi="Arial" w:cs="Arial"/>
      <w:sz w:val="22"/>
      <w:szCs w:val="22"/>
      <w:lang w:val="en-GB" w:eastAsia="es-ES_tradnl"/>
    </w:rPr>
  </w:style>
  <w:style w:type="paragraph" w:styleId="Bibliography">
    <w:name w:val="Bibliography"/>
    <w:basedOn w:val="Normal"/>
    <w:next w:val="Normal"/>
    <w:uiPriority w:val="37"/>
    <w:unhideWhenUsed/>
    <w:rsid w:val="001E3F2A"/>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3636">
      <w:bodyDiv w:val="1"/>
      <w:marLeft w:val="0"/>
      <w:marRight w:val="0"/>
      <w:marTop w:val="0"/>
      <w:marBottom w:val="0"/>
      <w:divBdr>
        <w:top w:val="none" w:sz="0" w:space="0" w:color="auto"/>
        <w:left w:val="none" w:sz="0" w:space="0" w:color="auto"/>
        <w:bottom w:val="none" w:sz="0" w:space="0" w:color="auto"/>
        <w:right w:val="none" w:sz="0" w:space="0" w:color="auto"/>
      </w:divBdr>
      <w:divsChild>
        <w:div w:id="379550779">
          <w:marLeft w:val="0"/>
          <w:marRight w:val="0"/>
          <w:marTop w:val="0"/>
          <w:marBottom w:val="0"/>
          <w:divBdr>
            <w:top w:val="none" w:sz="0" w:space="0" w:color="auto"/>
            <w:left w:val="none" w:sz="0" w:space="0" w:color="auto"/>
            <w:bottom w:val="none" w:sz="0" w:space="0" w:color="auto"/>
            <w:right w:val="none" w:sz="0" w:space="0" w:color="auto"/>
          </w:divBdr>
          <w:divsChild>
            <w:div w:id="1758554894">
              <w:marLeft w:val="0"/>
              <w:marRight w:val="0"/>
              <w:marTop w:val="0"/>
              <w:marBottom w:val="0"/>
              <w:divBdr>
                <w:top w:val="none" w:sz="0" w:space="0" w:color="auto"/>
                <w:left w:val="none" w:sz="0" w:space="0" w:color="auto"/>
                <w:bottom w:val="none" w:sz="0" w:space="0" w:color="auto"/>
                <w:right w:val="none" w:sz="0" w:space="0" w:color="auto"/>
              </w:divBdr>
              <w:divsChild>
                <w:div w:id="33596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2675">
      <w:bodyDiv w:val="1"/>
      <w:marLeft w:val="0"/>
      <w:marRight w:val="0"/>
      <w:marTop w:val="0"/>
      <w:marBottom w:val="0"/>
      <w:divBdr>
        <w:top w:val="none" w:sz="0" w:space="0" w:color="auto"/>
        <w:left w:val="none" w:sz="0" w:space="0" w:color="auto"/>
        <w:bottom w:val="none" w:sz="0" w:space="0" w:color="auto"/>
        <w:right w:val="none" w:sz="0" w:space="0" w:color="auto"/>
      </w:divBdr>
    </w:div>
    <w:div w:id="72745102">
      <w:bodyDiv w:val="1"/>
      <w:marLeft w:val="0"/>
      <w:marRight w:val="0"/>
      <w:marTop w:val="0"/>
      <w:marBottom w:val="0"/>
      <w:divBdr>
        <w:top w:val="none" w:sz="0" w:space="0" w:color="auto"/>
        <w:left w:val="none" w:sz="0" w:space="0" w:color="auto"/>
        <w:bottom w:val="none" w:sz="0" w:space="0" w:color="auto"/>
        <w:right w:val="none" w:sz="0" w:space="0" w:color="auto"/>
      </w:divBdr>
      <w:divsChild>
        <w:div w:id="363753510">
          <w:marLeft w:val="0"/>
          <w:marRight w:val="0"/>
          <w:marTop w:val="0"/>
          <w:marBottom w:val="0"/>
          <w:divBdr>
            <w:top w:val="none" w:sz="0" w:space="0" w:color="auto"/>
            <w:left w:val="none" w:sz="0" w:space="0" w:color="auto"/>
            <w:bottom w:val="none" w:sz="0" w:space="0" w:color="auto"/>
            <w:right w:val="none" w:sz="0" w:space="0" w:color="auto"/>
          </w:divBdr>
          <w:divsChild>
            <w:div w:id="541015652">
              <w:marLeft w:val="0"/>
              <w:marRight w:val="0"/>
              <w:marTop w:val="0"/>
              <w:marBottom w:val="0"/>
              <w:divBdr>
                <w:top w:val="none" w:sz="0" w:space="0" w:color="auto"/>
                <w:left w:val="none" w:sz="0" w:space="0" w:color="auto"/>
                <w:bottom w:val="none" w:sz="0" w:space="0" w:color="auto"/>
                <w:right w:val="none" w:sz="0" w:space="0" w:color="auto"/>
              </w:divBdr>
              <w:divsChild>
                <w:div w:id="11863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6037">
      <w:bodyDiv w:val="1"/>
      <w:marLeft w:val="0"/>
      <w:marRight w:val="0"/>
      <w:marTop w:val="0"/>
      <w:marBottom w:val="0"/>
      <w:divBdr>
        <w:top w:val="none" w:sz="0" w:space="0" w:color="auto"/>
        <w:left w:val="none" w:sz="0" w:space="0" w:color="auto"/>
        <w:bottom w:val="none" w:sz="0" w:space="0" w:color="auto"/>
        <w:right w:val="none" w:sz="0" w:space="0" w:color="auto"/>
      </w:divBdr>
    </w:div>
    <w:div w:id="173152274">
      <w:bodyDiv w:val="1"/>
      <w:marLeft w:val="0"/>
      <w:marRight w:val="0"/>
      <w:marTop w:val="0"/>
      <w:marBottom w:val="0"/>
      <w:divBdr>
        <w:top w:val="none" w:sz="0" w:space="0" w:color="auto"/>
        <w:left w:val="none" w:sz="0" w:space="0" w:color="auto"/>
        <w:bottom w:val="none" w:sz="0" w:space="0" w:color="auto"/>
        <w:right w:val="none" w:sz="0" w:space="0" w:color="auto"/>
      </w:divBdr>
      <w:divsChild>
        <w:div w:id="356124863">
          <w:marLeft w:val="0"/>
          <w:marRight w:val="0"/>
          <w:marTop w:val="0"/>
          <w:marBottom w:val="0"/>
          <w:divBdr>
            <w:top w:val="none" w:sz="0" w:space="0" w:color="auto"/>
            <w:left w:val="none" w:sz="0" w:space="0" w:color="auto"/>
            <w:bottom w:val="none" w:sz="0" w:space="0" w:color="auto"/>
            <w:right w:val="none" w:sz="0" w:space="0" w:color="auto"/>
          </w:divBdr>
        </w:div>
        <w:div w:id="225265939">
          <w:marLeft w:val="0"/>
          <w:marRight w:val="0"/>
          <w:marTop w:val="0"/>
          <w:marBottom w:val="0"/>
          <w:divBdr>
            <w:top w:val="none" w:sz="0" w:space="0" w:color="auto"/>
            <w:left w:val="none" w:sz="0" w:space="0" w:color="auto"/>
            <w:bottom w:val="none" w:sz="0" w:space="0" w:color="auto"/>
            <w:right w:val="none" w:sz="0" w:space="0" w:color="auto"/>
          </w:divBdr>
        </w:div>
      </w:divsChild>
    </w:div>
    <w:div w:id="235634623">
      <w:bodyDiv w:val="1"/>
      <w:marLeft w:val="0"/>
      <w:marRight w:val="0"/>
      <w:marTop w:val="0"/>
      <w:marBottom w:val="0"/>
      <w:divBdr>
        <w:top w:val="none" w:sz="0" w:space="0" w:color="auto"/>
        <w:left w:val="none" w:sz="0" w:space="0" w:color="auto"/>
        <w:bottom w:val="none" w:sz="0" w:space="0" w:color="auto"/>
        <w:right w:val="none" w:sz="0" w:space="0" w:color="auto"/>
      </w:divBdr>
      <w:divsChild>
        <w:div w:id="1163669251">
          <w:marLeft w:val="0"/>
          <w:marRight w:val="0"/>
          <w:marTop w:val="0"/>
          <w:marBottom w:val="0"/>
          <w:divBdr>
            <w:top w:val="none" w:sz="0" w:space="0" w:color="auto"/>
            <w:left w:val="none" w:sz="0" w:space="0" w:color="auto"/>
            <w:bottom w:val="none" w:sz="0" w:space="0" w:color="auto"/>
            <w:right w:val="none" w:sz="0" w:space="0" w:color="auto"/>
          </w:divBdr>
          <w:divsChild>
            <w:div w:id="356277696">
              <w:marLeft w:val="0"/>
              <w:marRight w:val="0"/>
              <w:marTop w:val="0"/>
              <w:marBottom w:val="0"/>
              <w:divBdr>
                <w:top w:val="none" w:sz="0" w:space="0" w:color="auto"/>
                <w:left w:val="none" w:sz="0" w:space="0" w:color="auto"/>
                <w:bottom w:val="none" w:sz="0" w:space="0" w:color="auto"/>
                <w:right w:val="none" w:sz="0" w:space="0" w:color="auto"/>
              </w:divBdr>
              <w:divsChild>
                <w:div w:id="1044212877">
                  <w:marLeft w:val="0"/>
                  <w:marRight w:val="0"/>
                  <w:marTop w:val="0"/>
                  <w:marBottom w:val="0"/>
                  <w:divBdr>
                    <w:top w:val="none" w:sz="0" w:space="0" w:color="auto"/>
                    <w:left w:val="none" w:sz="0" w:space="0" w:color="auto"/>
                    <w:bottom w:val="none" w:sz="0" w:space="0" w:color="auto"/>
                    <w:right w:val="none" w:sz="0" w:space="0" w:color="auto"/>
                  </w:divBdr>
                  <w:divsChild>
                    <w:div w:id="10447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42651">
      <w:bodyDiv w:val="1"/>
      <w:marLeft w:val="0"/>
      <w:marRight w:val="0"/>
      <w:marTop w:val="0"/>
      <w:marBottom w:val="0"/>
      <w:divBdr>
        <w:top w:val="none" w:sz="0" w:space="0" w:color="auto"/>
        <w:left w:val="none" w:sz="0" w:space="0" w:color="auto"/>
        <w:bottom w:val="none" w:sz="0" w:space="0" w:color="auto"/>
        <w:right w:val="none" w:sz="0" w:space="0" w:color="auto"/>
      </w:divBdr>
      <w:divsChild>
        <w:div w:id="1486121331">
          <w:marLeft w:val="0"/>
          <w:marRight w:val="0"/>
          <w:marTop w:val="0"/>
          <w:marBottom w:val="0"/>
          <w:divBdr>
            <w:top w:val="none" w:sz="0" w:space="0" w:color="auto"/>
            <w:left w:val="none" w:sz="0" w:space="0" w:color="auto"/>
            <w:bottom w:val="none" w:sz="0" w:space="0" w:color="auto"/>
            <w:right w:val="none" w:sz="0" w:space="0" w:color="auto"/>
          </w:divBdr>
          <w:divsChild>
            <w:div w:id="322516604">
              <w:marLeft w:val="0"/>
              <w:marRight w:val="0"/>
              <w:marTop w:val="0"/>
              <w:marBottom w:val="0"/>
              <w:divBdr>
                <w:top w:val="none" w:sz="0" w:space="0" w:color="auto"/>
                <w:left w:val="none" w:sz="0" w:space="0" w:color="auto"/>
                <w:bottom w:val="none" w:sz="0" w:space="0" w:color="auto"/>
                <w:right w:val="none" w:sz="0" w:space="0" w:color="auto"/>
              </w:divBdr>
              <w:divsChild>
                <w:div w:id="6601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244832">
      <w:bodyDiv w:val="1"/>
      <w:marLeft w:val="0"/>
      <w:marRight w:val="0"/>
      <w:marTop w:val="0"/>
      <w:marBottom w:val="0"/>
      <w:divBdr>
        <w:top w:val="none" w:sz="0" w:space="0" w:color="auto"/>
        <w:left w:val="none" w:sz="0" w:space="0" w:color="auto"/>
        <w:bottom w:val="none" w:sz="0" w:space="0" w:color="auto"/>
        <w:right w:val="none" w:sz="0" w:space="0" w:color="auto"/>
      </w:divBdr>
    </w:div>
    <w:div w:id="470833025">
      <w:bodyDiv w:val="1"/>
      <w:marLeft w:val="0"/>
      <w:marRight w:val="0"/>
      <w:marTop w:val="0"/>
      <w:marBottom w:val="0"/>
      <w:divBdr>
        <w:top w:val="none" w:sz="0" w:space="0" w:color="auto"/>
        <w:left w:val="none" w:sz="0" w:space="0" w:color="auto"/>
        <w:bottom w:val="none" w:sz="0" w:space="0" w:color="auto"/>
        <w:right w:val="none" w:sz="0" w:space="0" w:color="auto"/>
      </w:divBdr>
      <w:divsChild>
        <w:div w:id="1838686061">
          <w:marLeft w:val="0"/>
          <w:marRight w:val="0"/>
          <w:marTop w:val="0"/>
          <w:marBottom w:val="0"/>
          <w:divBdr>
            <w:top w:val="none" w:sz="0" w:space="0" w:color="auto"/>
            <w:left w:val="none" w:sz="0" w:space="0" w:color="auto"/>
            <w:bottom w:val="none" w:sz="0" w:space="0" w:color="auto"/>
            <w:right w:val="none" w:sz="0" w:space="0" w:color="auto"/>
          </w:divBdr>
          <w:divsChild>
            <w:div w:id="943807817">
              <w:marLeft w:val="0"/>
              <w:marRight w:val="0"/>
              <w:marTop w:val="0"/>
              <w:marBottom w:val="0"/>
              <w:divBdr>
                <w:top w:val="none" w:sz="0" w:space="0" w:color="auto"/>
                <w:left w:val="none" w:sz="0" w:space="0" w:color="auto"/>
                <w:bottom w:val="none" w:sz="0" w:space="0" w:color="auto"/>
                <w:right w:val="none" w:sz="0" w:space="0" w:color="auto"/>
              </w:divBdr>
              <w:divsChild>
                <w:div w:id="1831828864">
                  <w:marLeft w:val="0"/>
                  <w:marRight w:val="0"/>
                  <w:marTop w:val="0"/>
                  <w:marBottom w:val="0"/>
                  <w:divBdr>
                    <w:top w:val="none" w:sz="0" w:space="0" w:color="auto"/>
                    <w:left w:val="none" w:sz="0" w:space="0" w:color="auto"/>
                    <w:bottom w:val="none" w:sz="0" w:space="0" w:color="auto"/>
                    <w:right w:val="none" w:sz="0" w:space="0" w:color="auto"/>
                  </w:divBdr>
                  <w:divsChild>
                    <w:div w:id="2066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4760">
      <w:bodyDiv w:val="1"/>
      <w:marLeft w:val="0"/>
      <w:marRight w:val="0"/>
      <w:marTop w:val="0"/>
      <w:marBottom w:val="0"/>
      <w:divBdr>
        <w:top w:val="none" w:sz="0" w:space="0" w:color="auto"/>
        <w:left w:val="none" w:sz="0" w:space="0" w:color="auto"/>
        <w:bottom w:val="none" w:sz="0" w:space="0" w:color="auto"/>
        <w:right w:val="none" w:sz="0" w:space="0" w:color="auto"/>
      </w:divBdr>
      <w:divsChild>
        <w:div w:id="638730725">
          <w:marLeft w:val="0"/>
          <w:marRight w:val="0"/>
          <w:marTop w:val="0"/>
          <w:marBottom w:val="0"/>
          <w:divBdr>
            <w:top w:val="none" w:sz="0" w:space="0" w:color="auto"/>
            <w:left w:val="none" w:sz="0" w:space="0" w:color="auto"/>
            <w:bottom w:val="none" w:sz="0" w:space="0" w:color="auto"/>
            <w:right w:val="none" w:sz="0" w:space="0" w:color="auto"/>
          </w:divBdr>
          <w:divsChild>
            <w:div w:id="1560554607">
              <w:marLeft w:val="0"/>
              <w:marRight w:val="0"/>
              <w:marTop w:val="0"/>
              <w:marBottom w:val="0"/>
              <w:divBdr>
                <w:top w:val="none" w:sz="0" w:space="0" w:color="auto"/>
                <w:left w:val="none" w:sz="0" w:space="0" w:color="auto"/>
                <w:bottom w:val="none" w:sz="0" w:space="0" w:color="auto"/>
                <w:right w:val="none" w:sz="0" w:space="0" w:color="auto"/>
              </w:divBdr>
              <w:divsChild>
                <w:div w:id="21292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15063">
      <w:bodyDiv w:val="1"/>
      <w:marLeft w:val="0"/>
      <w:marRight w:val="0"/>
      <w:marTop w:val="0"/>
      <w:marBottom w:val="0"/>
      <w:divBdr>
        <w:top w:val="none" w:sz="0" w:space="0" w:color="auto"/>
        <w:left w:val="none" w:sz="0" w:space="0" w:color="auto"/>
        <w:bottom w:val="none" w:sz="0" w:space="0" w:color="auto"/>
        <w:right w:val="none" w:sz="0" w:space="0" w:color="auto"/>
      </w:divBdr>
      <w:divsChild>
        <w:div w:id="1325085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039567">
              <w:marLeft w:val="0"/>
              <w:marRight w:val="0"/>
              <w:marTop w:val="0"/>
              <w:marBottom w:val="0"/>
              <w:divBdr>
                <w:top w:val="none" w:sz="0" w:space="0" w:color="auto"/>
                <w:left w:val="none" w:sz="0" w:space="0" w:color="auto"/>
                <w:bottom w:val="none" w:sz="0" w:space="0" w:color="auto"/>
                <w:right w:val="none" w:sz="0" w:space="0" w:color="auto"/>
              </w:divBdr>
              <w:divsChild>
                <w:div w:id="1141462677">
                  <w:marLeft w:val="0"/>
                  <w:marRight w:val="0"/>
                  <w:marTop w:val="0"/>
                  <w:marBottom w:val="0"/>
                  <w:divBdr>
                    <w:top w:val="none" w:sz="0" w:space="0" w:color="auto"/>
                    <w:left w:val="none" w:sz="0" w:space="0" w:color="auto"/>
                    <w:bottom w:val="none" w:sz="0" w:space="0" w:color="auto"/>
                    <w:right w:val="none" w:sz="0" w:space="0" w:color="auto"/>
                  </w:divBdr>
                  <w:divsChild>
                    <w:div w:id="193158719">
                      <w:marLeft w:val="0"/>
                      <w:marRight w:val="0"/>
                      <w:marTop w:val="0"/>
                      <w:marBottom w:val="0"/>
                      <w:divBdr>
                        <w:top w:val="none" w:sz="0" w:space="0" w:color="auto"/>
                        <w:left w:val="none" w:sz="0" w:space="0" w:color="auto"/>
                        <w:bottom w:val="none" w:sz="0" w:space="0" w:color="auto"/>
                        <w:right w:val="none" w:sz="0" w:space="0" w:color="auto"/>
                      </w:divBdr>
                      <w:divsChild>
                        <w:div w:id="647249774">
                          <w:marLeft w:val="0"/>
                          <w:marRight w:val="0"/>
                          <w:marTop w:val="0"/>
                          <w:marBottom w:val="0"/>
                          <w:divBdr>
                            <w:top w:val="none" w:sz="0" w:space="0" w:color="auto"/>
                            <w:left w:val="none" w:sz="0" w:space="0" w:color="auto"/>
                            <w:bottom w:val="none" w:sz="0" w:space="0" w:color="auto"/>
                            <w:right w:val="none" w:sz="0" w:space="0" w:color="auto"/>
                          </w:divBdr>
                          <w:divsChild>
                            <w:div w:id="1317612872">
                              <w:marLeft w:val="0"/>
                              <w:marRight w:val="0"/>
                              <w:marTop w:val="0"/>
                              <w:marBottom w:val="0"/>
                              <w:divBdr>
                                <w:top w:val="none" w:sz="0" w:space="0" w:color="auto"/>
                                <w:left w:val="none" w:sz="0" w:space="0" w:color="auto"/>
                                <w:bottom w:val="none" w:sz="0" w:space="0" w:color="auto"/>
                                <w:right w:val="none" w:sz="0" w:space="0" w:color="auto"/>
                              </w:divBdr>
                              <w:divsChild>
                                <w:div w:id="470514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689903">
                                      <w:marLeft w:val="0"/>
                                      <w:marRight w:val="0"/>
                                      <w:marTop w:val="0"/>
                                      <w:marBottom w:val="0"/>
                                      <w:divBdr>
                                        <w:top w:val="none" w:sz="0" w:space="0" w:color="auto"/>
                                        <w:left w:val="none" w:sz="0" w:space="0" w:color="auto"/>
                                        <w:bottom w:val="none" w:sz="0" w:space="0" w:color="auto"/>
                                        <w:right w:val="none" w:sz="0" w:space="0" w:color="auto"/>
                                      </w:divBdr>
                                      <w:divsChild>
                                        <w:div w:id="1314219283">
                                          <w:marLeft w:val="0"/>
                                          <w:marRight w:val="0"/>
                                          <w:marTop w:val="0"/>
                                          <w:marBottom w:val="0"/>
                                          <w:divBdr>
                                            <w:top w:val="none" w:sz="0" w:space="0" w:color="auto"/>
                                            <w:left w:val="none" w:sz="0" w:space="0" w:color="auto"/>
                                            <w:bottom w:val="none" w:sz="0" w:space="0" w:color="auto"/>
                                            <w:right w:val="none" w:sz="0" w:space="0" w:color="auto"/>
                                          </w:divBdr>
                                          <w:divsChild>
                                            <w:div w:id="1211108915">
                                              <w:marLeft w:val="0"/>
                                              <w:marRight w:val="0"/>
                                              <w:marTop w:val="0"/>
                                              <w:marBottom w:val="0"/>
                                              <w:divBdr>
                                                <w:top w:val="none" w:sz="0" w:space="0" w:color="auto"/>
                                                <w:left w:val="none" w:sz="0" w:space="0" w:color="auto"/>
                                                <w:bottom w:val="none" w:sz="0" w:space="0" w:color="auto"/>
                                                <w:right w:val="none" w:sz="0" w:space="0" w:color="auto"/>
                                              </w:divBdr>
                                              <w:divsChild>
                                                <w:div w:id="1162698820">
                                                  <w:marLeft w:val="0"/>
                                                  <w:marRight w:val="0"/>
                                                  <w:marTop w:val="0"/>
                                                  <w:marBottom w:val="0"/>
                                                  <w:divBdr>
                                                    <w:top w:val="none" w:sz="0" w:space="0" w:color="auto"/>
                                                    <w:left w:val="none" w:sz="0" w:space="0" w:color="auto"/>
                                                    <w:bottom w:val="none" w:sz="0" w:space="0" w:color="auto"/>
                                                    <w:right w:val="none" w:sz="0" w:space="0" w:color="auto"/>
                                                  </w:divBdr>
                                                  <w:divsChild>
                                                    <w:div w:id="17917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711304">
      <w:bodyDiv w:val="1"/>
      <w:marLeft w:val="0"/>
      <w:marRight w:val="0"/>
      <w:marTop w:val="0"/>
      <w:marBottom w:val="0"/>
      <w:divBdr>
        <w:top w:val="none" w:sz="0" w:space="0" w:color="auto"/>
        <w:left w:val="none" w:sz="0" w:space="0" w:color="auto"/>
        <w:bottom w:val="none" w:sz="0" w:space="0" w:color="auto"/>
        <w:right w:val="none" w:sz="0" w:space="0" w:color="auto"/>
      </w:divBdr>
      <w:divsChild>
        <w:div w:id="324282749">
          <w:marLeft w:val="0"/>
          <w:marRight w:val="0"/>
          <w:marTop w:val="0"/>
          <w:marBottom w:val="0"/>
          <w:divBdr>
            <w:top w:val="none" w:sz="0" w:space="0" w:color="auto"/>
            <w:left w:val="none" w:sz="0" w:space="0" w:color="auto"/>
            <w:bottom w:val="none" w:sz="0" w:space="0" w:color="auto"/>
            <w:right w:val="none" w:sz="0" w:space="0" w:color="auto"/>
          </w:divBdr>
          <w:divsChild>
            <w:div w:id="1150558224">
              <w:marLeft w:val="0"/>
              <w:marRight w:val="0"/>
              <w:marTop w:val="0"/>
              <w:marBottom w:val="0"/>
              <w:divBdr>
                <w:top w:val="none" w:sz="0" w:space="0" w:color="auto"/>
                <w:left w:val="none" w:sz="0" w:space="0" w:color="auto"/>
                <w:bottom w:val="none" w:sz="0" w:space="0" w:color="auto"/>
                <w:right w:val="none" w:sz="0" w:space="0" w:color="auto"/>
              </w:divBdr>
              <w:divsChild>
                <w:div w:id="19828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0742">
      <w:bodyDiv w:val="1"/>
      <w:marLeft w:val="0"/>
      <w:marRight w:val="0"/>
      <w:marTop w:val="0"/>
      <w:marBottom w:val="0"/>
      <w:divBdr>
        <w:top w:val="none" w:sz="0" w:space="0" w:color="auto"/>
        <w:left w:val="none" w:sz="0" w:space="0" w:color="auto"/>
        <w:bottom w:val="none" w:sz="0" w:space="0" w:color="auto"/>
        <w:right w:val="none" w:sz="0" w:space="0" w:color="auto"/>
      </w:divBdr>
    </w:div>
    <w:div w:id="782958648">
      <w:bodyDiv w:val="1"/>
      <w:marLeft w:val="0"/>
      <w:marRight w:val="0"/>
      <w:marTop w:val="0"/>
      <w:marBottom w:val="0"/>
      <w:divBdr>
        <w:top w:val="none" w:sz="0" w:space="0" w:color="auto"/>
        <w:left w:val="none" w:sz="0" w:space="0" w:color="auto"/>
        <w:bottom w:val="none" w:sz="0" w:space="0" w:color="auto"/>
        <w:right w:val="none" w:sz="0" w:space="0" w:color="auto"/>
      </w:divBdr>
      <w:divsChild>
        <w:div w:id="1858694263">
          <w:marLeft w:val="0"/>
          <w:marRight w:val="0"/>
          <w:marTop w:val="0"/>
          <w:marBottom w:val="0"/>
          <w:divBdr>
            <w:top w:val="none" w:sz="0" w:space="0" w:color="auto"/>
            <w:left w:val="none" w:sz="0" w:space="0" w:color="auto"/>
            <w:bottom w:val="none" w:sz="0" w:space="0" w:color="auto"/>
            <w:right w:val="none" w:sz="0" w:space="0" w:color="auto"/>
          </w:divBdr>
          <w:divsChild>
            <w:div w:id="1958835194">
              <w:marLeft w:val="0"/>
              <w:marRight w:val="0"/>
              <w:marTop w:val="0"/>
              <w:marBottom w:val="0"/>
              <w:divBdr>
                <w:top w:val="none" w:sz="0" w:space="0" w:color="auto"/>
                <w:left w:val="none" w:sz="0" w:space="0" w:color="auto"/>
                <w:bottom w:val="none" w:sz="0" w:space="0" w:color="auto"/>
                <w:right w:val="none" w:sz="0" w:space="0" w:color="auto"/>
              </w:divBdr>
              <w:divsChild>
                <w:div w:id="679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2293">
      <w:bodyDiv w:val="1"/>
      <w:marLeft w:val="0"/>
      <w:marRight w:val="0"/>
      <w:marTop w:val="0"/>
      <w:marBottom w:val="0"/>
      <w:divBdr>
        <w:top w:val="none" w:sz="0" w:space="0" w:color="auto"/>
        <w:left w:val="none" w:sz="0" w:space="0" w:color="auto"/>
        <w:bottom w:val="none" w:sz="0" w:space="0" w:color="auto"/>
        <w:right w:val="none" w:sz="0" w:space="0" w:color="auto"/>
      </w:divBdr>
      <w:divsChild>
        <w:div w:id="1348675288">
          <w:marLeft w:val="0"/>
          <w:marRight w:val="0"/>
          <w:marTop w:val="0"/>
          <w:marBottom w:val="0"/>
          <w:divBdr>
            <w:top w:val="none" w:sz="0" w:space="0" w:color="auto"/>
            <w:left w:val="none" w:sz="0" w:space="0" w:color="auto"/>
            <w:bottom w:val="none" w:sz="0" w:space="0" w:color="auto"/>
            <w:right w:val="none" w:sz="0" w:space="0" w:color="auto"/>
          </w:divBdr>
          <w:divsChild>
            <w:div w:id="64644619">
              <w:marLeft w:val="0"/>
              <w:marRight w:val="0"/>
              <w:marTop w:val="0"/>
              <w:marBottom w:val="0"/>
              <w:divBdr>
                <w:top w:val="none" w:sz="0" w:space="0" w:color="auto"/>
                <w:left w:val="none" w:sz="0" w:space="0" w:color="auto"/>
                <w:bottom w:val="none" w:sz="0" w:space="0" w:color="auto"/>
                <w:right w:val="none" w:sz="0" w:space="0" w:color="auto"/>
              </w:divBdr>
              <w:divsChild>
                <w:div w:id="6414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08646">
      <w:bodyDiv w:val="1"/>
      <w:marLeft w:val="0"/>
      <w:marRight w:val="0"/>
      <w:marTop w:val="0"/>
      <w:marBottom w:val="0"/>
      <w:divBdr>
        <w:top w:val="none" w:sz="0" w:space="0" w:color="auto"/>
        <w:left w:val="none" w:sz="0" w:space="0" w:color="auto"/>
        <w:bottom w:val="none" w:sz="0" w:space="0" w:color="auto"/>
        <w:right w:val="none" w:sz="0" w:space="0" w:color="auto"/>
      </w:divBdr>
      <w:divsChild>
        <w:div w:id="1103913385">
          <w:marLeft w:val="0"/>
          <w:marRight w:val="0"/>
          <w:marTop w:val="0"/>
          <w:marBottom w:val="0"/>
          <w:divBdr>
            <w:top w:val="none" w:sz="0" w:space="0" w:color="auto"/>
            <w:left w:val="none" w:sz="0" w:space="0" w:color="auto"/>
            <w:bottom w:val="none" w:sz="0" w:space="0" w:color="auto"/>
            <w:right w:val="none" w:sz="0" w:space="0" w:color="auto"/>
          </w:divBdr>
          <w:divsChild>
            <w:div w:id="638654404">
              <w:marLeft w:val="0"/>
              <w:marRight w:val="0"/>
              <w:marTop w:val="0"/>
              <w:marBottom w:val="0"/>
              <w:divBdr>
                <w:top w:val="none" w:sz="0" w:space="0" w:color="auto"/>
                <w:left w:val="none" w:sz="0" w:space="0" w:color="auto"/>
                <w:bottom w:val="none" w:sz="0" w:space="0" w:color="auto"/>
                <w:right w:val="none" w:sz="0" w:space="0" w:color="auto"/>
              </w:divBdr>
              <w:divsChild>
                <w:div w:id="693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1972">
      <w:bodyDiv w:val="1"/>
      <w:marLeft w:val="0"/>
      <w:marRight w:val="0"/>
      <w:marTop w:val="0"/>
      <w:marBottom w:val="0"/>
      <w:divBdr>
        <w:top w:val="none" w:sz="0" w:space="0" w:color="auto"/>
        <w:left w:val="none" w:sz="0" w:space="0" w:color="auto"/>
        <w:bottom w:val="none" w:sz="0" w:space="0" w:color="auto"/>
        <w:right w:val="none" w:sz="0" w:space="0" w:color="auto"/>
      </w:divBdr>
      <w:divsChild>
        <w:div w:id="1343973722">
          <w:marLeft w:val="0"/>
          <w:marRight w:val="0"/>
          <w:marTop w:val="0"/>
          <w:marBottom w:val="0"/>
          <w:divBdr>
            <w:top w:val="none" w:sz="0" w:space="0" w:color="auto"/>
            <w:left w:val="none" w:sz="0" w:space="0" w:color="auto"/>
            <w:bottom w:val="none" w:sz="0" w:space="0" w:color="auto"/>
            <w:right w:val="none" w:sz="0" w:space="0" w:color="auto"/>
          </w:divBdr>
          <w:divsChild>
            <w:div w:id="1490438688">
              <w:marLeft w:val="0"/>
              <w:marRight w:val="0"/>
              <w:marTop w:val="0"/>
              <w:marBottom w:val="0"/>
              <w:divBdr>
                <w:top w:val="none" w:sz="0" w:space="0" w:color="auto"/>
                <w:left w:val="none" w:sz="0" w:space="0" w:color="auto"/>
                <w:bottom w:val="none" w:sz="0" w:space="0" w:color="auto"/>
                <w:right w:val="none" w:sz="0" w:space="0" w:color="auto"/>
              </w:divBdr>
              <w:divsChild>
                <w:div w:id="450901014">
                  <w:marLeft w:val="0"/>
                  <w:marRight w:val="0"/>
                  <w:marTop w:val="0"/>
                  <w:marBottom w:val="0"/>
                  <w:divBdr>
                    <w:top w:val="none" w:sz="0" w:space="0" w:color="auto"/>
                    <w:left w:val="none" w:sz="0" w:space="0" w:color="auto"/>
                    <w:bottom w:val="none" w:sz="0" w:space="0" w:color="auto"/>
                    <w:right w:val="none" w:sz="0" w:space="0" w:color="auto"/>
                  </w:divBdr>
                  <w:divsChild>
                    <w:div w:id="196603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45999">
      <w:bodyDiv w:val="1"/>
      <w:marLeft w:val="0"/>
      <w:marRight w:val="0"/>
      <w:marTop w:val="0"/>
      <w:marBottom w:val="0"/>
      <w:divBdr>
        <w:top w:val="none" w:sz="0" w:space="0" w:color="auto"/>
        <w:left w:val="none" w:sz="0" w:space="0" w:color="auto"/>
        <w:bottom w:val="none" w:sz="0" w:space="0" w:color="auto"/>
        <w:right w:val="none" w:sz="0" w:space="0" w:color="auto"/>
      </w:divBdr>
      <w:divsChild>
        <w:div w:id="915818833">
          <w:marLeft w:val="0"/>
          <w:marRight w:val="0"/>
          <w:marTop w:val="0"/>
          <w:marBottom w:val="0"/>
          <w:divBdr>
            <w:top w:val="none" w:sz="0" w:space="0" w:color="auto"/>
            <w:left w:val="none" w:sz="0" w:space="0" w:color="auto"/>
            <w:bottom w:val="none" w:sz="0" w:space="0" w:color="auto"/>
            <w:right w:val="none" w:sz="0" w:space="0" w:color="auto"/>
          </w:divBdr>
          <w:divsChild>
            <w:div w:id="162597056">
              <w:marLeft w:val="0"/>
              <w:marRight w:val="0"/>
              <w:marTop w:val="0"/>
              <w:marBottom w:val="0"/>
              <w:divBdr>
                <w:top w:val="none" w:sz="0" w:space="0" w:color="auto"/>
                <w:left w:val="none" w:sz="0" w:space="0" w:color="auto"/>
                <w:bottom w:val="none" w:sz="0" w:space="0" w:color="auto"/>
                <w:right w:val="none" w:sz="0" w:space="0" w:color="auto"/>
              </w:divBdr>
              <w:divsChild>
                <w:div w:id="77853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64100">
      <w:bodyDiv w:val="1"/>
      <w:marLeft w:val="0"/>
      <w:marRight w:val="0"/>
      <w:marTop w:val="0"/>
      <w:marBottom w:val="0"/>
      <w:divBdr>
        <w:top w:val="none" w:sz="0" w:space="0" w:color="auto"/>
        <w:left w:val="none" w:sz="0" w:space="0" w:color="auto"/>
        <w:bottom w:val="none" w:sz="0" w:space="0" w:color="auto"/>
        <w:right w:val="none" w:sz="0" w:space="0" w:color="auto"/>
      </w:divBdr>
    </w:div>
    <w:div w:id="1066731730">
      <w:bodyDiv w:val="1"/>
      <w:marLeft w:val="0"/>
      <w:marRight w:val="0"/>
      <w:marTop w:val="0"/>
      <w:marBottom w:val="0"/>
      <w:divBdr>
        <w:top w:val="none" w:sz="0" w:space="0" w:color="auto"/>
        <w:left w:val="none" w:sz="0" w:space="0" w:color="auto"/>
        <w:bottom w:val="none" w:sz="0" w:space="0" w:color="auto"/>
        <w:right w:val="none" w:sz="0" w:space="0" w:color="auto"/>
      </w:divBdr>
      <w:divsChild>
        <w:div w:id="1372456188">
          <w:marLeft w:val="0"/>
          <w:marRight w:val="0"/>
          <w:marTop w:val="0"/>
          <w:marBottom w:val="0"/>
          <w:divBdr>
            <w:top w:val="none" w:sz="0" w:space="0" w:color="auto"/>
            <w:left w:val="none" w:sz="0" w:space="0" w:color="auto"/>
            <w:bottom w:val="none" w:sz="0" w:space="0" w:color="auto"/>
            <w:right w:val="none" w:sz="0" w:space="0" w:color="auto"/>
          </w:divBdr>
          <w:divsChild>
            <w:div w:id="1779711129">
              <w:marLeft w:val="0"/>
              <w:marRight w:val="0"/>
              <w:marTop w:val="0"/>
              <w:marBottom w:val="0"/>
              <w:divBdr>
                <w:top w:val="none" w:sz="0" w:space="0" w:color="auto"/>
                <w:left w:val="none" w:sz="0" w:space="0" w:color="auto"/>
                <w:bottom w:val="none" w:sz="0" w:space="0" w:color="auto"/>
                <w:right w:val="none" w:sz="0" w:space="0" w:color="auto"/>
              </w:divBdr>
              <w:divsChild>
                <w:div w:id="7475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54458">
      <w:bodyDiv w:val="1"/>
      <w:marLeft w:val="0"/>
      <w:marRight w:val="0"/>
      <w:marTop w:val="0"/>
      <w:marBottom w:val="0"/>
      <w:divBdr>
        <w:top w:val="none" w:sz="0" w:space="0" w:color="auto"/>
        <w:left w:val="none" w:sz="0" w:space="0" w:color="auto"/>
        <w:bottom w:val="none" w:sz="0" w:space="0" w:color="auto"/>
        <w:right w:val="none" w:sz="0" w:space="0" w:color="auto"/>
      </w:divBdr>
      <w:divsChild>
        <w:div w:id="1357926871">
          <w:marLeft w:val="0"/>
          <w:marRight w:val="0"/>
          <w:marTop w:val="0"/>
          <w:marBottom w:val="0"/>
          <w:divBdr>
            <w:top w:val="none" w:sz="0" w:space="0" w:color="auto"/>
            <w:left w:val="none" w:sz="0" w:space="0" w:color="auto"/>
            <w:bottom w:val="none" w:sz="0" w:space="0" w:color="auto"/>
            <w:right w:val="none" w:sz="0" w:space="0" w:color="auto"/>
          </w:divBdr>
          <w:divsChild>
            <w:div w:id="879826827">
              <w:marLeft w:val="0"/>
              <w:marRight w:val="0"/>
              <w:marTop w:val="0"/>
              <w:marBottom w:val="0"/>
              <w:divBdr>
                <w:top w:val="none" w:sz="0" w:space="0" w:color="auto"/>
                <w:left w:val="none" w:sz="0" w:space="0" w:color="auto"/>
                <w:bottom w:val="none" w:sz="0" w:space="0" w:color="auto"/>
                <w:right w:val="none" w:sz="0" w:space="0" w:color="auto"/>
              </w:divBdr>
              <w:divsChild>
                <w:div w:id="7909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8930">
          <w:marLeft w:val="0"/>
          <w:marRight w:val="0"/>
          <w:marTop w:val="0"/>
          <w:marBottom w:val="0"/>
          <w:divBdr>
            <w:top w:val="none" w:sz="0" w:space="0" w:color="auto"/>
            <w:left w:val="none" w:sz="0" w:space="0" w:color="auto"/>
            <w:bottom w:val="none" w:sz="0" w:space="0" w:color="auto"/>
            <w:right w:val="none" w:sz="0" w:space="0" w:color="auto"/>
          </w:divBdr>
          <w:divsChild>
            <w:div w:id="1808619757">
              <w:marLeft w:val="0"/>
              <w:marRight w:val="0"/>
              <w:marTop w:val="0"/>
              <w:marBottom w:val="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95474">
      <w:bodyDiv w:val="1"/>
      <w:marLeft w:val="0"/>
      <w:marRight w:val="0"/>
      <w:marTop w:val="0"/>
      <w:marBottom w:val="0"/>
      <w:divBdr>
        <w:top w:val="none" w:sz="0" w:space="0" w:color="auto"/>
        <w:left w:val="none" w:sz="0" w:space="0" w:color="auto"/>
        <w:bottom w:val="none" w:sz="0" w:space="0" w:color="auto"/>
        <w:right w:val="none" w:sz="0" w:space="0" w:color="auto"/>
      </w:divBdr>
    </w:div>
    <w:div w:id="1242449024">
      <w:bodyDiv w:val="1"/>
      <w:marLeft w:val="0"/>
      <w:marRight w:val="0"/>
      <w:marTop w:val="0"/>
      <w:marBottom w:val="0"/>
      <w:divBdr>
        <w:top w:val="none" w:sz="0" w:space="0" w:color="auto"/>
        <w:left w:val="none" w:sz="0" w:space="0" w:color="auto"/>
        <w:bottom w:val="none" w:sz="0" w:space="0" w:color="auto"/>
        <w:right w:val="none" w:sz="0" w:space="0" w:color="auto"/>
      </w:divBdr>
      <w:divsChild>
        <w:div w:id="750079137">
          <w:marLeft w:val="480"/>
          <w:marRight w:val="0"/>
          <w:marTop w:val="0"/>
          <w:marBottom w:val="0"/>
          <w:divBdr>
            <w:top w:val="none" w:sz="0" w:space="0" w:color="auto"/>
            <w:left w:val="none" w:sz="0" w:space="0" w:color="auto"/>
            <w:bottom w:val="none" w:sz="0" w:space="0" w:color="auto"/>
            <w:right w:val="none" w:sz="0" w:space="0" w:color="auto"/>
          </w:divBdr>
          <w:divsChild>
            <w:div w:id="6879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7227">
      <w:bodyDiv w:val="1"/>
      <w:marLeft w:val="0"/>
      <w:marRight w:val="0"/>
      <w:marTop w:val="0"/>
      <w:marBottom w:val="0"/>
      <w:divBdr>
        <w:top w:val="none" w:sz="0" w:space="0" w:color="auto"/>
        <w:left w:val="none" w:sz="0" w:space="0" w:color="auto"/>
        <w:bottom w:val="none" w:sz="0" w:space="0" w:color="auto"/>
        <w:right w:val="none" w:sz="0" w:space="0" w:color="auto"/>
      </w:divBdr>
    </w:div>
    <w:div w:id="1326737876">
      <w:bodyDiv w:val="1"/>
      <w:marLeft w:val="0"/>
      <w:marRight w:val="0"/>
      <w:marTop w:val="0"/>
      <w:marBottom w:val="0"/>
      <w:divBdr>
        <w:top w:val="none" w:sz="0" w:space="0" w:color="auto"/>
        <w:left w:val="none" w:sz="0" w:space="0" w:color="auto"/>
        <w:bottom w:val="none" w:sz="0" w:space="0" w:color="auto"/>
        <w:right w:val="none" w:sz="0" w:space="0" w:color="auto"/>
      </w:divBdr>
      <w:divsChild>
        <w:div w:id="747650731">
          <w:marLeft w:val="480"/>
          <w:marRight w:val="0"/>
          <w:marTop w:val="0"/>
          <w:marBottom w:val="0"/>
          <w:divBdr>
            <w:top w:val="none" w:sz="0" w:space="0" w:color="auto"/>
            <w:left w:val="none" w:sz="0" w:space="0" w:color="auto"/>
            <w:bottom w:val="none" w:sz="0" w:space="0" w:color="auto"/>
            <w:right w:val="none" w:sz="0" w:space="0" w:color="auto"/>
          </w:divBdr>
          <w:divsChild>
            <w:div w:id="21149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75624">
      <w:bodyDiv w:val="1"/>
      <w:marLeft w:val="0"/>
      <w:marRight w:val="0"/>
      <w:marTop w:val="0"/>
      <w:marBottom w:val="0"/>
      <w:divBdr>
        <w:top w:val="none" w:sz="0" w:space="0" w:color="auto"/>
        <w:left w:val="none" w:sz="0" w:space="0" w:color="auto"/>
        <w:bottom w:val="none" w:sz="0" w:space="0" w:color="auto"/>
        <w:right w:val="none" w:sz="0" w:space="0" w:color="auto"/>
      </w:divBdr>
    </w:div>
    <w:div w:id="1396392519">
      <w:bodyDiv w:val="1"/>
      <w:marLeft w:val="0"/>
      <w:marRight w:val="0"/>
      <w:marTop w:val="0"/>
      <w:marBottom w:val="0"/>
      <w:divBdr>
        <w:top w:val="none" w:sz="0" w:space="0" w:color="auto"/>
        <w:left w:val="none" w:sz="0" w:space="0" w:color="auto"/>
        <w:bottom w:val="none" w:sz="0" w:space="0" w:color="auto"/>
        <w:right w:val="none" w:sz="0" w:space="0" w:color="auto"/>
      </w:divBdr>
      <w:divsChild>
        <w:div w:id="1288119951">
          <w:marLeft w:val="480"/>
          <w:marRight w:val="0"/>
          <w:marTop w:val="0"/>
          <w:marBottom w:val="0"/>
          <w:divBdr>
            <w:top w:val="none" w:sz="0" w:space="0" w:color="auto"/>
            <w:left w:val="none" w:sz="0" w:space="0" w:color="auto"/>
            <w:bottom w:val="none" w:sz="0" w:space="0" w:color="auto"/>
            <w:right w:val="none" w:sz="0" w:space="0" w:color="auto"/>
          </w:divBdr>
          <w:divsChild>
            <w:div w:id="17925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90150">
      <w:bodyDiv w:val="1"/>
      <w:marLeft w:val="0"/>
      <w:marRight w:val="0"/>
      <w:marTop w:val="0"/>
      <w:marBottom w:val="0"/>
      <w:divBdr>
        <w:top w:val="none" w:sz="0" w:space="0" w:color="auto"/>
        <w:left w:val="none" w:sz="0" w:space="0" w:color="auto"/>
        <w:bottom w:val="none" w:sz="0" w:space="0" w:color="auto"/>
        <w:right w:val="none" w:sz="0" w:space="0" w:color="auto"/>
      </w:divBdr>
    </w:div>
    <w:div w:id="1421827367">
      <w:bodyDiv w:val="1"/>
      <w:marLeft w:val="0"/>
      <w:marRight w:val="0"/>
      <w:marTop w:val="0"/>
      <w:marBottom w:val="0"/>
      <w:divBdr>
        <w:top w:val="none" w:sz="0" w:space="0" w:color="auto"/>
        <w:left w:val="none" w:sz="0" w:space="0" w:color="auto"/>
        <w:bottom w:val="none" w:sz="0" w:space="0" w:color="auto"/>
        <w:right w:val="none" w:sz="0" w:space="0" w:color="auto"/>
      </w:divBdr>
    </w:div>
    <w:div w:id="1422949044">
      <w:bodyDiv w:val="1"/>
      <w:marLeft w:val="0"/>
      <w:marRight w:val="0"/>
      <w:marTop w:val="0"/>
      <w:marBottom w:val="0"/>
      <w:divBdr>
        <w:top w:val="none" w:sz="0" w:space="0" w:color="auto"/>
        <w:left w:val="none" w:sz="0" w:space="0" w:color="auto"/>
        <w:bottom w:val="none" w:sz="0" w:space="0" w:color="auto"/>
        <w:right w:val="none" w:sz="0" w:space="0" w:color="auto"/>
      </w:divBdr>
      <w:divsChild>
        <w:div w:id="1584997774">
          <w:marLeft w:val="480"/>
          <w:marRight w:val="0"/>
          <w:marTop w:val="0"/>
          <w:marBottom w:val="0"/>
          <w:divBdr>
            <w:top w:val="none" w:sz="0" w:space="0" w:color="auto"/>
            <w:left w:val="none" w:sz="0" w:space="0" w:color="auto"/>
            <w:bottom w:val="none" w:sz="0" w:space="0" w:color="auto"/>
            <w:right w:val="none" w:sz="0" w:space="0" w:color="auto"/>
          </w:divBdr>
          <w:divsChild>
            <w:div w:id="5026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4659">
      <w:bodyDiv w:val="1"/>
      <w:marLeft w:val="0"/>
      <w:marRight w:val="0"/>
      <w:marTop w:val="0"/>
      <w:marBottom w:val="0"/>
      <w:divBdr>
        <w:top w:val="none" w:sz="0" w:space="0" w:color="auto"/>
        <w:left w:val="none" w:sz="0" w:space="0" w:color="auto"/>
        <w:bottom w:val="none" w:sz="0" w:space="0" w:color="auto"/>
        <w:right w:val="none" w:sz="0" w:space="0" w:color="auto"/>
      </w:divBdr>
      <w:divsChild>
        <w:div w:id="1290160836">
          <w:marLeft w:val="0"/>
          <w:marRight w:val="0"/>
          <w:marTop w:val="0"/>
          <w:marBottom w:val="0"/>
          <w:divBdr>
            <w:top w:val="none" w:sz="0" w:space="0" w:color="auto"/>
            <w:left w:val="none" w:sz="0" w:space="0" w:color="auto"/>
            <w:bottom w:val="none" w:sz="0" w:space="0" w:color="auto"/>
            <w:right w:val="none" w:sz="0" w:space="0" w:color="auto"/>
          </w:divBdr>
          <w:divsChild>
            <w:div w:id="203490316">
              <w:marLeft w:val="0"/>
              <w:marRight w:val="0"/>
              <w:marTop w:val="0"/>
              <w:marBottom w:val="0"/>
              <w:divBdr>
                <w:top w:val="none" w:sz="0" w:space="0" w:color="auto"/>
                <w:left w:val="none" w:sz="0" w:space="0" w:color="auto"/>
                <w:bottom w:val="none" w:sz="0" w:space="0" w:color="auto"/>
                <w:right w:val="none" w:sz="0" w:space="0" w:color="auto"/>
              </w:divBdr>
              <w:divsChild>
                <w:div w:id="644093450">
                  <w:marLeft w:val="0"/>
                  <w:marRight w:val="0"/>
                  <w:marTop w:val="0"/>
                  <w:marBottom w:val="0"/>
                  <w:divBdr>
                    <w:top w:val="none" w:sz="0" w:space="0" w:color="auto"/>
                    <w:left w:val="none" w:sz="0" w:space="0" w:color="auto"/>
                    <w:bottom w:val="none" w:sz="0" w:space="0" w:color="auto"/>
                    <w:right w:val="none" w:sz="0" w:space="0" w:color="auto"/>
                  </w:divBdr>
                  <w:divsChild>
                    <w:div w:id="12377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934380">
      <w:bodyDiv w:val="1"/>
      <w:marLeft w:val="0"/>
      <w:marRight w:val="0"/>
      <w:marTop w:val="0"/>
      <w:marBottom w:val="0"/>
      <w:divBdr>
        <w:top w:val="none" w:sz="0" w:space="0" w:color="auto"/>
        <w:left w:val="none" w:sz="0" w:space="0" w:color="auto"/>
        <w:bottom w:val="none" w:sz="0" w:space="0" w:color="auto"/>
        <w:right w:val="none" w:sz="0" w:space="0" w:color="auto"/>
      </w:divBdr>
      <w:divsChild>
        <w:div w:id="964235388">
          <w:marLeft w:val="0"/>
          <w:marRight w:val="0"/>
          <w:marTop w:val="0"/>
          <w:marBottom w:val="0"/>
          <w:divBdr>
            <w:top w:val="none" w:sz="0" w:space="0" w:color="auto"/>
            <w:left w:val="none" w:sz="0" w:space="0" w:color="auto"/>
            <w:bottom w:val="none" w:sz="0" w:space="0" w:color="auto"/>
            <w:right w:val="none" w:sz="0" w:space="0" w:color="auto"/>
          </w:divBdr>
          <w:divsChild>
            <w:div w:id="1147822942">
              <w:marLeft w:val="0"/>
              <w:marRight w:val="0"/>
              <w:marTop w:val="0"/>
              <w:marBottom w:val="0"/>
              <w:divBdr>
                <w:top w:val="none" w:sz="0" w:space="0" w:color="auto"/>
                <w:left w:val="none" w:sz="0" w:space="0" w:color="auto"/>
                <w:bottom w:val="none" w:sz="0" w:space="0" w:color="auto"/>
                <w:right w:val="none" w:sz="0" w:space="0" w:color="auto"/>
              </w:divBdr>
              <w:divsChild>
                <w:div w:id="21360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4408">
      <w:bodyDiv w:val="1"/>
      <w:marLeft w:val="0"/>
      <w:marRight w:val="0"/>
      <w:marTop w:val="0"/>
      <w:marBottom w:val="0"/>
      <w:divBdr>
        <w:top w:val="none" w:sz="0" w:space="0" w:color="auto"/>
        <w:left w:val="none" w:sz="0" w:space="0" w:color="auto"/>
        <w:bottom w:val="none" w:sz="0" w:space="0" w:color="auto"/>
        <w:right w:val="none" w:sz="0" w:space="0" w:color="auto"/>
      </w:divBdr>
    </w:div>
    <w:div w:id="2056271020">
      <w:bodyDiv w:val="1"/>
      <w:marLeft w:val="0"/>
      <w:marRight w:val="0"/>
      <w:marTop w:val="0"/>
      <w:marBottom w:val="0"/>
      <w:divBdr>
        <w:top w:val="none" w:sz="0" w:space="0" w:color="auto"/>
        <w:left w:val="none" w:sz="0" w:space="0" w:color="auto"/>
        <w:bottom w:val="none" w:sz="0" w:space="0" w:color="auto"/>
        <w:right w:val="none" w:sz="0" w:space="0" w:color="auto"/>
      </w:divBdr>
      <w:divsChild>
        <w:div w:id="46881037">
          <w:marLeft w:val="480"/>
          <w:marRight w:val="0"/>
          <w:marTop w:val="0"/>
          <w:marBottom w:val="0"/>
          <w:divBdr>
            <w:top w:val="none" w:sz="0" w:space="0" w:color="auto"/>
            <w:left w:val="none" w:sz="0" w:space="0" w:color="auto"/>
            <w:bottom w:val="none" w:sz="0" w:space="0" w:color="auto"/>
            <w:right w:val="none" w:sz="0" w:space="0" w:color="auto"/>
          </w:divBdr>
          <w:divsChild>
            <w:div w:id="20288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5485">
      <w:bodyDiv w:val="1"/>
      <w:marLeft w:val="0"/>
      <w:marRight w:val="0"/>
      <w:marTop w:val="0"/>
      <w:marBottom w:val="0"/>
      <w:divBdr>
        <w:top w:val="none" w:sz="0" w:space="0" w:color="auto"/>
        <w:left w:val="none" w:sz="0" w:space="0" w:color="auto"/>
        <w:bottom w:val="none" w:sz="0" w:space="0" w:color="auto"/>
        <w:right w:val="none" w:sz="0" w:space="0" w:color="auto"/>
      </w:divBdr>
      <w:divsChild>
        <w:div w:id="1783375821">
          <w:marLeft w:val="480"/>
          <w:marRight w:val="0"/>
          <w:marTop w:val="0"/>
          <w:marBottom w:val="0"/>
          <w:divBdr>
            <w:top w:val="none" w:sz="0" w:space="0" w:color="auto"/>
            <w:left w:val="none" w:sz="0" w:space="0" w:color="auto"/>
            <w:bottom w:val="none" w:sz="0" w:space="0" w:color="auto"/>
            <w:right w:val="none" w:sz="0" w:space="0" w:color="auto"/>
          </w:divBdr>
          <w:divsChild>
            <w:div w:id="2670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6378">
      <w:bodyDiv w:val="1"/>
      <w:marLeft w:val="0"/>
      <w:marRight w:val="0"/>
      <w:marTop w:val="0"/>
      <w:marBottom w:val="0"/>
      <w:divBdr>
        <w:top w:val="none" w:sz="0" w:space="0" w:color="auto"/>
        <w:left w:val="none" w:sz="0" w:space="0" w:color="auto"/>
        <w:bottom w:val="none" w:sz="0" w:space="0" w:color="auto"/>
        <w:right w:val="none" w:sz="0" w:space="0" w:color="auto"/>
      </w:divBdr>
      <w:divsChild>
        <w:div w:id="391733758">
          <w:marLeft w:val="0"/>
          <w:marRight w:val="0"/>
          <w:marTop w:val="0"/>
          <w:marBottom w:val="0"/>
          <w:divBdr>
            <w:top w:val="none" w:sz="0" w:space="0" w:color="auto"/>
            <w:left w:val="none" w:sz="0" w:space="0" w:color="auto"/>
            <w:bottom w:val="none" w:sz="0" w:space="0" w:color="auto"/>
            <w:right w:val="none" w:sz="0" w:space="0" w:color="auto"/>
          </w:divBdr>
          <w:divsChild>
            <w:div w:id="1779181928">
              <w:marLeft w:val="0"/>
              <w:marRight w:val="0"/>
              <w:marTop w:val="0"/>
              <w:marBottom w:val="0"/>
              <w:divBdr>
                <w:top w:val="none" w:sz="0" w:space="0" w:color="auto"/>
                <w:left w:val="none" w:sz="0" w:space="0" w:color="auto"/>
                <w:bottom w:val="none" w:sz="0" w:space="0" w:color="auto"/>
                <w:right w:val="none" w:sz="0" w:space="0" w:color="auto"/>
              </w:divBdr>
              <w:divsChild>
                <w:div w:id="881553465">
                  <w:marLeft w:val="0"/>
                  <w:marRight w:val="0"/>
                  <w:marTop w:val="0"/>
                  <w:marBottom w:val="0"/>
                  <w:divBdr>
                    <w:top w:val="none" w:sz="0" w:space="0" w:color="auto"/>
                    <w:left w:val="none" w:sz="0" w:space="0" w:color="auto"/>
                    <w:bottom w:val="none" w:sz="0" w:space="0" w:color="auto"/>
                    <w:right w:val="none" w:sz="0" w:space="0" w:color="auto"/>
                  </w:divBdr>
                  <w:divsChild>
                    <w:div w:id="3696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6DC9F1C-C3AD-7A46-839F-94551F53208C}">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B2317-1770-6C4D-8467-DD4A8467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13733</Words>
  <Characters>79795</Characters>
  <Application>Microsoft Office Word</Application>
  <DocSecurity>0</DocSecurity>
  <Lines>1813</Lines>
  <Paragraphs>708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josefagonzalezmoller@gmail.com</dc:creator>
  <cp:keywords/>
  <dc:description/>
  <cp:lastModifiedBy>Cristián Montenegro Cortés</cp:lastModifiedBy>
  <cp:revision>10</cp:revision>
  <dcterms:created xsi:type="dcterms:W3CDTF">2020-06-22T18:53:00Z</dcterms:created>
  <dcterms:modified xsi:type="dcterms:W3CDTF">2023-03-28T19:36:00Z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http://www.zotero.org/styles/vancouver-superscript-only-year</vt:lpwstr>
  </property>
  <property fmtid="{D5CDD505-2E9C-101B-9397-08002B2CF9AE}" pid="21" name="Mendeley Recent Style Name 9_1">
    <vt:lpwstr>Vancouver (superscript, only year in date, no issue numbers)</vt:lpwstr>
  </property>
  <property fmtid="{D5CDD505-2E9C-101B-9397-08002B2CF9AE}" pid="22" name="Mendeley Document_1">
    <vt:lpwstr>True</vt:lpwstr>
  </property>
  <property fmtid="{D5CDD505-2E9C-101B-9397-08002B2CF9AE}" pid="23" name="Mendeley Unique User Id_1">
    <vt:lpwstr>645e68c1-fc79-383d-9e0d-86d440d72709</vt:lpwstr>
  </property>
  <property fmtid="{D5CDD505-2E9C-101B-9397-08002B2CF9AE}" pid="24" name="Mendeley Citation Style_1">
    <vt:lpwstr>http://www.zotero.org/styles/apa</vt:lpwstr>
  </property>
  <property fmtid="{D5CDD505-2E9C-101B-9397-08002B2CF9AE}" pid="25" name="grammarly_documentId">
    <vt:lpwstr>documentId_1172</vt:lpwstr>
  </property>
  <property fmtid="{D5CDD505-2E9C-101B-9397-08002B2CF9AE}" pid="26" name="ZOTERO_PREF_1">
    <vt:lpwstr>&lt;data data-version="3" zotero-version="5.0.88"&gt;&lt;session id="IV2MGFAy"/&gt;&lt;style id="http://www.zotero.org/styles/apa" locale="es-CL" hasBibliography="1" bibliographyStyleHasBeenSet="1"/&gt;&lt;prefs&gt;&lt;pref name="fieldType" value="Field"/&gt;&lt;pref name="automaticJourn</vt:lpwstr>
  </property>
  <property fmtid="{D5CDD505-2E9C-101B-9397-08002B2CF9AE}" pid="27" name="ZOTERO_PREF_2">
    <vt:lpwstr>alAbbreviations" value="true"/&gt;&lt;/prefs&gt;&lt;/data&gt;</vt:lpwstr>
  </property>
</Properties>
</file>