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3" w:rsidRDefault="00AD7023" w:rsidP="004F4623">
      <w:pPr>
        <w:spacing w:after="0"/>
      </w:pPr>
    </w:p>
    <w:p w:rsidR="004B5E38" w:rsidRDefault="00AC7B3B" w:rsidP="004A584E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4A507A8">
            <wp:extent cx="5486400" cy="4179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88" cy="418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642" w:rsidRPr="004F4623" w:rsidRDefault="009B7642" w:rsidP="009B7642">
      <w:pPr>
        <w:pStyle w:val="NormalWeb"/>
        <w:spacing w:before="0" w:beforeAutospacing="0" w:after="0" w:afterAutospacing="0"/>
        <w:jc w:val="center"/>
        <w:rPr>
          <w:b/>
        </w:rPr>
      </w:pPr>
      <w:proofErr w:type="gramStart"/>
      <w:r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Fig S</w:t>
      </w:r>
      <w:r w:rsidR="00676826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2</w:t>
      </w:r>
      <w:bookmarkStart w:id="0" w:name="_GoBack"/>
      <w:bookmarkEnd w:id="0"/>
      <w:r w:rsidRPr="004F4623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.</w:t>
      </w:r>
      <w:proofErr w:type="gramEnd"/>
      <w:r w:rsidRPr="004F4623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A</w:t>
      </w:r>
      <w:r w:rsidRPr="004F4623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ssociation between </w:t>
      </w:r>
      <w:r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>antiretroviral therapy</w:t>
      </w:r>
      <w:r w:rsidRPr="00A360E9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and</w:t>
      </w:r>
      <w:r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raised triglycerides with</w:t>
      </w:r>
      <w:r w:rsidRPr="00A360E9"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HIV negative individuals</w:t>
      </w:r>
      <w:r>
        <w:rPr>
          <w:rFonts w:asciiTheme="minorHAnsi" w:eastAsiaTheme="minorEastAsia" w:hAnsi="Calibri" w:cs="Arial"/>
          <w:b/>
          <w:color w:val="000000" w:themeColor="text1"/>
          <w:kern w:val="24"/>
          <w:sz w:val="22"/>
          <w:szCs w:val="22"/>
        </w:rPr>
        <w:t xml:space="preserve"> as the reference group </w:t>
      </w:r>
    </w:p>
    <w:p w:rsidR="009B7642" w:rsidRDefault="009B7642" w:rsidP="004B5E38">
      <w:pPr>
        <w:pStyle w:val="NormalWeb"/>
        <w:spacing w:before="0" w:beforeAutospacing="0" w:after="24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</w:p>
    <w:p w:rsidR="004B5E38" w:rsidRDefault="004B5E38" w:rsidP="004B5E38">
      <w:pPr>
        <w:pStyle w:val="NormalWeb"/>
        <w:spacing w:before="0" w:beforeAutospacing="0" w:after="240" w:afterAutospacing="0"/>
        <w:jc w:val="center"/>
        <w:rPr>
          <w:rFonts w:asciiTheme="minorHAnsi" w:eastAsiaTheme="minorEastAsia" w:hAnsi="Calibri" w:cs="Arial"/>
          <w:color w:val="000000" w:themeColor="text1"/>
          <w:kern w:val="24"/>
          <w:sz w:val="18"/>
          <w:szCs w:val="1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All studies adjusted for age, sex, </w:t>
      </w:r>
      <w:r w:rsidR="00C45F50" w:rsidRPr="003F3837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 xml:space="preserve">body mass index, </w:t>
      </w:r>
      <w:r w:rsidR="003A6448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low</w:t>
      </w:r>
      <w:r w:rsidR="003A6448" w:rsidRPr="003F3837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-density lipoprotein</w:t>
      </w:r>
      <w:r w:rsidR="00C45F50" w:rsidRPr="003F3837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 xml:space="preserve">, high-density lipoprotein, blood pressure </w:t>
      </w:r>
      <w:r w:rsidR="00C45F50" w:rsidRPr="003F3837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and </w:t>
      </w:r>
      <w:r w:rsidR="00C45F50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glycated haemoglobin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. </w:t>
      </w:r>
      <w:r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1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Also adjusted fo</w:t>
      </w:r>
      <w:r w:rsidR="004A584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r alcohol, lipid medication,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education</w:t>
      </w:r>
      <w:r w:rsidR="004A584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and glucose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; </w:t>
      </w:r>
      <w:r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2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Also a</w:t>
      </w:r>
      <w:r w:rsidR="004A584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djusted for smoking, alcohol,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education</w:t>
      </w:r>
      <w:r w:rsidR="004A584E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and glucose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; </w:t>
      </w:r>
      <w:r>
        <w:rPr>
          <w:rFonts w:asciiTheme="minorHAnsi" w:eastAsiaTheme="minorEastAsia" w:hAnsi="Calibri" w:cstheme="minorBidi"/>
          <w:color w:val="000000" w:themeColor="text1"/>
          <w:kern w:val="24"/>
          <w:position w:val="5"/>
          <w:sz w:val="18"/>
          <w:szCs w:val="18"/>
          <w:vertAlign w:val="superscript"/>
        </w:rPr>
        <w:t>3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Also adjusted for smoking, alcohol, diet, physical activity, cholesterol treatment and socio-economic position;</w:t>
      </w:r>
      <w:r w:rsidR="00AC7B3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</w:t>
      </w:r>
      <w:r w:rsidR="00AC7B3B" w:rsidRPr="00AC7B3B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  <w:vertAlign w:val="superscript"/>
        </w:rPr>
        <w:t>4</w:t>
      </w:r>
      <w:r w:rsidR="00AC7B3B" w:rsidRP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 xml:space="preserve">Also adjusted for </w:t>
      </w:r>
      <w:r w:rsid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 xml:space="preserve">smoking, alcohol, </w:t>
      </w:r>
      <w:r w:rsidR="00AC7B3B" w:rsidRP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physical activity, occupation, edu</w:t>
      </w:r>
      <w:r w:rsid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cation, socio-economic position</w:t>
      </w:r>
      <w:r w:rsidR="00AC7B3B" w:rsidRP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 xml:space="preserve"> </w:t>
      </w:r>
      <w:r w:rsid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 xml:space="preserve">and </w:t>
      </w:r>
      <w:r w:rsidR="00AC7B3B" w:rsidRP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glucose</w:t>
      </w:r>
      <w:r w:rsid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>;</w:t>
      </w:r>
      <w:r w:rsidR="00AC7B3B" w:rsidRPr="00AC7B3B">
        <w:rPr>
          <w:rFonts w:asciiTheme="minorHAnsi" w:eastAsiaTheme="minorEastAsia" w:hAnsiTheme="minorHAnsi"/>
          <w:color w:val="000000" w:themeColor="text1"/>
          <w:kern w:val="24"/>
          <w:sz w:val="18"/>
          <w:szCs w:val="18"/>
        </w:rPr>
        <w:t xml:space="preserve"> </w:t>
      </w:r>
      <w:r w:rsidRPr="00AC7B3B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RR=Risk Ratio comparing</w:t>
      </w:r>
      <w:r w:rsidR="00742662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 antiretroviral therapy</w:t>
      </w:r>
      <w:r w:rsidR="00742662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8"/>
        </w:rPr>
        <w:t xml:space="preserve"> </w:t>
      </w:r>
      <w:r w:rsidR="00C45F50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8"/>
        </w:rPr>
        <w:t>users</w:t>
      </w:r>
      <w:r w:rsidRPr="00AC7B3B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8"/>
        </w:rPr>
        <w:t xml:space="preserve"> </w:t>
      </w:r>
      <w:r w:rsidR="00742662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8"/>
        </w:rPr>
        <w:t>with</w:t>
      </w:r>
      <w:r w:rsidR="00C45F50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8"/>
        </w:rPr>
        <w:t xml:space="preserve"> </w:t>
      </w:r>
      <w:r w:rsidRPr="00AC7B3B">
        <w:rPr>
          <w:rFonts w:asciiTheme="minorHAnsi" w:eastAsiaTheme="minorEastAsia" w:hAnsiTheme="minorHAnsi" w:cs="Arial"/>
          <w:color w:val="000000" w:themeColor="text1"/>
          <w:kern w:val="24"/>
          <w:sz w:val="18"/>
          <w:szCs w:val="18"/>
        </w:rPr>
        <w:t>HIV negative</w:t>
      </w:r>
      <w:r>
        <w:rPr>
          <w:rFonts w:asciiTheme="minorHAnsi" w:eastAsiaTheme="minorEastAsia" w:hAnsi="Calibri" w:cs="Arial"/>
          <w:color w:val="000000" w:themeColor="text1"/>
          <w:kern w:val="24"/>
          <w:sz w:val="18"/>
          <w:szCs w:val="18"/>
        </w:rPr>
        <w:t xml:space="preserve"> </w:t>
      </w:r>
      <w:r w:rsidR="00C45F50">
        <w:rPr>
          <w:rFonts w:asciiTheme="minorHAnsi" w:eastAsiaTheme="minorEastAsia" w:hAnsi="Calibri" w:cs="Arial"/>
          <w:color w:val="000000" w:themeColor="text1"/>
          <w:kern w:val="24"/>
          <w:sz w:val="18"/>
          <w:szCs w:val="18"/>
        </w:rPr>
        <w:t>individuals</w:t>
      </w:r>
    </w:p>
    <w:p w:rsidR="004B5E38" w:rsidRDefault="004B5E38" w:rsidP="004B5E38">
      <w:pPr>
        <w:jc w:val="center"/>
      </w:pPr>
    </w:p>
    <w:p w:rsidR="004A584E" w:rsidRDefault="004A584E" w:rsidP="004B5E38">
      <w:pPr>
        <w:jc w:val="center"/>
      </w:pPr>
    </w:p>
    <w:sectPr w:rsidR="004A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23"/>
    <w:rsid w:val="000173AC"/>
    <w:rsid w:val="00256438"/>
    <w:rsid w:val="002F5A3D"/>
    <w:rsid w:val="003969A1"/>
    <w:rsid w:val="003A6448"/>
    <w:rsid w:val="004A584E"/>
    <w:rsid w:val="004B5E38"/>
    <w:rsid w:val="004F4623"/>
    <w:rsid w:val="005B5314"/>
    <w:rsid w:val="00676826"/>
    <w:rsid w:val="00720B59"/>
    <w:rsid w:val="00742662"/>
    <w:rsid w:val="008D39CE"/>
    <w:rsid w:val="009B548C"/>
    <w:rsid w:val="009B7642"/>
    <w:rsid w:val="00AC7B3B"/>
    <w:rsid w:val="00AD7023"/>
    <w:rsid w:val="00B76016"/>
    <w:rsid w:val="00BE1BC8"/>
    <w:rsid w:val="00C45F50"/>
    <w:rsid w:val="00D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19</cp:revision>
  <dcterms:created xsi:type="dcterms:W3CDTF">2015-06-27T06:20:00Z</dcterms:created>
  <dcterms:modified xsi:type="dcterms:W3CDTF">2017-10-16T15:19:00Z</dcterms:modified>
</cp:coreProperties>
</file>