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D1011" w14:textId="2A552D80" w:rsidR="00BF4B92" w:rsidRPr="00BF4B92" w:rsidRDefault="00BF4B92" w:rsidP="00BF4B92">
      <w:pPr>
        <w:jc w:val="both"/>
        <w:rPr>
          <w:b/>
          <w:noProof/>
          <w:lang w:val="en-US"/>
        </w:rPr>
      </w:pPr>
      <w:r w:rsidRPr="00BF4B92">
        <w:rPr>
          <w:b/>
          <w:noProof/>
          <w:lang w:val="en-US"/>
        </w:rPr>
        <w:t xml:space="preserve">Supplementary Online </w:t>
      </w:r>
      <w:r w:rsidR="0055717F">
        <w:rPr>
          <w:b/>
          <w:noProof/>
          <w:lang w:val="en-US"/>
        </w:rPr>
        <w:t>Figure</w:t>
      </w:r>
      <w:r w:rsidRPr="00BF4B92">
        <w:rPr>
          <w:b/>
          <w:noProof/>
          <w:lang w:val="en-US"/>
        </w:rPr>
        <w:t xml:space="preserve"> 1. Regio</w:t>
      </w:r>
      <w:bookmarkStart w:id="0" w:name="_GoBack"/>
      <w:bookmarkEnd w:id="0"/>
      <w:r w:rsidRPr="00BF4B92">
        <w:rPr>
          <w:b/>
          <w:noProof/>
          <w:lang w:val="en-US"/>
        </w:rPr>
        <w:t>nal variability in GII (upper panel) and GDP (lower panel)</w:t>
      </w:r>
    </w:p>
    <w:p w14:paraId="561E21A2" w14:textId="77777777" w:rsidR="00BF4B92" w:rsidRDefault="00BF4B92">
      <w:pPr>
        <w:rPr>
          <w:noProof/>
          <w:lang w:val="en-US"/>
        </w:rPr>
      </w:pPr>
    </w:p>
    <w:p w14:paraId="5CFD2C4D" w14:textId="77777777" w:rsidR="00BF4B92" w:rsidRDefault="00BF4B92">
      <w:pPr>
        <w:rPr>
          <w:noProof/>
          <w:lang w:val="en-US"/>
        </w:rPr>
      </w:pPr>
    </w:p>
    <w:p w14:paraId="779967C0" w14:textId="77777777" w:rsidR="003F136A" w:rsidRDefault="00BF4B92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E552F99" wp14:editId="150FD029">
            <wp:extent cx="5270500" cy="70275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 Final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532E3286" w14:textId="2BCDB595" w:rsidR="00BF4B92" w:rsidRPr="00BF4B92" w:rsidRDefault="00BF4B92" w:rsidP="00BF4B92">
      <w:pPr>
        <w:jc w:val="both"/>
        <w:rPr>
          <w:noProof/>
          <w:lang w:val="en-US"/>
        </w:rPr>
      </w:pPr>
      <w:r>
        <w:rPr>
          <w:noProof/>
          <w:lang w:val="en-US"/>
        </w:rPr>
        <w:t>Regions loo</w:t>
      </w:r>
      <w:r w:rsidR="00EC1351">
        <w:rPr>
          <w:noProof/>
          <w:lang w:val="en-US"/>
        </w:rPr>
        <w:t>s</w:t>
      </w:r>
      <w:r>
        <w:rPr>
          <w:noProof/>
          <w:lang w:val="en-US"/>
        </w:rPr>
        <w:t>e</w:t>
      </w:r>
      <w:r w:rsidR="00EC1351">
        <w:rPr>
          <w:noProof/>
          <w:lang w:val="en-US"/>
        </w:rPr>
        <w:t>l</w:t>
      </w:r>
      <w:r>
        <w:rPr>
          <w:noProof/>
          <w:lang w:val="en-US"/>
        </w:rPr>
        <w:t>y based on WHO criteria. Note that Central/Western Europe includes only one Western European country (Germany); China is the only East Asian country, and Singapore has been included in the South East Asia region.</w:t>
      </w:r>
    </w:p>
    <w:sectPr w:rsidR="00BF4B92" w:rsidRPr="00BF4B92" w:rsidSect="00BF4B9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B92"/>
    <w:rsid w:val="001E47DD"/>
    <w:rsid w:val="00335806"/>
    <w:rsid w:val="003F136A"/>
    <w:rsid w:val="0055717F"/>
    <w:rsid w:val="00BF4B92"/>
    <w:rsid w:val="00EC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6E1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B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B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B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B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</Words>
  <Characters>279</Characters>
  <Application>Microsoft Macintosh Word</Application>
  <DocSecurity>0</DocSecurity>
  <Lines>2</Lines>
  <Paragraphs>1</Paragraphs>
  <ScaleCrop>false</ScaleCrop>
  <Company>UCL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Wells</dc:creator>
  <cp:keywords/>
  <dc:description/>
  <cp:lastModifiedBy>Jonathan Wells</cp:lastModifiedBy>
  <cp:revision>4</cp:revision>
  <dcterms:created xsi:type="dcterms:W3CDTF">2016-01-16T15:16:00Z</dcterms:created>
  <dcterms:modified xsi:type="dcterms:W3CDTF">2016-01-16T15:26:00Z</dcterms:modified>
</cp:coreProperties>
</file>