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E9E8" w14:textId="4989B474" w:rsidR="009A507C" w:rsidRPr="002D1B9B" w:rsidRDefault="00B474F1" w:rsidP="009A507C">
      <w:pPr>
        <w:widowControl w:val="0"/>
        <w:autoSpaceDE w:val="0"/>
        <w:autoSpaceDN w:val="0"/>
        <w:adjustRightInd w:val="0"/>
        <w:ind w:left="480" w:hanging="480"/>
        <w:jc w:val="center"/>
        <w:rPr>
          <w:rFonts w:ascii="Garamond" w:hAnsi="Garamond" w:cs="Times New Roman"/>
          <w:b/>
          <w:bCs/>
          <w:sz w:val="32"/>
          <w:szCs w:val="32"/>
          <w:lang w:val="en-US"/>
        </w:rPr>
      </w:pPr>
      <w:r w:rsidRPr="002D1B9B">
        <w:rPr>
          <w:rFonts w:ascii="Garamond" w:hAnsi="Garamond" w:cs="Times New Roman"/>
          <w:b/>
          <w:bCs/>
          <w:sz w:val="32"/>
          <w:szCs w:val="32"/>
          <w:lang w:val="en-US"/>
        </w:rPr>
        <w:t>Supplementary Appendix</w:t>
      </w:r>
      <w:r w:rsidR="009A507C" w:rsidRPr="002D1B9B">
        <w:rPr>
          <w:rFonts w:ascii="Garamond" w:hAnsi="Garamond" w:cs="Times New Roman"/>
          <w:b/>
          <w:bCs/>
          <w:sz w:val="32"/>
          <w:szCs w:val="32"/>
          <w:lang w:val="en-US"/>
        </w:rPr>
        <w:t xml:space="preserve"> to Incentives in Elite Surveys: </w:t>
      </w:r>
    </w:p>
    <w:p w14:paraId="7E451662" w14:textId="77777777" w:rsidR="009A507C" w:rsidRPr="002D1B9B" w:rsidRDefault="009A507C" w:rsidP="009A507C">
      <w:pPr>
        <w:widowControl w:val="0"/>
        <w:autoSpaceDE w:val="0"/>
        <w:autoSpaceDN w:val="0"/>
        <w:adjustRightInd w:val="0"/>
        <w:ind w:left="480" w:hanging="480"/>
        <w:jc w:val="center"/>
        <w:rPr>
          <w:rFonts w:ascii="Garamond" w:hAnsi="Garamond" w:cs="Times New Roman"/>
          <w:b/>
          <w:bCs/>
          <w:sz w:val="32"/>
          <w:szCs w:val="32"/>
          <w:lang w:val="en-US"/>
        </w:rPr>
      </w:pPr>
      <w:r w:rsidRPr="002D1B9B">
        <w:rPr>
          <w:rFonts w:ascii="Garamond" w:hAnsi="Garamond" w:cs="Times New Roman"/>
          <w:b/>
          <w:bCs/>
          <w:sz w:val="32"/>
          <w:szCs w:val="32"/>
          <w:lang w:val="en-US"/>
        </w:rPr>
        <w:t>Experimental Evidence from a Survey of World Bank staff</w:t>
      </w:r>
    </w:p>
    <w:p w14:paraId="16128920" w14:textId="60235675" w:rsidR="007A43B3" w:rsidRPr="00C10C98" w:rsidRDefault="007A43B3" w:rsidP="00931260">
      <w:pPr>
        <w:widowControl w:val="0"/>
        <w:autoSpaceDE w:val="0"/>
        <w:autoSpaceDN w:val="0"/>
        <w:adjustRightInd w:val="0"/>
        <w:rPr>
          <w:rFonts w:ascii="Garamond" w:hAnsi="Garamond" w:cs="Times New Roman"/>
          <w:sz w:val="28"/>
          <w:szCs w:val="28"/>
        </w:rPr>
      </w:pPr>
    </w:p>
    <w:sdt>
      <w:sdtPr>
        <w:rPr>
          <w:rFonts w:ascii="Garamond" w:eastAsiaTheme="minorHAnsi" w:hAnsi="Garamond" w:cs="Times New Roman"/>
          <w:b w:val="0"/>
          <w:bCs w:val="0"/>
          <w:color w:val="auto"/>
          <w:sz w:val="24"/>
          <w:szCs w:val="24"/>
          <w:lang w:val="en-GB"/>
        </w:rPr>
        <w:id w:val="1113320640"/>
        <w:docPartObj>
          <w:docPartGallery w:val="Table of Contents"/>
          <w:docPartUnique/>
        </w:docPartObj>
      </w:sdtPr>
      <w:sdtEndPr>
        <w:rPr>
          <w:noProof/>
        </w:rPr>
      </w:sdtEndPr>
      <w:sdtContent>
        <w:p w14:paraId="00FC9D5C" w14:textId="39B2F355" w:rsidR="009811A7" w:rsidRPr="00C10C98" w:rsidRDefault="009811A7">
          <w:pPr>
            <w:pStyle w:val="TOCHeading"/>
            <w:rPr>
              <w:rFonts w:ascii="Garamond" w:hAnsi="Garamond" w:cs="Times New Roman"/>
              <w:color w:val="000000" w:themeColor="text1"/>
            </w:rPr>
          </w:pPr>
          <w:r w:rsidRPr="00C10C98">
            <w:rPr>
              <w:rFonts w:ascii="Garamond" w:hAnsi="Garamond" w:cs="Times New Roman"/>
              <w:color w:val="000000" w:themeColor="text1"/>
            </w:rPr>
            <w:t>Table of Contents</w:t>
          </w:r>
        </w:p>
        <w:p w14:paraId="5C2FCE08" w14:textId="0CD18CB3" w:rsidR="00821667" w:rsidRPr="00C10C98" w:rsidRDefault="009811A7">
          <w:pPr>
            <w:pStyle w:val="TOC1"/>
            <w:tabs>
              <w:tab w:val="right" w:leader="dot" w:pos="9010"/>
            </w:tabs>
            <w:rPr>
              <w:rFonts w:ascii="Garamond" w:eastAsiaTheme="minorEastAsia" w:hAnsi="Garamond" w:cstheme="minorBidi"/>
              <w:b w:val="0"/>
              <w:bCs w:val="0"/>
              <w:i w:val="0"/>
              <w:iCs w:val="0"/>
              <w:noProof/>
              <w:kern w:val="2"/>
              <w:lang w:eastAsia="en-GB"/>
              <w14:ligatures w14:val="standardContextual"/>
            </w:rPr>
          </w:pPr>
          <w:r w:rsidRPr="00C10C98">
            <w:rPr>
              <w:rFonts w:ascii="Garamond" w:hAnsi="Garamond" w:cs="Times New Roman"/>
              <w:b w:val="0"/>
              <w:bCs w:val="0"/>
              <w:i w:val="0"/>
              <w:iCs w:val="0"/>
            </w:rPr>
            <w:fldChar w:fldCharType="begin"/>
          </w:r>
          <w:r w:rsidRPr="00C10C98">
            <w:rPr>
              <w:rFonts w:ascii="Garamond" w:hAnsi="Garamond" w:cs="Times New Roman"/>
              <w:b w:val="0"/>
              <w:bCs w:val="0"/>
              <w:i w:val="0"/>
              <w:iCs w:val="0"/>
            </w:rPr>
            <w:instrText xml:space="preserve"> TOC \o "1-3" \h \z \u </w:instrText>
          </w:r>
          <w:r w:rsidRPr="00C10C98">
            <w:rPr>
              <w:rFonts w:ascii="Garamond" w:hAnsi="Garamond" w:cs="Times New Roman"/>
              <w:b w:val="0"/>
              <w:bCs w:val="0"/>
              <w:i w:val="0"/>
              <w:iCs w:val="0"/>
            </w:rPr>
            <w:fldChar w:fldCharType="separate"/>
          </w:r>
          <w:hyperlink w:anchor="_Toc149133530" w:history="1">
            <w:r w:rsidR="00821667" w:rsidRPr="00C10C98">
              <w:rPr>
                <w:rStyle w:val="Hyperlink"/>
                <w:rFonts w:ascii="Garamond" w:hAnsi="Garamond" w:cs="Times New Roman"/>
                <w:b w:val="0"/>
                <w:bCs w:val="0"/>
                <w:i w:val="0"/>
                <w:iCs w:val="0"/>
                <w:noProof/>
              </w:rPr>
              <w:t>1. Additional analyses</w:t>
            </w:r>
            <w:r w:rsidR="00821667" w:rsidRPr="00C10C98">
              <w:rPr>
                <w:rFonts w:ascii="Garamond" w:hAnsi="Garamond"/>
                <w:b w:val="0"/>
                <w:bCs w:val="0"/>
                <w:i w:val="0"/>
                <w:iCs w:val="0"/>
                <w:noProof/>
                <w:webHidden/>
              </w:rPr>
              <w:tab/>
            </w:r>
            <w:r w:rsidR="00821667" w:rsidRPr="00C10C98">
              <w:rPr>
                <w:rFonts w:ascii="Garamond" w:hAnsi="Garamond"/>
                <w:b w:val="0"/>
                <w:bCs w:val="0"/>
                <w:i w:val="0"/>
                <w:iCs w:val="0"/>
                <w:noProof/>
                <w:webHidden/>
              </w:rPr>
              <w:fldChar w:fldCharType="begin"/>
            </w:r>
            <w:r w:rsidR="00821667" w:rsidRPr="00C10C98">
              <w:rPr>
                <w:rFonts w:ascii="Garamond" w:hAnsi="Garamond"/>
                <w:b w:val="0"/>
                <w:bCs w:val="0"/>
                <w:i w:val="0"/>
                <w:iCs w:val="0"/>
                <w:noProof/>
                <w:webHidden/>
              </w:rPr>
              <w:instrText xml:space="preserve"> PAGEREF _Toc149133530 \h </w:instrText>
            </w:r>
            <w:r w:rsidR="00821667" w:rsidRPr="00C10C98">
              <w:rPr>
                <w:rFonts w:ascii="Garamond" w:hAnsi="Garamond"/>
                <w:b w:val="0"/>
                <w:bCs w:val="0"/>
                <w:i w:val="0"/>
                <w:iCs w:val="0"/>
                <w:noProof/>
                <w:webHidden/>
              </w:rPr>
            </w:r>
            <w:r w:rsidR="00821667" w:rsidRPr="00C10C98">
              <w:rPr>
                <w:rFonts w:ascii="Garamond" w:hAnsi="Garamond"/>
                <w:b w:val="0"/>
                <w:bCs w:val="0"/>
                <w:i w:val="0"/>
                <w:iCs w:val="0"/>
                <w:noProof/>
                <w:webHidden/>
              </w:rPr>
              <w:fldChar w:fldCharType="separate"/>
            </w:r>
            <w:r w:rsidR="00821667" w:rsidRPr="00C10C98">
              <w:rPr>
                <w:rFonts w:ascii="Garamond" w:hAnsi="Garamond"/>
                <w:b w:val="0"/>
                <w:bCs w:val="0"/>
                <w:i w:val="0"/>
                <w:iCs w:val="0"/>
                <w:noProof/>
                <w:webHidden/>
              </w:rPr>
              <w:t>2</w:t>
            </w:r>
            <w:r w:rsidR="00821667" w:rsidRPr="00C10C98">
              <w:rPr>
                <w:rFonts w:ascii="Garamond" w:hAnsi="Garamond"/>
                <w:b w:val="0"/>
                <w:bCs w:val="0"/>
                <w:i w:val="0"/>
                <w:iCs w:val="0"/>
                <w:noProof/>
                <w:webHidden/>
              </w:rPr>
              <w:fldChar w:fldCharType="end"/>
            </w:r>
          </w:hyperlink>
        </w:p>
        <w:p w14:paraId="30FFDEDA" w14:textId="28D1D90F" w:rsidR="00821667" w:rsidRPr="00C10C98" w:rsidRDefault="00821667">
          <w:pPr>
            <w:pStyle w:val="TOC1"/>
            <w:tabs>
              <w:tab w:val="right" w:leader="dot" w:pos="9010"/>
            </w:tabs>
            <w:rPr>
              <w:rFonts w:ascii="Garamond" w:eastAsiaTheme="minorEastAsia" w:hAnsi="Garamond" w:cstheme="minorBidi"/>
              <w:b w:val="0"/>
              <w:bCs w:val="0"/>
              <w:i w:val="0"/>
              <w:iCs w:val="0"/>
              <w:noProof/>
              <w:kern w:val="2"/>
              <w:lang w:eastAsia="en-GB"/>
              <w14:ligatures w14:val="standardContextual"/>
            </w:rPr>
          </w:pPr>
          <w:hyperlink w:anchor="_Toc149133531" w:history="1">
            <w:r w:rsidRPr="00C10C98">
              <w:rPr>
                <w:rStyle w:val="Hyperlink"/>
                <w:rFonts w:ascii="Garamond" w:hAnsi="Garamond" w:cs="Times New Roman"/>
                <w:b w:val="0"/>
                <w:bCs w:val="0"/>
                <w:i w:val="0"/>
                <w:iCs w:val="0"/>
                <w:noProof/>
              </w:rPr>
              <w:t>2. Pre-registration</w:t>
            </w:r>
            <w:r w:rsidRPr="00C10C98">
              <w:rPr>
                <w:rFonts w:ascii="Garamond" w:hAnsi="Garamond"/>
                <w:b w:val="0"/>
                <w:bCs w:val="0"/>
                <w:i w:val="0"/>
                <w:iCs w:val="0"/>
                <w:noProof/>
                <w:webHidden/>
              </w:rPr>
              <w:tab/>
            </w:r>
            <w:r w:rsidRPr="00C10C98">
              <w:rPr>
                <w:rFonts w:ascii="Garamond" w:hAnsi="Garamond"/>
                <w:b w:val="0"/>
                <w:bCs w:val="0"/>
                <w:i w:val="0"/>
                <w:iCs w:val="0"/>
                <w:noProof/>
                <w:webHidden/>
              </w:rPr>
              <w:fldChar w:fldCharType="begin"/>
            </w:r>
            <w:r w:rsidRPr="00C10C98">
              <w:rPr>
                <w:rFonts w:ascii="Garamond" w:hAnsi="Garamond"/>
                <w:b w:val="0"/>
                <w:bCs w:val="0"/>
                <w:i w:val="0"/>
                <w:iCs w:val="0"/>
                <w:noProof/>
                <w:webHidden/>
              </w:rPr>
              <w:instrText xml:space="preserve"> PAGEREF _Toc149133531 \h </w:instrText>
            </w:r>
            <w:r w:rsidRPr="00C10C98">
              <w:rPr>
                <w:rFonts w:ascii="Garamond" w:hAnsi="Garamond"/>
                <w:b w:val="0"/>
                <w:bCs w:val="0"/>
                <w:i w:val="0"/>
                <w:iCs w:val="0"/>
                <w:noProof/>
                <w:webHidden/>
              </w:rPr>
            </w:r>
            <w:r w:rsidRPr="00C10C98">
              <w:rPr>
                <w:rFonts w:ascii="Garamond" w:hAnsi="Garamond"/>
                <w:b w:val="0"/>
                <w:bCs w:val="0"/>
                <w:i w:val="0"/>
                <w:iCs w:val="0"/>
                <w:noProof/>
                <w:webHidden/>
              </w:rPr>
              <w:fldChar w:fldCharType="separate"/>
            </w:r>
            <w:r w:rsidRPr="00C10C98">
              <w:rPr>
                <w:rFonts w:ascii="Garamond" w:hAnsi="Garamond"/>
                <w:b w:val="0"/>
                <w:bCs w:val="0"/>
                <w:i w:val="0"/>
                <w:iCs w:val="0"/>
                <w:noProof/>
                <w:webHidden/>
              </w:rPr>
              <w:t>10</w:t>
            </w:r>
            <w:r w:rsidRPr="00C10C98">
              <w:rPr>
                <w:rFonts w:ascii="Garamond" w:hAnsi="Garamond"/>
                <w:b w:val="0"/>
                <w:bCs w:val="0"/>
                <w:i w:val="0"/>
                <w:iCs w:val="0"/>
                <w:noProof/>
                <w:webHidden/>
              </w:rPr>
              <w:fldChar w:fldCharType="end"/>
            </w:r>
          </w:hyperlink>
        </w:p>
        <w:p w14:paraId="631511C8" w14:textId="79EB5174" w:rsidR="00821667" w:rsidRPr="00C10C98" w:rsidRDefault="00821667">
          <w:pPr>
            <w:pStyle w:val="TOC1"/>
            <w:tabs>
              <w:tab w:val="right" w:leader="dot" w:pos="9010"/>
            </w:tabs>
            <w:rPr>
              <w:rFonts w:ascii="Garamond" w:eastAsiaTheme="minorEastAsia" w:hAnsi="Garamond" w:cstheme="minorBidi"/>
              <w:b w:val="0"/>
              <w:bCs w:val="0"/>
              <w:i w:val="0"/>
              <w:iCs w:val="0"/>
              <w:noProof/>
              <w:kern w:val="2"/>
              <w:lang w:eastAsia="en-GB"/>
              <w14:ligatures w14:val="standardContextual"/>
            </w:rPr>
          </w:pPr>
          <w:hyperlink w:anchor="_Toc149133532" w:history="1">
            <w:r w:rsidRPr="00C10C98">
              <w:rPr>
                <w:rStyle w:val="Hyperlink"/>
                <w:rFonts w:ascii="Garamond" w:hAnsi="Garamond" w:cs="Times New Roman"/>
                <w:b w:val="0"/>
                <w:bCs w:val="0"/>
                <w:i w:val="0"/>
                <w:iCs w:val="0"/>
                <w:noProof/>
              </w:rPr>
              <w:t>3. Ethics Appendix</w:t>
            </w:r>
            <w:r w:rsidRPr="00C10C98">
              <w:rPr>
                <w:rFonts w:ascii="Garamond" w:hAnsi="Garamond"/>
                <w:b w:val="0"/>
                <w:bCs w:val="0"/>
                <w:i w:val="0"/>
                <w:iCs w:val="0"/>
                <w:noProof/>
                <w:webHidden/>
              </w:rPr>
              <w:tab/>
            </w:r>
            <w:r w:rsidRPr="00C10C98">
              <w:rPr>
                <w:rFonts w:ascii="Garamond" w:hAnsi="Garamond"/>
                <w:b w:val="0"/>
                <w:bCs w:val="0"/>
                <w:i w:val="0"/>
                <w:iCs w:val="0"/>
                <w:noProof/>
                <w:webHidden/>
              </w:rPr>
              <w:fldChar w:fldCharType="begin"/>
            </w:r>
            <w:r w:rsidRPr="00C10C98">
              <w:rPr>
                <w:rFonts w:ascii="Garamond" w:hAnsi="Garamond"/>
                <w:b w:val="0"/>
                <w:bCs w:val="0"/>
                <w:i w:val="0"/>
                <w:iCs w:val="0"/>
                <w:noProof/>
                <w:webHidden/>
              </w:rPr>
              <w:instrText xml:space="preserve"> PAGEREF _Toc149133532 \h </w:instrText>
            </w:r>
            <w:r w:rsidRPr="00C10C98">
              <w:rPr>
                <w:rFonts w:ascii="Garamond" w:hAnsi="Garamond"/>
                <w:b w:val="0"/>
                <w:bCs w:val="0"/>
                <w:i w:val="0"/>
                <w:iCs w:val="0"/>
                <w:noProof/>
                <w:webHidden/>
              </w:rPr>
            </w:r>
            <w:r w:rsidRPr="00C10C98">
              <w:rPr>
                <w:rFonts w:ascii="Garamond" w:hAnsi="Garamond"/>
                <w:b w:val="0"/>
                <w:bCs w:val="0"/>
                <w:i w:val="0"/>
                <w:iCs w:val="0"/>
                <w:noProof/>
                <w:webHidden/>
              </w:rPr>
              <w:fldChar w:fldCharType="separate"/>
            </w:r>
            <w:r w:rsidRPr="00C10C98">
              <w:rPr>
                <w:rFonts w:ascii="Garamond" w:hAnsi="Garamond"/>
                <w:b w:val="0"/>
                <w:bCs w:val="0"/>
                <w:i w:val="0"/>
                <w:iCs w:val="0"/>
                <w:noProof/>
                <w:webHidden/>
              </w:rPr>
              <w:t>12</w:t>
            </w:r>
            <w:r w:rsidRPr="00C10C98">
              <w:rPr>
                <w:rFonts w:ascii="Garamond" w:hAnsi="Garamond"/>
                <w:b w:val="0"/>
                <w:bCs w:val="0"/>
                <w:i w:val="0"/>
                <w:iCs w:val="0"/>
                <w:noProof/>
                <w:webHidden/>
              </w:rPr>
              <w:fldChar w:fldCharType="end"/>
            </w:r>
          </w:hyperlink>
        </w:p>
        <w:p w14:paraId="762D82D3" w14:textId="3A581586" w:rsidR="009811A7" w:rsidRPr="00C10C98" w:rsidRDefault="009811A7">
          <w:pPr>
            <w:rPr>
              <w:rFonts w:ascii="Garamond" w:hAnsi="Garamond" w:cs="Times New Roman"/>
            </w:rPr>
          </w:pPr>
          <w:r w:rsidRPr="00C10C98">
            <w:rPr>
              <w:rFonts w:ascii="Garamond" w:hAnsi="Garamond" w:cs="Times New Roman"/>
              <w:noProof/>
            </w:rPr>
            <w:fldChar w:fldCharType="end"/>
          </w:r>
        </w:p>
      </w:sdtContent>
    </w:sdt>
    <w:p w14:paraId="42F0EC82" w14:textId="1FB15719" w:rsidR="007A43B3" w:rsidRPr="00C10C98" w:rsidRDefault="007A43B3">
      <w:pPr>
        <w:rPr>
          <w:rFonts w:ascii="Garamond" w:hAnsi="Garamond" w:cs="Times New Roman"/>
          <w:sz w:val="28"/>
          <w:szCs w:val="28"/>
        </w:rPr>
      </w:pPr>
    </w:p>
    <w:p w14:paraId="716728AE" w14:textId="77777777" w:rsidR="006E4683" w:rsidRPr="00C10C98" w:rsidRDefault="006E4683">
      <w:pPr>
        <w:rPr>
          <w:rFonts w:ascii="Garamond" w:hAnsi="Garamond" w:cs="Times New Roman"/>
          <w:sz w:val="28"/>
          <w:szCs w:val="28"/>
        </w:rPr>
      </w:pPr>
    </w:p>
    <w:p w14:paraId="1852F1F8" w14:textId="77777777" w:rsidR="009811A7" w:rsidRPr="00C10C98" w:rsidRDefault="009811A7">
      <w:pPr>
        <w:rPr>
          <w:rFonts w:ascii="Garamond" w:eastAsiaTheme="majorEastAsia" w:hAnsi="Garamond" w:cs="Times New Roman"/>
          <w:color w:val="000000" w:themeColor="text1"/>
          <w:sz w:val="32"/>
          <w:szCs w:val="32"/>
        </w:rPr>
      </w:pPr>
      <w:r w:rsidRPr="00C10C98">
        <w:rPr>
          <w:rFonts w:ascii="Garamond" w:hAnsi="Garamond" w:cs="Times New Roman"/>
          <w:color w:val="000000" w:themeColor="text1"/>
        </w:rPr>
        <w:br w:type="page"/>
      </w:r>
    </w:p>
    <w:p w14:paraId="4588A1C9" w14:textId="63142EC4" w:rsidR="007A43B3" w:rsidRPr="00C10C98" w:rsidRDefault="007A43B3" w:rsidP="007A43B3">
      <w:pPr>
        <w:pStyle w:val="Heading1"/>
        <w:rPr>
          <w:rFonts w:ascii="Garamond" w:hAnsi="Garamond" w:cs="Times New Roman"/>
          <w:color w:val="000000" w:themeColor="text1"/>
        </w:rPr>
      </w:pPr>
      <w:bookmarkStart w:id="0" w:name="_Toc149133530"/>
      <w:r w:rsidRPr="00C10C98">
        <w:rPr>
          <w:rFonts w:ascii="Garamond" w:hAnsi="Garamond" w:cs="Times New Roman"/>
          <w:color w:val="000000" w:themeColor="text1"/>
        </w:rPr>
        <w:lastRenderedPageBreak/>
        <w:t>1. Additional analyses</w:t>
      </w:r>
      <w:bookmarkEnd w:id="0"/>
    </w:p>
    <w:p w14:paraId="712A8A04" w14:textId="77777777" w:rsidR="00B474F1" w:rsidRPr="00C10C98" w:rsidRDefault="00B474F1" w:rsidP="00B474F1">
      <w:pPr>
        <w:widowControl w:val="0"/>
        <w:autoSpaceDE w:val="0"/>
        <w:autoSpaceDN w:val="0"/>
        <w:adjustRightInd w:val="0"/>
        <w:rPr>
          <w:rFonts w:ascii="Garamond" w:hAnsi="Garamond" w:cs="Times New Roman"/>
          <w:lang w:val="en-US"/>
        </w:rPr>
      </w:pPr>
    </w:p>
    <w:p w14:paraId="07FDB511" w14:textId="2436BBAB" w:rsidR="00B474F1" w:rsidRPr="00C10C98" w:rsidRDefault="00B474F1" w:rsidP="00B474F1">
      <w:pPr>
        <w:widowControl w:val="0"/>
        <w:autoSpaceDE w:val="0"/>
        <w:autoSpaceDN w:val="0"/>
        <w:adjustRightInd w:val="0"/>
        <w:ind w:left="480" w:hanging="480"/>
        <w:rPr>
          <w:rFonts w:ascii="Garamond" w:hAnsi="Garamond" w:cs="Times New Roman"/>
          <w:lang w:val="en-US"/>
        </w:rPr>
      </w:pPr>
    </w:p>
    <w:p w14:paraId="4C5A1139" w14:textId="77777777" w:rsidR="00BD4D34" w:rsidRPr="00C10C98" w:rsidRDefault="00BD4D34" w:rsidP="00B474F1">
      <w:pPr>
        <w:widowControl w:val="0"/>
        <w:autoSpaceDE w:val="0"/>
        <w:autoSpaceDN w:val="0"/>
        <w:adjustRightInd w:val="0"/>
        <w:ind w:left="480" w:hanging="480"/>
        <w:rPr>
          <w:rFonts w:ascii="Garamond" w:hAnsi="Garamond" w:cs="Times New Roman"/>
          <w:lang w:val="en-US"/>
        </w:rPr>
      </w:pPr>
    </w:p>
    <w:p w14:paraId="2B17F929" w14:textId="77777777" w:rsidR="00B474F1" w:rsidRPr="00C10C98" w:rsidRDefault="00B474F1" w:rsidP="00B474F1">
      <w:pPr>
        <w:widowControl w:val="0"/>
        <w:autoSpaceDE w:val="0"/>
        <w:autoSpaceDN w:val="0"/>
        <w:adjustRightInd w:val="0"/>
        <w:ind w:left="480" w:hanging="480"/>
        <w:rPr>
          <w:rFonts w:ascii="Garamond" w:hAnsi="Garamond" w:cs="Times New Roman"/>
          <w:lang w:val="en-US"/>
        </w:rPr>
      </w:pPr>
      <w:r w:rsidRPr="00C10C98">
        <w:rPr>
          <w:rFonts w:ascii="Garamond" w:hAnsi="Garamond" w:cs="Times New Roman"/>
          <w:lang w:val="en-US"/>
        </w:rPr>
        <w:t>Table A1: regressing link clicks on incentives</w:t>
      </w:r>
    </w:p>
    <w:tbl>
      <w:tblPr>
        <w:tblW w:w="0" w:type="auto"/>
        <w:tblLayout w:type="fixed"/>
        <w:tblLook w:val="0000" w:firstRow="0" w:lastRow="0" w:firstColumn="0" w:lastColumn="0" w:noHBand="0" w:noVBand="0"/>
      </w:tblPr>
      <w:tblGrid>
        <w:gridCol w:w="1656"/>
        <w:gridCol w:w="2016"/>
        <w:gridCol w:w="2016"/>
        <w:gridCol w:w="2016"/>
      </w:tblGrid>
      <w:tr w:rsidR="00B474F1" w:rsidRPr="00C10C98" w14:paraId="739F10F7" w14:textId="77777777" w:rsidTr="009A5AB4">
        <w:tc>
          <w:tcPr>
            <w:tcW w:w="1656" w:type="dxa"/>
            <w:tcBorders>
              <w:top w:val="single" w:sz="4" w:space="0" w:color="auto"/>
              <w:left w:val="nil"/>
              <w:bottom w:val="nil"/>
              <w:right w:val="nil"/>
            </w:tcBorders>
          </w:tcPr>
          <w:p w14:paraId="51BE6546"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single" w:sz="4" w:space="0" w:color="auto"/>
              <w:left w:val="nil"/>
              <w:bottom w:val="nil"/>
              <w:right w:val="nil"/>
            </w:tcBorders>
          </w:tcPr>
          <w:p w14:paraId="103FFDEF"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(4)</w:t>
            </w:r>
          </w:p>
        </w:tc>
        <w:tc>
          <w:tcPr>
            <w:tcW w:w="2016" w:type="dxa"/>
            <w:tcBorders>
              <w:top w:val="single" w:sz="4" w:space="0" w:color="auto"/>
              <w:left w:val="nil"/>
              <w:bottom w:val="nil"/>
              <w:right w:val="nil"/>
            </w:tcBorders>
          </w:tcPr>
          <w:p w14:paraId="01FD629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(5)</w:t>
            </w:r>
          </w:p>
        </w:tc>
        <w:tc>
          <w:tcPr>
            <w:tcW w:w="2016" w:type="dxa"/>
            <w:tcBorders>
              <w:top w:val="single" w:sz="4" w:space="0" w:color="auto"/>
              <w:left w:val="nil"/>
              <w:bottom w:val="nil"/>
              <w:right w:val="nil"/>
            </w:tcBorders>
          </w:tcPr>
          <w:p w14:paraId="70BBE723"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(6)</w:t>
            </w:r>
          </w:p>
        </w:tc>
      </w:tr>
      <w:tr w:rsidR="00B474F1" w:rsidRPr="00C10C98" w14:paraId="4302BD92" w14:textId="77777777" w:rsidTr="009A5AB4">
        <w:tc>
          <w:tcPr>
            <w:tcW w:w="1656" w:type="dxa"/>
            <w:tcBorders>
              <w:top w:val="nil"/>
              <w:left w:val="nil"/>
              <w:bottom w:val="single" w:sz="4" w:space="0" w:color="auto"/>
              <w:right w:val="nil"/>
            </w:tcBorders>
          </w:tcPr>
          <w:p w14:paraId="385AD030"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single" w:sz="4" w:space="0" w:color="auto"/>
              <w:right w:val="nil"/>
            </w:tcBorders>
          </w:tcPr>
          <w:p w14:paraId="0EF1900A"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single" w:sz="4" w:space="0" w:color="auto"/>
              <w:right w:val="nil"/>
            </w:tcBorders>
          </w:tcPr>
          <w:p w14:paraId="642F97DD"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single" w:sz="4" w:space="0" w:color="auto"/>
              <w:right w:val="nil"/>
            </w:tcBorders>
          </w:tcPr>
          <w:p w14:paraId="10E1D706"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r>
      <w:tr w:rsidR="00B474F1" w:rsidRPr="00C10C98" w14:paraId="7D41AE66" w14:textId="77777777" w:rsidTr="009A5AB4">
        <w:tc>
          <w:tcPr>
            <w:tcW w:w="1656" w:type="dxa"/>
            <w:tcBorders>
              <w:top w:val="single" w:sz="4" w:space="0" w:color="auto"/>
              <w:left w:val="nil"/>
              <w:bottom w:val="nil"/>
              <w:right w:val="nil"/>
            </w:tcBorders>
          </w:tcPr>
          <w:p w14:paraId="5B2F7350"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Information</w:t>
            </w:r>
          </w:p>
        </w:tc>
        <w:tc>
          <w:tcPr>
            <w:tcW w:w="2016" w:type="dxa"/>
            <w:tcBorders>
              <w:top w:val="single" w:sz="4" w:space="0" w:color="auto"/>
              <w:left w:val="nil"/>
              <w:bottom w:val="nil"/>
              <w:right w:val="nil"/>
            </w:tcBorders>
          </w:tcPr>
          <w:p w14:paraId="4667A5C5"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-0.0099</w:t>
            </w:r>
          </w:p>
        </w:tc>
        <w:tc>
          <w:tcPr>
            <w:tcW w:w="2016" w:type="dxa"/>
            <w:tcBorders>
              <w:top w:val="single" w:sz="4" w:space="0" w:color="auto"/>
              <w:left w:val="nil"/>
              <w:bottom w:val="nil"/>
              <w:right w:val="nil"/>
            </w:tcBorders>
          </w:tcPr>
          <w:p w14:paraId="114F4B04"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-0.0130</w:t>
            </w:r>
          </w:p>
        </w:tc>
        <w:tc>
          <w:tcPr>
            <w:tcW w:w="2016" w:type="dxa"/>
            <w:tcBorders>
              <w:top w:val="single" w:sz="4" w:space="0" w:color="auto"/>
              <w:left w:val="nil"/>
              <w:bottom w:val="nil"/>
              <w:right w:val="nil"/>
            </w:tcBorders>
          </w:tcPr>
          <w:p w14:paraId="29FD80C4"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-0.0090</w:t>
            </w:r>
          </w:p>
        </w:tc>
      </w:tr>
      <w:tr w:rsidR="00B474F1" w:rsidRPr="00C10C98" w14:paraId="7ED93B78" w14:textId="77777777" w:rsidTr="009A5AB4">
        <w:tc>
          <w:tcPr>
            <w:tcW w:w="1656" w:type="dxa"/>
            <w:tcBorders>
              <w:top w:val="nil"/>
              <w:left w:val="nil"/>
              <w:bottom w:val="nil"/>
              <w:right w:val="nil"/>
            </w:tcBorders>
          </w:tcPr>
          <w:p w14:paraId="5BCC7F08"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4F323909"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(0.0156)</w:t>
            </w:r>
          </w:p>
        </w:tc>
        <w:tc>
          <w:tcPr>
            <w:tcW w:w="2016" w:type="dxa"/>
            <w:tcBorders>
              <w:top w:val="nil"/>
              <w:left w:val="nil"/>
              <w:bottom w:val="nil"/>
              <w:right w:val="nil"/>
            </w:tcBorders>
          </w:tcPr>
          <w:p w14:paraId="54C2F405"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(0.0194)</w:t>
            </w:r>
          </w:p>
        </w:tc>
        <w:tc>
          <w:tcPr>
            <w:tcW w:w="2016" w:type="dxa"/>
            <w:tcBorders>
              <w:top w:val="nil"/>
              <w:left w:val="nil"/>
              <w:bottom w:val="nil"/>
              <w:right w:val="nil"/>
            </w:tcBorders>
          </w:tcPr>
          <w:p w14:paraId="56185748"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(0.0188)</w:t>
            </w:r>
          </w:p>
        </w:tc>
      </w:tr>
      <w:tr w:rsidR="00B474F1" w:rsidRPr="00C10C98" w14:paraId="0DDCFC93" w14:textId="77777777" w:rsidTr="009A5AB4">
        <w:tc>
          <w:tcPr>
            <w:tcW w:w="1656" w:type="dxa"/>
            <w:tcBorders>
              <w:top w:val="nil"/>
              <w:left w:val="nil"/>
              <w:bottom w:val="nil"/>
              <w:right w:val="nil"/>
            </w:tcBorders>
          </w:tcPr>
          <w:p w14:paraId="6ECB7462"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0E3CD54E"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4ECFD4FF"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162B154E"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r>
      <w:tr w:rsidR="00B474F1" w:rsidRPr="00C10C98" w14:paraId="6A37D3BF" w14:textId="77777777" w:rsidTr="009A5AB4">
        <w:tc>
          <w:tcPr>
            <w:tcW w:w="1656" w:type="dxa"/>
            <w:tcBorders>
              <w:top w:val="nil"/>
              <w:left w:val="nil"/>
              <w:bottom w:val="nil"/>
              <w:right w:val="nil"/>
            </w:tcBorders>
          </w:tcPr>
          <w:p w14:paraId="71D23F75"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Amazon</w:t>
            </w:r>
          </w:p>
        </w:tc>
        <w:tc>
          <w:tcPr>
            <w:tcW w:w="2016" w:type="dxa"/>
            <w:tcBorders>
              <w:top w:val="nil"/>
              <w:left w:val="nil"/>
              <w:bottom w:val="nil"/>
              <w:right w:val="nil"/>
            </w:tcBorders>
          </w:tcPr>
          <w:p w14:paraId="29D9643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-0.0334</w:t>
            </w:r>
            <w:r w:rsidRPr="00C10C98">
              <w:rPr>
                <w:rFonts w:ascii="Garamond" w:hAnsi="Garamond" w:cs="Times New Roman"/>
                <w:sz w:val="20"/>
                <w:szCs w:val="20"/>
                <w:vertAlign w:val="superscript"/>
                <w:lang w:val="en-US"/>
              </w:rPr>
              <w:t>+</w:t>
            </w:r>
          </w:p>
        </w:tc>
        <w:tc>
          <w:tcPr>
            <w:tcW w:w="2016" w:type="dxa"/>
            <w:tcBorders>
              <w:top w:val="nil"/>
              <w:left w:val="nil"/>
              <w:bottom w:val="nil"/>
              <w:right w:val="nil"/>
            </w:tcBorders>
          </w:tcPr>
          <w:p w14:paraId="13E65D70"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-0.0380</w:t>
            </w:r>
          </w:p>
        </w:tc>
        <w:tc>
          <w:tcPr>
            <w:tcW w:w="2016" w:type="dxa"/>
            <w:tcBorders>
              <w:top w:val="nil"/>
              <w:left w:val="nil"/>
              <w:bottom w:val="nil"/>
              <w:right w:val="nil"/>
            </w:tcBorders>
          </w:tcPr>
          <w:p w14:paraId="079B41CC"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-0.0334</w:t>
            </w:r>
            <w:r w:rsidRPr="00C10C98">
              <w:rPr>
                <w:rFonts w:ascii="Garamond" w:hAnsi="Garamond" w:cs="Times New Roman"/>
                <w:sz w:val="20"/>
                <w:szCs w:val="20"/>
                <w:vertAlign w:val="superscript"/>
                <w:lang w:val="en-US"/>
              </w:rPr>
              <w:t>+</w:t>
            </w:r>
          </w:p>
        </w:tc>
      </w:tr>
      <w:tr w:rsidR="00B474F1" w:rsidRPr="00C10C98" w14:paraId="44A18C4A" w14:textId="77777777" w:rsidTr="009A5AB4">
        <w:tc>
          <w:tcPr>
            <w:tcW w:w="1656" w:type="dxa"/>
            <w:tcBorders>
              <w:top w:val="nil"/>
              <w:left w:val="nil"/>
              <w:right w:val="nil"/>
            </w:tcBorders>
          </w:tcPr>
          <w:p w14:paraId="7AC33FC4"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right w:val="nil"/>
            </w:tcBorders>
          </w:tcPr>
          <w:p w14:paraId="2F724C4C"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(0.0188)</w:t>
            </w:r>
          </w:p>
        </w:tc>
        <w:tc>
          <w:tcPr>
            <w:tcW w:w="2016" w:type="dxa"/>
            <w:tcBorders>
              <w:top w:val="nil"/>
              <w:left w:val="nil"/>
              <w:right w:val="nil"/>
            </w:tcBorders>
          </w:tcPr>
          <w:p w14:paraId="4EE5D075"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(0.0244)</w:t>
            </w:r>
          </w:p>
        </w:tc>
        <w:tc>
          <w:tcPr>
            <w:tcW w:w="2016" w:type="dxa"/>
            <w:tcBorders>
              <w:top w:val="nil"/>
              <w:left w:val="nil"/>
              <w:right w:val="nil"/>
            </w:tcBorders>
          </w:tcPr>
          <w:p w14:paraId="617AF1F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(0.0188)</w:t>
            </w:r>
          </w:p>
        </w:tc>
      </w:tr>
      <w:tr w:rsidR="00B474F1" w:rsidRPr="00C10C98" w14:paraId="360C7211" w14:textId="77777777" w:rsidTr="009A5AB4">
        <w:tc>
          <w:tcPr>
            <w:tcW w:w="1656" w:type="dxa"/>
            <w:tcBorders>
              <w:top w:val="nil"/>
              <w:left w:val="nil"/>
              <w:right w:val="nil"/>
            </w:tcBorders>
          </w:tcPr>
          <w:p w14:paraId="048FBA85"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right w:val="nil"/>
            </w:tcBorders>
          </w:tcPr>
          <w:p w14:paraId="18F3264F"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right w:val="nil"/>
            </w:tcBorders>
          </w:tcPr>
          <w:p w14:paraId="43115BB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right w:val="nil"/>
            </w:tcBorders>
          </w:tcPr>
          <w:p w14:paraId="0BF7A1F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r>
      <w:tr w:rsidR="00B474F1" w:rsidRPr="00C10C98" w14:paraId="47F30B7C" w14:textId="77777777" w:rsidTr="009A5AB4">
        <w:tc>
          <w:tcPr>
            <w:tcW w:w="1656" w:type="dxa"/>
            <w:tcBorders>
              <w:left w:val="nil"/>
              <w:bottom w:val="nil"/>
              <w:right w:val="nil"/>
            </w:tcBorders>
          </w:tcPr>
          <w:p w14:paraId="1680D603"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Charity</w:t>
            </w:r>
          </w:p>
        </w:tc>
        <w:tc>
          <w:tcPr>
            <w:tcW w:w="2016" w:type="dxa"/>
            <w:tcBorders>
              <w:left w:val="nil"/>
              <w:bottom w:val="nil"/>
              <w:right w:val="nil"/>
            </w:tcBorders>
          </w:tcPr>
          <w:p w14:paraId="679EF0C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0.0069</w:t>
            </w:r>
          </w:p>
        </w:tc>
        <w:tc>
          <w:tcPr>
            <w:tcW w:w="2016" w:type="dxa"/>
            <w:tcBorders>
              <w:left w:val="nil"/>
              <w:bottom w:val="nil"/>
              <w:right w:val="nil"/>
            </w:tcBorders>
          </w:tcPr>
          <w:p w14:paraId="5787EB44"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0.0070</w:t>
            </w:r>
          </w:p>
        </w:tc>
        <w:tc>
          <w:tcPr>
            <w:tcW w:w="2016" w:type="dxa"/>
            <w:tcBorders>
              <w:left w:val="nil"/>
              <w:bottom w:val="nil"/>
              <w:right w:val="nil"/>
            </w:tcBorders>
          </w:tcPr>
          <w:p w14:paraId="14597BE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0.0082</w:t>
            </w:r>
          </w:p>
        </w:tc>
      </w:tr>
      <w:tr w:rsidR="00B474F1" w:rsidRPr="00C10C98" w14:paraId="32622CAA" w14:textId="77777777" w:rsidTr="009A5AB4">
        <w:tc>
          <w:tcPr>
            <w:tcW w:w="1656" w:type="dxa"/>
            <w:tcBorders>
              <w:top w:val="nil"/>
              <w:left w:val="nil"/>
              <w:bottom w:val="nil"/>
              <w:right w:val="nil"/>
            </w:tcBorders>
          </w:tcPr>
          <w:p w14:paraId="520C6139"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3FFAA4FE"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(0.0194)</w:t>
            </w:r>
          </w:p>
        </w:tc>
        <w:tc>
          <w:tcPr>
            <w:tcW w:w="2016" w:type="dxa"/>
            <w:tcBorders>
              <w:top w:val="nil"/>
              <w:left w:val="nil"/>
              <w:bottom w:val="nil"/>
              <w:right w:val="nil"/>
            </w:tcBorders>
          </w:tcPr>
          <w:p w14:paraId="0D988396"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(0.0194)</w:t>
            </w:r>
          </w:p>
        </w:tc>
        <w:tc>
          <w:tcPr>
            <w:tcW w:w="2016" w:type="dxa"/>
            <w:tcBorders>
              <w:top w:val="nil"/>
              <w:left w:val="nil"/>
              <w:bottom w:val="nil"/>
              <w:right w:val="nil"/>
            </w:tcBorders>
          </w:tcPr>
          <w:p w14:paraId="2EFCC6C4"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(0.0256)</w:t>
            </w:r>
          </w:p>
        </w:tc>
      </w:tr>
      <w:tr w:rsidR="00B474F1" w:rsidRPr="00C10C98" w14:paraId="2155DF2D" w14:textId="77777777" w:rsidTr="009A5AB4">
        <w:tc>
          <w:tcPr>
            <w:tcW w:w="1656" w:type="dxa"/>
            <w:tcBorders>
              <w:top w:val="nil"/>
              <w:left w:val="nil"/>
              <w:bottom w:val="nil"/>
              <w:right w:val="nil"/>
            </w:tcBorders>
          </w:tcPr>
          <w:p w14:paraId="7B5838F7"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028E5950"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2A051606"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202AB45C"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r>
      <w:tr w:rsidR="00B474F1" w:rsidRPr="00C10C98" w14:paraId="68B6E304" w14:textId="77777777" w:rsidTr="009A5AB4">
        <w:tc>
          <w:tcPr>
            <w:tcW w:w="1656" w:type="dxa"/>
            <w:vMerge w:val="restart"/>
            <w:tcBorders>
              <w:top w:val="nil"/>
              <w:left w:val="nil"/>
              <w:right w:val="nil"/>
            </w:tcBorders>
          </w:tcPr>
          <w:p w14:paraId="765F8C33"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 xml:space="preserve">Information * Amazon </w:t>
            </w:r>
          </w:p>
        </w:tc>
        <w:tc>
          <w:tcPr>
            <w:tcW w:w="2016" w:type="dxa"/>
            <w:tcBorders>
              <w:top w:val="nil"/>
              <w:left w:val="nil"/>
              <w:bottom w:val="nil"/>
              <w:right w:val="nil"/>
            </w:tcBorders>
          </w:tcPr>
          <w:p w14:paraId="4A926BF9"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nil"/>
              <w:right w:val="nil"/>
            </w:tcBorders>
          </w:tcPr>
          <w:p w14:paraId="6E451B93"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0.0096</w:t>
            </w:r>
          </w:p>
        </w:tc>
        <w:tc>
          <w:tcPr>
            <w:tcW w:w="2016" w:type="dxa"/>
            <w:tcBorders>
              <w:top w:val="nil"/>
              <w:left w:val="nil"/>
              <w:bottom w:val="nil"/>
              <w:right w:val="nil"/>
            </w:tcBorders>
          </w:tcPr>
          <w:p w14:paraId="6C3FDAB9"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r>
      <w:tr w:rsidR="00B474F1" w:rsidRPr="00C10C98" w14:paraId="27D69310" w14:textId="77777777" w:rsidTr="009A5AB4">
        <w:tc>
          <w:tcPr>
            <w:tcW w:w="1656" w:type="dxa"/>
            <w:vMerge/>
            <w:tcBorders>
              <w:left w:val="nil"/>
              <w:bottom w:val="nil"/>
              <w:right w:val="nil"/>
            </w:tcBorders>
          </w:tcPr>
          <w:p w14:paraId="4B2FFB60"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0ACB736F"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nil"/>
              <w:right w:val="nil"/>
            </w:tcBorders>
          </w:tcPr>
          <w:p w14:paraId="3A182FD5"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(0.0323)</w:t>
            </w:r>
          </w:p>
        </w:tc>
        <w:tc>
          <w:tcPr>
            <w:tcW w:w="2016" w:type="dxa"/>
            <w:tcBorders>
              <w:top w:val="nil"/>
              <w:left w:val="nil"/>
              <w:bottom w:val="nil"/>
              <w:right w:val="nil"/>
            </w:tcBorders>
          </w:tcPr>
          <w:p w14:paraId="4CEFD54C"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r>
      <w:tr w:rsidR="00B474F1" w:rsidRPr="00C10C98" w14:paraId="3221C995" w14:textId="77777777" w:rsidTr="009A5AB4">
        <w:tc>
          <w:tcPr>
            <w:tcW w:w="1656" w:type="dxa"/>
            <w:tcBorders>
              <w:top w:val="nil"/>
              <w:left w:val="nil"/>
              <w:bottom w:val="nil"/>
              <w:right w:val="nil"/>
            </w:tcBorders>
          </w:tcPr>
          <w:p w14:paraId="6DD4871B"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0D4FFCCA"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50A18D1A"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60AEEF5E"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r>
      <w:tr w:rsidR="00B474F1" w:rsidRPr="00C10C98" w14:paraId="39EC44FF" w14:textId="77777777" w:rsidTr="009A5AB4">
        <w:tc>
          <w:tcPr>
            <w:tcW w:w="1656" w:type="dxa"/>
            <w:vMerge w:val="restart"/>
            <w:tcBorders>
              <w:top w:val="nil"/>
              <w:left w:val="nil"/>
              <w:right w:val="nil"/>
            </w:tcBorders>
          </w:tcPr>
          <w:p w14:paraId="553F2A33"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Information * Charity</w:t>
            </w:r>
          </w:p>
        </w:tc>
        <w:tc>
          <w:tcPr>
            <w:tcW w:w="2016" w:type="dxa"/>
            <w:tcBorders>
              <w:top w:val="nil"/>
              <w:left w:val="nil"/>
              <w:bottom w:val="nil"/>
              <w:right w:val="nil"/>
            </w:tcBorders>
          </w:tcPr>
          <w:p w14:paraId="7342D4E5"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nil"/>
              <w:right w:val="nil"/>
            </w:tcBorders>
          </w:tcPr>
          <w:p w14:paraId="65EE446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nil"/>
              <w:right w:val="nil"/>
            </w:tcBorders>
          </w:tcPr>
          <w:p w14:paraId="00C252B9"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-0.0027</w:t>
            </w:r>
          </w:p>
        </w:tc>
      </w:tr>
      <w:tr w:rsidR="00B474F1" w:rsidRPr="00C10C98" w14:paraId="0C0CF32C" w14:textId="77777777" w:rsidTr="009A5AB4">
        <w:tc>
          <w:tcPr>
            <w:tcW w:w="1656" w:type="dxa"/>
            <w:vMerge/>
            <w:tcBorders>
              <w:left w:val="nil"/>
              <w:bottom w:val="nil"/>
              <w:right w:val="nil"/>
            </w:tcBorders>
          </w:tcPr>
          <w:p w14:paraId="381FB08C"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32C4BBDC"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nil"/>
              <w:right w:val="nil"/>
            </w:tcBorders>
          </w:tcPr>
          <w:p w14:paraId="4067A7F6"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nil"/>
              <w:right w:val="nil"/>
            </w:tcBorders>
          </w:tcPr>
          <w:p w14:paraId="63A35551"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(0.0334)</w:t>
            </w:r>
          </w:p>
        </w:tc>
      </w:tr>
      <w:tr w:rsidR="00B474F1" w:rsidRPr="00C10C98" w14:paraId="362A94DB" w14:textId="77777777" w:rsidTr="009A5AB4">
        <w:tc>
          <w:tcPr>
            <w:tcW w:w="1656" w:type="dxa"/>
            <w:tcBorders>
              <w:top w:val="nil"/>
              <w:left w:val="nil"/>
              <w:bottom w:val="nil"/>
              <w:right w:val="nil"/>
            </w:tcBorders>
          </w:tcPr>
          <w:p w14:paraId="67D9A44A"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2380ABC3"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1A4A1B81"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280DD82A"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r>
      <w:tr w:rsidR="00B474F1" w:rsidRPr="00C10C98" w14:paraId="523B0184" w14:textId="77777777" w:rsidTr="009A5AB4">
        <w:tc>
          <w:tcPr>
            <w:tcW w:w="1656" w:type="dxa"/>
            <w:tcBorders>
              <w:top w:val="nil"/>
              <w:left w:val="nil"/>
              <w:bottom w:val="nil"/>
              <w:right w:val="nil"/>
            </w:tcBorders>
          </w:tcPr>
          <w:p w14:paraId="1A9D67FB"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Constant</w:t>
            </w:r>
          </w:p>
        </w:tc>
        <w:tc>
          <w:tcPr>
            <w:tcW w:w="2016" w:type="dxa"/>
            <w:tcBorders>
              <w:top w:val="nil"/>
              <w:left w:val="nil"/>
              <w:bottom w:val="nil"/>
              <w:right w:val="nil"/>
            </w:tcBorders>
          </w:tcPr>
          <w:p w14:paraId="23AADA88"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0.1832</w:t>
            </w:r>
            <w:r w:rsidRPr="00C10C98">
              <w:rPr>
                <w:rFonts w:ascii="Garamond" w:hAnsi="Garamond" w:cs="Times New Roman"/>
                <w:sz w:val="20"/>
                <w:szCs w:val="20"/>
                <w:vertAlign w:val="superscript"/>
                <w:lang w:val="en-US"/>
              </w:rPr>
              <w:t>***</w:t>
            </w:r>
          </w:p>
        </w:tc>
        <w:tc>
          <w:tcPr>
            <w:tcW w:w="2016" w:type="dxa"/>
            <w:tcBorders>
              <w:top w:val="nil"/>
              <w:left w:val="nil"/>
              <w:bottom w:val="nil"/>
              <w:right w:val="nil"/>
            </w:tcBorders>
          </w:tcPr>
          <w:p w14:paraId="6C8E5EC8"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0.1846</w:t>
            </w:r>
            <w:r w:rsidRPr="00C10C98">
              <w:rPr>
                <w:rFonts w:ascii="Garamond" w:hAnsi="Garamond" w:cs="Times New Roman"/>
                <w:sz w:val="20"/>
                <w:szCs w:val="20"/>
                <w:vertAlign w:val="superscript"/>
                <w:lang w:val="en-US"/>
              </w:rPr>
              <w:t>***</w:t>
            </w:r>
          </w:p>
        </w:tc>
        <w:tc>
          <w:tcPr>
            <w:tcW w:w="2016" w:type="dxa"/>
            <w:tcBorders>
              <w:top w:val="nil"/>
              <w:left w:val="nil"/>
              <w:bottom w:val="nil"/>
              <w:right w:val="nil"/>
            </w:tcBorders>
          </w:tcPr>
          <w:p w14:paraId="2CD71485"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0.1828</w:t>
            </w:r>
            <w:r w:rsidRPr="00C10C98">
              <w:rPr>
                <w:rFonts w:ascii="Garamond" w:hAnsi="Garamond" w:cs="Times New Roman"/>
                <w:sz w:val="20"/>
                <w:szCs w:val="20"/>
                <w:vertAlign w:val="superscript"/>
                <w:lang w:val="en-US"/>
              </w:rPr>
              <w:t>***</w:t>
            </w:r>
          </w:p>
        </w:tc>
      </w:tr>
      <w:tr w:rsidR="00B474F1" w:rsidRPr="00C10C98" w14:paraId="1D6A7953" w14:textId="77777777" w:rsidTr="009A5AB4">
        <w:tc>
          <w:tcPr>
            <w:tcW w:w="1656" w:type="dxa"/>
            <w:tcBorders>
              <w:top w:val="nil"/>
              <w:left w:val="nil"/>
              <w:bottom w:val="single" w:sz="4" w:space="0" w:color="auto"/>
              <w:right w:val="nil"/>
            </w:tcBorders>
          </w:tcPr>
          <w:p w14:paraId="3CB5FE91"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single" w:sz="4" w:space="0" w:color="auto"/>
              <w:right w:val="nil"/>
            </w:tcBorders>
          </w:tcPr>
          <w:p w14:paraId="2CF3E3CF"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(0.0155)</w:t>
            </w:r>
          </w:p>
        </w:tc>
        <w:tc>
          <w:tcPr>
            <w:tcW w:w="2016" w:type="dxa"/>
            <w:tcBorders>
              <w:top w:val="nil"/>
              <w:left w:val="nil"/>
              <w:bottom w:val="single" w:sz="4" w:space="0" w:color="auto"/>
              <w:right w:val="nil"/>
            </w:tcBorders>
          </w:tcPr>
          <w:p w14:paraId="23773B9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(0.0164)</w:t>
            </w:r>
          </w:p>
        </w:tc>
        <w:tc>
          <w:tcPr>
            <w:tcW w:w="2016" w:type="dxa"/>
            <w:tcBorders>
              <w:top w:val="nil"/>
              <w:left w:val="nil"/>
              <w:bottom w:val="single" w:sz="4" w:space="0" w:color="auto"/>
              <w:right w:val="nil"/>
            </w:tcBorders>
          </w:tcPr>
          <w:p w14:paraId="3035DCF5"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(0.0163)</w:t>
            </w:r>
          </w:p>
        </w:tc>
      </w:tr>
      <w:tr w:rsidR="00B474F1" w:rsidRPr="00C10C98" w14:paraId="34A9E05F" w14:textId="77777777" w:rsidTr="009A5AB4">
        <w:tc>
          <w:tcPr>
            <w:tcW w:w="1656" w:type="dxa"/>
            <w:tcBorders>
              <w:top w:val="single" w:sz="4" w:space="0" w:color="auto"/>
              <w:left w:val="nil"/>
              <w:bottom w:val="nil"/>
              <w:right w:val="nil"/>
            </w:tcBorders>
          </w:tcPr>
          <w:p w14:paraId="18BD2239"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i/>
                <w:iCs/>
                <w:sz w:val="20"/>
                <w:szCs w:val="20"/>
                <w:lang w:val="en-US"/>
              </w:rPr>
              <w:t>N</w:t>
            </w:r>
          </w:p>
        </w:tc>
        <w:tc>
          <w:tcPr>
            <w:tcW w:w="2016" w:type="dxa"/>
            <w:tcBorders>
              <w:top w:val="single" w:sz="4" w:space="0" w:color="auto"/>
              <w:left w:val="nil"/>
              <w:bottom w:val="nil"/>
              <w:right w:val="nil"/>
            </w:tcBorders>
          </w:tcPr>
          <w:p w14:paraId="2AD6999C"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2328</w:t>
            </w:r>
          </w:p>
        </w:tc>
        <w:tc>
          <w:tcPr>
            <w:tcW w:w="2016" w:type="dxa"/>
            <w:tcBorders>
              <w:top w:val="single" w:sz="4" w:space="0" w:color="auto"/>
              <w:left w:val="nil"/>
              <w:bottom w:val="nil"/>
              <w:right w:val="nil"/>
            </w:tcBorders>
          </w:tcPr>
          <w:p w14:paraId="05CFB24B"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2328</w:t>
            </w:r>
          </w:p>
        </w:tc>
        <w:tc>
          <w:tcPr>
            <w:tcW w:w="2016" w:type="dxa"/>
            <w:tcBorders>
              <w:top w:val="single" w:sz="4" w:space="0" w:color="auto"/>
              <w:left w:val="nil"/>
              <w:bottom w:val="nil"/>
              <w:right w:val="nil"/>
            </w:tcBorders>
          </w:tcPr>
          <w:p w14:paraId="0BF798B4"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2328</w:t>
            </w:r>
          </w:p>
        </w:tc>
      </w:tr>
      <w:tr w:rsidR="00B474F1" w:rsidRPr="00C10C98" w14:paraId="45EA9A08" w14:textId="77777777" w:rsidTr="009A5AB4">
        <w:tc>
          <w:tcPr>
            <w:tcW w:w="1656" w:type="dxa"/>
            <w:tcBorders>
              <w:top w:val="nil"/>
              <w:left w:val="nil"/>
              <w:bottom w:val="single" w:sz="4" w:space="0" w:color="auto"/>
              <w:right w:val="nil"/>
            </w:tcBorders>
          </w:tcPr>
          <w:p w14:paraId="74117214"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i/>
                <w:iCs/>
                <w:sz w:val="20"/>
                <w:szCs w:val="20"/>
                <w:lang w:val="en-US"/>
              </w:rPr>
              <w:t>R</w:t>
            </w:r>
            <w:r w:rsidRPr="00C10C98">
              <w:rPr>
                <w:rFonts w:ascii="Garamond" w:hAnsi="Garamond" w:cs="Times New Roman"/>
                <w:sz w:val="20"/>
                <w:szCs w:val="20"/>
                <w:vertAlign w:val="superscript"/>
                <w:lang w:val="en-US"/>
              </w:rPr>
              <w:t>2</w:t>
            </w:r>
          </w:p>
        </w:tc>
        <w:tc>
          <w:tcPr>
            <w:tcW w:w="2016" w:type="dxa"/>
            <w:tcBorders>
              <w:top w:val="nil"/>
              <w:left w:val="nil"/>
              <w:bottom w:val="single" w:sz="4" w:space="0" w:color="auto"/>
              <w:right w:val="nil"/>
            </w:tcBorders>
          </w:tcPr>
          <w:p w14:paraId="5C5253BD"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0.002</w:t>
            </w:r>
          </w:p>
        </w:tc>
        <w:tc>
          <w:tcPr>
            <w:tcW w:w="2016" w:type="dxa"/>
            <w:tcBorders>
              <w:top w:val="nil"/>
              <w:left w:val="nil"/>
              <w:bottom w:val="single" w:sz="4" w:space="0" w:color="auto"/>
              <w:right w:val="nil"/>
            </w:tcBorders>
          </w:tcPr>
          <w:p w14:paraId="5D6357D8"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0.002</w:t>
            </w:r>
          </w:p>
        </w:tc>
        <w:tc>
          <w:tcPr>
            <w:tcW w:w="2016" w:type="dxa"/>
            <w:tcBorders>
              <w:top w:val="nil"/>
              <w:left w:val="nil"/>
              <w:bottom w:val="single" w:sz="4" w:space="0" w:color="auto"/>
              <w:right w:val="nil"/>
            </w:tcBorders>
          </w:tcPr>
          <w:p w14:paraId="472DDFAC"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0.002</w:t>
            </w:r>
          </w:p>
        </w:tc>
      </w:tr>
    </w:tbl>
    <w:p w14:paraId="542408DC" w14:textId="77777777" w:rsidR="00B474F1" w:rsidRPr="00C10C98" w:rsidRDefault="00B474F1" w:rsidP="00B474F1">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 xml:space="preserve">Clustered standard errors in parentheses;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0.10,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0.05,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0.01,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0.001</w:t>
      </w:r>
    </w:p>
    <w:p w14:paraId="0574C59A" w14:textId="77777777" w:rsidR="00B474F1" w:rsidRPr="00C10C98" w:rsidRDefault="00B474F1" w:rsidP="00B474F1">
      <w:pPr>
        <w:widowControl w:val="0"/>
        <w:autoSpaceDE w:val="0"/>
        <w:autoSpaceDN w:val="0"/>
        <w:adjustRightInd w:val="0"/>
        <w:ind w:left="480" w:hanging="480"/>
        <w:rPr>
          <w:rFonts w:ascii="Garamond" w:hAnsi="Garamond" w:cs="Times New Roman"/>
          <w:lang w:val="en-US"/>
        </w:rPr>
      </w:pPr>
    </w:p>
    <w:p w14:paraId="6BCD6B13" w14:textId="77777777" w:rsidR="00B474F1" w:rsidRPr="00C10C98" w:rsidRDefault="00B474F1" w:rsidP="00B474F1">
      <w:pPr>
        <w:rPr>
          <w:rFonts w:ascii="Garamond" w:hAnsi="Garamond" w:cs="Times New Roman"/>
          <w:lang w:val="en-US"/>
        </w:rPr>
      </w:pPr>
    </w:p>
    <w:p w14:paraId="4291B8B4" w14:textId="77777777" w:rsidR="00B474F1" w:rsidRPr="00C10C98" w:rsidRDefault="00B474F1" w:rsidP="00B474F1">
      <w:pPr>
        <w:widowControl w:val="0"/>
        <w:autoSpaceDE w:val="0"/>
        <w:autoSpaceDN w:val="0"/>
        <w:adjustRightInd w:val="0"/>
        <w:spacing w:line="360" w:lineRule="auto"/>
        <w:ind w:left="480" w:hanging="480"/>
        <w:rPr>
          <w:rFonts w:ascii="Garamond" w:hAnsi="Garamond" w:cs="Times New Roman"/>
          <w:lang w:val="en-US"/>
        </w:rPr>
      </w:pPr>
      <w:r w:rsidRPr="00C10C98">
        <w:rPr>
          <w:rFonts w:ascii="Garamond" w:hAnsi="Garamond" w:cs="Times New Roman"/>
          <w:lang w:val="en-US"/>
        </w:rPr>
        <w:t>Table A2: regressing educational backgrounds on incentives</w:t>
      </w:r>
    </w:p>
    <w:tbl>
      <w:tblPr>
        <w:tblW w:w="9720" w:type="dxa"/>
        <w:tblLayout w:type="fixed"/>
        <w:tblLook w:val="0000" w:firstRow="0" w:lastRow="0" w:firstColumn="0" w:lastColumn="0" w:noHBand="0" w:noVBand="0"/>
      </w:tblPr>
      <w:tblGrid>
        <w:gridCol w:w="1656"/>
        <w:gridCol w:w="2016"/>
        <w:gridCol w:w="2016"/>
        <w:gridCol w:w="2016"/>
        <w:gridCol w:w="2016"/>
      </w:tblGrid>
      <w:tr w:rsidR="00B474F1" w:rsidRPr="00C10C98" w14:paraId="634FD781" w14:textId="77777777" w:rsidTr="009A5AB4">
        <w:tc>
          <w:tcPr>
            <w:tcW w:w="1656" w:type="dxa"/>
            <w:tcBorders>
              <w:top w:val="single" w:sz="4" w:space="0" w:color="auto"/>
              <w:left w:val="nil"/>
              <w:bottom w:val="nil"/>
              <w:right w:val="nil"/>
            </w:tcBorders>
          </w:tcPr>
          <w:p w14:paraId="6B67B485"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single" w:sz="4" w:space="0" w:color="auto"/>
              <w:left w:val="nil"/>
              <w:bottom w:val="nil"/>
              <w:right w:val="nil"/>
            </w:tcBorders>
          </w:tcPr>
          <w:p w14:paraId="04853813"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(7)</w:t>
            </w:r>
          </w:p>
        </w:tc>
        <w:tc>
          <w:tcPr>
            <w:tcW w:w="2016" w:type="dxa"/>
            <w:tcBorders>
              <w:top w:val="single" w:sz="4" w:space="0" w:color="auto"/>
              <w:left w:val="nil"/>
              <w:bottom w:val="nil"/>
              <w:right w:val="nil"/>
            </w:tcBorders>
          </w:tcPr>
          <w:p w14:paraId="05C4D7CB"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(8)</w:t>
            </w:r>
          </w:p>
        </w:tc>
        <w:tc>
          <w:tcPr>
            <w:tcW w:w="2016" w:type="dxa"/>
            <w:tcBorders>
              <w:top w:val="single" w:sz="4" w:space="0" w:color="auto"/>
              <w:left w:val="nil"/>
              <w:bottom w:val="nil"/>
              <w:right w:val="nil"/>
            </w:tcBorders>
          </w:tcPr>
          <w:p w14:paraId="6B9744A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(9)</w:t>
            </w:r>
          </w:p>
        </w:tc>
        <w:tc>
          <w:tcPr>
            <w:tcW w:w="2016" w:type="dxa"/>
            <w:tcBorders>
              <w:top w:val="single" w:sz="4" w:space="0" w:color="auto"/>
              <w:left w:val="nil"/>
              <w:bottom w:val="nil"/>
              <w:right w:val="nil"/>
            </w:tcBorders>
          </w:tcPr>
          <w:p w14:paraId="2530FC68"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(10)</w:t>
            </w:r>
          </w:p>
        </w:tc>
      </w:tr>
      <w:tr w:rsidR="00B474F1" w:rsidRPr="00C10C98" w14:paraId="0B9D0054" w14:textId="77777777" w:rsidTr="009A5AB4">
        <w:tc>
          <w:tcPr>
            <w:tcW w:w="1656" w:type="dxa"/>
            <w:tcBorders>
              <w:top w:val="nil"/>
              <w:left w:val="nil"/>
              <w:bottom w:val="single" w:sz="4" w:space="0" w:color="auto"/>
              <w:right w:val="nil"/>
            </w:tcBorders>
          </w:tcPr>
          <w:p w14:paraId="090B52C6"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single" w:sz="4" w:space="0" w:color="auto"/>
              <w:right w:val="nil"/>
            </w:tcBorders>
          </w:tcPr>
          <w:p w14:paraId="1273206B"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Economic Sciences</w:t>
            </w:r>
          </w:p>
        </w:tc>
        <w:tc>
          <w:tcPr>
            <w:tcW w:w="2016" w:type="dxa"/>
            <w:tcBorders>
              <w:top w:val="nil"/>
              <w:left w:val="nil"/>
              <w:bottom w:val="single" w:sz="4" w:space="0" w:color="auto"/>
              <w:right w:val="nil"/>
            </w:tcBorders>
          </w:tcPr>
          <w:p w14:paraId="65AF5BF8"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Engineering</w:t>
            </w:r>
          </w:p>
        </w:tc>
        <w:tc>
          <w:tcPr>
            <w:tcW w:w="2016" w:type="dxa"/>
            <w:tcBorders>
              <w:top w:val="nil"/>
              <w:left w:val="nil"/>
              <w:bottom w:val="single" w:sz="4" w:space="0" w:color="auto"/>
              <w:right w:val="nil"/>
            </w:tcBorders>
          </w:tcPr>
          <w:p w14:paraId="136834A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Health Sciences</w:t>
            </w:r>
          </w:p>
        </w:tc>
        <w:tc>
          <w:tcPr>
            <w:tcW w:w="2016" w:type="dxa"/>
            <w:tcBorders>
              <w:top w:val="nil"/>
              <w:left w:val="nil"/>
              <w:bottom w:val="single" w:sz="4" w:space="0" w:color="auto"/>
              <w:right w:val="nil"/>
            </w:tcBorders>
          </w:tcPr>
          <w:p w14:paraId="1FB8B24D"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Social Science</w:t>
            </w:r>
          </w:p>
        </w:tc>
      </w:tr>
      <w:tr w:rsidR="00B474F1" w:rsidRPr="00C10C98" w14:paraId="4BDB45C1" w14:textId="77777777" w:rsidTr="009A5AB4">
        <w:tc>
          <w:tcPr>
            <w:tcW w:w="1656" w:type="dxa"/>
            <w:tcBorders>
              <w:top w:val="single" w:sz="4" w:space="0" w:color="auto"/>
              <w:left w:val="nil"/>
              <w:bottom w:val="nil"/>
              <w:right w:val="nil"/>
            </w:tcBorders>
          </w:tcPr>
          <w:p w14:paraId="21224D84"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Information</w:t>
            </w:r>
          </w:p>
        </w:tc>
        <w:tc>
          <w:tcPr>
            <w:tcW w:w="2016" w:type="dxa"/>
            <w:tcBorders>
              <w:top w:val="single" w:sz="4" w:space="0" w:color="auto"/>
              <w:left w:val="nil"/>
              <w:bottom w:val="nil"/>
              <w:right w:val="nil"/>
            </w:tcBorders>
          </w:tcPr>
          <w:p w14:paraId="3C0480DE"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-0.0023</w:t>
            </w:r>
          </w:p>
        </w:tc>
        <w:tc>
          <w:tcPr>
            <w:tcW w:w="2016" w:type="dxa"/>
            <w:tcBorders>
              <w:top w:val="single" w:sz="4" w:space="0" w:color="auto"/>
              <w:left w:val="nil"/>
              <w:bottom w:val="nil"/>
              <w:right w:val="nil"/>
            </w:tcBorders>
          </w:tcPr>
          <w:p w14:paraId="13D09C2B"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0.0606</w:t>
            </w:r>
          </w:p>
        </w:tc>
        <w:tc>
          <w:tcPr>
            <w:tcW w:w="2016" w:type="dxa"/>
            <w:tcBorders>
              <w:top w:val="single" w:sz="4" w:space="0" w:color="auto"/>
              <w:left w:val="nil"/>
              <w:bottom w:val="nil"/>
              <w:right w:val="nil"/>
            </w:tcBorders>
          </w:tcPr>
          <w:p w14:paraId="4503D71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-0.0204</w:t>
            </w:r>
          </w:p>
        </w:tc>
        <w:tc>
          <w:tcPr>
            <w:tcW w:w="2016" w:type="dxa"/>
            <w:tcBorders>
              <w:top w:val="single" w:sz="4" w:space="0" w:color="auto"/>
              <w:left w:val="nil"/>
              <w:bottom w:val="nil"/>
              <w:right w:val="nil"/>
            </w:tcBorders>
          </w:tcPr>
          <w:p w14:paraId="3F5F7368"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0.0297</w:t>
            </w:r>
          </w:p>
        </w:tc>
      </w:tr>
      <w:tr w:rsidR="00B474F1" w:rsidRPr="00C10C98" w14:paraId="63972CF9" w14:textId="77777777" w:rsidTr="009A5AB4">
        <w:tc>
          <w:tcPr>
            <w:tcW w:w="1656" w:type="dxa"/>
            <w:tcBorders>
              <w:top w:val="nil"/>
              <w:left w:val="nil"/>
              <w:bottom w:val="nil"/>
              <w:right w:val="nil"/>
            </w:tcBorders>
          </w:tcPr>
          <w:p w14:paraId="360FE950"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1B7660A1"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(0.0722)</w:t>
            </w:r>
          </w:p>
        </w:tc>
        <w:tc>
          <w:tcPr>
            <w:tcW w:w="2016" w:type="dxa"/>
            <w:tcBorders>
              <w:top w:val="nil"/>
              <w:left w:val="nil"/>
              <w:bottom w:val="nil"/>
              <w:right w:val="nil"/>
            </w:tcBorders>
          </w:tcPr>
          <w:p w14:paraId="2765CDAB"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(0.0559)</w:t>
            </w:r>
          </w:p>
        </w:tc>
        <w:tc>
          <w:tcPr>
            <w:tcW w:w="2016" w:type="dxa"/>
            <w:tcBorders>
              <w:top w:val="nil"/>
              <w:left w:val="nil"/>
              <w:bottom w:val="nil"/>
              <w:right w:val="nil"/>
            </w:tcBorders>
          </w:tcPr>
          <w:p w14:paraId="078FD00C"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(0.0382)</w:t>
            </w:r>
          </w:p>
        </w:tc>
        <w:tc>
          <w:tcPr>
            <w:tcW w:w="2016" w:type="dxa"/>
            <w:tcBorders>
              <w:top w:val="nil"/>
              <w:left w:val="nil"/>
              <w:bottom w:val="nil"/>
              <w:right w:val="nil"/>
            </w:tcBorders>
          </w:tcPr>
          <w:p w14:paraId="332D154E"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(0.0549)</w:t>
            </w:r>
          </w:p>
        </w:tc>
      </w:tr>
      <w:tr w:rsidR="00B474F1" w:rsidRPr="00C10C98" w14:paraId="0CFDD35A" w14:textId="77777777" w:rsidTr="009A5AB4">
        <w:tc>
          <w:tcPr>
            <w:tcW w:w="1656" w:type="dxa"/>
            <w:tcBorders>
              <w:top w:val="nil"/>
              <w:left w:val="nil"/>
              <w:bottom w:val="nil"/>
              <w:right w:val="nil"/>
            </w:tcBorders>
          </w:tcPr>
          <w:p w14:paraId="39A52BEB"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10929996"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631AC058"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1451DA4C"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23303F6C"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r>
      <w:tr w:rsidR="00B474F1" w:rsidRPr="00C10C98" w14:paraId="49A31C67" w14:textId="77777777" w:rsidTr="009A5AB4">
        <w:tc>
          <w:tcPr>
            <w:tcW w:w="1656" w:type="dxa"/>
            <w:tcBorders>
              <w:top w:val="nil"/>
              <w:left w:val="nil"/>
              <w:bottom w:val="nil"/>
              <w:right w:val="nil"/>
            </w:tcBorders>
          </w:tcPr>
          <w:p w14:paraId="00A1D142"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Amazon</w:t>
            </w:r>
          </w:p>
        </w:tc>
        <w:tc>
          <w:tcPr>
            <w:tcW w:w="2016" w:type="dxa"/>
            <w:tcBorders>
              <w:top w:val="nil"/>
              <w:left w:val="nil"/>
              <w:bottom w:val="nil"/>
              <w:right w:val="nil"/>
            </w:tcBorders>
          </w:tcPr>
          <w:p w14:paraId="5AE56EDF"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0.1229</w:t>
            </w:r>
          </w:p>
        </w:tc>
        <w:tc>
          <w:tcPr>
            <w:tcW w:w="2016" w:type="dxa"/>
            <w:tcBorders>
              <w:top w:val="nil"/>
              <w:left w:val="nil"/>
              <w:bottom w:val="nil"/>
              <w:right w:val="nil"/>
            </w:tcBorders>
          </w:tcPr>
          <w:p w14:paraId="2EDB4D10"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0.0217</w:t>
            </w:r>
          </w:p>
        </w:tc>
        <w:tc>
          <w:tcPr>
            <w:tcW w:w="2016" w:type="dxa"/>
            <w:tcBorders>
              <w:top w:val="nil"/>
              <w:left w:val="nil"/>
              <w:bottom w:val="nil"/>
              <w:right w:val="nil"/>
            </w:tcBorders>
          </w:tcPr>
          <w:p w14:paraId="2E281AE8"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-0.0355</w:t>
            </w:r>
          </w:p>
        </w:tc>
        <w:tc>
          <w:tcPr>
            <w:tcW w:w="2016" w:type="dxa"/>
            <w:tcBorders>
              <w:top w:val="nil"/>
              <w:left w:val="nil"/>
              <w:bottom w:val="nil"/>
              <w:right w:val="nil"/>
            </w:tcBorders>
          </w:tcPr>
          <w:p w14:paraId="539D03AE"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-0.0282</w:t>
            </w:r>
          </w:p>
        </w:tc>
      </w:tr>
      <w:tr w:rsidR="00B474F1" w:rsidRPr="00C10C98" w14:paraId="0821EFCB" w14:textId="77777777" w:rsidTr="009A5AB4">
        <w:tc>
          <w:tcPr>
            <w:tcW w:w="1656" w:type="dxa"/>
            <w:tcBorders>
              <w:top w:val="nil"/>
              <w:left w:val="nil"/>
              <w:right w:val="nil"/>
            </w:tcBorders>
          </w:tcPr>
          <w:p w14:paraId="11856E5E"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right w:val="nil"/>
            </w:tcBorders>
          </w:tcPr>
          <w:p w14:paraId="46E7C28C"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(0.0916)</w:t>
            </w:r>
          </w:p>
        </w:tc>
        <w:tc>
          <w:tcPr>
            <w:tcW w:w="2016" w:type="dxa"/>
            <w:tcBorders>
              <w:top w:val="nil"/>
              <w:left w:val="nil"/>
              <w:right w:val="nil"/>
            </w:tcBorders>
          </w:tcPr>
          <w:p w14:paraId="441F49C1"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(0.0715)</w:t>
            </w:r>
          </w:p>
        </w:tc>
        <w:tc>
          <w:tcPr>
            <w:tcW w:w="2016" w:type="dxa"/>
            <w:tcBorders>
              <w:top w:val="nil"/>
              <w:left w:val="nil"/>
              <w:right w:val="nil"/>
            </w:tcBorders>
          </w:tcPr>
          <w:p w14:paraId="7F5D433B"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(0.0597)</w:t>
            </w:r>
          </w:p>
        </w:tc>
        <w:tc>
          <w:tcPr>
            <w:tcW w:w="2016" w:type="dxa"/>
            <w:tcBorders>
              <w:top w:val="nil"/>
              <w:left w:val="nil"/>
              <w:right w:val="nil"/>
            </w:tcBorders>
          </w:tcPr>
          <w:p w14:paraId="37E931A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(0.0711)</w:t>
            </w:r>
          </w:p>
        </w:tc>
      </w:tr>
      <w:tr w:rsidR="00B474F1" w:rsidRPr="00C10C98" w14:paraId="077D12DC" w14:textId="77777777" w:rsidTr="009A5AB4">
        <w:tc>
          <w:tcPr>
            <w:tcW w:w="1656" w:type="dxa"/>
            <w:tcBorders>
              <w:top w:val="nil"/>
              <w:left w:val="nil"/>
              <w:right w:val="nil"/>
            </w:tcBorders>
          </w:tcPr>
          <w:p w14:paraId="18F8ED5B"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right w:val="nil"/>
            </w:tcBorders>
          </w:tcPr>
          <w:p w14:paraId="20B66ECA"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right w:val="nil"/>
            </w:tcBorders>
          </w:tcPr>
          <w:p w14:paraId="11C4EDBD"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right w:val="nil"/>
            </w:tcBorders>
          </w:tcPr>
          <w:p w14:paraId="4AE12189"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right w:val="nil"/>
            </w:tcBorders>
          </w:tcPr>
          <w:p w14:paraId="39D04F40"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r>
      <w:tr w:rsidR="00B474F1" w:rsidRPr="00C10C98" w14:paraId="13AC9AF8" w14:textId="77777777" w:rsidTr="009A5AB4">
        <w:tc>
          <w:tcPr>
            <w:tcW w:w="1656" w:type="dxa"/>
            <w:tcBorders>
              <w:left w:val="nil"/>
              <w:bottom w:val="nil"/>
              <w:right w:val="nil"/>
            </w:tcBorders>
          </w:tcPr>
          <w:p w14:paraId="644935C5"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Charity</w:t>
            </w:r>
          </w:p>
        </w:tc>
        <w:tc>
          <w:tcPr>
            <w:tcW w:w="2016" w:type="dxa"/>
            <w:tcBorders>
              <w:left w:val="nil"/>
              <w:bottom w:val="nil"/>
              <w:right w:val="nil"/>
            </w:tcBorders>
          </w:tcPr>
          <w:p w14:paraId="67A0BB14"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0.0856</w:t>
            </w:r>
          </w:p>
        </w:tc>
        <w:tc>
          <w:tcPr>
            <w:tcW w:w="2016" w:type="dxa"/>
            <w:tcBorders>
              <w:left w:val="nil"/>
              <w:bottom w:val="nil"/>
              <w:right w:val="nil"/>
            </w:tcBorders>
          </w:tcPr>
          <w:p w14:paraId="1C35D96A"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0.0079</w:t>
            </w:r>
          </w:p>
        </w:tc>
        <w:tc>
          <w:tcPr>
            <w:tcW w:w="2016" w:type="dxa"/>
            <w:tcBorders>
              <w:left w:val="nil"/>
              <w:bottom w:val="nil"/>
              <w:right w:val="nil"/>
            </w:tcBorders>
          </w:tcPr>
          <w:p w14:paraId="58E2879B"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-0.0674</w:t>
            </w:r>
          </w:p>
        </w:tc>
        <w:tc>
          <w:tcPr>
            <w:tcW w:w="2016" w:type="dxa"/>
            <w:tcBorders>
              <w:left w:val="nil"/>
              <w:bottom w:val="nil"/>
              <w:right w:val="nil"/>
            </w:tcBorders>
          </w:tcPr>
          <w:p w14:paraId="057925D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-0.0484</w:t>
            </w:r>
          </w:p>
        </w:tc>
      </w:tr>
      <w:tr w:rsidR="00B474F1" w:rsidRPr="00C10C98" w14:paraId="6EEF93AD" w14:textId="77777777" w:rsidTr="009A5AB4">
        <w:tc>
          <w:tcPr>
            <w:tcW w:w="1656" w:type="dxa"/>
            <w:tcBorders>
              <w:top w:val="nil"/>
              <w:left w:val="nil"/>
              <w:bottom w:val="nil"/>
              <w:right w:val="nil"/>
            </w:tcBorders>
          </w:tcPr>
          <w:p w14:paraId="5FC1DFFA"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2BBA6964"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(0.0834)</w:t>
            </w:r>
          </w:p>
        </w:tc>
        <w:tc>
          <w:tcPr>
            <w:tcW w:w="2016" w:type="dxa"/>
            <w:tcBorders>
              <w:top w:val="nil"/>
              <w:left w:val="nil"/>
              <w:bottom w:val="nil"/>
              <w:right w:val="nil"/>
            </w:tcBorders>
          </w:tcPr>
          <w:p w14:paraId="2969E690"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(0.0622)</w:t>
            </w:r>
          </w:p>
        </w:tc>
        <w:tc>
          <w:tcPr>
            <w:tcW w:w="2016" w:type="dxa"/>
            <w:tcBorders>
              <w:top w:val="nil"/>
              <w:left w:val="nil"/>
              <w:bottom w:val="nil"/>
              <w:right w:val="nil"/>
            </w:tcBorders>
          </w:tcPr>
          <w:p w14:paraId="5EBEF5DB"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(0.0409)</w:t>
            </w:r>
          </w:p>
        </w:tc>
        <w:tc>
          <w:tcPr>
            <w:tcW w:w="2016" w:type="dxa"/>
            <w:tcBorders>
              <w:top w:val="nil"/>
              <w:left w:val="nil"/>
              <w:bottom w:val="nil"/>
              <w:right w:val="nil"/>
            </w:tcBorders>
          </w:tcPr>
          <w:p w14:paraId="5EEAC0B4"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(0.0621)</w:t>
            </w:r>
          </w:p>
        </w:tc>
      </w:tr>
      <w:tr w:rsidR="00B474F1" w:rsidRPr="00C10C98" w14:paraId="10482A24" w14:textId="77777777" w:rsidTr="009A5AB4">
        <w:tc>
          <w:tcPr>
            <w:tcW w:w="1656" w:type="dxa"/>
            <w:tcBorders>
              <w:top w:val="nil"/>
              <w:left w:val="nil"/>
              <w:bottom w:val="nil"/>
              <w:right w:val="nil"/>
            </w:tcBorders>
          </w:tcPr>
          <w:p w14:paraId="78014F54"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654D308A"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nil"/>
              <w:right w:val="nil"/>
            </w:tcBorders>
          </w:tcPr>
          <w:p w14:paraId="5D4C150B"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nil"/>
              <w:right w:val="nil"/>
            </w:tcBorders>
          </w:tcPr>
          <w:p w14:paraId="4AD02AF3"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nil"/>
              <w:right w:val="nil"/>
            </w:tcBorders>
          </w:tcPr>
          <w:p w14:paraId="2F0C91F5"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r>
      <w:tr w:rsidR="00B474F1" w:rsidRPr="00C10C98" w14:paraId="440729B8" w14:textId="77777777" w:rsidTr="009A5AB4">
        <w:tc>
          <w:tcPr>
            <w:tcW w:w="1656" w:type="dxa"/>
            <w:tcBorders>
              <w:top w:val="nil"/>
              <w:left w:val="nil"/>
              <w:bottom w:val="nil"/>
              <w:right w:val="nil"/>
            </w:tcBorders>
          </w:tcPr>
          <w:p w14:paraId="3B855B27"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Constant</w:t>
            </w:r>
          </w:p>
        </w:tc>
        <w:tc>
          <w:tcPr>
            <w:tcW w:w="2016" w:type="dxa"/>
            <w:tcBorders>
              <w:top w:val="nil"/>
              <w:left w:val="nil"/>
              <w:bottom w:val="nil"/>
              <w:right w:val="nil"/>
            </w:tcBorders>
          </w:tcPr>
          <w:p w14:paraId="0606CA3A"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0.5925</w:t>
            </w:r>
            <w:r w:rsidRPr="00C10C98">
              <w:rPr>
                <w:rFonts w:ascii="Garamond" w:hAnsi="Garamond" w:cs="Times New Roman"/>
                <w:sz w:val="20"/>
                <w:szCs w:val="20"/>
                <w:vertAlign w:val="superscript"/>
                <w:lang w:val="en-US"/>
              </w:rPr>
              <w:t>***</w:t>
            </w:r>
          </w:p>
        </w:tc>
        <w:tc>
          <w:tcPr>
            <w:tcW w:w="2016" w:type="dxa"/>
            <w:tcBorders>
              <w:top w:val="nil"/>
              <w:left w:val="nil"/>
              <w:bottom w:val="nil"/>
              <w:right w:val="nil"/>
            </w:tcBorders>
          </w:tcPr>
          <w:p w14:paraId="4D88CB7E"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0.1161</w:t>
            </w:r>
            <w:r w:rsidRPr="00C10C98">
              <w:rPr>
                <w:rFonts w:ascii="Garamond" w:hAnsi="Garamond" w:cs="Times New Roman"/>
                <w:sz w:val="20"/>
                <w:szCs w:val="20"/>
                <w:vertAlign w:val="superscript"/>
                <w:lang w:val="en-US"/>
              </w:rPr>
              <w:t>**</w:t>
            </w:r>
          </w:p>
        </w:tc>
        <w:tc>
          <w:tcPr>
            <w:tcW w:w="2016" w:type="dxa"/>
            <w:tcBorders>
              <w:top w:val="nil"/>
              <w:left w:val="nil"/>
              <w:bottom w:val="nil"/>
              <w:right w:val="nil"/>
            </w:tcBorders>
          </w:tcPr>
          <w:p w14:paraId="13F37200"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0.0928</w:t>
            </w:r>
            <w:r w:rsidRPr="00C10C98">
              <w:rPr>
                <w:rFonts w:ascii="Garamond" w:hAnsi="Garamond" w:cs="Times New Roman"/>
                <w:sz w:val="20"/>
                <w:szCs w:val="20"/>
                <w:vertAlign w:val="superscript"/>
                <w:lang w:val="en-US"/>
              </w:rPr>
              <w:t>+</w:t>
            </w:r>
          </w:p>
        </w:tc>
        <w:tc>
          <w:tcPr>
            <w:tcW w:w="2016" w:type="dxa"/>
            <w:tcBorders>
              <w:top w:val="nil"/>
              <w:left w:val="nil"/>
              <w:bottom w:val="nil"/>
              <w:right w:val="nil"/>
            </w:tcBorders>
          </w:tcPr>
          <w:p w14:paraId="7D691993"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0.1569</w:t>
            </w:r>
            <w:r w:rsidRPr="00C10C98">
              <w:rPr>
                <w:rFonts w:ascii="Garamond" w:hAnsi="Garamond" w:cs="Times New Roman"/>
                <w:sz w:val="20"/>
                <w:szCs w:val="20"/>
                <w:vertAlign w:val="superscript"/>
                <w:lang w:val="en-US"/>
              </w:rPr>
              <w:t>***</w:t>
            </w:r>
          </w:p>
        </w:tc>
      </w:tr>
      <w:tr w:rsidR="00B474F1" w:rsidRPr="00C10C98" w14:paraId="2C45A44D" w14:textId="77777777" w:rsidTr="009A5AB4">
        <w:tc>
          <w:tcPr>
            <w:tcW w:w="1656" w:type="dxa"/>
            <w:tcBorders>
              <w:top w:val="nil"/>
              <w:left w:val="nil"/>
              <w:bottom w:val="single" w:sz="4" w:space="0" w:color="auto"/>
              <w:right w:val="nil"/>
            </w:tcBorders>
          </w:tcPr>
          <w:p w14:paraId="61D8417F"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single" w:sz="4" w:space="0" w:color="auto"/>
              <w:right w:val="nil"/>
            </w:tcBorders>
          </w:tcPr>
          <w:p w14:paraId="4055942E"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(0.0667)</w:t>
            </w:r>
          </w:p>
        </w:tc>
        <w:tc>
          <w:tcPr>
            <w:tcW w:w="2016" w:type="dxa"/>
            <w:tcBorders>
              <w:top w:val="nil"/>
              <w:left w:val="nil"/>
              <w:bottom w:val="single" w:sz="4" w:space="0" w:color="auto"/>
              <w:right w:val="nil"/>
            </w:tcBorders>
          </w:tcPr>
          <w:p w14:paraId="2E2289E5"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(0.0432)</w:t>
            </w:r>
          </w:p>
        </w:tc>
        <w:tc>
          <w:tcPr>
            <w:tcW w:w="2016" w:type="dxa"/>
            <w:tcBorders>
              <w:top w:val="nil"/>
              <w:left w:val="nil"/>
              <w:bottom w:val="single" w:sz="4" w:space="0" w:color="auto"/>
              <w:right w:val="nil"/>
            </w:tcBorders>
          </w:tcPr>
          <w:p w14:paraId="7E10E038"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(0.0479)</w:t>
            </w:r>
          </w:p>
        </w:tc>
        <w:tc>
          <w:tcPr>
            <w:tcW w:w="2016" w:type="dxa"/>
            <w:tcBorders>
              <w:top w:val="nil"/>
              <w:left w:val="nil"/>
              <w:bottom w:val="single" w:sz="4" w:space="0" w:color="auto"/>
              <w:right w:val="nil"/>
            </w:tcBorders>
          </w:tcPr>
          <w:p w14:paraId="6876AFDD"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(0.0462)</w:t>
            </w:r>
          </w:p>
        </w:tc>
      </w:tr>
      <w:tr w:rsidR="00B474F1" w:rsidRPr="00C10C98" w14:paraId="5283D244" w14:textId="77777777" w:rsidTr="009A5AB4">
        <w:tc>
          <w:tcPr>
            <w:tcW w:w="1656" w:type="dxa"/>
            <w:tcBorders>
              <w:top w:val="single" w:sz="4" w:space="0" w:color="auto"/>
              <w:left w:val="nil"/>
              <w:bottom w:val="nil"/>
              <w:right w:val="nil"/>
            </w:tcBorders>
          </w:tcPr>
          <w:p w14:paraId="06BCF0D9"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i/>
                <w:iCs/>
                <w:sz w:val="20"/>
                <w:szCs w:val="20"/>
                <w:lang w:val="en-US"/>
              </w:rPr>
              <w:t>N</w:t>
            </w:r>
          </w:p>
        </w:tc>
        <w:tc>
          <w:tcPr>
            <w:tcW w:w="2016" w:type="dxa"/>
            <w:tcBorders>
              <w:top w:val="single" w:sz="4" w:space="0" w:color="auto"/>
              <w:left w:val="nil"/>
              <w:bottom w:val="nil"/>
              <w:right w:val="nil"/>
            </w:tcBorders>
          </w:tcPr>
          <w:p w14:paraId="19706444"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178</w:t>
            </w:r>
          </w:p>
        </w:tc>
        <w:tc>
          <w:tcPr>
            <w:tcW w:w="2016" w:type="dxa"/>
            <w:tcBorders>
              <w:top w:val="single" w:sz="4" w:space="0" w:color="auto"/>
              <w:left w:val="nil"/>
              <w:bottom w:val="nil"/>
              <w:right w:val="nil"/>
            </w:tcBorders>
          </w:tcPr>
          <w:p w14:paraId="07C3375C"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178</w:t>
            </w:r>
          </w:p>
        </w:tc>
        <w:tc>
          <w:tcPr>
            <w:tcW w:w="2016" w:type="dxa"/>
            <w:tcBorders>
              <w:top w:val="single" w:sz="4" w:space="0" w:color="auto"/>
              <w:left w:val="nil"/>
              <w:bottom w:val="nil"/>
              <w:right w:val="nil"/>
            </w:tcBorders>
          </w:tcPr>
          <w:p w14:paraId="672F6FCE"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178</w:t>
            </w:r>
          </w:p>
        </w:tc>
        <w:tc>
          <w:tcPr>
            <w:tcW w:w="2016" w:type="dxa"/>
            <w:tcBorders>
              <w:top w:val="single" w:sz="4" w:space="0" w:color="auto"/>
              <w:left w:val="nil"/>
              <w:bottom w:val="nil"/>
              <w:right w:val="nil"/>
            </w:tcBorders>
          </w:tcPr>
          <w:p w14:paraId="21E1123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178</w:t>
            </w:r>
          </w:p>
        </w:tc>
      </w:tr>
      <w:tr w:rsidR="00B474F1" w:rsidRPr="00C10C98" w14:paraId="21D449E9" w14:textId="77777777" w:rsidTr="009A5AB4">
        <w:tc>
          <w:tcPr>
            <w:tcW w:w="1656" w:type="dxa"/>
            <w:tcBorders>
              <w:top w:val="nil"/>
              <w:left w:val="nil"/>
              <w:bottom w:val="single" w:sz="4" w:space="0" w:color="auto"/>
              <w:right w:val="nil"/>
            </w:tcBorders>
          </w:tcPr>
          <w:p w14:paraId="26266D32"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i/>
                <w:iCs/>
                <w:sz w:val="20"/>
                <w:szCs w:val="20"/>
                <w:lang w:val="en-US"/>
              </w:rPr>
              <w:t>R</w:t>
            </w:r>
            <w:r w:rsidRPr="00C10C98">
              <w:rPr>
                <w:rFonts w:ascii="Garamond" w:hAnsi="Garamond" w:cs="Times New Roman"/>
                <w:sz w:val="20"/>
                <w:szCs w:val="20"/>
                <w:vertAlign w:val="superscript"/>
                <w:lang w:val="en-US"/>
              </w:rPr>
              <w:t>2</w:t>
            </w:r>
          </w:p>
        </w:tc>
        <w:tc>
          <w:tcPr>
            <w:tcW w:w="2016" w:type="dxa"/>
            <w:tcBorders>
              <w:top w:val="nil"/>
              <w:left w:val="nil"/>
              <w:bottom w:val="single" w:sz="4" w:space="0" w:color="auto"/>
              <w:right w:val="nil"/>
            </w:tcBorders>
          </w:tcPr>
          <w:p w14:paraId="2B37DF9F"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0.011</w:t>
            </w:r>
          </w:p>
        </w:tc>
        <w:tc>
          <w:tcPr>
            <w:tcW w:w="2016" w:type="dxa"/>
            <w:tcBorders>
              <w:top w:val="nil"/>
              <w:left w:val="nil"/>
              <w:bottom w:val="single" w:sz="4" w:space="0" w:color="auto"/>
              <w:right w:val="nil"/>
            </w:tcBorders>
          </w:tcPr>
          <w:p w14:paraId="198AA30B"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0.008</w:t>
            </w:r>
          </w:p>
        </w:tc>
        <w:tc>
          <w:tcPr>
            <w:tcW w:w="2016" w:type="dxa"/>
            <w:tcBorders>
              <w:top w:val="nil"/>
              <w:left w:val="nil"/>
              <w:bottom w:val="single" w:sz="4" w:space="0" w:color="auto"/>
              <w:right w:val="nil"/>
            </w:tcBorders>
          </w:tcPr>
          <w:p w14:paraId="769D8D06"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0.014</w:t>
            </w:r>
          </w:p>
        </w:tc>
        <w:tc>
          <w:tcPr>
            <w:tcW w:w="2016" w:type="dxa"/>
            <w:tcBorders>
              <w:top w:val="nil"/>
              <w:left w:val="nil"/>
              <w:bottom w:val="single" w:sz="4" w:space="0" w:color="auto"/>
              <w:right w:val="nil"/>
            </w:tcBorders>
          </w:tcPr>
          <w:p w14:paraId="15380995"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0.005</w:t>
            </w:r>
          </w:p>
        </w:tc>
      </w:tr>
    </w:tbl>
    <w:p w14:paraId="68242CA2" w14:textId="77777777" w:rsidR="00B474F1" w:rsidRPr="00C10C98" w:rsidRDefault="00B474F1" w:rsidP="00B474F1">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 xml:space="preserve">Clustered standard errors in parentheses;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0.10,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0.05,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0.01,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0.001</w:t>
      </w:r>
    </w:p>
    <w:p w14:paraId="4ED13D82" w14:textId="77777777" w:rsidR="00B474F1" w:rsidRPr="00C10C98" w:rsidRDefault="00B474F1" w:rsidP="00B474F1">
      <w:pPr>
        <w:widowControl w:val="0"/>
        <w:autoSpaceDE w:val="0"/>
        <w:autoSpaceDN w:val="0"/>
        <w:adjustRightInd w:val="0"/>
        <w:rPr>
          <w:rFonts w:ascii="Garamond" w:hAnsi="Garamond" w:cs="Times New Roman"/>
          <w:lang w:val="en-US"/>
        </w:rPr>
      </w:pPr>
    </w:p>
    <w:p w14:paraId="4C318B54" w14:textId="77777777" w:rsidR="00B474F1" w:rsidRPr="00C10C98" w:rsidRDefault="00B474F1" w:rsidP="00B474F1">
      <w:pPr>
        <w:rPr>
          <w:rFonts w:ascii="Garamond" w:hAnsi="Garamond" w:cs="Times New Roman"/>
          <w:lang w:val="en-US"/>
        </w:rPr>
      </w:pPr>
    </w:p>
    <w:p w14:paraId="23BAECF6" w14:textId="77777777" w:rsidR="00B474F1" w:rsidRPr="00C10C98" w:rsidRDefault="00B474F1" w:rsidP="00B474F1">
      <w:pPr>
        <w:rPr>
          <w:rFonts w:ascii="Garamond" w:hAnsi="Garamond" w:cs="Times New Roman"/>
          <w:lang w:val="en-US"/>
        </w:rPr>
      </w:pPr>
      <w:r w:rsidRPr="00C10C98">
        <w:rPr>
          <w:rFonts w:ascii="Garamond" w:hAnsi="Garamond" w:cs="Times New Roman"/>
          <w:lang w:val="en-US"/>
        </w:rPr>
        <w:br w:type="page"/>
      </w:r>
    </w:p>
    <w:p w14:paraId="55214BDE" w14:textId="77777777" w:rsidR="00B474F1" w:rsidRPr="00C10C98" w:rsidRDefault="00B474F1" w:rsidP="00B474F1">
      <w:pPr>
        <w:widowControl w:val="0"/>
        <w:autoSpaceDE w:val="0"/>
        <w:autoSpaceDN w:val="0"/>
        <w:adjustRightInd w:val="0"/>
        <w:rPr>
          <w:rFonts w:ascii="Garamond" w:hAnsi="Garamond" w:cs="Times New Roman"/>
          <w:lang w:val="en-US"/>
        </w:rPr>
      </w:pPr>
      <w:r w:rsidRPr="00C10C98">
        <w:rPr>
          <w:rFonts w:ascii="Garamond" w:hAnsi="Garamond" w:cs="Times New Roman"/>
          <w:lang w:val="en-US"/>
        </w:rPr>
        <w:lastRenderedPageBreak/>
        <w:t>Table A3: regressing gender (women coded as 1, other genders as 0) on incentives</w:t>
      </w:r>
    </w:p>
    <w:tbl>
      <w:tblPr>
        <w:tblW w:w="0" w:type="auto"/>
        <w:tblLayout w:type="fixed"/>
        <w:tblLook w:val="0000" w:firstRow="0" w:lastRow="0" w:firstColumn="0" w:lastColumn="0" w:noHBand="0" w:noVBand="0"/>
      </w:tblPr>
      <w:tblGrid>
        <w:gridCol w:w="1656"/>
        <w:gridCol w:w="2016"/>
      </w:tblGrid>
      <w:tr w:rsidR="00B474F1" w:rsidRPr="00C10C98" w14:paraId="4F04692F" w14:textId="77777777" w:rsidTr="009A5AB4">
        <w:tc>
          <w:tcPr>
            <w:tcW w:w="1656" w:type="dxa"/>
            <w:tcBorders>
              <w:top w:val="single" w:sz="4" w:space="0" w:color="auto"/>
              <w:left w:val="nil"/>
              <w:bottom w:val="nil"/>
              <w:right w:val="nil"/>
            </w:tcBorders>
          </w:tcPr>
          <w:p w14:paraId="79686DD2"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single" w:sz="4" w:space="0" w:color="auto"/>
              <w:left w:val="nil"/>
              <w:bottom w:val="nil"/>
              <w:right w:val="nil"/>
            </w:tcBorders>
          </w:tcPr>
          <w:p w14:paraId="3649F9E4" w14:textId="77777777" w:rsidR="00B474F1" w:rsidRPr="00C10C98" w:rsidRDefault="00B474F1" w:rsidP="009A5AB4">
            <w:pPr>
              <w:widowControl w:val="0"/>
              <w:autoSpaceDE w:val="0"/>
              <w:autoSpaceDN w:val="0"/>
              <w:adjustRightInd w:val="0"/>
              <w:spacing w:line="360" w:lineRule="auto"/>
              <w:jc w:val="center"/>
              <w:rPr>
                <w:rFonts w:ascii="Garamond" w:hAnsi="Garamond" w:cs="Times New Roman"/>
                <w:sz w:val="20"/>
                <w:szCs w:val="20"/>
                <w:lang w:val="en-US"/>
              </w:rPr>
            </w:pPr>
            <w:r w:rsidRPr="00C10C98">
              <w:rPr>
                <w:rFonts w:ascii="Garamond" w:hAnsi="Garamond" w:cs="Times New Roman"/>
                <w:sz w:val="20"/>
                <w:szCs w:val="20"/>
                <w:lang w:val="en-US"/>
              </w:rPr>
              <w:t>(11)</w:t>
            </w:r>
          </w:p>
        </w:tc>
      </w:tr>
      <w:tr w:rsidR="00B474F1" w:rsidRPr="00C10C98" w14:paraId="56AD4768" w14:textId="77777777" w:rsidTr="009A5AB4">
        <w:tc>
          <w:tcPr>
            <w:tcW w:w="1656" w:type="dxa"/>
            <w:tcBorders>
              <w:top w:val="single" w:sz="4" w:space="0" w:color="auto"/>
              <w:left w:val="nil"/>
              <w:right w:val="nil"/>
            </w:tcBorders>
          </w:tcPr>
          <w:p w14:paraId="7744033E"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single" w:sz="4" w:space="0" w:color="auto"/>
              <w:left w:val="nil"/>
              <w:right w:val="nil"/>
            </w:tcBorders>
          </w:tcPr>
          <w:p w14:paraId="073D533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r>
      <w:tr w:rsidR="00B474F1" w:rsidRPr="00C10C98" w14:paraId="3D6C082B" w14:textId="77777777" w:rsidTr="009A5AB4">
        <w:tc>
          <w:tcPr>
            <w:tcW w:w="1656" w:type="dxa"/>
            <w:tcBorders>
              <w:top w:val="nil"/>
              <w:left w:val="nil"/>
              <w:bottom w:val="nil"/>
              <w:right w:val="nil"/>
            </w:tcBorders>
          </w:tcPr>
          <w:p w14:paraId="50993AFF"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Information</w:t>
            </w:r>
          </w:p>
        </w:tc>
        <w:tc>
          <w:tcPr>
            <w:tcW w:w="2016" w:type="dxa"/>
            <w:tcBorders>
              <w:top w:val="nil"/>
              <w:left w:val="nil"/>
              <w:bottom w:val="nil"/>
              <w:right w:val="nil"/>
            </w:tcBorders>
          </w:tcPr>
          <w:p w14:paraId="217916CA"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-0.1234</w:t>
            </w:r>
            <w:r w:rsidRPr="00C10C98">
              <w:rPr>
                <w:rFonts w:ascii="Garamond" w:hAnsi="Garamond" w:cs="Times New Roman"/>
                <w:sz w:val="20"/>
                <w:szCs w:val="20"/>
                <w:vertAlign w:val="superscript"/>
                <w:lang w:val="en-US"/>
              </w:rPr>
              <w:t>+</w:t>
            </w:r>
          </w:p>
        </w:tc>
      </w:tr>
      <w:tr w:rsidR="00B474F1" w:rsidRPr="00C10C98" w14:paraId="23554CBD" w14:textId="77777777" w:rsidTr="009A5AB4">
        <w:tc>
          <w:tcPr>
            <w:tcW w:w="1656" w:type="dxa"/>
            <w:tcBorders>
              <w:top w:val="nil"/>
              <w:left w:val="nil"/>
              <w:bottom w:val="nil"/>
              <w:right w:val="nil"/>
            </w:tcBorders>
          </w:tcPr>
          <w:p w14:paraId="748229B7"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4087585A"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(0.0691)</w:t>
            </w:r>
          </w:p>
        </w:tc>
      </w:tr>
      <w:tr w:rsidR="00B474F1" w:rsidRPr="00C10C98" w14:paraId="03F6476A" w14:textId="77777777" w:rsidTr="009A5AB4">
        <w:tc>
          <w:tcPr>
            <w:tcW w:w="1656" w:type="dxa"/>
            <w:tcBorders>
              <w:top w:val="nil"/>
              <w:left w:val="nil"/>
              <w:bottom w:val="nil"/>
              <w:right w:val="nil"/>
            </w:tcBorders>
          </w:tcPr>
          <w:p w14:paraId="1A6DB28C"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7D676E10"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r>
      <w:tr w:rsidR="00B474F1" w:rsidRPr="00C10C98" w14:paraId="5E31FFEA" w14:textId="77777777" w:rsidTr="009A5AB4">
        <w:tc>
          <w:tcPr>
            <w:tcW w:w="1656" w:type="dxa"/>
            <w:tcBorders>
              <w:top w:val="nil"/>
              <w:left w:val="nil"/>
              <w:bottom w:val="nil"/>
              <w:right w:val="nil"/>
            </w:tcBorders>
          </w:tcPr>
          <w:p w14:paraId="1A1E5AB1"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Amazon</w:t>
            </w:r>
          </w:p>
        </w:tc>
        <w:tc>
          <w:tcPr>
            <w:tcW w:w="2016" w:type="dxa"/>
            <w:tcBorders>
              <w:top w:val="nil"/>
              <w:left w:val="nil"/>
              <w:bottom w:val="nil"/>
              <w:right w:val="nil"/>
            </w:tcBorders>
          </w:tcPr>
          <w:p w14:paraId="198A0016"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-0.0338</w:t>
            </w:r>
          </w:p>
        </w:tc>
      </w:tr>
      <w:tr w:rsidR="00B474F1" w:rsidRPr="00C10C98" w14:paraId="006EDA2A" w14:textId="77777777" w:rsidTr="009A5AB4">
        <w:tc>
          <w:tcPr>
            <w:tcW w:w="1656" w:type="dxa"/>
            <w:tcBorders>
              <w:top w:val="nil"/>
              <w:left w:val="nil"/>
              <w:bottom w:val="nil"/>
              <w:right w:val="nil"/>
            </w:tcBorders>
          </w:tcPr>
          <w:p w14:paraId="3F33AF7D"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3CE03570"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(0.0883)</w:t>
            </w:r>
          </w:p>
        </w:tc>
      </w:tr>
      <w:tr w:rsidR="00B474F1" w:rsidRPr="00C10C98" w14:paraId="3A1B075B" w14:textId="77777777" w:rsidTr="009A5AB4">
        <w:tc>
          <w:tcPr>
            <w:tcW w:w="1656" w:type="dxa"/>
            <w:tcBorders>
              <w:left w:val="nil"/>
              <w:bottom w:val="nil"/>
              <w:right w:val="nil"/>
            </w:tcBorders>
          </w:tcPr>
          <w:p w14:paraId="37B433E2"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left w:val="nil"/>
              <w:bottom w:val="nil"/>
              <w:right w:val="nil"/>
            </w:tcBorders>
          </w:tcPr>
          <w:p w14:paraId="1737288A"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r>
      <w:tr w:rsidR="00B474F1" w:rsidRPr="00C10C98" w14:paraId="78220C24" w14:textId="77777777" w:rsidTr="009A5AB4">
        <w:tc>
          <w:tcPr>
            <w:tcW w:w="1656" w:type="dxa"/>
            <w:tcBorders>
              <w:left w:val="nil"/>
              <w:bottom w:val="nil"/>
              <w:right w:val="nil"/>
            </w:tcBorders>
          </w:tcPr>
          <w:p w14:paraId="39F60401"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Charity</w:t>
            </w:r>
          </w:p>
        </w:tc>
        <w:tc>
          <w:tcPr>
            <w:tcW w:w="2016" w:type="dxa"/>
            <w:tcBorders>
              <w:left w:val="nil"/>
              <w:bottom w:val="nil"/>
              <w:right w:val="nil"/>
            </w:tcBorders>
          </w:tcPr>
          <w:p w14:paraId="2E045AF4"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0.0460</w:t>
            </w:r>
          </w:p>
        </w:tc>
      </w:tr>
      <w:tr w:rsidR="00B474F1" w:rsidRPr="00C10C98" w14:paraId="437C95CD" w14:textId="77777777" w:rsidTr="009A5AB4">
        <w:tc>
          <w:tcPr>
            <w:tcW w:w="1656" w:type="dxa"/>
            <w:tcBorders>
              <w:top w:val="nil"/>
              <w:left w:val="nil"/>
              <w:bottom w:val="nil"/>
              <w:right w:val="nil"/>
            </w:tcBorders>
          </w:tcPr>
          <w:p w14:paraId="4D38C88C"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16728C49"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(0.0805)</w:t>
            </w:r>
          </w:p>
        </w:tc>
      </w:tr>
      <w:tr w:rsidR="00B474F1" w:rsidRPr="00C10C98" w14:paraId="1E871E97" w14:textId="77777777" w:rsidTr="009A5AB4">
        <w:tc>
          <w:tcPr>
            <w:tcW w:w="1656" w:type="dxa"/>
            <w:tcBorders>
              <w:top w:val="nil"/>
              <w:left w:val="nil"/>
              <w:bottom w:val="nil"/>
              <w:right w:val="nil"/>
            </w:tcBorders>
          </w:tcPr>
          <w:p w14:paraId="1D8BA5AD"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115FAD46"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r>
      <w:tr w:rsidR="00B474F1" w:rsidRPr="00C10C98" w14:paraId="070C2519" w14:textId="77777777" w:rsidTr="009A5AB4">
        <w:tc>
          <w:tcPr>
            <w:tcW w:w="1656" w:type="dxa"/>
            <w:tcBorders>
              <w:top w:val="nil"/>
              <w:left w:val="nil"/>
              <w:bottom w:val="nil"/>
              <w:right w:val="nil"/>
            </w:tcBorders>
          </w:tcPr>
          <w:p w14:paraId="40AD3742"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Constant</w:t>
            </w:r>
          </w:p>
        </w:tc>
        <w:tc>
          <w:tcPr>
            <w:tcW w:w="2016" w:type="dxa"/>
            <w:tcBorders>
              <w:top w:val="nil"/>
              <w:left w:val="nil"/>
              <w:bottom w:val="nil"/>
              <w:right w:val="nil"/>
            </w:tcBorders>
          </w:tcPr>
          <w:p w14:paraId="502DC5DA"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0.3544</w:t>
            </w:r>
            <w:r w:rsidRPr="00C10C98">
              <w:rPr>
                <w:rFonts w:ascii="Garamond" w:hAnsi="Garamond" w:cs="Times New Roman"/>
                <w:sz w:val="20"/>
                <w:szCs w:val="20"/>
                <w:vertAlign w:val="superscript"/>
                <w:lang w:val="en-US"/>
              </w:rPr>
              <w:t>***</w:t>
            </w:r>
          </w:p>
        </w:tc>
      </w:tr>
      <w:tr w:rsidR="00B474F1" w:rsidRPr="00C10C98" w14:paraId="16F6AAAF" w14:textId="77777777" w:rsidTr="009A5AB4">
        <w:tc>
          <w:tcPr>
            <w:tcW w:w="1656" w:type="dxa"/>
            <w:tcBorders>
              <w:top w:val="nil"/>
              <w:left w:val="nil"/>
              <w:bottom w:val="single" w:sz="4" w:space="0" w:color="auto"/>
              <w:right w:val="nil"/>
            </w:tcBorders>
          </w:tcPr>
          <w:p w14:paraId="77F7EEF2"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single" w:sz="4" w:space="0" w:color="auto"/>
              <w:right w:val="nil"/>
            </w:tcBorders>
          </w:tcPr>
          <w:p w14:paraId="7D96A2F6"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(0.0660)</w:t>
            </w:r>
          </w:p>
        </w:tc>
      </w:tr>
      <w:tr w:rsidR="00B474F1" w:rsidRPr="00C10C98" w14:paraId="64BF6877" w14:textId="77777777" w:rsidTr="009A5AB4">
        <w:tc>
          <w:tcPr>
            <w:tcW w:w="1656" w:type="dxa"/>
            <w:tcBorders>
              <w:top w:val="single" w:sz="4" w:space="0" w:color="auto"/>
              <w:left w:val="nil"/>
              <w:bottom w:val="nil"/>
              <w:right w:val="nil"/>
            </w:tcBorders>
          </w:tcPr>
          <w:p w14:paraId="0FFEC408"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i/>
                <w:iCs/>
                <w:sz w:val="20"/>
                <w:szCs w:val="20"/>
                <w:lang w:val="en-US"/>
              </w:rPr>
              <w:t>N</w:t>
            </w:r>
          </w:p>
        </w:tc>
        <w:tc>
          <w:tcPr>
            <w:tcW w:w="2016" w:type="dxa"/>
            <w:tcBorders>
              <w:top w:val="single" w:sz="4" w:space="0" w:color="auto"/>
              <w:left w:val="nil"/>
              <w:bottom w:val="nil"/>
              <w:right w:val="nil"/>
            </w:tcBorders>
          </w:tcPr>
          <w:p w14:paraId="3BB3332F"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173</w:t>
            </w:r>
          </w:p>
        </w:tc>
      </w:tr>
      <w:tr w:rsidR="00B474F1" w:rsidRPr="00C10C98" w14:paraId="2C60BDD8" w14:textId="77777777" w:rsidTr="009A5AB4">
        <w:tc>
          <w:tcPr>
            <w:tcW w:w="1656" w:type="dxa"/>
            <w:tcBorders>
              <w:top w:val="nil"/>
              <w:left w:val="nil"/>
              <w:bottom w:val="single" w:sz="4" w:space="0" w:color="auto"/>
              <w:right w:val="nil"/>
            </w:tcBorders>
          </w:tcPr>
          <w:p w14:paraId="1E1787A2"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i/>
                <w:iCs/>
                <w:sz w:val="20"/>
                <w:szCs w:val="20"/>
                <w:lang w:val="en-US"/>
              </w:rPr>
              <w:t>R</w:t>
            </w:r>
            <w:r w:rsidRPr="00C10C98">
              <w:rPr>
                <w:rFonts w:ascii="Garamond" w:hAnsi="Garamond" w:cs="Times New Roman"/>
                <w:sz w:val="20"/>
                <w:szCs w:val="20"/>
                <w:vertAlign w:val="superscript"/>
                <w:lang w:val="en-US"/>
              </w:rPr>
              <w:t>2</w:t>
            </w:r>
          </w:p>
        </w:tc>
        <w:tc>
          <w:tcPr>
            <w:tcW w:w="2016" w:type="dxa"/>
            <w:tcBorders>
              <w:top w:val="nil"/>
              <w:left w:val="nil"/>
              <w:bottom w:val="single" w:sz="4" w:space="0" w:color="auto"/>
              <w:right w:val="nil"/>
            </w:tcBorders>
          </w:tcPr>
          <w:p w14:paraId="07BB02A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0.022</w:t>
            </w:r>
          </w:p>
        </w:tc>
      </w:tr>
    </w:tbl>
    <w:p w14:paraId="165FDBC4" w14:textId="77777777" w:rsidR="00B474F1" w:rsidRPr="00C10C98" w:rsidRDefault="00B474F1" w:rsidP="00B474F1">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 xml:space="preserve">Robust standard errors in parentheses;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0.10,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0.05,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0.01,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0.001</w:t>
      </w:r>
    </w:p>
    <w:p w14:paraId="767EAEF0" w14:textId="77777777" w:rsidR="00B474F1" w:rsidRPr="00C10C98" w:rsidRDefault="00B474F1" w:rsidP="00B474F1">
      <w:pPr>
        <w:widowControl w:val="0"/>
        <w:autoSpaceDE w:val="0"/>
        <w:autoSpaceDN w:val="0"/>
        <w:adjustRightInd w:val="0"/>
        <w:rPr>
          <w:rFonts w:ascii="Garamond" w:hAnsi="Garamond" w:cs="Times New Roman"/>
          <w:lang w:val="en-US"/>
        </w:rPr>
      </w:pPr>
      <w:r w:rsidRPr="00C10C98">
        <w:rPr>
          <w:rFonts w:ascii="Garamond" w:hAnsi="Garamond" w:cs="Times New Roman"/>
          <w:lang w:val="en-US"/>
        </w:rPr>
        <w:t xml:space="preserve"> </w:t>
      </w:r>
    </w:p>
    <w:p w14:paraId="750A2AFD" w14:textId="77777777" w:rsidR="00B474F1" w:rsidRPr="00C10C98" w:rsidRDefault="00B474F1" w:rsidP="00B474F1">
      <w:pPr>
        <w:rPr>
          <w:rFonts w:ascii="Garamond" w:hAnsi="Garamond" w:cs="Times New Roman"/>
          <w:lang w:val="en-US"/>
        </w:rPr>
      </w:pPr>
    </w:p>
    <w:p w14:paraId="22202B37" w14:textId="77777777" w:rsidR="00B474F1" w:rsidRPr="00C10C98" w:rsidRDefault="00B474F1" w:rsidP="00B474F1">
      <w:pPr>
        <w:rPr>
          <w:rFonts w:ascii="Garamond" w:hAnsi="Garamond" w:cs="Times New Roman"/>
          <w:lang w:val="en-US"/>
        </w:rPr>
      </w:pPr>
      <w:r w:rsidRPr="00C10C98">
        <w:rPr>
          <w:rFonts w:ascii="Garamond" w:hAnsi="Garamond" w:cs="Times New Roman"/>
          <w:lang w:val="en-US"/>
        </w:rPr>
        <w:t>Table A4: regressing regional focus Africa (work and nationality) on incentives</w:t>
      </w:r>
    </w:p>
    <w:tbl>
      <w:tblPr>
        <w:tblW w:w="0" w:type="auto"/>
        <w:tblLayout w:type="fixed"/>
        <w:tblLook w:val="0000" w:firstRow="0" w:lastRow="0" w:firstColumn="0" w:lastColumn="0" w:noHBand="0" w:noVBand="0"/>
      </w:tblPr>
      <w:tblGrid>
        <w:gridCol w:w="1656"/>
        <w:gridCol w:w="2016"/>
        <w:gridCol w:w="2016"/>
      </w:tblGrid>
      <w:tr w:rsidR="00B474F1" w:rsidRPr="00C10C98" w14:paraId="6C3A3525" w14:textId="77777777" w:rsidTr="009A5AB4">
        <w:tc>
          <w:tcPr>
            <w:tcW w:w="1656" w:type="dxa"/>
            <w:tcBorders>
              <w:top w:val="single" w:sz="4" w:space="0" w:color="auto"/>
              <w:left w:val="nil"/>
              <w:bottom w:val="nil"/>
              <w:right w:val="nil"/>
            </w:tcBorders>
          </w:tcPr>
          <w:p w14:paraId="4726A7D5"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single" w:sz="4" w:space="0" w:color="auto"/>
              <w:left w:val="nil"/>
              <w:bottom w:val="nil"/>
              <w:right w:val="nil"/>
            </w:tcBorders>
          </w:tcPr>
          <w:p w14:paraId="310181D4"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(12)</w:t>
            </w:r>
          </w:p>
        </w:tc>
        <w:tc>
          <w:tcPr>
            <w:tcW w:w="2016" w:type="dxa"/>
            <w:tcBorders>
              <w:top w:val="single" w:sz="4" w:space="0" w:color="auto"/>
              <w:left w:val="nil"/>
              <w:bottom w:val="nil"/>
              <w:right w:val="nil"/>
            </w:tcBorders>
          </w:tcPr>
          <w:p w14:paraId="21DE67A0"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(13)</w:t>
            </w:r>
          </w:p>
        </w:tc>
      </w:tr>
      <w:tr w:rsidR="00B474F1" w:rsidRPr="00C10C98" w14:paraId="778F4BE6" w14:textId="77777777" w:rsidTr="009A5AB4">
        <w:tc>
          <w:tcPr>
            <w:tcW w:w="1656" w:type="dxa"/>
            <w:tcBorders>
              <w:top w:val="nil"/>
              <w:left w:val="nil"/>
              <w:bottom w:val="single" w:sz="4" w:space="0" w:color="auto"/>
              <w:right w:val="nil"/>
            </w:tcBorders>
          </w:tcPr>
          <w:p w14:paraId="1015CC59"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single" w:sz="4" w:space="0" w:color="auto"/>
              <w:right w:val="nil"/>
            </w:tcBorders>
          </w:tcPr>
          <w:p w14:paraId="2F4D2835"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Work on African countries</w:t>
            </w:r>
          </w:p>
        </w:tc>
        <w:tc>
          <w:tcPr>
            <w:tcW w:w="2016" w:type="dxa"/>
            <w:tcBorders>
              <w:top w:val="nil"/>
              <w:left w:val="nil"/>
              <w:bottom w:val="single" w:sz="4" w:space="0" w:color="auto"/>
              <w:right w:val="nil"/>
            </w:tcBorders>
          </w:tcPr>
          <w:p w14:paraId="3E0C43BC"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Are from African countries</w:t>
            </w:r>
          </w:p>
        </w:tc>
      </w:tr>
      <w:tr w:rsidR="00B474F1" w:rsidRPr="00C10C98" w14:paraId="7436EE66" w14:textId="77777777" w:rsidTr="009A5AB4">
        <w:tc>
          <w:tcPr>
            <w:tcW w:w="1656" w:type="dxa"/>
            <w:tcBorders>
              <w:top w:val="single" w:sz="4" w:space="0" w:color="auto"/>
              <w:left w:val="nil"/>
              <w:bottom w:val="nil"/>
              <w:right w:val="nil"/>
            </w:tcBorders>
          </w:tcPr>
          <w:p w14:paraId="4F5FB722"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Information</w:t>
            </w:r>
          </w:p>
        </w:tc>
        <w:tc>
          <w:tcPr>
            <w:tcW w:w="2016" w:type="dxa"/>
            <w:tcBorders>
              <w:top w:val="single" w:sz="4" w:space="0" w:color="auto"/>
              <w:left w:val="nil"/>
              <w:bottom w:val="nil"/>
              <w:right w:val="nil"/>
            </w:tcBorders>
          </w:tcPr>
          <w:p w14:paraId="26016181"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0.0246</w:t>
            </w:r>
          </w:p>
        </w:tc>
        <w:tc>
          <w:tcPr>
            <w:tcW w:w="2016" w:type="dxa"/>
            <w:tcBorders>
              <w:top w:val="single" w:sz="4" w:space="0" w:color="auto"/>
              <w:left w:val="nil"/>
              <w:bottom w:val="nil"/>
              <w:right w:val="nil"/>
            </w:tcBorders>
          </w:tcPr>
          <w:p w14:paraId="1E0656A6"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-0.0215</w:t>
            </w:r>
          </w:p>
        </w:tc>
      </w:tr>
      <w:tr w:rsidR="00B474F1" w:rsidRPr="00C10C98" w14:paraId="508149CE" w14:textId="77777777" w:rsidTr="009A5AB4">
        <w:tc>
          <w:tcPr>
            <w:tcW w:w="1656" w:type="dxa"/>
            <w:tcBorders>
              <w:top w:val="nil"/>
              <w:left w:val="nil"/>
              <w:bottom w:val="nil"/>
              <w:right w:val="nil"/>
            </w:tcBorders>
          </w:tcPr>
          <w:p w14:paraId="7A64C5EC"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0709ED24"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(0.0738)</w:t>
            </w:r>
          </w:p>
        </w:tc>
        <w:tc>
          <w:tcPr>
            <w:tcW w:w="2016" w:type="dxa"/>
            <w:tcBorders>
              <w:top w:val="nil"/>
              <w:left w:val="nil"/>
              <w:bottom w:val="nil"/>
              <w:right w:val="nil"/>
            </w:tcBorders>
          </w:tcPr>
          <w:p w14:paraId="22DB420A"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(0.0585)</w:t>
            </w:r>
          </w:p>
        </w:tc>
      </w:tr>
      <w:tr w:rsidR="00B474F1" w:rsidRPr="00C10C98" w14:paraId="0F129CE3" w14:textId="77777777" w:rsidTr="009A5AB4">
        <w:tc>
          <w:tcPr>
            <w:tcW w:w="1656" w:type="dxa"/>
            <w:tcBorders>
              <w:top w:val="nil"/>
              <w:left w:val="nil"/>
              <w:bottom w:val="nil"/>
              <w:right w:val="nil"/>
            </w:tcBorders>
          </w:tcPr>
          <w:p w14:paraId="0AF94B51"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18CB0FFC"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4130FACF"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r>
      <w:tr w:rsidR="00B474F1" w:rsidRPr="00C10C98" w14:paraId="130F8F9B" w14:textId="77777777" w:rsidTr="009A5AB4">
        <w:tc>
          <w:tcPr>
            <w:tcW w:w="1656" w:type="dxa"/>
            <w:tcBorders>
              <w:top w:val="nil"/>
              <w:left w:val="nil"/>
              <w:bottom w:val="nil"/>
              <w:right w:val="nil"/>
            </w:tcBorders>
          </w:tcPr>
          <w:p w14:paraId="58196118"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Amazon</w:t>
            </w:r>
          </w:p>
        </w:tc>
        <w:tc>
          <w:tcPr>
            <w:tcW w:w="2016" w:type="dxa"/>
            <w:tcBorders>
              <w:top w:val="nil"/>
              <w:left w:val="nil"/>
              <w:bottom w:val="nil"/>
              <w:right w:val="nil"/>
            </w:tcBorders>
          </w:tcPr>
          <w:p w14:paraId="60AEAB23"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-0.0627</w:t>
            </w:r>
          </w:p>
        </w:tc>
        <w:tc>
          <w:tcPr>
            <w:tcW w:w="2016" w:type="dxa"/>
            <w:tcBorders>
              <w:top w:val="nil"/>
              <w:left w:val="nil"/>
              <w:bottom w:val="nil"/>
              <w:right w:val="nil"/>
            </w:tcBorders>
          </w:tcPr>
          <w:p w14:paraId="27E83A41"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0.0370</w:t>
            </w:r>
          </w:p>
        </w:tc>
      </w:tr>
      <w:tr w:rsidR="00B474F1" w:rsidRPr="00C10C98" w14:paraId="5709142C" w14:textId="77777777" w:rsidTr="009A5AB4">
        <w:tc>
          <w:tcPr>
            <w:tcW w:w="1656" w:type="dxa"/>
            <w:tcBorders>
              <w:top w:val="nil"/>
              <w:left w:val="nil"/>
              <w:bottom w:val="nil"/>
              <w:right w:val="nil"/>
            </w:tcBorders>
          </w:tcPr>
          <w:p w14:paraId="5704E56E"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71E288AC"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(0.0947)</w:t>
            </w:r>
          </w:p>
        </w:tc>
        <w:tc>
          <w:tcPr>
            <w:tcW w:w="2016" w:type="dxa"/>
            <w:tcBorders>
              <w:top w:val="nil"/>
              <w:left w:val="nil"/>
              <w:bottom w:val="nil"/>
              <w:right w:val="nil"/>
            </w:tcBorders>
          </w:tcPr>
          <w:p w14:paraId="1AA214EA"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(0.0788)</w:t>
            </w:r>
          </w:p>
        </w:tc>
      </w:tr>
      <w:tr w:rsidR="00B474F1" w:rsidRPr="00C10C98" w14:paraId="48A15D7F" w14:textId="77777777" w:rsidTr="009A5AB4">
        <w:tc>
          <w:tcPr>
            <w:tcW w:w="1656" w:type="dxa"/>
            <w:tcBorders>
              <w:top w:val="nil"/>
              <w:left w:val="nil"/>
              <w:right w:val="nil"/>
            </w:tcBorders>
          </w:tcPr>
          <w:p w14:paraId="1257BA8C"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right w:val="nil"/>
            </w:tcBorders>
          </w:tcPr>
          <w:p w14:paraId="4A9C492D"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right w:val="nil"/>
            </w:tcBorders>
          </w:tcPr>
          <w:p w14:paraId="68B025A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r>
      <w:tr w:rsidR="00B474F1" w:rsidRPr="00C10C98" w14:paraId="199CA2BE" w14:textId="77777777" w:rsidTr="009A5AB4">
        <w:tc>
          <w:tcPr>
            <w:tcW w:w="1656" w:type="dxa"/>
            <w:tcBorders>
              <w:left w:val="nil"/>
              <w:bottom w:val="nil"/>
              <w:right w:val="nil"/>
            </w:tcBorders>
          </w:tcPr>
          <w:p w14:paraId="718CA534"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Charity</w:t>
            </w:r>
          </w:p>
        </w:tc>
        <w:tc>
          <w:tcPr>
            <w:tcW w:w="2016" w:type="dxa"/>
            <w:tcBorders>
              <w:left w:val="nil"/>
              <w:bottom w:val="nil"/>
              <w:right w:val="nil"/>
            </w:tcBorders>
          </w:tcPr>
          <w:p w14:paraId="3BAAB473"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-0.0272</w:t>
            </w:r>
          </w:p>
        </w:tc>
        <w:tc>
          <w:tcPr>
            <w:tcW w:w="2016" w:type="dxa"/>
            <w:tcBorders>
              <w:left w:val="nil"/>
              <w:bottom w:val="nil"/>
              <w:right w:val="nil"/>
            </w:tcBorders>
          </w:tcPr>
          <w:p w14:paraId="1ED983A9"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-0.0173</w:t>
            </w:r>
          </w:p>
        </w:tc>
      </w:tr>
      <w:tr w:rsidR="00B474F1" w:rsidRPr="00C10C98" w14:paraId="4EEC99BE" w14:textId="77777777" w:rsidTr="009A5AB4">
        <w:tc>
          <w:tcPr>
            <w:tcW w:w="1656" w:type="dxa"/>
            <w:tcBorders>
              <w:top w:val="nil"/>
              <w:left w:val="nil"/>
              <w:bottom w:val="nil"/>
              <w:right w:val="nil"/>
            </w:tcBorders>
          </w:tcPr>
          <w:p w14:paraId="291C1D47"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369C06DC"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(0.0844)</w:t>
            </w:r>
          </w:p>
        </w:tc>
        <w:tc>
          <w:tcPr>
            <w:tcW w:w="2016" w:type="dxa"/>
            <w:tcBorders>
              <w:top w:val="nil"/>
              <w:left w:val="nil"/>
              <w:bottom w:val="nil"/>
              <w:right w:val="nil"/>
            </w:tcBorders>
          </w:tcPr>
          <w:p w14:paraId="1ABFE623"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(0.0654)</w:t>
            </w:r>
          </w:p>
        </w:tc>
      </w:tr>
      <w:tr w:rsidR="00B474F1" w:rsidRPr="00C10C98" w14:paraId="41DB8E88" w14:textId="77777777" w:rsidTr="009A5AB4">
        <w:tc>
          <w:tcPr>
            <w:tcW w:w="1656" w:type="dxa"/>
            <w:tcBorders>
              <w:top w:val="nil"/>
              <w:left w:val="nil"/>
              <w:bottom w:val="nil"/>
              <w:right w:val="nil"/>
            </w:tcBorders>
          </w:tcPr>
          <w:p w14:paraId="65D2DD5F"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65836D10"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7DFBD9B2"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r>
      <w:tr w:rsidR="00B474F1" w:rsidRPr="00C10C98" w14:paraId="10B7D44E" w14:textId="77777777" w:rsidTr="009A5AB4">
        <w:tc>
          <w:tcPr>
            <w:tcW w:w="1656" w:type="dxa"/>
            <w:tcBorders>
              <w:top w:val="nil"/>
              <w:left w:val="nil"/>
              <w:bottom w:val="nil"/>
              <w:right w:val="nil"/>
            </w:tcBorders>
          </w:tcPr>
          <w:p w14:paraId="1EF7BD77"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Constant</w:t>
            </w:r>
          </w:p>
        </w:tc>
        <w:tc>
          <w:tcPr>
            <w:tcW w:w="2016" w:type="dxa"/>
            <w:tcBorders>
              <w:top w:val="nil"/>
              <w:left w:val="nil"/>
              <w:bottom w:val="nil"/>
              <w:right w:val="nil"/>
            </w:tcBorders>
          </w:tcPr>
          <w:p w14:paraId="212C51B4"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0.3843</w:t>
            </w:r>
            <w:r w:rsidRPr="00C10C98">
              <w:rPr>
                <w:rFonts w:ascii="Garamond" w:hAnsi="Garamond" w:cs="Times New Roman"/>
                <w:sz w:val="20"/>
                <w:szCs w:val="20"/>
                <w:vertAlign w:val="superscript"/>
                <w:lang w:val="en-US"/>
              </w:rPr>
              <w:t>***</w:t>
            </w:r>
          </w:p>
        </w:tc>
        <w:tc>
          <w:tcPr>
            <w:tcW w:w="2016" w:type="dxa"/>
            <w:tcBorders>
              <w:top w:val="nil"/>
              <w:left w:val="nil"/>
              <w:bottom w:val="nil"/>
              <w:right w:val="nil"/>
            </w:tcBorders>
          </w:tcPr>
          <w:p w14:paraId="3C472734"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0.1732</w:t>
            </w:r>
            <w:r w:rsidRPr="00C10C98">
              <w:rPr>
                <w:rFonts w:ascii="Garamond" w:hAnsi="Garamond" w:cs="Times New Roman"/>
                <w:sz w:val="20"/>
                <w:szCs w:val="20"/>
                <w:vertAlign w:val="superscript"/>
                <w:lang w:val="en-US"/>
              </w:rPr>
              <w:t>***</w:t>
            </w:r>
          </w:p>
        </w:tc>
      </w:tr>
      <w:tr w:rsidR="00B474F1" w:rsidRPr="00C10C98" w14:paraId="2C32349E" w14:textId="77777777" w:rsidTr="009A5AB4">
        <w:tc>
          <w:tcPr>
            <w:tcW w:w="1656" w:type="dxa"/>
            <w:tcBorders>
              <w:top w:val="nil"/>
              <w:left w:val="nil"/>
              <w:bottom w:val="single" w:sz="4" w:space="0" w:color="auto"/>
              <w:right w:val="nil"/>
            </w:tcBorders>
          </w:tcPr>
          <w:p w14:paraId="775862B7"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single" w:sz="4" w:space="0" w:color="auto"/>
              <w:right w:val="nil"/>
            </w:tcBorders>
          </w:tcPr>
          <w:p w14:paraId="14CFF108"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(0.0652)</w:t>
            </w:r>
          </w:p>
        </w:tc>
        <w:tc>
          <w:tcPr>
            <w:tcW w:w="2016" w:type="dxa"/>
            <w:tcBorders>
              <w:top w:val="nil"/>
              <w:left w:val="nil"/>
              <w:bottom w:val="single" w:sz="4" w:space="0" w:color="auto"/>
              <w:right w:val="nil"/>
            </w:tcBorders>
          </w:tcPr>
          <w:p w14:paraId="085E7EC6"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(0.0512)</w:t>
            </w:r>
          </w:p>
        </w:tc>
      </w:tr>
      <w:tr w:rsidR="00B474F1" w:rsidRPr="00C10C98" w14:paraId="44DC7896" w14:textId="77777777" w:rsidTr="009A5AB4">
        <w:tc>
          <w:tcPr>
            <w:tcW w:w="1656" w:type="dxa"/>
            <w:tcBorders>
              <w:top w:val="single" w:sz="4" w:space="0" w:color="auto"/>
              <w:left w:val="nil"/>
              <w:bottom w:val="nil"/>
              <w:right w:val="nil"/>
            </w:tcBorders>
          </w:tcPr>
          <w:p w14:paraId="1D195E34"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i/>
                <w:iCs/>
                <w:sz w:val="20"/>
                <w:szCs w:val="20"/>
                <w:lang w:val="en-US"/>
              </w:rPr>
              <w:t>N</w:t>
            </w:r>
          </w:p>
        </w:tc>
        <w:tc>
          <w:tcPr>
            <w:tcW w:w="2016" w:type="dxa"/>
            <w:tcBorders>
              <w:top w:val="single" w:sz="4" w:space="0" w:color="auto"/>
              <w:left w:val="nil"/>
              <w:bottom w:val="nil"/>
              <w:right w:val="nil"/>
            </w:tcBorders>
          </w:tcPr>
          <w:p w14:paraId="713FAB55"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178</w:t>
            </w:r>
          </w:p>
        </w:tc>
        <w:tc>
          <w:tcPr>
            <w:tcW w:w="2016" w:type="dxa"/>
            <w:tcBorders>
              <w:top w:val="single" w:sz="4" w:space="0" w:color="auto"/>
              <w:left w:val="nil"/>
              <w:bottom w:val="nil"/>
              <w:right w:val="nil"/>
            </w:tcBorders>
          </w:tcPr>
          <w:p w14:paraId="329CCFCB"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169</w:t>
            </w:r>
          </w:p>
        </w:tc>
      </w:tr>
      <w:tr w:rsidR="00B474F1" w:rsidRPr="00C10C98" w14:paraId="7A971B28" w14:textId="77777777" w:rsidTr="009A5AB4">
        <w:tc>
          <w:tcPr>
            <w:tcW w:w="1656" w:type="dxa"/>
            <w:tcBorders>
              <w:top w:val="nil"/>
              <w:left w:val="nil"/>
              <w:bottom w:val="single" w:sz="4" w:space="0" w:color="auto"/>
              <w:right w:val="nil"/>
            </w:tcBorders>
          </w:tcPr>
          <w:p w14:paraId="590AE42A"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i/>
                <w:iCs/>
                <w:sz w:val="20"/>
                <w:szCs w:val="20"/>
                <w:lang w:val="en-US"/>
              </w:rPr>
              <w:t>R</w:t>
            </w:r>
            <w:r w:rsidRPr="00C10C98">
              <w:rPr>
                <w:rFonts w:ascii="Garamond" w:hAnsi="Garamond" w:cs="Times New Roman"/>
                <w:sz w:val="20"/>
                <w:szCs w:val="20"/>
                <w:vertAlign w:val="superscript"/>
                <w:lang w:val="en-US"/>
              </w:rPr>
              <w:t>2</w:t>
            </w:r>
          </w:p>
        </w:tc>
        <w:tc>
          <w:tcPr>
            <w:tcW w:w="2016" w:type="dxa"/>
            <w:tcBorders>
              <w:top w:val="nil"/>
              <w:left w:val="nil"/>
              <w:bottom w:val="single" w:sz="4" w:space="0" w:color="auto"/>
              <w:right w:val="nil"/>
            </w:tcBorders>
          </w:tcPr>
          <w:p w14:paraId="11DFF8A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0.003</w:t>
            </w:r>
          </w:p>
        </w:tc>
        <w:tc>
          <w:tcPr>
            <w:tcW w:w="2016" w:type="dxa"/>
            <w:tcBorders>
              <w:top w:val="nil"/>
              <w:left w:val="nil"/>
              <w:bottom w:val="single" w:sz="4" w:space="0" w:color="auto"/>
              <w:right w:val="nil"/>
            </w:tcBorders>
          </w:tcPr>
          <w:p w14:paraId="5852C68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0.004</w:t>
            </w:r>
          </w:p>
        </w:tc>
      </w:tr>
    </w:tbl>
    <w:p w14:paraId="11F9BFE0" w14:textId="77777777" w:rsidR="00B474F1" w:rsidRPr="00C10C98" w:rsidRDefault="00B474F1" w:rsidP="00B474F1">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 xml:space="preserve">Robust standard errors in parentheses;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0.10,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0.05,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0.01,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0.001</w:t>
      </w:r>
    </w:p>
    <w:p w14:paraId="3542AF0B" w14:textId="77777777" w:rsidR="00B474F1" w:rsidRPr="00C10C98" w:rsidRDefault="00B474F1" w:rsidP="00B474F1">
      <w:pPr>
        <w:rPr>
          <w:rFonts w:ascii="Garamond" w:hAnsi="Garamond" w:cs="Times New Roman"/>
          <w:lang w:val="en-US"/>
        </w:rPr>
      </w:pPr>
    </w:p>
    <w:p w14:paraId="5A421B73" w14:textId="77777777" w:rsidR="00B474F1" w:rsidRPr="00C10C98" w:rsidRDefault="00B474F1" w:rsidP="00B474F1">
      <w:pPr>
        <w:rPr>
          <w:rFonts w:ascii="Garamond" w:hAnsi="Garamond" w:cs="Times New Roman"/>
          <w:lang w:val="en-US"/>
        </w:rPr>
      </w:pPr>
      <w:r w:rsidRPr="00C10C98">
        <w:rPr>
          <w:rFonts w:ascii="Garamond" w:hAnsi="Garamond" w:cs="Times New Roman"/>
          <w:lang w:val="en-US"/>
        </w:rPr>
        <w:br w:type="page"/>
      </w:r>
    </w:p>
    <w:p w14:paraId="3523FE8B" w14:textId="77777777" w:rsidR="00B474F1" w:rsidRPr="00C10C98" w:rsidRDefault="00B474F1" w:rsidP="00B474F1">
      <w:pPr>
        <w:widowControl w:val="0"/>
        <w:autoSpaceDE w:val="0"/>
        <w:autoSpaceDN w:val="0"/>
        <w:adjustRightInd w:val="0"/>
        <w:rPr>
          <w:rFonts w:ascii="Garamond" w:hAnsi="Garamond" w:cs="Times New Roman"/>
          <w:lang w:val="en-US"/>
        </w:rPr>
      </w:pPr>
      <w:r w:rsidRPr="00C10C98">
        <w:rPr>
          <w:rFonts w:ascii="Garamond" w:hAnsi="Garamond" w:cs="Times New Roman"/>
          <w:lang w:val="en-US"/>
        </w:rPr>
        <w:lastRenderedPageBreak/>
        <w:t>Table A5: regressing duration of response (count of seconds) on incentives</w:t>
      </w:r>
    </w:p>
    <w:tbl>
      <w:tblPr>
        <w:tblW w:w="0" w:type="auto"/>
        <w:tblLayout w:type="fixed"/>
        <w:tblLook w:val="0000" w:firstRow="0" w:lastRow="0" w:firstColumn="0" w:lastColumn="0" w:noHBand="0" w:noVBand="0"/>
      </w:tblPr>
      <w:tblGrid>
        <w:gridCol w:w="1656"/>
        <w:gridCol w:w="2016"/>
        <w:gridCol w:w="2016"/>
        <w:gridCol w:w="2016"/>
      </w:tblGrid>
      <w:tr w:rsidR="00B474F1" w:rsidRPr="00C10C98" w14:paraId="471510E8" w14:textId="77777777" w:rsidTr="009A5AB4">
        <w:tc>
          <w:tcPr>
            <w:tcW w:w="1656" w:type="dxa"/>
            <w:tcBorders>
              <w:top w:val="single" w:sz="4" w:space="0" w:color="auto"/>
              <w:left w:val="nil"/>
              <w:bottom w:val="single" w:sz="4" w:space="0" w:color="auto"/>
              <w:right w:val="nil"/>
            </w:tcBorders>
          </w:tcPr>
          <w:p w14:paraId="40E8E653"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single" w:sz="4" w:space="0" w:color="auto"/>
              <w:left w:val="nil"/>
              <w:bottom w:val="single" w:sz="4" w:space="0" w:color="auto"/>
              <w:right w:val="nil"/>
            </w:tcBorders>
          </w:tcPr>
          <w:p w14:paraId="41D8D119" w14:textId="77777777" w:rsidR="00B474F1" w:rsidRPr="00C10C98" w:rsidRDefault="00B474F1" w:rsidP="009A5AB4">
            <w:pPr>
              <w:widowControl w:val="0"/>
              <w:autoSpaceDE w:val="0"/>
              <w:autoSpaceDN w:val="0"/>
              <w:adjustRightInd w:val="0"/>
              <w:spacing w:line="360" w:lineRule="auto"/>
              <w:jc w:val="center"/>
              <w:rPr>
                <w:rFonts w:ascii="Garamond" w:hAnsi="Garamond" w:cs="Times New Roman"/>
                <w:sz w:val="20"/>
                <w:szCs w:val="20"/>
                <w:lang w:val="en-US"/>
              </w:rPr>
            </w:pPr>
            <w:r w:rsidRPr="00C10C98">
              <w:rPr>
                <w:rFonts w:ascii="Garamond" w:hAnsi="Garamond" w:cs="Times New Roman"/>
                <w:sz w:val="20"/>
                <w:szCs w:val="20"/>
                <w:lang w:val="en-US"/>
              </w:rPr>
              <w:t>(14)</w:t>
            </w:r>
          </w:p>
        </w:tc>
        <w:tc>
          <w:tcPr>
            <w:tcW w:w="2016" w:type="dxa"/>
            <w:tcBorders>
              <w:top w:val="single" w:sz="4" w:space="0" w:color="auto"/>
              <w:left w:val="nil"/>
              <w:bottom w:val="single" w:sz="4" w:space="0" w:color="auto"/>
              <w:right w:val="nil"/>
            </w:tcBorders>
          </w:tcPr>
          <w:p w14:paraId="35DA88D8"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(15)</w:t>
            </w:r>
          </w:p>
        </w:tc>
        <w:tc>
          <w:tcPr>
            <w:tcW w:w="2016" w:type="dxa"/>
            <w:tcBorders>
              <w:top w:val="single" w:sz="4" w:space="0" w:color="auto"/>
              <w:left w:val="nil"/>
              <w:bottom w:val="single" w:sz="4" w:space="0" w:color="auto"/>
              <w:right w:val="nil"/>
            </w:tcBorders>
          </w:tcPr>
          <w:p w14:paraId="1BC09B5D"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(16)</w:t>
            </w:r>
          </w:p>
        </w:tc>
      </w:tr>
      <w:tr w:rsidR="00B474F1" w:rsidRPr="00C10C98" w14:paraId="659455C4" w14:textId="77777777" w:rsidTr="009A5AB4">
        <w:tc>
          <w:tcPr>
            <w:tcW w:w="1656" w:type="dxa"/>
            <w:tcBorders>
              <w:top w:val="single" w:sz="4" w:space="0" w:color="auto"/>
              <w:left w:val="nil"/>
              <w:bottom w:val="nil"/>
              <w:right w:val="nil"/>
            </w:tcBorders>
          </w:tcPr>
          <w:p w14:paraId="0E36711F"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Information</w:t>
            </w:r>
          </w:p>
        </w:tc>
        <w:tc>
          <w:tcPr>
            <w:tcW w:w="2016" w:type="dxa"/>
            <w:tcBorders>
              <w:top w:val="single" w:sz="4" w:space="0" w:color="auto"/>
              <w:left w:val="nil"/>
              <w:bottom w:val="nil"/>
              <w:right w:val="nil"/>
            </w:tcBorders>
          </w:tcPr>
          <w:p w14:paraId="599E67C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1.7398</w:t>
            </w:r>
            <w:r w:rsidRPr="00C10C98">
              <w:rPr>
                <w:rFonts w:ascii="Garamond" w:hAnsi="Garamond" w:cs="Times New Roman"/>
                <w:sz w:val="20"/>
                <w:szCs w:val="20"/>
                <w:vertAlign w:val="superscript"/>
                <w:lang w:val="en-US"/>
              </w:rPr>
              <w:t>***</w:t>
            </w:r>
          </w:p>
        </w:tc>
        <w:tc>
          <w:tcPr>
            <w:tcW w:w="2016" w:type="dxa"/>
            <w:tcBorders>
              <w:top w:val="single" w:sz="4" w:space="0" w:color="auto"/>
              <w:left w:val="nil"/>
              <w:bottom w:val="nil"/>
              <w:right w:val="nil"/>
            </w:tcBorders>
          </w:tcPr>
          <w:p w14:paraId="2CFF71D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1.9214</w:t>
            </w:r>
            <w:r w:rsidRPr="00C10C98">
              <w:rPr>
                <w:rFonts w:ascii="Garamond" w:hAnsi="Garamond" w:cs="Times New Roman"/>
                <w:sz w:val="20"/>
                <w:szCs w:val="20"/>
                <w:vertAlign w:val="superscript"/>
                <w:lang w:val="en-US"/>
              </w:rPr>
              <w:t>***</w:t>
            </w:r>
          </w:p>
        </w:tc>
        <w:tc>
          <w:tcPr>
            <w:tcW w:w="2016" w:type="dxa"/>
            <w:tcBorders>
              <w:top w:val="single" w:sz="4" w:space="0" w:color="auto"/>
              <w:left w:val="nil"/>
              <w:bottom w:val="nil"/>
              <w:right w:val="nil"/>
            </w:tcBorders>
          </w:tcPr>
          <w:p w14:paraId="5EBF2251"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2.2497</w:t>
            </w:r>
            <w:r w:rsidRPr="00C10C98">
              <w:rPr>
                <w:rFonts w:ascii="Garamond" w:hAnsi="Garamond" w:cs="Times New Roman"/>
                <w:sz w:val="20"/>
                <w:szCs w:val="20"/>
                <w:vertAlign w:val="superscript"/>
                <w:lang w:val="en-US"/>
              </w:rPr>
              <w:t>***</w:t>
            </w:r>
          </w:p>
        </w:tc>
      </w:tr>
      <w:tr w:rsidR="00B474F1" w:rsidRPr="00C10C98" w14:paraId="440174D4" w14:textId="77777777" w:rsidTr="009A5AB4">
        <w:tc>
          <w:tcPr>
            <w:tcW w:w="1656" w:type="dxa"/>
            <w:tcBorders>
              <w:top w:val="nil"/>
              <w:left w:val="nil"/>
              <w:bottom w:val="nil"/>
              <w:right w:val="nil"/>
            </w:tcBorders>
          </w:tcPr>
          <w:p w14:paraId="06AB1FF7"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6DF5FF73"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(0.4422)</w:t>
            </w:r>
          </w:p>
        </w:tc>
        <w:tc>
          <w:tcPr>
            <w:tcW w:w="2016" w:type="dxa"/>
            <w:tcBorders>
              <w:top w:val="nil"/>
              <w:left w:val="nil"/>
              <w:bottom w:val="nil"/>
              <w:right w:val="nil"/>
            </w:tcBorders>
          </w:tcPr>
          <w:p w14:paraId="1155CBE0"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(0.4929)</w:t>
            </w:r>
          </w:p>
        </w:tc>
        <w:tc>
          <w:tcPr>
            <w:tcW w:w="2016" w:type="dxa"/>
            <w:tcBorders>
              <w:top w:val="nil"/>
              <w:left w:val="nil"/>
              <w:bottom w:val="nil"/>
              <w:right w:val="nil"/>
            </w:tcBorders>
          </w:tcPr>
          <w:p w14:paraId="237B15D6"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(0.5067)</w:t>
            </w:r>
          </w:p>
        </w:tc>
      </w:tr>
      <w:tr w:rsidR="00B474F1" w:rsidRPr="00C10C98" w14:paraId="31ADAD9B" w14:textId="77777777" w:rsidTr="009A5AB4">
        <w:tc>
          <w:tcPr>
            <w:tcW w:w="1656" w:type="dxa"/>
            <w:tcBorders>
              <w:top w:val="nil"/>
              <w:left w:val="nil"/>
              <w:bottom w:val="nil"/>
              <w:right w:val="nil"/>
            </w:tcBorders>
          </w:tcPr>
          <w:p w14:paraId="06EBCACD"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1ECFCF86"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2559123C"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651D575E"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r>
      <w:tr w:rsidR="00B474F1" w:rsidRPr="00C10C98" w14:paraId="18E095E5" w14:textId="77777777" w:rsidTr="009A5AB4">
        <w:tc>
          <w:tcPr>
            <w:tcW w:w="1656" w:type="dxa"/>
            <w:tcBorders>
              <w:top w:val="nil"/>
              <w:left w:val="nil"/>
              <w:bottom w:val="nil"/>
              <w:right w:val="nil"/>
            </w:tcBorders>
          </w:tcPr>
          <w:p w14:paraId="6EE9E1D5"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Amazon</w:t>
            </w:r>
          </w:p>
        </w:tc>
        <w:tc>
          <w:tcPr>
            <w:tcW w:w="2016" w:type="dxa"/>
            <w:tcBorders>
              <w:top w:val="nil"/>
              <w:left w:val="nil"/>
              <w:bottom w:val="nil"/>
              <w:right w:val="nil"/>
            </w:tcBorders>
          </w:tcPr>
          <w:p w14:paraId="1D89900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0.0413</w:t>
            </w:r>
          </w:p>
        </w:tc>
        <w:tc>
          <w:tcPr>
            <w:tcW w:w="2016" w:type="dxa"/>
            <w:tcBorders>
              <w:top w:val="nil"/>
              <w:left w:val="nil"/>
              <w:bottom w:val="nil"/>
              <w:right w:val="nil"/>
            </w:tcBorders>
          </w:tcPr>
          <w:p w14:paraId="4166584B"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0.3742</w:t>
            </w:r>
          </w:p>
        </w:tc>
        <w:tc>
          <w:tcPr>
            <w:tcW w:w="2016" w:type="dxa"/>
            <w:tcBorders>
              <w:top w:val="nil"/>
              <w:left w:val="nil"/>
              <w:bottom w:val="nil"/>
              <w:right w:val="nil"/>
            </w:tcBorders>
          </w:tcPr>
          <w:p w14:paraId="0E561E99"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0.2002</w:t>
            </w:r>
          </w:p>
        </w:tc>
      </w:tr>
      <w:tr w:rsidR="00B474F1" w:rsidRPr="00C10C98" w14:paraId="50FB0B21" w14:textId="77777777" w:rsidTr="009A5AB4">
        <w:tc>
          <w:tcPr>
            <w:tcW w:w="1656" w:type="dxa"/>
            <w:tcBorders>
              <w:top w:val="nil"/>
              <w:left w:val="nil"/>
              <w:bottom w:val="nil"/>
              <w:right w:val="nil"/>
            </w:tcBorders>
          </w:tcPr>
          <w:p w14:paraId="7AE34283"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7B7B9100"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(0.5618)</w:t>
            </w:r>
          </w:p>
        </w:tc>
        <w:tc>
          <w:tcPr>
            <w:tcW w:w="2016" w:type="dxa"/>
            <w:tcBorders>
              <w:top w:val="nil"/>
              <w:left w:val="nil"/>
              <w:bottom w:val="nil"/>
              <w:right w:val="nil"/>
            </w:tcBorders>
          </w:tcPr>
          <w:p w14:paraId="4E769F1E"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(0.6565)</w:t>
            </w:r>
          </w:p>
        </w:tc>
        <w:tc>
          <w:tcPr>
            <w:tcW w:w="2016" w:type="dxa"/>
            <w:tcBorders>
              <w:top w:val="nil"/>
              <w:left w:val="nil"/>
              <w:bottom w:val="nil"/>
              <w:right w:val="nil"/>
            </w:tcBorders>
          </w:tcPr>
          <w:p w14:paraId="37C30DF4"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(0.5260)</w:t>
            </w:r>
          </w:p>
        </w:tc>
      </w:tr>
      <w:tr w:rsidR="00B474F1" w:rsidRPr="00C10C98" w14:paraId="32B1316F" w14:textId="77777777" w:rsidTr="009A5AB4">
        <w:tc>
          <w:tcPr>
            <w:tcW w:w="1656" w:type="dxa"/>
            <w:tcBorders>
              <w:top w:val="nil"/>
              <w:left w:val="nil"/>
              <w:bottom w:val="nil"/>
              <w:right w:val="nil"/>
            </w:tcBorders>
          </w:tcPr>
          <w:p w14:paraId="49E6C163"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3495C8FC"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nil"/>
              <w:right w:val="nil"/>
            </w:tcBorders>
          </w:tcPr>
          <w:p w14:paraId="714C331A"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nil"/>
              <w:right w:val="nil"/>
            </w:tcBorders>
          </w:tcPr>
          <w:p w14:paraId="1351583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r>
      <w:tr w:rsidR="00B474F1" w:rsidRPr="00C10C98" w14:paraId="40F72B9B" w14:textId="77777777" w:rsidTr="009A5AB4">
        <w:tc>
          <w:tcPr>
            <w:tcW w:w="1656" w:type="dxa"/>
            <w:tcBorders>
              <w:top w:val="nil"/>
              <w:left w:val="nil"/>
              <w:bottom w:val="nil"/>
              <w:right w:val="nil"/>
            </w:tcBorders>
          </w:tcPr>
          <w:p w14:paraId="52C23CCD"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Charity</w:t>
            </w:r>
          </w:p>
        </w:tc>
        <w:tc>
          <w:tcPr>
            <w:tcW w:w="2016" w:type="dxa"/>
            <w:tcBorders>
              <w:top w:val="nil"/>
              <w:left w:val="nil"/>
              <w:bottom w:val="nil"/>
              <w:right w:val="nil"/>
            </w:tcBorders>
          </w:tcPr>
          <w:p w14:paraId="00A35746"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-0.9584</w:t>
            </w:r>
            <w:r w:rsidRPr="00C10C98">
              <w:rPr>
                <w:rFonts w:ascii="Garamond" w:hAnsi="Garamond" w:cs="Times New Roman"/>
                <w:sz w:val="20"/>
                <w:szCs w:val="20"/>
                <w:vertAlign w:val="superscript"/>
                <w:lang w:val="en-US"/>
              </w:rPr>
              <w:t>+</w:t>
            </w:r>
          </w:p>
        </w:tc>
        <w:tc>
          <w:tcPr>
            <w:tcW w:w="2016" w:type="dxa"/>
            <w:tcBorders>
              <w:top w:val="nil"/>
              <w:left w:val="nil"/>
              <w:bottom w:val="nil"/>
              <w:right w:val="nil"/>
            </w:tcBorders>
          </w:tcPr>
          <w:p w14:paraId="1557C0E5"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-0.8908</w:t>
            </w:r>
            <w:r w:rsidRPr="00C10C98">
              <w:rPr>
                <w:rFonts w:ascii="Garamond" w:hAnsi="Garamond" w:cs="Times New Roman"/>
                <w:sz w:val="20"/>
                <w:szCs w:val="20"/>
                <w:vertAlign w:val="superscript"/>
                <w:lang w:val="en-US"/>
              </w:rPr>
              <w:t>+</w:t>
            </w:r>
          </w:p>
        </w:tc>
        <w:tc>
          <w:tcPr>
            <w:tcW w:w="2016" w:type="dxa"/>
            <w:tcBorders>
              <w:top w:val="nil"/>
              <w:left w:val="nil"/>
              <w:bottom w:val="nil"/>
              <w:right w:val="nil"/>
            </w:tcBorders>
          </w:tcPr>
          <w:p w14:paraId="628FC7F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-0.3159</w:t>
            </w:r>
          </w:p>
        </w:tc>
      </w:tr>
      <w:tr w:rsidR="00B474F1" w:rsidRPr="00C10C98" w14:paraId="1A10E633" w14:textId="77777777" w:rsidTr="009A5AB4">
        <w:tc>
          <w:tcPr>
            <w:tcW w:w="1656" w:type="dxa"/>
            <w:tcBorders>
              <w:top w:val="nil"/>
              <w:left w:val="nil"/>
              <w:bottom w:val="nil"/>
              <w:right w:val="nil"/>
            </w:tcBorders>
          </w:tcPr>
          <w:p w14:paraId="6550A56F"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61E78224"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(0.4926)</w:t>
            </w:r>
          </w:p>
        </w:tc>
        <w:tc>
          <w:tcPr>
            <w:tcW w:w="2016" w:type="dxa"/>
            <w:tcBorders>
              <w:top w:val="nil"/>
              <w:left w:val="nil"/>
              <w:bottom w:val="nil"/>
              <w:right w:val="nil"/>
            </w:tcBorders>
          </w:tcPr>
          <w:p w14:paraId="097891B9"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(0.4661)</w:t>
            </w:r>
          </w:p>
        </w:tc>
        <w:tc>
          <w:tcPr>
            <w:tcW w:w="2016" w:type="dxa"/>
            <w:tcBorders>
              <w:top w:val="nil"/>
              <w:left w:val="nil"/>
              <w:bottom w:val="nil"/>
              <w:right w:val="nil"/>
            </w:tcBorders>
          </w:tcPr>
          <w:p w14:paraId="717B163C"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(0.4724)</w:t>
            </w:r>
          </w:p>
        </w:tc>
      </w:tr>
      <w:tr w:rsidR="00B474F1" w:rsidRPr="00C10C98" w14:paraId="73E73EBB" w14:textId="77777777" w:rsidTr="009A5AB4">
        <w:tc>
          <w:tcPr>
            <w:tcW w:w="1656" w:type="dxa"/>
            <w:tcBorders>
              <w:top w:val="nil"/>
              <w:left w:val="nil"/>
              <w:bottom w:val="nil"/>
              <w:right w:val="nil"/>
            </w:tcBorders>
          </w:tcPr>
          <w:p w14:paraId="155BE34F"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012C0AB2"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11A2FC99"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34C13A52"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r>
      <w:tr w:rsidR="00B474F1" w:rsidRPr="00C10C98" w14:paraId="6867C04A" w14:textId="77777777" w:rsidTr="009A5AB4">
        <w:tc>
          <w:tcPr>
            <w:tcW w:w="1656" w:type="dxa"/>
            <w:vMerge w:val="restart"/>
            <w:tcBorders>
              <w:top w:val="nil"/>
              <w:left w:val="nil"/>
              <w:right w:val="nil"/>
            </w:tcBorders>
          </w:tcPr>
          <w:p w14:paraId="095E7373"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Information * Amazon</w:t>
            </w:r>
          </w:p>
        </w:tc>
        <w:tc>
          <w:tcPr>
            <w:tcW w:w="2016" w:type="dxa"/>
            <w:tcBorders>
              <w:top w:val="nil"/>
              <w:left w:val="nil"/>
              <w:bottom w:val="nil"/>
              <w:right w:val="nil"/>
            </w:tcBorders>
          </w:tcPr>
          <w:p w14:paraId="077FC70A"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nil"/>
              <w:right w:val="nil"/>
            </w:tcBorders>
          </w:tcPr>
          <w:p w14:paraId="4C039051"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-0.7047</w:t>
            </w:r>
          </w:p>
        </w:tc>
        <w:tc>
          <w:tcPr>
            <w:tcW w:w="2016" w:type="dxa"/>
            <w:tcBorders>
              <w:top w:val="nil"/>
              <w:left w:val="nil"/>
              <w:bottom w:val="nil"/>
              <w:right w:val="nil"/>
            </w:tcBorders>
          </w:tcPr>
          <w:p w14:paraId="3FC44A6B"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r>
      <w:tr w:rsidR="00B474F1" w:rsidRPr="00C10C98" w14:paraId="509221CC" w14:textId="77777777" w:rsidTr="009A5AB4">
        <w:tc>
          <w:tcPr>
            <w:tcW w:w="1656" w:type="dxa"/>
            <w:vMerge/>
            <w:tcBorders>
              <w:left w:val="nil"/>
              <w:bottom w:val="nil"/>
              <w:right w:val="nil"/>
            </w:tcBorders>
          </w:tcPr>
          <w:p w14:paraId="6F48B36B"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5317F639"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nil"/>
              <w:right w:val="nil"/>
            </w:tcBorders>
          </w:tcPr>
          <w:p w14:paraId="594DC75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(1.0597)</w:t>
            </w:r>
          </w:p>
        </w:tc>
        <w:tc>
          <w:tcPr>
            <w:tcW w:w="2016" w:type="dxa"/>
            <w:tcBorders>
              <w:top w:val="nil"/>
              <w:left w:val="nil"/>
              <w:bottom w:val="nil"/>
              <w:right w:val="nil"/>
            </w:tcBorders>
          </w:tcPr>
          <w:p w14:paraId="17E53E4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r>
      <w:tr w:rsidR="00B474F1" w:rsidRPr="00C10C98" w14:paraId="224591F9" w14:textId="77777777" w:rsidTr="009A5AB4">
        <w:tc>
          <w:tcPr>
            <w:tcW w:w="1656" w:type="dxa"/>
            <w:tcBorders>
              <w:top w:val="nil"/>
              <w:left w:val="nil"/>
              <w:bottom w:val="nil"/>
              <w:right w:val="nil"/>
            </w:tcBorders>
          </w:tcPr>
          <w:p w14:paraId="11277551"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31CC4E9D"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05F09AA1"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7A68D1CD"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r>
      <w:tr w:rsidR="00B474F1" w:rsidRPr="00C10C98" w14:paraId="6508A5C5" w14:textId="77777777" w:rsidTr="009A5AB4">
        <w:tc>
          <w:tcPr>
            <w:tcW w:w="1656" w:type="dxa"/>
            <w:vMerge w:val="restart"/>
            <w:tcBorders>
              <w:top w:val="nil"/>
              <w:left w:val="nil"/>
              <w:right w:val="nil"/>
            </w:tcBorders>
          </w:tcPr>
          <w:p w14:paraId="61FDB188"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Information * Charity</w:t>
            </w:r>
          </w:p>
        </w:tc>
        <w:tc>
          <w:tcPr>
            <w:tcW w:w="2016" w:type="dxa"/>
            <w:tcBorders>
              <w:top w:val="nil"/>
              <w:left w:val="nil"/>
              <w:bottom w:val="nil"/>
              <w:right w:val="nil"/>
            </w:tcBorders>
          </w:tcPr>
          <w:p w14:paraId="5C909176"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nil"/>
              <w:right w:val="nil"/>
            </w:tcBorders>
          </w:tcPr>
          <w:p w14:paraId="31293AA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nil"/>
              <w:right w:val="nil"/>
            </w:tcBorders>
          </w:tcPr>
          <w:p w14:paraId="15BBE9E5"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-1.3657</w:t>
            </w:r>
          </w:p>
        </w:tc>
      </w:tr>
      <w:tr w:rsidR="00B474F1" w:rsidRPr="00C10C98" w14:paraId="4B6F052E" w14:textId="77777777" w:rsidTr="009A5AB4">
        <w:tc>
          <w:tcPr>
            <w:tcW w:w="1656" w:type="dxa"/>
            <w:vMerge/>
            <w:tcBorders>
              <w:left w:val="nil"/>
              <w:bottom w:val="nil"/>
              <w:right w:val="nil"/>
            </w:tcBorders>
          </w:tcPr>
          <w:p w14:paraId="17CC5D85"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162C80D3"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nil"/>
              <w:right w:val="nil"/>
            </w:tcBorders>
          </w:tcPr>
          <w:p w14:paraId="4456D965"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nil"/>
              <w:left w:val="nil"/>
              <w:bottom w:val="nil"/>
              <w:right w:val="nil"/>
            </w:tcBorders>
          </w:tcPr>
          <w:p w14:paraId="52DEE11D"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(0.9546)</w:t>
            </w:r>
          </w:p>
        </w:tc>
      </w:tr>
      <w:tr w:rsidR="00B474F1" w:rsidRPr="00C10C98" w14:paraId="0A581EA8" w14:textId="77777777" w:rsidTr="009A5AB4">
        <w:tc>
          <w:tcPr>
            <w:tcW w:w="1656" w:type="dxa"/>
            <w:tcBorders>
              <w:top w:val="nil"/>
              <w:left w:val="nil"/>
              <w:bottom w:val="nil"/>
              <w:right w:val="nil"/>
            </w:tcBorders>
          </w:tcPr>
          <w:p w14:paraId="7D2681E9"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4952BD6E"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063A137C"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7D0A2C72"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r>
      <w:tr w:rsidR="00B474F1" w:rsidRPr="00C10C98" w14:paraId="715A9D84" w14:textId="77777777" w:rsidTr="009A5AB4">
        <w:tc>
          <w:tcPr>
            <w:tcW w:w="1656" w:type="dxa"/>
            <w:tcBorders>
              <w:top w:val="nil"/>
              <w:left w:val="nil"/>
              <w:bottom w:val="nil"/>
              <w:right w:val="nil"/>
            </w:tcBorders>
          </w:tcPr>
          <w:p w14:paraId="719CD5A4"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Constant</w:t>
            </w:r>
          </w:p>
        </w:tc>
        <w:tc>
          <w:tcPr>
            <w:tcW w:w="2016" w:type="dxa"/>
            <w:tcBorders>
              <w:top w:val="nil"/>
              <w:left w:val="nil"/>
              <w:bottom w:val="nil"/>
              <w:right w:val="nil"/>
            </w:tcBorders>
          </w:tcPr>
          <w:p w14:paraId="28BCE0C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7.9803</w:t>
            </w:r>
            <w:r w:rsidRPr="00C10C98">
              <w:rPr>
                <w:rFonts w:ascii="Garamond" w:hAnsi="Garamond" w:cs="Times New Roman"/>
                <w:sz w:val="20"/>
                <w:szCs w:val="20"/>
                <w:vertAlign w:val="superscript"/>
                <w:lang w:val="en-US"/>
              </w:rPr>
              <w:t>***</w:t>
            </w:r>
          </w:p>
        </w:tc>
        <w:tc>
          <w:tcPr>
            <w:tcW w:w="2016" w:type="dxa"/>
            <w:tcBorders>
              <w:top w:val="nil"/>
              <w:left w:val="nil"/>
              <w:bottom w:val="nil"/>
              <w:right w:val="nil"/>
            </w:tcBorders>
          </w:tcPr>
          <w:p w14:paraId="7107F0DB"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7.8630</w:t>
            </w:r>
            <w:r w:rsidRPr="00C10C98">
              <w:rPr>
                <w:rFonts w:ascii="Garamond" w:hAnsi="Garamond" w:cs="Times New Roman"/>
                <w:sz w:val="20"/>
                <w:szCs w:val="20"/>
                <w:vertAlign w:val="superscript"/>
                <w:lang w:val="en-US"/>
              </w:rPr>
              <w:t>***</w:t>
            </w:r>
          </w:p>
        </w:tc>
        <w:tc>
          <w:tcPr>
            <w:tcW w:w="2016" w:type="dxa"/>
            <w:tcBorders>
              <w:top w:val="nil"/>
              <w:left w:val="nil"/>
              <w:bottom w:val="nil"/>
              <w:right w:val="nil"/>
            </w:tcBorders>
          </w:tcPr>
          <w:p w14:paraId="58AFF519"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7.6707</w:t>
            </w:r>
            <w:r w:rsidRPr="00C10C98">
              <w:rPr>
                <w:rFonts w:ascii="Garamond" w:hAnsi="Garamond" w:cs="Times New Roman"/>
                <w:sz w:val="20"/>
                <w:szCs w:val="20"/>
                <w:vertAlign w:val="superscript"/>
                <w:lang w:val="en-US"/>
              </w:rPr>
              <w:t>***</w:t>
            </w:r>
          </w:p>
        </w:tc>
      </w:tr>
      <w:tr w:rsidR="00B474F1" w:rsidRPr="00C10C98" w14:paraId="7B72F067" w14:textId="77777777" w:rsidTr="009A5AB4">
        <w:tc>
          <w:tcPr>
            <w:tcW w:w="1656" w:type="dxa"/>
            <w:tcBorders>
              <w:top w:val="nil"/>
              <w:left w:val="nil"/>
              <w:bottom w:val="nil"/>
              <w:right w:val="nil"/>
            </w:tcBorders>
          </w:tcPr>
          <w:p w14:paraId="3C59BE33"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nil"/>
              <w:right w:val="nil"/>
            </w:tcBorders>
          </w:tcPr>
          <w:p w14:paraId="59E27E1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(0.3701)</w:t>
            </w:r>
          </w:p>
        </w:tc>
        <w:tc>
          <w:tcPr>
            <w:tcW w:w="2016" w:type="dxa"/>
            <w:tcBorders>
              <w:top w:val="nil"/>
              <w:left w:val="nil"/>
              <w:bottom w:val="nil"/>
              <w:right w:val="nil"/>
            </w:tcBorders>
          </w:tcPr>
          <w:p w14:paraId="610B66AF"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(0.3396)</w:t>
            </w:r>
          </w:p>
        </w:tc>
        <w:tc>
          <w:tcPr>
            <w:tcW w:w="2016" w:type="dxa"/>
            <w:tcBorders>
              <w:top w:val="nil"/>
              <w:left w:val="nil"/>
              <w:bottom w:val="nil"/>
              <w:right w:val="nil"/>
            </w:tcBorders>
          </w:tcPr>
          <w:p w14:paraId="0D6F21DE"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(0.3008)</w:t>
            </w:r>
          </w:p>
        </w:tc>
      </w:tr>
      <w:tr w:rsidR="00B474F1" w:rsidRPr="00C10C98" w14:paraId="00AE4832" w14:textId="77777777" w:rsidTr="009A5AB4">
        <w:tc>
          <w:tcPr>
            <w:tcW w:w="1656" w:type="dxa"/>
            <w:tcBorders>
              <w:top w:val="single" w:sz="4" w:space="0" w:color="auto"/>
              <w:left w:val="nil"/>
              <w:bottom w:val="nil"/>
              <w:right w:val="nil"/>
            </w:tcBorders>
          </w:tcPr>
          <w:p w14:paraId="037D8673"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w:t>
            </w:r>
          </w:p>
        </w:tc>
        <w:tc>
          <w:tcPr>
            <w:tcW w:w="2016" w:type="dxa"/>
            <w:tcBorders>
              <w:top w:val="single" w:sz="4" w:space="0" w:color="auto"/>
              <w:left w:val="nil"/>
              <w:bottom w:val="nil"/>
              <w:right w:val="nil"/>
            </w:tcBorders>
          </w:tcPr>
          <w:p w14:paraId="019B93F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single" w:sz="4" w:space="0" w:color="auto"/>
              <w:left w:val="nil"/>
              <w:bottom w:val="nil"/>
              <w:right w:val="nil"/>
            </w:tcBorders>
          </w:tcPr>
          <w:p w14:paraId="4888285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c>
          <w:tcPr>
            <w:tcW w:w="2016" w:type="dxa"/>
            <w:tcBorders>
              <w:top w:val="single" w:sz="4" w:space="0" w:color="auto"/>
              <w:left w:val="nil"/>
              <w:bottom w:val="nil"/>
              <w:right w:val="nil"/>
            </w:tcBorders>
          </w:tcPr>
          <w:p w14:paraId="2A7FB778"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p>
        </w:tc>
      </w:tr>
      <w:tr w:rsidR="00B474F1" w:rsidRPr="00C10C98" w14:paraId="28647955" w14:textId="77777777" w:rsidTr="009A5AB4">
        <w:tc>
          <w:tcPr>
            <w:tcW w:w="1656" w:type="dxa"/>
            <w:tcBorders>
              <w:top w:val="nil"/>
              <w:left w:val="nil"/>
              <w:bottom w:val="nil"/>
              <w:right w:val="nil"/>
            </w:tcBorders>
          </w:tcPr>
          <w:p w14:paraId="39145239"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roofErr w:type="spellStart"/>
            <w:r w:rsidRPr="00C10C98">
              <w:rPr>
                <w:rFonts w:ascii="Garamond" w:hAnsi="Garamond" w:cs="Times New Roman"/>
                <w:sz w:val="20"/>
                <w:szCs w:val="20"/>
                <w:lang w:val="en-US"/>
              </w:rPr>
              <w:t>lnalpha</w:t>
            </w:r>
            <w:proofErr w:type="spellEnd"/>
          </w:p>
        </w:tc>
        <w:tc>
          <w:tcPr>
            <w:tcW w:w="2016" w:type="dxa"/>
            <w:tcBorders>
              <w:top w:val="nil"/>
              <w:left w:val="nil"/>
              <w:bottom w:val="nil"/>
              <w:right w:val="nil"/>
            </w:tcBorders>
          </w:tcPr>
          <w:p w14:paraId="5BA3270E"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0.8480</w:t>
            </w:r>
            <w:r w:rsidRPr="00C10C98">
              <w:rPr>
                <w:rFonts w:ascii="Garamond" w:hAnsi="Garamond" w:cs="Times New Roman"/>
                <w:sz w:val="20"/>
                <w:szCs w:val="20"/>
                <w:vertAlign w:val="superscript"/>
                <w:lang w:val="en-US"/>
              </w:rPr>
              <w:t>***</w:t>
            </w:r>
          </w:p>
        </w:tc>
        <w:tc>
          <w:tcPr>
            <w:tcW w:w="2016" w:type="dxa"/>
            <w:tcBorders>
              <w:top w:val="nil"/>
              <w:left w:val="nil"/>
              <w:bottom w:val="nil"/>
              <w:right w:val="nil"/>
            </w:tcBorders>
          </w:tcPr>
          <w:p w14:paraId="1D1E1AEE"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0.8420</w:t>
            </w:r>
            <w:r w:rsidRPr="00C10C98">
              <w:rPr>
                <w:rFonts w:ascii="Garamond" w:hAnsi="Garamond" w:cs="Times New Roman"/>
                <w:sz w:val="20"/>
                <w:szCs w:val="20"/>
                <w:vertAlign w:val="superscript"/>
                <w:lang w:val="en-US"/>
              </w:rPr>
              <w:t>***</w:t>
            </w:r>
          </w:p>
        </w:tc>
        <w:tc>
          <w:tcPr>
            <w:tcW w:w="2016" w:type="dxa"/>
            <w:tcBorders>
              <w:top w:val="nil"/>
              <w:left w:val="nil"/>
              <w:bottom w:val="nil"/>
              <w:right w:val="nil"/>
            </w:tcBorders>
          </w:tcPr>
          <w:p w14:paraId="26FBE3F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0.8186</w:t>
            </w:r>
            <w:r w:rsidRPr="00C10C98">
              <w:rPr>
                <w:rFonts w:ascii="Garamond" w:hAnsi="Garamond" w:cs="Times New Roman"/>
                <w:sz w:val="20"/>
                <w:szCs w:val="20"/>
                <w:vertAlign w:val="superscript"/>
                <w:lang w:val="en-US"/>
              </w:rPr>
              <w:t>***</w:t>
            </w:r>
          </w:p>
        </w:tc>
      </w:tr>
      <w:tr w:rsidR="00B474F1" w:rsidRPr="00C10C98" w14:paraId="39B1BFEC" w14:textId="77777777" w:rsidTr="009A5AB4">
        <w:tc>
          <w:tcPr>
            <w:tcW w:w="1656" w:type="dxa"/>
            <w:tcBorders>
              <w:top w:val="nil"/>
              <w:left w:val="nil"/>
              <w:bottom w:val="single" w:sz="4" w:space="0" w:color="auto"/>
              <w:right w:val="nil"/>
            </w:tcBorders>
          </w:tcPr>
          <w:p w14:paraId="318F711F"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p>
        </w:tc>
        <w:tc>
          <w:tcPr>
            <w:tcW w:w="2016" w:type="dxa"/>
            <w:tcBorders>
              <w:top w:val="nil"/>
              <w:left w:val="nil"/>
              <w:bottom w:val="single" w:sz="4" w:space="0" w:color="auto"/>
              <w:right w:val="nil"/>
            </w:tcBorders>
          </w:tcPr>
          <w:p w14:paraId="66F3716D"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(0.0901)</w:t>
            </w:r>
          </w:p>
        </w:tc>
        <w:tc>
          <w:tcPr>
            <w:tcW w:w="2016" w:type="dxa"/>
            <w:tcBorders>
              <w:top w:val="nil"/>
              <w:left w:val="nil"/>
              <w:bottom w:val="single" w:sz="4" w:space="0" w:color="auto"/>
              <w:right w:val="nil"/>
            </w:tcBorders>
          </w:tcPr>
          <w:p w14:paraId="24534129"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(0.0882)</w:t>
            </w:r>
          </w:p>
        </w:tc>
        <w:tc>
          <w:tcPr>
            <w:tcW w:w="2016" w:type="dxa"/>
            <w:tcBorders>
              <w:top w:val="nil"/>
              <w:left w:val="nil"/>
              <w:bottom w:val="single" w:sz="4" w:space="0" w:color="auto"/>
              <w:right w:val="nil"/>
            </w:tcBorders>
          </w:tcPr>
          <w:p w14:paraId="28F77E37"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(0.0989)</w:t>
            </w:r>
          </w:p>
        </w:tc>
      </w:tr>
      <w:tr w:rsidR="00B474F1" w:rsidRPr="00C10C98" w14:paraId="01D314AF" w14:textId="77777777" w:rsidTr="009A5AB4">
        <w:tc>
          <w:tcPr>
            <w:tcW w:w="1656" w:type="dxa"/>
            <w:tcBorders>
              <w:top w:val="single" w:sz="4" w:space="0" w:color="auto"/>
              <w:left w:val="nil"/>
              <w:bottom w:val="nil"/>
              <w:right w:val="nil"/>
            </w:tcBorders>
          </w:tcPr>
          <w:p w14:paraId="731CA68F"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i/>
                <w:iCs/>
                <w:sz w:val="20"/>
                <w:szCs w:val="20"/>
                <w:lang w:val="en-US"/>
              </w:rPr>
              <w:t>N</w:t>
            </w:r>
          </w:p>
        </w:tc>
        <w:tc>
          <w:tcPr>
            <w:tcW w:w="2016" w:type="dxa"/>
            <w:tcBorders>
              <w:top w:val="single" w:sz="4" w:space="0" w:color="auto"/>
              <w:left w:val="nil"/>
              <w:bottom w:val="nil"/>
              <w:right w:val="nil"/>
            </w:tcBorders>
          </w:tcPr>
          <w:p w14:paraId="2D2EB66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178</w:t>
            </w:r>
          </w:p>
        </w:tc>
        <w:tc>
          <w:tcPr>
            <w:tcW w:w="2016" w:type="dxa"/>
            <w:tcBorders>
              <w:top w:val="single" w:sz="4" w:space="0" w:color="auto"/>
              <w:left w:val="nil"/>
              <w:bottom w:val="nil"/>
              <w:right w:val="nil"/>
            </w:tcBorders>
          </w:tcPr>
          <w:p w14:paraId="74179FF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178</w:t>
            </w:r>
          </w:p>
        </w:tc>
        <w:tc>
          <w:tcPr>
            <w:tcW w:w="2016" w:type="dxa"/>
            <w:tcBorders>
              <w:top w:val="single" w:sz="4" w:space="0" w:color="auto"/>
              <w:left w:val="nil"/>
              <w:bottom w:val="nil"/>
              <w:right w:val="nil"/>
            </w:tcBorders>
          </w:tcPr>
          <w:p w14:paraId="495FF8A8"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178</w:t>
            </w:r>
          </w:p>
        </w:tc>
      </w:tr>
      <w:tr w:rsidR="00B474F1" w:rsidRPr="00C10C98" w14:paraId="7B2D9E8E" w14:textId="77777777" w:rsidTr="009A5AB4">
        <w:tc>
          <w:tcPr>
            <w:tcW w:w="1656" w:type="dxa"/>
            <w:tcBorders>
              <w:top w:val="nil"/>
              <w:left w:val="nil"/>
              <w:bottom w:val="single" w:sz="4" w:space="0" w:color="auto"/>
              <w:right w:val="nil"/>
            </w:tcBorders>
          </w:tcPr>
          <w:p w14:paraId="19CD3446" w14:textId="77777777" w:rsidR="00B474F1" w:rsidRPr="00C10C98" w:rsidRDefault="00B474F1" w:rsidP="009A5AB4">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 xml:space="preserve">pseudo </w:t>
            </w:r>
            <w:r w:rsidRPr="00C10C98">
              <w:rPr>
                <w:rFonts w:ascii="Garamond" w:hAnsi="Garamond" w:cs="Times New Roman"/>
                <w:i/>
                <w:iCs/>
                <w:sz w:val="20"/>
                <w:szCs w:val="20"/>
                <w:lang w:val="en-US"/>
              </w:rPr>
              <w:t>R</w:t>
            </w:r>
            <w:r w:rsidRPr="00C10C98">
              <w:rPr>
                <w:rFonts w:ascii="Garamond" w:hAnsi="Garamond" w:cs="Times New Roman"/>
                <w:sz w:val="20"/>
                <w:szCs w:val="20"/>
                <w:vertAlign w:val="superscript"/>
                <w:lang w:val="en-US"/>
              </w:rPr>
              <w:t>2</w:t>
            </w:r>
          </w:p>
        </w:tc>
        <w:tc>
          <w:tcPr>
            <w:tcW w:w="2016" w:type="dxa"/>
            <w:tcBorders>
              <w:top w:val="nil"/>
              <w:left w:val="nil"/>
              <w:bottom w:val="single" w:sz="4" w:space="0" w:color="auto"/>
              <w:right w:val="nil"/>
            </w:tcBorders>
          </w:tcPr>
          <w:p w14:paraId="705B2BD5"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0.021</w:t>
            </w:r>
          </w:p>
        </w:tc>
        <w:tc>
          <w:tcPr>
            <w:tcW w:w="2016" w:type="dxa"/>
            <w:tcBorders>
              <w:top w:val="nil"/>
              <w:left w:val="nil"/>
              <w:bottom w:val="single" w:sz="4" w:space="0" w:color="auto"/>
              <w:right w:val="nil"/>
            </w:tcBorders>
          </w:tcPr>
          <w:p w14:paraId="74AD8961"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0.021</w:t>
            </w:r>
          </w:p>
        </w:tc>
        <w:tc>
          <w:tcPr>
            <w:tcW w:w="2016" w:type="dxa"/>
            <w:tcBorders>
              <w:top w:val="nil"/>
              <w:left w:val="nil"/>
              <w:bottom w:val="single" w:sz="4" w:space="0" w:color="auto"/>
              <w:right w:val="nil"/>
            </w:tcBorders>
          </w:tcPr>
          <w:p w14:paraId="407C49F2" w14:textId="77777777" w:rsidR="00B474F1" w:rsidRPr="00C10C98" w:rsidRDefault="00B474F1" w:rsidP="009A5AB4">
            <w:pPr>
              <w:widowControl w:val="0"/>
              <w:autoSpaceDE w:val="0"/>
              <w:autoSpaceDN w:val="0"/>
              <w:adjustRightInd w:val="0"/>
              <w:jc w:val="center"/>
              <w:rPr>
                <w:rFonts w:ascii="Garamond" w:hAnsi="Garamond" w:cs="Times New Roman"/>
                <w:sz w:val="20"/>
                <w:szCs w:val="20"/>
                <w:lang w:val="en-US"/>
              </w:rPr>
            </w:pPr>
            <w:r w:rsidRPr="00C10C98">
              <w:rPr>
                <w:rFonts w:ascii="Garamond" w:hAnsi="Garamond" w:cs="Times New Roman"/>
                <w:sz w:val="20"/>
                <w:szCs w:val="20"/>
                <w:lang w:val="en-US"/>
              </w:rPr>
              <w:t>0.023</w:t>
            </w:r>
          </w:p>
        </w:tc>
      </w:tr>
    </w:tbl>
    <w:p w14:paraId="20289F08" w14:textId="77777777" w:rsidR="00B474F1" w:rsidRPr="00C10C98" w:rsidRDefault="00B474F1" w:rsidP="00B474F1">
      <w:pPr>
        <w:widowControl w:val="0"/>
        <w:autoSpaceDE w:val="0"/>
        <w:autoSpaceDN w:val="0"/>
        <w:adjustRightInd w:val="0"/>
        <w:rPr>
          <w:rFonts w:ascii="Garamond" w:hAnsi="Garamond" w:cs="Times New Roman"/>
          <w:sz w:val="20"/>
          <w:szCs w:val="20"/>
          <w:lang w:val="en-US"/>
        </w:rPr>
      </w:pPr>
      <w:r w:rsidRPr="00C10C98">
        <w:rPr>
          <w:rFonts w:ascii="Garamond" w:hAnsi="Garamond" w:cs="Times New Roman"/>
          <w:sz w:val="20"/>
          <w:szCs w:val="20"/>
          <w:lang w:val="en-US"/>
        </w:rPr>
        <w:t xml:space="preserve">Robust standard errors in parentheses;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0.10,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0.05,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0.01, </w:t>
      </w:r>
      <w:r w:rsidRPr="00C10C98">
        <w:rPr>
          <w:rFonts w:ascii="Garamond" w:hAnsi="Garamond" w:cs="Times New Roman"/>
          <w:sz w:val="20"/>
          <w:szCs w:val="20"/>
          <w:vertAlign w:val="superscript"/>
          <w:lang w:val="en-US"/>
        </w:rPr>
        <w:t>***</w:t>
      </w:r>
      <w:r w:rsidRPr="00C10C98">
        <w:rPr>
          <w:rFonts w:ascii="Garamond" w:hAnsi="Garamond" w:cs="Times New Roman"/>
          <w:sz w:val="20"/>
          <w:szCs w:val="20"/>
          <w:lang w:val="en-US"/>
        </w:rPr>
        <w:t xml:space="preserve"> </w:t>
      </w:r>
      <w:r w:rsidRPr="00C10C98">
        <w:rPr>
          <w:rFonts w:ascii="Garamond" w:hAnsi="Garamond" w:cs="Times New Roman"/>
          <w:i/>
          <w:iCs/>
          <w:sz w:val="20"/>
          <w:szCs w:val="20"/>
          <w:lang w:val="en-US"/>
        </w:rPr>
        <w:t>p</w:t>
      </w:r>
      <w:r w:rsidRPr="00C10C98">
        <w:rPr>
          <w:rFonts w:ascii="Garamond" w:hAnsi="Garamond" w:cs="Times New Roman"/>
          <w:sz w:val="20"/>
          <w:szCs w:val="20"/>
          <w:lang w:val="en-US"/>
        </w:rPr>
        <w:t xml:space="preserve"> &lt; 0.001</w:t>
      </w:r>
    </w:p>
    <w:p w14:paraId="5169A9AE" w14:textId="77777777" w:rsidR="00B474F1" w:rsidRPr="00C10C98" w:rsidRDefault="00B474F1" w:rsidP="00B474F1">
      <w:pPr>
        <w:widowControl w:val="0"/>
        <w:autoSpaceDE w:val="0"/>
        <w:autoSpaceDN w:val="0"/>
        <w:adjustRightInd w:val="0"/>
        <w:rPr>
          <w:rFonts w:ascii="Garamond" w:hAnsi="Garamond" w:cs="Times New Roman"/>
          <w:lang w:val="en-US"/>
        </w:rPr>
      </w:pPr>
    </w:p>
    <w:p w14:paraId="5D9F65C1" w14:textId="77777777" w:rsidR="00B474F1" w:rsidRPr="00C10C98" w:rsidRDefault="00B474F1" w:rsidP="00B474F1">
      <w:pPr>
        <w:widowControl w:val="0"/>
        <w:autoSpaceDE w:val="0"/>
        <w:autoSpaceDN w:val="0"/>
        <w:adjustRightInd w:val="0"/>
        <w:rPr>
          <w:rFonts w:ascii="Garamond" w:hAnsi="Garamond" w:cs="Times New Roman"/>
          <w:lang w:val="en-US"/>
        </w:rPr>
      </w:pPr>
    </w:p>
    <w:p w14:paraId="55B6514F" w14:textId="77777777" w:rsidR="00BD4D34" w:rsidRPr="00C10C98" w:rsidRDefault="00BD4D34">
      <w:pPr>
        <w:rPr>
          <w:rFonts w:ascii="Garamond" w:hAnsi="Garamond" w:cs="Times New Roman"/>
        </w:rPr>
      </w:pPr>
      <w:r w:rsidRPr="00C10C98">
        <w:rPr>
          <w:rFonts w:ascii="Garamond" w:hAnsi="Garamond" w:cs="Times New Roman"/>
        </w:rPr>
        <w:br w:type="page"/>
      </w:r>
    </w:p>
    <w:p w14:paraId="1432FF13" w14:textId="3D934477" w:rsidR="00BD4D34" w:rsidRPr="00C10C98" w:rsidRDefault="00BD4D34" w:rsidP="000A1702">
      <w:pPr>
        <w:spacing w:line="360" w:lineRule="auto"/>
        <w:rPr>
          <w:rFonts w:ascii="Garamond" w:hAnsi="Garamond" w:cs="Times New Roman"/>
        </w:rPr>
      </w:pPr>
      <w:r w:rsidRPr="00C10C98">
        <w:rPr>
          <w:rFonts w:ascii="Garamond" w:hAnsi="Garamond" w:cs="Times New Roman"/>
        </w:rPr>
        <w:lastRenderedPageBreak/>
        <w:t>Table A6: coded journal articles</w:t>
      </w:r>
    </w:p>
    <w:tbl>
      <w:tblPr>
        <w:tblStyle w:val="TableGrid"/>
        <w:tblW w:w="0" w:type="auto"/>
        <w:tblLook w:val="04A0" w:firstRow="1" w:lastRow="0" w:firstColumn="1" w:lastColumn="0" w:noHBand="0" w:noVBand="1"/>
      </w:tblPr>
      <w:tblGrid>
        <w:gridCol w:w="1088"/>
        <w:gridCol w:w="3245"/>
        <w:gridCol w:w="516"/>
        <w:gridCol w:w="917"/>
        <w:gridCol w:w="871"/>
        <w:gridCol w:w="871"/>
        <w:gridCol w:w="871"/>
      </w:tblGrid>
      <w:tr w:rsidR="00BD4D34" w:rsidRPr="00C10C98" w14:paraId="08C265DE" w14:textId="77777777" w:rsidTr="00BD4D34">
        <w:trPr>
          <w:trHeight w:val="20"/>
        </w:trPr>
        <w:tc>
          <w:tcPr>
            <w:tcW w:w="1088" w:type="dxa"/>
            <w:hideMark/>
          </w:tcPr>
          <w:p w14:paraId="21336E91" w14:textId="77777777" w:rsidR="00BD4D34" w:rsidRPr="00C10C98" w:rsidRDefault="00BD4D34">
            <w:pPr>
              <w:rPr>
                <w:rFonts w:ascii="Garamond" w:hAnsi="Garamond" w:cs="Times New Roman"/>
                <w:b/>
                <w:bCs/>
                <w:sz w:val="16"/>
                <w:szCs w:val="16"/>
              </w:rPr>
            </w:pPr>
            <w:r w:rsidRPr="00C10C98">
              <w:rPr>
                <w:rFonts w:ascii="Garamond" w:hAnsi="Garamond" w:cs="Times New Roman"/>
                <w:b/>
                <w:bCs/>
                <w:sz w:val="16"/>
                <w:szCs w:val="16"/>
              </w:rPr>
              <w:t>Journal</w:t>
            </w:r>
          </w:p>
        </w:tc>
        <w:tc>
          <w:tcPr>
            <w:tcW w:w="3245" w:type="dxa"/>
            <w:hideMark/>
          </w:tcPr>
          <w:p w14:paraId="4D25760F" w14:textId="77777777" w:rsidR="00BD4D34" w:rsidRPr="00C10C98" w:rsidRDefault="00BD4D34">
            <w:pPr>
              <w:rPr>
                <w:rFonts w:ascii="Garamond" w:hAnsi="Garamond" w:cs="Times New Roman"/>
                <w:b/>
                <w:bCs/>
                <w:sz w:val="16"/>
                <w:szCs w:val="16"/>
              </w:rPr>
            </w:pPr>
            <w:r w:rsidRPr="00C10C98">
              <w:rPr>
                <w:rFonts w:ascii="Garamond" w:hAnsi="Garamond" w:cs="Times New Roman"/>
                <w:b/>
                <w:bCs/>
                <w:sz w:val="16"/>
                <w:szCs w:val="16"/>
              </w:rPr>
              <w:t>Citation</w:t>
            </w:r>
          </w:p>
        </w:tc>
        <w:tc>
          <w:tcPr>
            <w:tcW w:w="516" w:type="dxa"/>
            <w:hideMark/>
          </w:tcPr>
          <w:p w14:paraId="312EFEEF" w14:textId="77777777" w:rsidR="00BD4D34" w:rsidRPr="00C10C98" w:rsidRDefault="00BD4D34">
            <w:pPr>
              <w:rPr>
                <w:rFonts w:ascii="Garamond" w:hAnsi="Garamond" w:cs="Times New Roman"/>
                <w:b/>
                <w:bCs/>
                <w:sz w:val="16"/>
                <w:szCs w:val="16"/>
              </w:rPr>
            </w:pPr>
            <w:r w:rsidRPr="00C10C98">
              <w:rPr>
                <w:rFonts w:ascii="Garamond" w:hAnsi="Garamond" w:cs="Times New Roman"/>
                <w:b/>
                <w:bCs/>
                <w:sz w:val="16"/>
                <w:szCs w:val="16"/>
              </w:rPr>
              <w:t>year</w:t>
            </w:r>
          </w:p>
        </w:tc>
        <w:tc>
          <w:tcPr>
            <w:tcW w:w="917" w:type="dxa"/>
            <w:hideMark/>
          </w:tcPr>
          <w:p w14:paraId="72F6D65C" w14:textId="77777777" w:rsidR="00BD4D34" w:rsidRPr="00C10C98" w:rsidRDefault="00BD4D34">
            <w:pPr>
              <w:rPr>
                <w:rFonts w:ascii="Garamond" w:hAnsi="Garamond" w:cs="Times New Roman"/>
                <w:b/>
                <w:bCs/>
                <w:sz w:val="16"/>
                <w:szCs w:val="16"/>
              </w:rPr>
            </w:pPr>
            <w:r w:rsidRPr="00C10C98">
              <w:rPr>
                <w:rFonts w:ascii="Garamond" w:hAnsi="Garamond" w:cs="Times New Roman"/>
                <w:b/>
                <w:bCs/>
                <w:sz w:val="16"/>
                <w:szCs w:val="16"/>
              </w:rPr>
              <w:t>Incentives reported</w:t>
            </w:r>
          </w:p>
        </w:tc>
        <w:tc>
          <w:tcPr>
            <w:tcW w:w="871" w:type="dxa"/>
            <w:hideMark/>
          </w:tcPr>
          <w:p w14:paraId="028A88D4" w14:textId="77777777" w:rsidR="00BD4D34" w:rsidRPr="00C10C98" w:rsidRDefault="00BD4D34">
            <w:pPr>
              <w:rPr>
                <w:rFonts w:ascii="Garamond" w:hAnsi="Garamond" w:cs="Times New Roman"/>
                <w:b/>
                <w:bCs/>
                <w:sz w:val="16"/>
                <w:szCs w:val="16"/>
              </w:rPr>
            </w:pPr>
            <w:r w:rsidRPr="00C10C98">
              <w:rPr>
                <w:rFonts w:ascii="Garamond" w:hAnsi="Garamond" w:cs="Times New Roman"/>
                <w:b/>
                <w:bCs/>
                <w:sz w:val="16"/>
                <w:szCs w:val="16"/>
              </w:rPr>
              <w:t>Response rate survey 1</w:t>
            </w:r>
          </w:p>
        </w:tc>
        <w:tc>
          <w:tcPr>
            <w:tcW w:w="871" w:type="dxa"/>
            <w:hideMark/>
          </w:tcPr>
          <w:p w14:paraId="17AFD4CE" w14:textId="77777777" w:rsidR="00BD4D34" w:rsidRPr="00C10C98" w:rsidRDefault="00BD4D34">
            <w:pPr>
              <w:rPr>
                <w:rFonts w:ascii="Garamond" w:hAnsi="Garamond" w:cs="Times New Roman"/>
                <w:b/>
                <w:bCs/>
                <w:sz w:val="16"/>
                <w:szCs w:val="16"/>
              </w:rPr>
            </w:pPr>
            <w:r w:rsidRPr="00C10C98">
              <w:rPr>
                <w:rFonts w:ascii="Garamond" w:hAnsi="Garamond" w:cs="Times New Roman"/>
                <w:b/>
                <w:bCs/>
                <w:sz w:val="16"/>
                <w:szCs w:val="16"/>
              </w:rPr>
              <w:t>Response rate survey 2</w:t>
            </w:r>
          </w:p>
        </w:tc>
        <w:tc>
          <w:tcPr>
            <w:tcW w:w="871" w:type="dxa"/>
            <w:hideMark/>
          </w:tcPr>
          <w:p w14:paraId="4F83A79F" w14:textId="77777777" w:rsidR="00BD4D34" w:rsidRPr="00C10C98" w:rsidRDefault="00BD4D34">
            <w:pPr>
              <w:rPr>
                <w:rFonts w:ascii="Garamond" w:hAnsi="Garamond" w:cs="Times New Roman"/>
                <w:b/>
                <w:bCs/>
                <w:sz w:val="16"/>
                <w:szCs w:val="16"/>
              </w:rPr>
            </w:pPr>
            <w:r w:rsidRPr="00C10C98">
              <w:rPr>
                <w:rFonts w:ascii="Garamond" w:hAnsi="Garamond" w:cs="Times New Roman"/>
                <w:b/>
                <w:bCs/>
                <w:sz w:val="16"/>
                <w:szCs w:val="16"/>
              </w:rPr>
              <w:t>Response rate survey 3</w:t>
            </w:r>
          </w:p>
        </w:tc>
      </w:tr>
      <w:tr w:rsidR="00BD4D34" w:rsidRPr="00C10C98" w14:paraId="36CB4F7E" w14:textId="77777777" w:rsidTr="00BD4D34">
        <w:trPr>
          <w:trHeight w:val="20"/>
        </w:trPr>
        <w:tc>
          <w:tcPr>
            <w:tcW w:w="1088" w:type="dxa"/>
            <w:hideMark/>
          </w:tcPr>
          <w:p w14:paraId="24CAA6BA"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International Organization</w:t>
            </w:r>
          </w:p>
        </w:tc>
        <w:tc>
          <w:tcPr>
            <w:tcW w:w="3245" w:type="dxa"/>
            <w:hideMark/>
          </w:tcPr>
          <w:p w14:paraId="0D6B0670" w14:textId="79F6122D" w:rsidR="00BD4D34" w:rsidRPr="00C10C98" w:rsidRDefault="00BD4D34">
            <w:pPr>
              <w:rPr>
                <w:rFonts w:ascii="Garamond" w:hAnsi="Garamond" w:cs="Times New Roman"/>
                <w:sz w:val="16"/>
                <w:szCs w:val="16"/>
              </w:rPr>
            </w:pPr>
            <w:proofErr w:type="spellStart"/>
            <w:r w:rsidRPr="00C10C98">
              <w:rPr>
                <w:rFonts w:ascii="Garamond" w:hAnsi="Garamond" w:cs="Times New Roman"/>
                <w:sz w:val="16"/>
                <w:szCs w:val="16"/>
              </w:rPr>
              <w:t>Hooghe</w:t>
            </w:r>
            <w:proofErr w:type="spellEnd"/>
            <w:r w:rsidRPr="00C10C98">
              <w:rPr>
                <w:rFonts w:ascii="Garamond" w:hAnsi="Garamond" w:cs="Times New Roman"/>
                <w:sz w:val="16"/>
                <w:szCs w:val="16"/>
              </w:rPr>
              <w:t>, L. (2005)</w:t>
            </w:r>
            <w:r w:rsidR="00BE4328" w:rsidRPr="00C10C98">
              <w:rPr>
                <w:rFonts w:ascii="Garamond" w:hAnsi="Garamond" w:cs="Times New Roman"/>
                <w:sz w:val="16"/>
                <w:szCs w:val="16"/>
              </w:rPr>
              <w:t xml:space="preserve">: </w:t>
            </w:r>
            <w:r w:rsidRPr="00C10C98">
              <w:rPr>
                <w:rFonts w:ascii="Garamond" w:hAnsi="Garamond" w:cs="Times New Roman"/>
                <w:sz w:val="16"/>
                <w:szCs w:val="16"/>
              </w:rPr>
              <w:t>Several Roads Lead to International Norms, but Few Via International Socialization: A Case Study of the European Commission. </w:t>
            </w:r>
            <w:r w:rsidRPr="00C10C98">
              <w:rPr>
                <w:rFonts w:ascii="Garamond" w:hAnsi="Garamond" w:cs="Times New Roman"/>
                <w:i/>
                <w:iCs/>
                <w:sz w:val="16"/>
                <w:szCs w:val="16"/>
              </w:rPr>
              <w:t>International Organization,</w:t>
            </w:r>
            <w:r w:rsidRPr="00C10C98">
              <w:rPr>
                <w:rFonts w:ascii="Garamond" w:hAnsi="Garamond" w:cs="Times New Roman"/>
                <w:sz w:val="16"/>
                <w:szCs w:val="16"/>
              </w:rPr>
              <w:t> </w:t>
            </w:r>
            <w:r w:rsidRPr="00C10C98">
              <w:rPr>
                <w:rFonts w:ascii="Garamond" w:hAnsi="Garamond" w:cs="Times New Roman"/>
                <w:i/>
                <w:iCs/>
                <w:sz w:val="16"/>
                <w:szCs w:val="16"/>
              </w:rPr>
              <w:t>59</w:t>
            </w:r>
            <w:r w:rsidRPr="00C10C98">
              <w:rPr>
                <w:rFonts w:ascii="Garamond" w:hAnsi="Garamond" w:cs="Times New Roman"/>
                <w:sz w:val="16"/>
                <w:szCs w:val="16"/>
              </w:rPr>
              <w:t xml:space="preserve">(4), 861-898. </w:t>
            </w:r>
          </w:p>
        </w:tc>
        <w:tc>
          <w:tcPr>
            <w:tcW w:w="516" w:type="dxa"/>
            <w:hideMark/>
          </w:tcPr>
          <w:p w14:paraId="5DE2BA7F"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2005</w:t>
            </w:r>
          </w:p>
        </w:tc>
        <w:tc>
          <w:tcPr>
            <w:tcW w:w="917" w:type="dxa"/>
            <w:noWrap/>
            <w:hideMark/>
          </w:tcPr>
          <w:p w14:paraId="5E1982BC"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Yes</w:t>
            </w:r>
          </w:p>
        </w:tc>
        <w:tc>
          <w:tcPr>
            <w:tcW w:w="871" w:type="dxa"/>
            <w:noWrap/>
            <w:hideMark/>
          </w:tcPr>
          <w:p w14:paraId="13B95605"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41</w:t>
            </w:r>
          </w:p>
        </w:tc>
        <w:tc>
          <w:tcPr>
            <w:tcW w:w="871" w:type="dxa"/>
            <w:noWrap/>
            <w:hideMark/>
          </w:tcPr>
          <w:p w14:paraId="4825AAA0"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51</w:t>
            </w:r>
          </w:p>
        </w:tc>
        <w:tc>
          <w:tcPr>
            <w:tcW w:w="871" w:type="dxa"/>
            <w:noWrap/>
            <w:hideMark/>
          </w:tcPr>
          <w:p w14:paraId="680F876D" w14:textId="77777777" w:rsidR="00BD4D34" w:rsidRPr="00C10C98" w:rsidRDefault="00BD4D34" w:rsidP="00BD4D34">
            <w:pPr>
              <w:rPr>
                <w:rFonts w:ascii="Garamond" w:hAnsi="Garamond" w:cs="Times New Roman"/>
                <w:sz w:val="16"/>
                <w:szCs w:val="16"/>
              </w:rPr>
            </w:pPr>
          </w:p>
        </w:tc>
      </w:tr>
      <w:tr w:rsidR="00BD4D34" w:rsidRPr="00C10C98" w14:paraId="6A5A8BD0" w14:textId="77777777" w:rsidTr="00BD4D34">
        <w:trPr>
          <w:trHeight w:val="20"/>
        </w:trPr>
        <w:tc>
          <w:tcPr>
            <w:tcW w:w="1088" w:type="dxa"/>
            <w:hideMark/>
          </w:tcPr>
          <w:p w14:paraId="30B56805"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Journal of European Public Policy</w:t>
            </w:r>
          </w:p>
        </w:tc>
        <w:tc>
          <w:tcPr>
            <w:tcW w:w="3245" w:type="dxa"/>
            <w:hideMark/>
          </w:tcPr>
          <w:p w14:paraId="3A645A17" w14:textId="1BC07CBC" w:rsidR="00BD4D34" w:rsidRPr="00C10C98" w:rsidRDefault="00BD4D34">
            <w:pPr>
              <w:rPr>
                <w:rFonts w:ascii="Garamond" w:hAnsi="Garamond" w:cs="Times New Roman"/>
                <w:sz w:val="16"/>
                <w:szCs w:val="16"/>
              </w:rPr>
            </w:pPr>
            <w:r w:rsidRPr="00C10C98">
              <w:rPr>
                <w:rFonts w:ascii="Garamond" w:hAnsi="Garamond" w:cs="Times New Roman"/>
                <w:sz w:val="16"/>
                <w:szCs w:val="16"/>
              </w:rPr>
              <w:t>Bauer, M (2008)</w:t>
            </w:r>
            <w:r w:rsidR="00BE4328" w:rsidRPr="00C10C98">
              <w:rPr>
                <w:rFonts w:ascii="Garamond" w:hAnsi="Garamond" w:cs="Times New Roman"/>
                <w:sz w:val="16"/>
                <w:szCs w:val="16"/>
              </w:rPr>
              <w:t>:</w:t>
            </w:r>
            <w:r w:rsidRPr="00C10C98">
              <w:rPr>
                <w:rFonts w:ascii="Garamond" w:hAnsi="Garamond" w:cs="Times New Roman"/>
                <w:sz w:val="16"/>
                <w:szCs w:val="16"/>
              </w:rPr>
              <w:t> Diffuse anxieties, deprived entrepreneurs: Commission reform and middle management, </w:t>
            </w:r>
            <w:r w:rsidRPr="00C10C98">
              <w:rPr>
                <w:rFonts w:ascii="Garamond" w:hAnsi="Garamond" w:cs="Times New Roman"/>
                <w:i/>
                <w:iCs/>
                <w:sz w:val="16"/>
                <w:szCs w:val="16"/>
              </w:rPr>
              <w:t>Journal of European Public Policy</w:t>
            </w:r>
            <w:r w:rsidRPr="00C10C98">
              <w:rPr>
                <w:rFonts w:ascii="Garamond" w:hAnsi="Garamond" w:cs="Times New Roman"/>
                <w:sz w:val="16"/>
                <w:szCs w:val="16"/>
              </w:rPr>
              <w:t>, 15</w:t>
            </w:r>
            <w:r w:rsidR="006A191B" w:rsidRPr="00C10C98">
              <w:rPr>
                <w:rFonts w:ascii="Garamond" w:hAnsi="Garamond" w:cs="Times New Roman"/>
                <w:sz w:val="16"/>
                <w:szCs w:val="16"/>
              </w:rPr>
              <w:t>(</w:t>
            </w:r>
            <w:r w:rsidRPr="00C10C98">
              <w:rPr>
                <w:rFonts w:ascii="Garamond" w:hAnsi="Garamond" w:cs="Times New Roman"/>
                <w:sz w:val="16"/>
                <w:szCs w:val="16"/>
              </w:rPr>
              <w:t>5</w:t>
            </w:r>
            <w:r w:rsidR="006A191B" w:rsidRPr="00C10C98">
              <w:rPr>
                <w:rFonts w:ascii="Garamond" w:hAnsi="Garamond" w:cs="Times New Roman"/>
                <w:sz w:val="16"/>
                <w:szCs w:val="16"/>
              </w:rPr>
              <w:t>)</w:t>
            </w:r>
            <w:r w:rsidRPr="00C10C98">
              <w:rPr>
                <w:rFonts w:ascii="Garamond" w:hAnsi="Garamond" w:cs="Times New Roman"/>
                <w:sz w:val="16"/>
                <w:szCs w:val="16"/>
              </w:rPr>
              <w:t>, 691-707</w:t>
            </w:r>
            <w:r w:rsidR="00BE4328" w:rsidRPr="00C10C98">
              <w:rPr>
                <w:rFonts w:ascii="Garamond" w:hAnsi="Garamond" w:cs="Times New Roman"/>
                <w:sz w:val="16"/>
                <w:szCs w:val="16"/>
              </w:rPr>
              <w:t>.</w:t>
            </w:r>
          </w:p>
        </w:tc>
        <w:tc>
          <w:tcPr>
            <w:tcW w:w="516" w:type="dxa"/>
            <w:hideMark/>
          </w:tcPr>
          <w:p w14:paraId="36E0E8C4"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2008</w:t>
            </w:r>
          </w:p>
        </w:tc>
        <w:tc>
          <w:tcPr>
            <w:tcW w:w="917" w:type="dxa"/>
            <w:noWrap/>
            <w:hideMark/>
          </w:tcPr>
          <w:p w14:paraId="6D4E7AD2"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76CABF66"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58</w:t>
            </w:r>
          </w:p>
        </w:tc>
        <w:tc>
          <w:tcPr>
            <w:tcW w:w="871" w:type="dxa"/>
            <w:noWrap/>
            <w:hideMark/>
          </w:tcPr>
          <w:p w14:paraId="5B1DA8A9" w14:textId="77777777" w:rsidR="00BD4D34" w:rsidRPr="00C10C98" w:rsidRDefault="00BD4D34" w:rsidP="00BD4D34">
            <w:pPr>
              <w:rPr>
                <w:rFonts w:ascii="Garamond" w:hAnsi="Garamond" w:cs="Times New Roman"/>
                <w:sz w:val="16"/>
                <w:szCs w:val="16"/>
              </w:rPr>
            </w:pPr>
          </w:p>
        </w:tc>
        <w:tc>
          <w:tcPr>
            <w:tcW w:w="871" w:type="dxa"/>
            <w:noWrap/>
            <w:hideMark/>
          </w:tcPr>
          <w:p w14:paraId="1BDC37EF" w14:textId="77777777" w:rsidR="00BD4D34" w:rsidRPr="00C10C98" w:rsidRDefault="00BD4D34">
            <w:pPr>
              <w:rPr>
                <w:rFonts w:ascii="Garamond" w:hAnsi="Garamond" w:cs="Times New Roman"/>
                <w:sz w:val="16"/>
                <w:szCs w:val="16"/>
              </w:rPr>
            </w:pPr>
          </w:p>
        </w:tc>
      </w:tr>
      <w:tr w:rsidR="00BD4D34" w:rsidRPr="00C10C98" w14:paraId="14031DFB" w14:textId="77777777" w:rsidTr="00BD4D34">
        <w:trPr>
          <w:trHeight w:val="20"/>
        </w:trPr>
        <w:tc>
          <w:tcPr>
            <w:tcW w:w="1088" w:type="dxa"/>
            <w:hideMark/>
          </w:tcPr>
          <w:p w14:paraId="2EB2890C"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Governance</w:t>
            </w:r>
          </w:p>
        </w:tc>
        <w:tc>
          <w:tcPr>
            <w:tcW w:w="3245" w:type="dxa"/>
            <w:hideMark/>
          </w:tcPr>
          <w:p w14:paraId="12406D13" w14:textId="642158C5" w:rsidR="00BD4D34" w:rsidRPr="00C10C98" w:rsidRDefault="00BE4328">
            <w:pPr>
              <w:rPr>
                <w:rFonts w:ascii="Garamond" w:hAnsi="Garamond" w:cs="Times New Roman"/>
                <w:sz w:val="16"/>
                <w:szCs w:val="16"/>
              </w:rPr>
            </w:pPr>
            <w:proofErr w:type="spellStart"/>
            <w:r w:rsidRPr="00C10C98">
              <w:rPr>
                <w:rFonts w:ascii="Garamond" w:hAnsi="Garamond" w:cs="Times New Roman"/>
                <w:sz w:val="16"/>
                <w:szCs w:val="16"/>
              </w:rPr>
              <w:t>Trondal</w:t>
            </w:r>
            <w:proofErr w:type="spellEnd"/>
            <w:r w:rsidRPr="00C10C98">
              <w:rPr>
                <w:rFonts w:ascii="Garamond" w:hAnsi="Garamond" w:cs="Times New Roman"/>
                <w:sz w:val="16"/>
                <w:szCs w:val="16"/>
              </w:rPr>
              <w:t xml:space="preserve">, J., Van den Berg, C, </w:t>
            </w:r>
            <w:proofErr w:type="spellStart"/>
            <w:r w:rsidRPr="00C10C98">
              <w:rPr>
                <w:rFonts w:ascii="Garamond" w:hAnsi="Garamond" w:cs="Times New Roman"/>
                <w:sz w:val="16"/>
                <w:szCs w:val="16"/>
              </w:rPr>
              <w:t>Suvarierol</w:t>
            </w:r>
            <w:proofErr w:type="spellEnd"/>
            <w:r w:rsidRPr="00C10C98">
              <w:rPr>
                <w:rFonts w:ascii="Garamond" w:hAnsi="Garamond" w:cs="Times New Roman"/>
                <w:sz w:val="16"/>
                <w:szCs w:val="16"/>
              </w:rPr>
              <w:t xml:space="preserve">, S. (2008): </w:t>
            </w:r>
            <w:r w:rsidR="00BD4D34" w:rsidRPr="00C10C98">
              <w:rPr>
                <w:rFonts w:ascii="Garamond" w:hAnsi="Garamond" w:cs="Times New Roman"/>
                <w:sz w:val="16"/>
                <w:szCs w:val="16"/>
              </w:rPr>
              <w:t>The Compound Machinery of Government: The Case of Seconded Officials in the European Commission. </w:t>
            </w:r>
            <w:r w:rsidR="00BD4D34" w:rsidRPr="00C10C98">
              <w:rPr>
                <w:rFonts w:ascii="Garamond" w:hAnsi="Garamond" w:cs="Times New Roman"/>
                <w:i/>
                <w:iCs/>
                <w:sz w:val="16"/>
                <w:szCs w:val="16"/>
              </w:rPr>
              <w:t>Governance</w:t>
            </w:r>
            <w:r w:rsidR="00BD4D34" w:rsidRPr="00C10C98">
              <w:rPr>
                <w:rFonts w:ascii="Garamond" w:hAnsi="Garamond" w:cs="Times New Roman"/>
                <w:sz w:val="16"/>
                <w:szCs w:val="16"/>
              </w:rPr>
              <w:t>, </w:t>
            </w:r>
            <w:r w:rsidR="00BD4D34" w:rsidRPr="00C10C98">
              <w:rPr>
                <w:rFonts w:ascii="Garamond" w:hAnsi="Garamond" w:cs="Times New Roman"/>
                <w:i/>
                <w:iCs/>
                <w:sz w:val="16"/>
                <w:szCs w:val="16"/>
              </w:rPr>
              <w:t>21</w:t>
            </w:r>
            <w:r w:rsidR="00BD4D34" w:rsidRPr="00C10C98">
              <w:rPr>
                <w:rFonts w:ascii="Garamond" w:hAnsi="Garamond" w:cs="Times New Roman"/>
                <w:sz w:val="16"/>
                <w:szCs w:val="16"/>
              </w:rPr>
              <w:t xml:space="preserve">(2), 253–274. </w:t>
            </w:r>
          </w:p>
        </w:tc>
        <w:tc>
          <w:tcPr>
            <w:tcW w:w="516" w:type="dxa"/>
            <w:hideMark/>
          </w:tcPr>
          <w:p w14:paraId="4CA531F7"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2008</w:t>
            </w:r>
          </w:p>
        </w:tc>
        <w:tc>
          <w:tcPr>
            <w:tcW w:w="917" w:type="dxa"/>
            <w:noWrap/>
            <w:hideMark/>
          </w:tcPr>
          <w:p w14:paraId="787AB62E"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16AC00AB"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58</w:t>
            </w:r>
          </w:p>
        </w:tc>
        <w:tc>
          <w:tcPr>
            <w:tcW w:w="871" w:type="dxa"/>
            <w:noWrap/>
            <w:hideMark/>
          </w:tcPr>
          <w:p w14:paraId="5FA260A2"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46</w:t>
            </w:r>
          </w:p>
        </w:tc>
        <w:tc>
          <w:tcPr>
            <w:tcW w:w="871" w:type="dxa"/>
            <w:noWrap/>
            <w:hideMark/>
          </w:tcPr>
          <w:p w14:paraId="73620FC0"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86</w:t>
            </w:r>
          </w:p>
        </w:tc>
      </w:tr>
      <w:tr w:rsidR="00BD4D34" w:rsidRPr="00C10C98" w14:paraId="77D39920" w14:textId="77777777" w:rsidTr="00BD4D34">
        <w:trPr>
          <w:trHeight w:val="20"/>
        </w:trPr>
        <w:tc>
          <w:tcPr>
            <w:tcW w:w="1088" w:type="dxa"/>
            <w:hideMark/>
          </w:tcPr>
          <w:p w14:paraId="56A1E8F2"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Journal of European Public Policy</w:t>
            </w:r>
          </w:p>
        </w:tc>
        <w:tc>
          <w:tcPr>
            <w:tcW w:w="3245" w:type="dxa"/>
            <w:hideMark/>
          </w:tcPr>
          <w:p w14:paraId="1C725FB0" w14:textId="5CA8FBD0" w:rsidR="00BD4D34" w:rsidRPr="00C10C98" w:rsidRDefault="00BD4D34">
            <w:pPr>
              <w:rPr>
                <w:rFonts w:ascii="Garamond" w:hAnsi="Garamond" w:cs="Times New Roman"/>
                <w:sz w:val="16"/>
                <w:szCs w:val="16"/>
              </w:rPr>
            </w:pPr>
            <w:r w:rsidRPr="00C10C98">
              <w:rPr>
                <w:rFonts w:ascii="Garamond" w:hAnsi="Garamond" w:cs="Times New Roman"/>
                <w:sz w:val="16"/>
                <w:szCs w:val="16"/>
              </w:rPr>
              <w:t>Ellinas</w:t>
            </w:r>
            <w:r w:rsidR="00BE4328" w:rsidRPr="00C10C98">
              <w:rPr>
                <w:rFonts w:ascii="Garamond" w:hAnsi="Garamond" w:cs="Times New Roman"/>
                <w:sz w:val="16"/>
                <w:szCs w:val="16"/>
              </w:rPr>
              <w:t xml:space="preserve">, A., </w:t>
            </w:r>
            <w:r w:rsidRPr="00C10C98">
              <w:rPr>
                <w:rFonts w:ascii="Garamond" w:hAnsi="Garamond" w:cs="Times New Roman"/>
                <w:sz w:val="16"/>
                <w:szCs w:val="16"/>
              </w:rPr>
              <w:t>Suleiman</w:t>
            </w:r>
            <w:r w:rsidR="00BE4328" w:rsidRPr="00C10C98">
              <w:rPr>
                <w:rFonts w:ascii="Garamond" w:hAnsi="Garamond" w:cs="Times New Roman"/>
                <w:sz w:val="16"/>
                <w:szCs w:val="16"/>
              </w:rPr>
              <w:t>, E.</w:t>
            </w:r>
            <w:r w:rsidRPr="00C10C98">
              <w:rPr>
                <w:rFonts w:ascii="Garamond" w:hAnsi="Garamond" w:cs="Times New Roman"/>
                <w:sz w:val="16"/>
                <w:szCs w:val="16"/>
              </w:rPr>
              <w:t> (2008)</w:t>
            </w:r>
            <w:r w:rsidR="00BE4328" w:rsidRPr="00C10C98">
              <w:rPr>
                <w:rFonts w:ascii="Garamond" w:hAnsi="Garamond" w:cs="Times New Roman"/>
                <w:sz w:val="16"/>
                <w:szCs w:val="16"/>
              </w:rPr>
              <w:t xml:space="preserve">: </w:t>
            </w:r>
            <w:r w:rsidRPr="00C10C98">
              <w:rPr>
                <w:rFonts w:ascii="Garamond" w:hAnsi="Garamond" w:cs="Times New Roman"/>
                <w:sz w:val="16"/>
                <w:szCs w:val="16"/>
              </w:rPr>
              <w:t>Reforming the Commission: between modernization and bureaucratization, </w:t>
            </w:r>
            <w:r w:rsidRPr="00C10C98">
              <w:rPr>
                <w:rFonts w:ascii="Garamond" w:hAnsi="Garamond" w:cs="Times New Roman"/>
                <w:i/>
                <w:iCs/>
                <w:sz w:val="16"/>
                <w:szCs w:val="16"/>
              </w:rPr>
              <w:t>Journal of European Public Policy</w:t>
            </w:r>
            <w:r w:rsidRPr="00C10C98">
              <w:rPr>
                <w:rFonts w:ascii="Garamond" w:hAnsi="Garamond" w:cs="Times New Roman"/>
                <w:sz w:val="16"/>
                <w:szCs w:val="16"/>
              </w:rPr>
              <w:t>, 15</w:t>
            </w:r>
            <w:r w:rsidR="006A191B" w:rsidRPr="00C10C98">
              <w:rPr>
                <w:rFonts w:ascii="Garamond" w:hAnsi="Garamond" w:cs="Times New Roman"/>
                <w:sz w:val="16"/>
                <w:szCs w:val="16"/>
              </w:rPr>
              <w:t>(</w:t>
            </w:r>
            <w:r w:rsidRPr="00C10C98">
              <w:rPr>
                <w:rFonts w:ascii="Garamond" w:hAnsi="Garamond" w:cs="Times New Roman"/>
                <w:sz w:val="16"/>
                <w:szCs w:val="16"/>
              </w:rPr>
              <w:t>5</w:t>
            </w:r>
            <w:r w:rsidR="006A191B" w:rsidRPr="00C10C98">
              <w:rPr>
                <w:rFonts w:ascii="Garamond" w:hAnsi="Garamond" w:cs="Times New Roman"/>
                <w:sz w:val="16"/>
                <w:szCs w:val="16"/>
              </w:rPr>
              <w:t>)</w:t>
            </w:r>
            <w:r w:rsidRPr="00C10C98">
              <w:rPr>
                <w:rFonts w:ascii="Garamond" w:hAnsi="Garamond" w:cs="Times New Roman"/>
                <w:sz w:val="16"/>
                <w:szCs w:val="16"/>
              </w:rPr>
              <w:t>, 708-725</w:t>
            </w:r>
            <w:r w:rsidR="00BE4328" w:rsidRPr="00C10C98">
              <w:rPr>
                <w:rFonts w:ascii="Garamond" w:hAnsi="Garamond" w:cs="Times New Roman"/>
                <w:sz w:val="16"/>
                <w:szCs w:val="16"/>
              </w:rPr>
              <w:t>.</w:t>
            </w:r>
          </w:p>
        </w:tc>
        <w:tc>
          <w:tcPr>
            <w:tcW w:w="516" w:type="dxa"/>
            <w:hideMark/>
          </w:tcPr>
          <w:p w14:paraId="6ACD9942"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2008</w:t>
            </w:r>
          </w:p>
        </w:tc>
        <w:tc>
          <w:tcPr>
            <w:tcW w:w="917" w:type="dxa"/>
            <w:noWrap/>
            <w:hideMark/>
          </w:tcPr>
          <w:p w14:paraId="6C7D6D43"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22D59FF3" w14:textId="7252FAE5" w:rsidR="00BD4D34" w:rsidRPr="00C10C98" w:rsidRDefault="00BD4D34">
            <w:pPr>
              <w:rPr>
                <w:rFonts w:ascii="Garamond" w:hAnsi="Garamond" w:cs="Times New Roman"/>
                <w:sz w:val="16"/>
                <w:szCs w:val="16"/>
              </w:rPr>
            </w:pPr>
            <w:r w:rsidRPr="00C10C98">
              <w:rPr>
                <w:rFonts w:ascii="Garamond" w:hAnsi="Garamond" w:cs="Times New Roman"/>
                <w:sz w:val="16"/>
                <w:szCs w:val="16"/>
              </w:rPr>
              <w:t>NA</w:t>
            </w:r>
          </w:p>
        </w:tc>
        <w:tc>
          <w:tcPr>
            <w:tcW w:w="871" w:type="dxa"/>
          </w:tcPr>
          <w:p w14:paraId="64779B19" w14:textId="77777777" w:rsidR="00BD4D34" w:rsidRPr="00C10C98" w:rsidRDefault="00BD4D34">
            <w:pPr>
              <w:rPr>
                <w:rFonts w:ascii="Garamond" w:hAnsi="Garamond" w:cs="Times New Roman"/>
                <w:sz w:val="16"/>
                <w:szCs w:val="16"/>
              </w:rPr>
            </w:pPr>
          </w:p>
        </w:tc>
        <w:tc>
          <w:tcPr>
            <w:tcW w:w="871" w:type="dxa"/>
            <w:noWrap/>
            <w:hideMark/>
          </w:tcPr>
          <w:p w14:paraId="7865E373" w14:textId="29EF82BF" w:rsidR="00BD4D34" w:rsidRPr="00C10C98" w:rsidRDefault="00BD4D34">
            <w:pPr>
              <w:rPr>
                <w:rFonts w:ascii="Garamond" w:hAnsi="Garamond" w:cs="Times New Roman"/>
                <w:sz w:val="16"/>
                <w:szCs w:val="16"/>
              </w:rPr>
            </w:pPr>
          </w:p>
        </w:tc>
      </w:tr>
      <w:tr w:rsidR="00BD4D34" w:rsidRPr="00C10C98" w14:paraId="43778608" w14:textId="77777777" w:rsidTr="00BD4D34">
        <w:trPr>
          <w:trHeight w:val="20"/>
        </w:trPr>
        <w:tc>
          <w:tcPr>
            <w:tcW w:w="1088" w:type="dxa"/>
            <w:hideMark/>
          </w:tcPr>
          <w:p w14:paraId="0BA665A0"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Journal of Common Market Studies</w:t>
            </w:r>
          </w:p>
        </w:tc>
        <w:tc>
          <w:tcPr>
            <w:tcW w:w="3245" w:type="dxa"/>
            <w:hideMark/>
          </w:tcPr>
          <w:p w14:paraId="09956E7D" w14:textId="684DD7C2" w:rsidR="00BD4D34" w:rsidRPr="00C10C98" w:rsidRDefault="00BE4328">
            <w:pPr>
              <w:rPr>
                <w:rFonts w:ascii="Garamond" w:hAnsi="Garamond" w:cs="Times New Roman"/>
                <w:sz w:val="16"/>
                <w:szCs w:val="16"/>
              </w:rPr>
            </w:pPr>
            <w:r w:rsidRPr="00C10C98">
              <w:rPr>
                <w:rFonts w:ascii="Garamond" w:hAnsi="Garamond" w:cs="Times New Roman"/>
                <w:sz w:val="16"/>
                <w:szCs w:val="16"/>
              </w:rPr>
              <w:t xml:space="preserve">Cunha, A, </w:t>
            </w:r>
            <w:proofErr w:type="spellStart"/>
            <w:r w:rsidRPr="00C10C98">
              <w:rPr>
                <w:rFonts w:ascii="Garamond" w:hAnsi="Garamond" w:cs="Times New Roman"/>
                <w:sz w:val="16"/>
                <w:szCs w:val="16"/>
              </w:rPr>
              <w:t>Swinbank</w:t>
            </w:r>
            <w:proofErr w:type="spellEnd"/>
            <w:r w:rsidRPr="00C10C98">
              <w:rPr>
                <w:rFonts w:ascii="Garamond" w:hAnsi="Garamond" w:cs="Times New Roman"/>
                <w:sz w:val="16"/>
                <w:szCs w:val="16"/>
              </w:rPr>
              <w:t xml:space="preserve">, A. </w:t>
            </w:r>
            <w:r w:rsidR="00BD4D34" w:rsidRPr="00C10C98">
              <w:rPr>
                <w:rFonts w:ascii="Garamond" w:hAnsi="Garamond" w:cs="Times New Roman"/>
                <w:sz w:val="16"/>
                <w:szCs w:val="16"/>
              </w:rPr>
              <w:t>(2009)</w:t>
            </w:r>
            <w:r w:rsidRPr="00C10C98">
              <w:rPr>
                <w:rFonts w:ascii="Garamond" w:hAnsi="Garamond" w:cs="Times New Roman"/>
                <w:sz w:val="16"/>
                <w:szCs w:val="16"/>
              </w:rPr>
              <w:t>:</w:t>
            </w:r>
            <w:r w:rsidR="00BD4D34" w:rsidRPr="00C10C98">
              <w:rPr>
                <w:rFonts w:ascii="Garamond" w:hAnsi="Garamond" w:cs="Times New Roman"/>
                <w:sz w:val="16"/>
                <w:szCs w:val="16"/>
              </w:rPr>
              <w:t xml:space="preserve"> Exploring the Determinants of CAP Reform: A Delphi Survey of Key Decision-Makers. </w:t>
            </w:r>
            <w:r w:rsidR="00BD4D34" w:rsidRPr="00C10C98">
              <w:rPr>
                <w:rFonts w:ascii="Garamond" w:hAnsi="Garamond" w:cs="Times New Roman"/>
                <w:i/>
                <w:iCs/>
                <w:sz w:val="16"/>
                <w:szCs w:val="16"/>
              </w:rPr>
              <w:t>Journal of Common Market Studies</w:t>
            </w:r>
            <w:r w:rsidR="00BD4D34" w:rsidRPr="00C10C98">
              <w:rPr>
                <w:rFonts w:ascii="Garamond" w:hAnsi="Garamond" w:cs="Times New Roman"/>
                <w:sz w:val="16"/>
                <w:szCs w:val="16"/>
              </w:rPr>
              <w:t>, </w:t>
            </w:r>
            <w:r w:rsidR="00BD4D34" w:rsidRPr="00C10C98">
              <w:rPr>
                <w:rFonts w:ascii="Garamond" w:hAnsi="Garamond" w:cs="Times New Roman"/>
                <w:i/>
                <w:iCs/>
                <w:sz w:val="16"/>
                <w:szCs w:val="16"/>
              </w:rPr>
              <w:t>47</w:t>
            </w:r>
            <w:r w:rsidR="00BD4D34" w:rsidRPr="00C10C98">
              <w:rPr>
                <w:rFonts w:ascii="Garamond" w:hAnsi="Garamond" w:cs="Times New Roman"/>
                <w:sz w:val="16"/>
                <w:szCs w:val="16"/>
              </w:rPr>
              <w:t xml:space="preserve">(2), 235–261. </w:t>
            </w:r>
          </w:p>
        </w:tc>
        <w:tc>
          <w:tcPr>
            <w:tcW w:w="516" w:type="dxa"/>
            <w:hideMark/>
          </w:tcPr>
          <w:p w14:paraId="44BC7033"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2009</w:t>
            </w:r>
          </w:p>
        </w:tc>
        <w:tc>
          <w:tcPr>
            <w:tcW w:w="917" w:type="dxa"/>
            <w:noWrap/>
            <w:hideMark/>
          </w:tcPr>
          <w:p w14:paraId="0C29369D"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2420CF99"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53</w:t>
            </w:r>
          </w:p>
        </w:tc>
        <w:tc>
          <w:tcPr>
            <w:tcW w:w="871" w:type="dxa"/>
            <w:noWrap/>
            <w:hideMark/>
          </w:tcPr>
          <w:p w14:paraId="19C8DAA7" w14:textId="77777777" w:rsidR="00BD4D34" w:rsidRPr="00C10C98" w:rsidRDefault="00BD4D34" w:rsidP="00BD4D34">
            <w:pPr>
              <w:rPr>
                <w:rFonts w:ascii="Garamond" w:hAnsi="Garamond" w:cs="Times New Roman"/>
                <w:sz w:val="16"/>
                <w:szCs w:val="16"/>
              </w:rPr>
            </w:pPr>
          </w:p>
        </w:tc>
        <w:tc>
          <w:tcPr>
            <w:tcW w:w="871" w:type="dxa"/>
            <w:noWrap/>
            <w:hideMark/>
          </w:tcPr>
          <w:p w14:paraId="497909BD" w14:textId="77777777" w:rsidR="00BD4D34" w:rsidRPr="00C10C98" w:rsidRDefault="00BD4D34">
            <w:pPr>
              <w:rPr>
                <w:rFonts w:ascii="Garamond" w:hAnsi="Garamond" w:cs="Times New Roman"/>
                <w:sz w:val="16"/>
                <w:szCs w:val="16"/>
              </w:rPr>
            </w:pPr>
          </w:p>
        </w:tc>
      </w:tr>
      <w:tr w:rsidR="00BD4D34" w:rsidRPr="00C10C98" w14:paraId="558A11D6" w14:textId="77777777" w:rsidTr="00596D1A">
        <w:trPr>
          <w:trHeight w:val="20"/>
        </w:trPr>
        <w:tc>
          <w:tcPr>
            <w:tcW w:w="1088" w:type="dxa"/>
            <w:hideMark/>
          </w:tcPr>
          <w:p w14:paraId="5B5DA9BC"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Journal of European Public Policy</w:t>
            </w:r>
          </w:p>
        </w:tc>
        <w:tc>
          <w:tcPr>
            <w:tcW w:w="3245" w:type="dxa"/>
            <w:hideMark/>
          </w:tcPr>
          <w:p w14:paraId="3345806B" w14:textId="2F017A25" w:rsidR="00BD4D34" w:rsidRPr="00C10C98" w:rsidRDefault="00BD4D34">
            <w:pPr>
              <w:rPr>
                <w:rFonts w:ascii="Garamond" w:hAnsi="Garamond" w:cs="Times New Roman"/>
                <w:sz w:val="16"/>
                <w:szCs w:val="16"/>
              </w:rPr>
            </w:pPr>
            <w:proofErr w:type="spellStart"/>
            <w:r w:rsidRPr="00C10C98">
              <w:rPr>
                <w:rFonts w:ascii="Garamond" w:hAnsi="Garamond" w:cs="Times New Roman"/>
                <w:sz w:val="16"/>
                <w:szCs w:val="16"/>
              </w:rPr>
              <w:t>Egeberg</w:t>
            </w:r>
            <w:proofErr w:type="spellEnd"/>
            <w:r w:rsidR="00BE4328" w:rsidRPr="00C10C98">
              <w:rPr>
                <w:rFonts w:ascii="Garamond" w:hAnsi="Garamond" w:cs="Times New Roman"/>
                <w:sz w:val="16"/>
                <w:szCs w:val="16"/>
              </w:rPr>
              <w:t>, M.,</w:t>
            </w:r>
            <w:r w:rsidRPr="00C10C98">
              <w:rPr>
                <w:rFonts w:ascii="Garamond" w:hAnsi="Garamond" w:cs="Times New Roman"/>
                <w:sz w:val="16"/>
                <w:szCs w:val="16"/>
              </w:rPr>
              <w:t xml:space="preserve"> </w:t>
            </w:r>
            <w:proofErr w:type="spellStart"/>
            <w:r w:rsidRPr="00C10C98">
              <w:rPr>
                <w:rFonts w:ascii="Garamond" w:hAnsi="Garamond" w:cs="Times New Roman"/>
                <w:sz w:val="16"/>
                <w:szCs w:val="16"/>
              </w:rPr>
              <w:t>Trondal</w:t>
            </w:r>
            <w:proofErr w:type="spellEnd"/>
            <w:r w:rsidR="00BE4328" w:rsidRPr="00C10C98">
              <w:rPr>
                <w:rFonts w:ascii="Garamond" w:hAnsi="Garamond" w:cs="Times New Roman"/>
                <w:sz w:val="16"/>
                <w:szCs w:val="16"/>
              </w:rPr>
              <w:t>, J.</w:t>
            </w:r>
            <w:r w:rsidRPr="00C10C98">
              <w:rPr>
                <w:rFonts w:ascii="Garamond" w:hAnsi="Garamond" w:cs="Times New Roman"/>
                <w:sz w:val="16"/>
                <w:szCs w:val="16"/>
              </w:rPr>
              <w:t> (2011)</w:t>
            </w:r>
            <w:r w:rsidR="00BE4328" w:rsidRPr="00C10C98">
              <w:rPr>
                <w:rFonts w:ascii="Garamond" w:hAnsi="Garamond" w:cs="Times New Roman"/>
                <w:sz w:val="16"/>
                <w:szCs w:val="16"/>
              </w:rPr>
              <w:t>:</w:t>
            </w:r>
            <w:r w:rsidRPr="00C10C98">
              <w:rPr>
                <w:rFonts w:ascii="Garamond" w:hAnsi="Garamond" w:cs="Times New Roman"/>
                <w:sz w:val="16"/>
                <w:szCs w:val="16"/>
              </w:rPr>
              <w:t xml:space="preserve"> EU-level agencies: new executive centre formation or vehicles for national </w:t>
            </w:r>
            <w:proofErr w:type="gramStart"/>
            <w:r w:rsidRPr="00C10C98">
              <w:rPr>
                <w:rFonts w:ascii="Garamond" w:hAnsi="Garamond" w:cs="Times New Roman"/>
                <w:sz w:val="16"/>
                <w:szCs w:val="16"/>
              </w:rPr>
              <w:t>control?,</w:t>
            </w:r>
            <w:proofErr w:type="gramEnd"/>
            <w:r w:rsidRPr="00C10C98">
              <w:rPr>
                <w:rFonts w:ascii="Garamond" w:hAnsi="Garamond" w:cs="Times New Roman"/>
                <w:sz w:val="16"/>
                <w:szCs w:val="16"/>
              </w:rPr>
              <w:t> </w:t>
            </w:r>
            <w:r w:rsidRPr="00C10C98">
              <w:rPr>
                <w:rFonts w:ascii="Garamond" w:hAnsi="Garamond" w:cs="Times New Roman"/>
                <w:i/>
                <w:iCs/>
                <w:sz w:val="16"/>
                <w:szCs w:val="16"/>
              </w:rPr>
              <w:t>Journal of European Public Policy</w:t>
            </w:r>
            <w:r w:rsidRPr="00C10C98">
              <w:rPr>
                <w:rFonts w:ascii="Garamond" w:hAnsi="Garamond" w:cs="Times New Roman"/>
                <w:sz w:val="16"/>
                <w:szCs w:val="16"/>
              </w:rPr>
              <w:t>, 18</w:t>
            </w:r>
            <w:r w:rsidR="006A191B" w:rsidRPr="00C10C98">
              <w:rPr>
                <w:rFonts w:ascii="Garamond" w:hAnsi="Garamond" w:cs="Times New Roman"/>
                <w:sz w:val="16"/>
                <w:szCs w:val="16"/>
              </w:rPr>
              <w:t>(</w:t>
            </w:r>
            <w:r w:rsidRPr="00C10C98">
              <w:rPr>
                <w:rFonts w:ascii="Garamond" w:hAnsi="Garamond" w:cs="Times New Roman"/>
                <w:sz w:val="16"/>
                <w:szCs w:val="16"/>
              </w:rPr>
              <w:t>6</w:t>
            </w:r>
            <w:r w:rsidR="006A191B" w:rsidRPr="00C10C98">
              <w:rPr>
                <w:rFonts w:ascii="Garamond" w:hAnsi="Garamond" w:cs="Times New Roman"/>
                <w:sz w:val="16"/>
                <w:szCs w:val="16"/>
              </w:rPr>
              <w:t>)</w:t>
            </w:r>
            <w:r w:rsidRPr="00C10C98">
              <w:rPr>
                <w:rFonts w:ascii="Garamond" w:hAnsi="Garamond" w:cs="Times New Roman"/>
                <w:sz w:val="16"/>
                <w:szCs w:val="16"/>
              </w:rPr>
              <w:t>, 868-887</w:t>
            </w:r>
            <w:r w:rsidR="00BE4328" w:rsidRPr="00C10C98">
              <w:rPr>
                <w:rFonts w:ascii="Garamond" w:hAnsi="Garamond" w:cs="Times New Roman"/>
                <w:sz w:val="16"/>
                <w:szCs w:val="16"/>
              </w:rPr>
              <w:t>.</w:t>
            </w:r>
          </w:p>
        </w:tc>
        <w:tc>
          <w:tcPr>
            <w:tcW w:w="516" w:type="dxa"/>
            <w:hideMark/>
          </w:tcPr>
          <w:p w14:paraId="0C5C4AA9"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2011</w:t>
            </w:r>
          </w:p>
        </w:tc>
        <w:tc>
          <w:tcPr>
            <w:tcW w:w="917" w:type="dxa"/>
            <w:noWrap/>
            <w:hideMark/>
          </w:tcPr>
          <w:p w14:paraId="4BA8FB4D"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2CBDA4DF" w14:textId="078EBA3D" w:rsidR="00BD4D34" w:rsidRPr="00C10C98" w:rsidRDefault="00BD4D34">
            <w:pPr>
              <w:rPr>
                <w:rFonts w:ascii="Garamond" w:hAnsi="Garamond" w:cs="Times New Roman"/>
                <w:sz w:val="16"/>
                <w:szCs w:val="16"/>
              </w:rPr>
            </w:pPr>
            <w:r w:rsidRPr="00C10C98">
              <w:rPr>
                <w:rFonts w:ascii="Garamond" w:hAnsi="Garamond" w:cs="Times New Roman"/>
                <w:sz w:val="16"/>
                <w:szCs w:val="16"/>
              </w:rPr>
              <w:t>NA</w:t>
            </w:r>
          </w:p>
        </w:tc>
        <w:tc>
          <w:tcPr>
            <w:tcW w:w="871" w:type="dxa"/>
          </w:tcPr>
          <w:p w14:paraId="422AF72D" w14:textId="77777777" w:rsidR="00BD4D34" w:rsidRPr="00C10C98" w:rsidRDefault="00BD4D34">
            <w:pPr>
              <w:rPr>
                <w:rFonts w:ascii="Garamond" w:hAnsi="Garamond" w:cs="Times New Roman"/>
                <w:sz w:val="16"/>
                <w:szCs w:val="16"/>
              </w:rPr>
            </w:pPr>
          </w:p>
        </w:tc>
        <w:tc>
          <w:tcPr>
            <w:tcW w:w="871" w:type="dxa"/>
            <w:noWrap/>
            <w:hideMark/>
          </w:tcPr>
          <w:p w14:paraId="026AC812" w14:textId="429751D4" w:rsidR="00BD4D34" w:rsidRPr="00C10C98" w:rsidRDefault="00BD4D34">
            <w:pPr>
              <w:rPr>
                <w:rFonts w:ascii="Garamond" w:hAnsi="Garamond" w:cs="Times New Roman"/>
                <w:sz w:val="16"/>
                <w:szCs w:val="16"/>
              </w:rPr>
            </w:pPr>
          </w:p>
        </w:tc>
      </w:tr>
      <w:tr w:rsidR="00BD4D34" w:rsidRPr="00C10C98" w14:paraId="12BADACA" w14:textId="77777777" w:rsidTr="00BD4D34">
        <w:trPr>
          <w:trHeight w:val="20"/>
        </w:trPr>
        <w:tc>
          <w:tcPr>
            <w:tcW w:w="1088" w:type="dxa"/>
            <w:hideMark/>
          </w:tcPr>
          <w:p w14:paraId="2CDB1A88"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Journal of European Public Policy</w:t>
            </w:r>
          </w:p>
        </w:tc>
        <w:tc>
          <w:tcPr>
            <w:tcW w:w="3245" w:type="dxa"/>
            <w:hideMark/>
          </w:tcPr>
          <w:p w14:paraId="6C95B170" w14:textId="1B150CB8" w:rsidR="00BD4D34" w:rsidRPr="00C10C98" w:rsidRDefault="00BD4D34">
            <w:pPr>
              <w:rPr>
                <w:rFonts w:ascii="Garamond" w:hAnsi="Garamond" w:cs="Times New Roman"/>
                <w:sz w:val="16"/>
                <w:szCs w:val="16"/>
              </w:rPr>
            </w:pPr>
            <w:r w:rsidRPr="00C10C98">
              <w:rPr>
                <w:rFonts w:ascii="Garamond" w:hAnsi="Garamond" w:cs="Times New Roman"/>
                <w:sz w:val="16"/>
                <w:szCs w:val="16"/>
              </w:rPr>
              <w:t>Wonka</w:t>
            </w:r>
            <w:r w:rsidR="00BE4328" w:rsidRPr="00C10C98">
              <w:rPr>
                <w:rFonts w:ascii="Garamond" w:hAnsi="Garamond" w:cs="Times New Roman"/>
                <w:sz w:val="16"/>
                <w:szCs w:val="16"/>
              </w:rPr>
              <w:t>, A.,</w:t>
            </w:r>
            <w:r w:rsidRPr="00C10C98">
              <w:rPr>
                <w:rFonts w:ascii="Garamond" w:hAnsi="Garamond" w:cs="Times New Roman"/>
                <w:sz w:val="16"/>
                <w:szCs w:val="16"/>
              </w:rPr>
              <w:t xml:space="preserve"> </w:t>
            </w:r>
            <w:proofErr w:type="spellStart"/>
            <w:r w:rsidRPr="00C10C98">
              <w:rPr>
                <w:rFonts w:ascii="Garamond" w:hAnsi="Garamond" w:cs="Times New Roman"/>
                <w:sz w:val="16"/>
                <w:szCs w:val="16"/>
              </w:rPr>
              <w:t>Rittberger</w:t>
            </w:r>
            <w:proofErr w:type="spellEnd"/>
            <w:r w:rsidR="00BE4328" w:rsidRPr="00C10C98">
              <w:rPr>
                <w:rFonts w:ascii="Garamond" w:hAnsi="Garamond" w:cs="Times New Roman"/>
                <w:sz w:val="16"/>
                <w:szCs w:val="16"/>
              </w:rPr>
              <w:t>, B.</w:t>
            </w:r>
            <w:r w:rsidRPr="00C10C98">
              <w:rPr>
                <w:rFonts w:ascii="Garamond" w:hAnsi="Garamond" w:cs="Times New Roman"/>
                <w:sz w:val="16"/>
                <w:szCs w:val="16"/>
              </w:rPr>
              <w:t> (2011)</w:t>
            </w:r>
            <w:r w:rsidR="00BE4328" w:rsidRPr="00C10C98">
              <w:rPr>
                <w:rFonts w:ascii="Garamond" w:hAnsi="Garamond" w:cs="Times New Roman"/>
                <w:sz w:val="16"/>
                <w:szCs w:val="16"/>
              </w:rPr>
              <w:t xml:space="preserve">: </w:t>
            </w:r>
            <w:r w:rsidRPr="00C10C98">
              <w:rPr>
                <w:rFonts w:ascii="Garamond" w:hAnsi="Garamond" w:cs="Times New Roman"/>
                <w:sz w:val="16"/>
                <w:szCs w:val="16"/>
              </w:rPr>
              <w:t>Perspectives on EU governance: an empirical assessment of the political attitudes of EU agency professionals, </w:t>
            </w:r>
            <w:r w:rsidRPr="00C10C98">
              <w:rPr>
                <w:rFonts w:ascii="Garamond" w:hAnsi="Garamond" w:cs="Times New Roman"/>
                <w:i/>
                <w:iCs/>
                <w:sz w:val="16"/>
                <w:szCs w:val="16"/>
              </w:rPr>
              <w:t>Journal of European Public Policy</w:t>
            </w:r>
            <w:r w:rsidRPr="00C10C98">
              <w:rPr>
                <w:rFonts w:ascii="Garamond" w:hAnsi="Garamond" w:cs="Times New Roman"/>
                <w:sz w:val="16"/>
                <w:szCs w:val="16"/>
              </w:rPr>
              <w:t>, 18</w:t>
            </w:r>
            <w:r w:rsidR="006A191B" w:rsidRPr="00C10C98">
              <w:rPr>
                <w:rFonts w:ascii="Garamond" w:hAnsi="Garamond" w:cs="Times New Roman"/>
                <w:sz w:val="16"/>
                <w:szCs w:val="16"/>
              </w:rPr>
              <w:t>(</w:t>
            </w:r>
            <w:r w:rsidRPr="00C10C98">
              <w:rPr>
                <w:rFonts w:ascii="Garamond" w:hAnsi="Garamond" w:cs="Times New Roman"/>
                <w:sz w:val="16"/>
                <w:szCs w:val="16"/>
              </w:rPr>
              <w:t>6</w:t>
            </w:r>
            <w:r w:rsidR="006A191B" w:rsidRPr="00C10C98">
              <w:rPr>
                <w:rFonts w:ascii="Garamond" w:hAnsi="Garamond" w:cs="Times New Roman"/>
                <w:sz w:val="16"/>
                <w:szCs w:val="16"/>
              </w:rPr>
              <w:t>)</w:t>
            </w:r>
            <w:r w:rsidRPr="00C10C98">
              <w:rPr>
                <w:rFonts w:ascii="Garamond" w:hAnsi="Garamond" w:cs="Times New Roman"/>
                <w:sz w:val="16"/>
                <w:szCs w:val="16"/>
              </w:rPr>
              <w:t>, 888-908</w:t>
            </w:r>
            <w:r w:rsidR="00BE4328" w:rsidRPr="00C10C98">
              <w:rPr>
                <w:rFonts w:ascii="Garamond" w:hAnsi="Garamond" w:cs="Times New Roman"/>
                <w:sz w:val="16"/>
                <w:szCs w:val="16"/>
              </w:rPr>
              <w:t>.</w:t>
            </w:r>
          </w:p>
        </w:tc>
        <w:tc>
          <w:tcPr>
            <w:tcW w:w="516" w:type="dxa"/>
            <w:hideMark/>
          </w:tcPr>
          <w:p w14:paraId="45C51451"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2011</w:t>
            </w:r>
          </w:p>
        </w:tc>
        <w:tc>
          <w:tcPr>
            <w:tcW w:w="917" w:type="dxa"/>
            <w:noWrap/>
            <w:hideMark/>
          </w:tcPr>
          <w:p w14:paraId="34A9405E"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5C1720ED"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26</w:t>
            </w:r>
          </w:p>
        </w:tc>
        <w:tc>
          <w:tcPr>
            <w:tcW w:w="871" w:type="dxa"/>
            <w:noWrap/>
            <w:hideMark/>
          </w:tcPr>
          <w:p w14:paraId="7E570893" w14:textId="77777777" w:rsidR="00BD4D34" w:rsidRPr="00C10C98" w:rsidRDefault="00BD4D34" w:rsidP="00BD4D34">
            <w:pPr>
              <w:rPr>
                <w:rFonts w:ascii="Garamond" w:hAnsi="Garamond" w:cs="Times New Roman"/>
                <w:sz w:val="16"/>
                <w:szCs w:val="16"/>
              </w:rPr>
            </w:pPr>
          </w:p>
        </w:tc>
        <w:tc>
          <w:tcPr>
            <w:tcW w:w="871" w:type="dxa"/>
            <w:noWrap/>
            <w:hideMark/>
          </w:tcPr>
          <w:p w14:paraId="6BF0DF7E" w14:textId="77777777" w:rsidR="00BD4D34" w:rsidRPr="00C10C98" w:rsidRDefault="00BD4D34">
            <w:pPr>
              <w:rPr>
                <w:rFonts w:ascii="Garamond" w:hAnsi="Garamond" w:cs="Times New Roman"/>
                <w:sz w:val="16"/>
                <w:szCs w:val="16"/>
              </w:rPr>
            </w:pPr>
          </w:p>
        </w:tc>
      </w:tr>
      <w:tr w:rsidR="00BD4D34" w:rsidRPr="00C10C98" w14:paraId="21674E25" w14:textId="77777777" w:rsidTr="00BD4D34">
        <w:trPr>
          <w:trHeight w:val="20"/>
        </w:trPr>
        <w:tc>
          <w:tcPr>
            <w:tcW w:w="1088" w:type="dxa"/>
            <w:hideMark/>
          </w:tcPr>
          <w:p w14:paraId="25682E28"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Journal of European Public Policy</w:t>
            </w:r>
          </w:p>
        </w:tc>
        <w:tc>
          <w:tcPr>
            <w:tcW w:w="3245" w:type="dxa"/>
            <w:hideMark/>
          </w:tcPr>
          <w:p w14:paraId="28BF85E8" w14:textId="04AC1367" w:rsidR="00BD4D34" w:rsidRPr="00C10C98" w:rsidRDefault="00BD4D34">
            <w:pPr>
              <w:rPr>
                <w:rFonts w:ascii="Garamond" w:hAnsi="Garamond" w:cs="Times New Roman"/>
                <w:sz w:val="16"/>
                <w:szCs w:val="16"/>
              </w:rPr>
            </w:pPr>
            <w:r w:rsidRPr="00C10C98">
              <w:rPr>
                <w:rFonts w:ascii="Garamond" w:hAnsi="Garamond" w:cs="Times New Roman"/>
                <w:sz w:val="16"/>
                <w:szCs w:val="16"/>
              </w:rPr>
              <w:t>Murdoch</w:t>
            </w:r>
            <w:r w:rsidR="00BE4328" w:rsidRPr="00C10C98">
              <w:rPr>
                <w:rFonts w:ascii="Garamond" w:hAnsi="Garamond" w:cs="Times New Roman"/>
                <w:sz w:val="16"/>
                <w:szCs w:val="16"/>
              </w:rPr>
              <w:t xml:space="preserve">, Z., </w:t>
            </w:r>
            <w:proofErr w:type="spellStart"/>
            <w:r w:rsidRPr="00C10C98">
              <w:rPr>
                <w:rFonts w:ascii="Garamond" w:hAnsi="Garamond" w:cs="Times New Roman"/>
                <w:sz w:val="16"/>
                <w:szCs w:val="16"/>
              </w:rPr>
              <w:t>Geys</w:t>
            </w:r>
            <w:proofErr w:type="spellEnd"/>
            <w:r w:rsidR="00BE4328" w:rsidRPr="00C10C98">
              <w:rPr>
                <w:rFonts w:ascii="Garamond" w:hAnsi="Garamond" w:cs="Times New Roman"/>
                <w:sz w:val="16"/>
                <w:szCs w:val="16"/>
              </w:rPr>
              <w:t>, B.</w:t>
            </w:r>
            <w:r w:rsidRPr="00C10C98">
              <w:rPr>
                <w:rFonts w:ascii="Garamond" w:hAnsi="Garamond" w:cs="Times New Roman"/>
                <w:sz w:val="16"/>
                <w:szCs w:val="16"/>
              </w:rPr>
              <w:t> (2012) Instrumental calculation, cognitive role-playing, or both? Self-perceptions of seconded national experts in the European Commission, </w:t>
            </w:r>
            <w:r w:rsidRPr="00C10C98">
              <w:rPr>
                <w:rFonts w:ascii="Garamond" w:hAnsi="Garamond" w:cs="Times New Roman"/>
                <w:i/>
                <w:iCs/>
                <w:sz w:val="16"/>
                <w:szCs w:val="16"/>
              </w:rPr>
              <w:t>Journal of European Public Policy</w:t>
            </w:r>
            <w:r w:rsidRPr="00C10C98">
              <w:rPr>
                <w:rFonts w:ascii="Garamond" w:hAnsi="Garamond" w:cs="Times New Roman"/>
                <w:sz w:val="16"/>
                <w:szCs w:val="16"/>
              </w:rPr>
              <w:t>, 19:9, 1357-1376</w:t>
            </w:r>
            <w:r w:rsidR="00BE4328" w:rsidRPr="00C10C98">
              <w:rPr>
                <w:rFonts w:ascii="Garamond" w:hAnsi="Garamond" w:cs="Times New Roman"/>
                <w:sz w:val="16"/>
                <w:szCs w:val="16"/>
              </w:rPr>
              <w:t>.</w:t>
            </w:r>
          </w:p>
        </w:tc>
        <w:tc>
          <w:tcPr>
            <w:tcW w:w="516" w:type="dxa"/>
            <w:hideMark/>
          </w:tcPr>
          <w:p w14:paraId="5680D2CC"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2012</w:t>
            </w:r>
          </w:p>
        </w:tc>
        <w:tc>
          <w:tcPr>
            <w:tcW w:w="917" w:type="dxa"/>
            <w:noWrap/>
            <w:hideMark/>
          </w:tcPr>
          <w:p w14:paraId="2723BAD2"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20C2D48C"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60</w:t>
            </w:r>
          </w:p>
        </w:tc>
        <w:tc>
          <w:tcPr>
            <w:tcW w:w="871" w:type="dxa"/>
            <w:noWrap/>
            <w:hideMark/>
          </w:tcPr>
          <w:p w14:paraId="6D60B28F" w14:textId="77777777" w:rsidR="00BD4D34" w:rsidRPr="00C10C98" w:rsidRDefault="00BD4D34" w:rsidP="00BD4D34">
            <w:pPr>
              <w:rPr>
                <w:rFonts w:ascii="Garamond" w:hAnsi="Garamond" w:cs="Times New Roman"/>
                <w:sz w:val="16"/>
                <w:szCs w:val="16"/>
              </w:rPr>
            </w:pPr>
          </w:p>
        </w:tc>
        <w:tc>
          <w:tcPr>
            <w:tcW w:w="871" w:type="dxa"/>
            <w:noWrap/>
            <w:hideMark/>
          </w:tcPr>
          <w:p w14:paraId="31AEFE87" w14:textId="77777777" w:rsidR="00BD4D34" w:rsidRPr="00C10C98" w:rsidRDefault="00BD4D34">
            <w:pPr>
              <w:rPr>
                <w:rFonts w:ascii="Garamond" w:hAnsi="Garamond" w:cs="Times New Roman"/>
                <w:sz w:val="16"/>
                <w:szCs w:val="16"/>
              </w:rPr>
            </w:pPr>
          </w:p>
        </w:tc>
      </w:tr>
      <w:tr w:rsidR="00BD4D34" w:rsidRPr="00C10C98" w14:paraId="6D9B0313" w14:textId="77777777" w:rsidTr="00BD4D34">
        <w:trPr>
          <w:trHeight w:val="20"/>
        </w:trPr>
        <w:tc>
          <w:tcPr>
            <w:tcW w:w="1088" w:type="dxa"/>
            <w:hideMark/>
          </w:tcPr>
          <w:p w14:paraId="132DB7C3"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Journal of European Public Policy</w:t>
            </w:r>
          </w:p>
        </w:tc>
        <w:tc>
          <w:tcPr>
            <w:tcW w:w="3245" w:type="dxa"/>
            <w:hideMark/>
          </w:tcPr>
          <w:p w14:paraId="5BEF70E8" w14:textId="2B5FB6C5" w:rsidR="00BD4D34" w:rsidRPr="00C10C98" w:rsidRDefault="00BD4D34">
            <w:pPr>
              <w:rPr>
                <w:rFonts w:ascii="Garamond" w:hAnsi="Garamond" w:cs="Times New Roman"/>
                <w:sz w:val="16"/>
                <w:szCs w:val="16"/>
              </w:rPr>
            </w:pPr>
            <w:proofErr w:type="spellStart"/>
            <w:r w:rsidRPr="00C10C98">
              <w:rPr>
                <w:rFonts w:ascii="Garamond" w:hAnsi="Garamond" w:cs="Times New Roman"/>
                <w:sz w:val="16"/>
                <w:szCs w:val="16"/>
              </w:rPr>
              <w:t>Henökl</w:t>
            </w:r>
            <w:proofErr w:type="spellEnd"/>
            <w:r w:rsidR="00BE4328" w:rsidRPr="00C10C98">
              <w:rPr>
                <w:rFonts w:ascii="Garamond" w:hAnsi="Garamond" w:cs="Times New Roman"/>
                <w:sz w:val="16"/>
                <w:szCs w:val="16"/>
              </w:rPr>
              <w:t xml:space="preserve">, T. </w:t>
            </w:r>
            <w:r w:rsidRPr="00C10C98">
              <w:rPr>
                <w:rFonts w:ascii="Garamond" w:hAnsi="Garamond" w:cs="Times New Roman"/>
                <w:sz w:val="16"/>
                <w:szCs w:val="16"/>
              </w:rPr>
              <w:t xml:space="preserve">&amp; </w:t>
            </w:r>
            <w:proofErr w:type="spellStart"/>
            <w:r w:rsidRPr="00C10C98">
              <w:rPr>
                <w:rFonts w:ascii="Garamond" w:hAnsi="Garamond" w:cs="Times New Roman"/>
                <w:sz w:val="16"/>
                <w:szCs w:val="16"/>
              </w:rPr>
              <w:t>Trondal</w:t>
            </w:r>
            <w:proofErr w:type="spellEnd"/>
            <w:r w:rsidR="00BE4328" w:rsidRPr="00C10C98">
              <w:rPr>
                <w:rFonts w:ascii="Garamond" w:hAnsi="Garamond" w:cs="Times New Roman"/>
                <w:sz w:val="16"/>
                <w:szCs w:val="16"/>
              </w:rPr>
              <w:t>, J.</w:t>
            </w:r>
            <w:r w:rsidRPr="00C10C98">
              <w:rPr>
                <w:rFonts w:ascii="Garamond" w:hAnsi="Garamond" w:cs="Times New Roman"/>
                <w:sz w:val="16"/>
                <w:szCs w:val="16"/>
              </w:rPr>
              <w:t> (2015) Unveiling the anatomy of autonomy: dissecting actor-level independence in the European External Action Service, </w:t>
            </w:r>
            <w:r w:rsidRPr="00C10C98">
              <w:rPr>
                <w:rFonts w:ascii="Garamond" w:hAnsi="Garamond" w:cs="Times New Roman"/>
                <w:i/>
                <w:iCs/>
                <w:sz w:val="16"/>
                <w:szCs w:val="16"/>
              </w:rPr>
              <w:t>Journal of European Public Policy</w:t>
            </w:r>
            <w:r w:rsidRPr="00C10C98">
              <w:rPr>
                <w:rFonts w:ascii="Garamond" w:hAnsi="Garamond" w:cs="Times New Roman"/>
                <w:sz w:val="16"/>
                <w:szCs w:val="16"/>
              </w:rPr>
              <w:t>, 22</w:t>
            </w:r>
            <w:r w:rsidR="006A191B" w:rsidRPr="00C10C98">
              <w:rPr>
                <w:rFonts w:ascii="Garamond" w:hAnsi="Garamond" w:cs="Times New Roman"/>
                <w:sz w:val="16"/>
                <w:szCs w:val="16"/>
              </w:rPr>
              <w:t>(</w:t>
            </w:r>
            <w:r w:rsidRPr="00C10C98">
              <w:rPr>
                <w:rFonts w:ascii="Garamond" w:hAnsi="Garamond" w:cs="Times New Roman"/>
                <w:sz w:val="16"/>
                <w:szCs w:val="16"/>
              </w:rPr>
              <w:t>10</w:t>
            </w:r>
            <w:r w:rsidR="006A191B" w:rsidRPr="00C10C98">
              <w:rPr>
                <w:rFonts w:ascii="Garamond" w:hAnsi="Garamond" w:cs="Times New Roman"/>
                <w:sz w:val="16"/>
                <w:szCs w:val="16"/>
              </w:rPr>
              <w:t>)</w:t>
            </w:r>
            <w:r w:rsidRPr="00C10C98">
              <w:rPr>
                <w:rFonts w:ascii="Garamond" w:hAnsi="Garamond" w:cs="Times New Roman"/>
                <w:sz w:val="16"/>
                <w:szCs w:val="16"/>
              </w:rPr>
              <w:t>, 1426-1447</w:t>
            </w:r>
            <w:r w:rsidR="00BE4328" w:rsidRPr="00C10C98">
              <w:rPr>
                <w:rFonts w:ascii="Garamond" w:hAnsi="Garamond" w:cs="Times New Roman"/>
                <w:sz w:val="16"/>
                <w:szCs w:val="16"/>
              </w:rPr>
              <w:t>.</w:t>
            </w:r>
          </w:p>
        </w:tc>
        <w:tc>
          <w:tcPr>
            <w:tcW w:w="516" w:type="dxa"/>
            <w:hideMark/>
          </w:tcPr>
          <w:p w14:paraId="0BCB4F8C"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2015</w:t>
            </w:r>
          </w:p>
        </w:tc>
        <w:tc>
          <w:tcPr>
            <w:tcW w:w="917" w:type="dxa"/>
            <w:noWrap/>
            <w:hideMark/>
          </w:tcPr>
          <w:p w14:paraId="11B76A7B"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447CA223"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30</w:t>
            </w:r>
          </w:p>
        </w:tc>
        <w:tc>
          <w:tcPr>
            <w:tcW w:w="871" w:type="dxa"/>
            <w:noWrap/>
            <w:hideMark/>
          </w:tcPr>
          <w:p w14:paraId="7C64EE0E" w14:textId="77777777" w:rsidR="00BD4D34" w:rsidRPr="00C10C98" w:rsidRDefault="00BD4D34" w:rsidP="00BD4D34">
            <w:pPr>
              <w:rPr>
                <w:rFonts w:ascii="Garamond" w:hAnsi="Garamond" w:cs="Times New Roman"/>
                <w:sz w:val="16"/>
                <w:szCs w:val="16"/>
              </w:rPr>
            </w:pPr>
          </w:p>
        </w:tc>
        <w:tc>
          <w:tcPr>
            <w:tcW w:w="871" w:type="dxa"/>
            <w:noWrap/>
            <w:hideMark/>
          </w:tcPr>
          <w:p w14:paraId="470D8B04" w14:textId="77777777" w:rsidR="00BD4D34" w:rsidRPr="00C10C98" w:rsidRDefault="00BD4D34">
            <w:pPr>
              <w:rPr>
                <w:rFonts w:ascii="Garamond" w:hAnsi="Garamond" w:cs="Times New Roman"/>
                <w:sz w:val="16"/>
                <w:szCs w:val="16"/>
              </w:rPr>
            </w:pPr>
          </w:p>
        </w:tc>
      </w:tr>
      <w:tr w:rsidR="00BD4D34" w:rsidRPr="00C10C98" w14:paraId="79D84385" w14:textId="77777777" w:rsidTr="00BD4D34">
        <w:trPr>
          <w:trHeight w:val="20"/>
        </w:trPr>
        <w:tc>
          <w:tcPr>
            <w:tcW w:w="1088" w:type="dxa"/>
            <w:hideMark/>
          </w:tcPr>
          <w:p w14:paraId="6ED1DBF2"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Journal of European Public Policy</w:t>
            </w:r>
          </w:p>
        </w:tc>
        <w:tc>
          <w:tcPr>
            <w:tcW w:w="3245" w:type="dxa"/>
            <w:hideMark/>
          </w:tcPr>
          <w:p w14:paraId="03EFD06C" w14:textId="3DD079E8" w:rsidR="00BD4D34" w:rsidRPr="00C10C98" w:rsidRDefault="00BD4D34">
            <w:pPr>
              <w:rPr>
                <w:rFonts w:ascii="Garamond" w:hAnsi="Garamond" w:cs="Times New Roman"/>
                <w:sz w:val="16"/>
                <w:szCs w:val="16"/>
              </w:rPr>
            </w:pPr>
            <w:proofErr w:type="spellStart"/>
            <w:r w:rsidRPr="00C10C98">
              <w:rPr>
                <w:rFonts w:ascii="Garamond" w:hAnsi="Garamond" w:cs="Times New Roman"/>
                <w:sz w:val="16"/>
                <w:szCs w:val="16"/>
              </w:rPr>
              <w:t>Hustedt</w:t>
            </w:r>
            <w:proofErr w:type="spellEnd"/>
            <w:r w:rsidR="00BE4328" w:rsidRPr="00C10C98">
              <w:rPr>
                <w:rFonts w:ascii="Garamond" w:hAnsi="Garamond" w:cs="Times New Roman"/>
                <w:sz w:val="16"/>
                <w:szCs w:val="16"/>
              </w:rPr>
              <w:t xml:space="preserve">, T, </w:t>
            </w:r>
            <w:proofErr w:type="spellStart"/>
            <w:r w:rsidRPr="00C10C98">
              <w:rPr>
                <w:rFonts w:ascii="Garamond" w:hAnsi="Garamond" w:cs="Times New Roman"/>
                <w:sz w:val="16"/>
                <w:szCs w:val="16"/>
              </w:rPr>
              <w:t>Seyfried</w:t>
            </w:r>
            <w:proofErr w:type="spellEnd"/>
            <w:r w:rsidR="00BE4328" w:rsidRPr="00C10C98">
              <w:rPr>
                <w:rFonts w:ascii="Garamond" w:hAnsi="Garamond" w:cs="Times New Roman"/>
                <w:sz w:val="16"/>
                <w:szCs w:val="16"/>
              </w:rPr>
              <w:t>, M.</w:t>
            </w:r>
            <w:r w:rsidRPr="00C10C98">
              <w:rPr>
                <w:rFonts w:ascii="Garamond" w:hAnsi="Garamond" w:cs="Times New Roman"/>
                <w:sz w:val="16"/>
                <w:szCs w:val="16"/>
              </w:rPr>
              <w:t> (2016)</w:t>
            </w:r>
            <w:r w:rsidR="00BE4328" w:rsidRPr="00C10C98">
              <w:rPr>
                <w:rFonts w:ascii="Garamond" w:hAnsi="Garamond" w:cs="Times New Roman"/>
                <w:sz w:val="16"/>
                <w:szCs w:val="16"/>
              </w:rPr>
              <w:t>:</w:t>
            </w:r>
            <w:r w:rsidRPr="00C10C98">
              <w:rPr>
                <w:rFonts w:ascii="Garamond" w:hAnsi="Garamond" w:cs="Times New Roman"/>
                <w:sz w:val="16"/>
                <w:szCs w:val="16"/>
              </w:rPr>
              <w:t> Co-ordination across internal organizational boundaries: how the EU Commission co-ordinates climate policies, </w:t>
            </w:r>
            <w:r w:rsidRPr="00C10C98">
              <w:rPr>
                <w:rFonts w:ascii="Garamond" w:hAnsi="Garamond" w:cs="Times New Roman"/>
                <w:i/>
                <w:iCs/>
                <w:sz w:val="16"/>
                <w:szCs w:val="16"/>
              </w:rPr>
              <w:t>Journal of European Public Policy</w:t>
            </w:r>
            <w:r w:rsidRPr="00C10C98">
              <w:rPr>
                <w:rFonts w:ascii="Garamond" w:hAnsi="Garamond" w:cs="Times New Roman"/>
                <w:sz w:val="16"/>
                <w:szCs w:val="16"/>
              </w:rPr>
              <w:t>, 23</w:t>
            </w:r>
            <w:r w:rsidR="006A191B" w:rsidRPr="00C10C98">
              <w:rPr>
                <w:rFonts w:ascii="Garamond" w:hAnsi="Garamond" w:cs="Times New Roman"/>
                <w:sz w:val="16"/>
                <w:szCs w:val="16"/>
              </w:rPr>
              <w:t>(6)</w:t>
            </w:r>
            <w:r w:rsidRPr="00C10C98">
              <w:rPr>
                <w:rFonts w:ascii="Garamond" w:hAnsi="Garamond" w:cs="Times New Roman"/>
                <w:sz w:val="16"/>
                <w:szCs w:val="16"/>
              </w:rPr>
              <w:t>, 888-905</w:t>
            </w:r>
            <w:r w:rsidR="00BE4328" w:rsidRPr="00C10C98">
              <w:rPr>
                <w:rFonts w:ascii="Garamond" w:hAnsi="Garamond" w:cs="Times New Roman"/>
                <w:sz w:val="16"/>
                <w:szCs w:val="16"/>
              </w:rPr>
              <w:t>.</w:t>
            </w:r>
          </w:p>
        </w:tc>
        <w:tc>
          <w:tcPr>
            <w:tcW w:w="516" w:type="dxa"/>
            <w:hideMark/>
          </w:tcPr>
          <w:p w14:paraId="221B7C4E"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2016</w:t>
            </w:r>
          </w:p>
        </w:tc>
        <w:tc>
          <w:tcPr>
            <w:tcW w:w="917" w:type="dxa"/>
            <w:noWrap/>
            <w:hideMark/>
          </w:tcPr>
          <w:p w14:paraId="137C713D"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2810EDC7"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23.6</w:t>
            </w:r>
          </w:p>
        </w:tc>
        <w:tc>
          <w:tcPr>
            <w:tcW w:w="871" w:type="dxa"/>
            <w:noWrap/>
            <w:hideMark/>
          </w:tcPr>
          <w:p w14:paraId="2C7EC31C" w14:textId="77777777" w:rsidR="00BD4D34" w:rsidRPr="00C10C98" w:rsidRDefault="00BD4D34" w:rsidP="00BD4D34">
            <w:pPr>
              <w:rPr>
                <w:rFonts w:ascii="Garamond" w:hAnsi="Garamond" w:cs="Times New Roman"/>
                <w:sz w:val="16"/>
                <w:szCs w:val="16"/>
              </w:rPr>
            </w:pPr>
          </w:p>
        </w:tc>
        <w:tc>
          <w:tcPr>
            <w:tcW w:w="871" w:type="dxa"/>
            <w:noWrap/>
            <w:hideMark/>
          </w:tcPr>
          <w:p w14:paraId="160FDE85" w14:textId="77777777" w:rsidR="00BD4D34" w:rsidRPr="00C10C98" w:rsidRDefault="00BD4D34">
            <w:pPr>
              <w:rPr>
                <w:rFonts w:ascii="Garamond" w:hAnsi="Garamond" w:cs="Times New Roman"/>
                <w:sz w:val="16"/>
                <w:szCs w:val="16"/>
              </w:rPr>
            </w:pPr>
          </w:p>
        </w:tc>
      </w:tr>
      <w:tr w:rsidR="00BD4D34" w:rsidRPr="00C10C98" w14:paraId="5B4875B7" w14:textId="77777777" w:rsidTr="00BD4D34">
        <w:trPr>
          <w:trHeight w:val="20"/>
        </w:trPr>
        <w:tc>
          <w:tcPr>
            <w:tcW w:w="1088" w:type="dxa"/>
            <w:hideMark/>
          </w:tcPr>
          <w:p w14:paraId="78A32FC9"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International Organization</w:t>
            </w:r>
          </w:p>
        </w:tc>
        <w:tc>
          <w:tcPr>
            <w:tcW w:w="3245" w:type="dxa"/>
            <w:hideMark/>
          </w:tcPr>
          <w:p w14:paraId="276D3692" w14:textId="118ECB9D" w:rsidR="00BD4D34" w:rsidRPr="00C10C98" w:rsidRDefault="00BD4D34">
            <w:pPr>
              <w:rPr>
                <w:rFonts w:ascii="Garamond" w:hAnsi="Garamond" w:cs="Times New Roman"/>
                <w:sz w:val="16"/>
                <w:szCs w:val="16"/>
              </w:rPr>
            </w:pPr>
            <w:proofErr w:type="spellStart"/>
            <w:r w:rsidRPr="00C10C98">
              <w:rPr>
                <w:rFonts w:ascii="Garamond" w:hAnsi="Garamond" w:cs="Times New Roman"/>
                <w:sz w:val="16"/>
                <w:szCs w:val="16"/>
              </w:rPr>
              <w:t>Lall</w:t>
            </w:r>
            <w:proofErr w:type="spellEnd"/>
            <w:r w:rsidRPr="00C10C98">
              <w:rPr>
                <w:rFonts w:ascii="Garamond" w:hAnsi="Garamond" w:cs="Times New Roman"/>
                <w:sz w:val="16"/>
                <w:szCs w:val="16"/>
              </w:rPr>
              <w:t xml:space="preserve">, R. </w:t>
            </w:r>
            <w:r w:rsidR="00BE4328" w:rsidRPr="00C10C98">
              <w:rPr>
                <w:rFonts w:ascii="Garamond" w:hAnsi="Garamond" w:cs="Times New Roman"/>
                <w:sz w:val="16"/>
                <w:szCs w:val="16"/>
              </w:rPr>
              <w:t>(</w:t>
            </w:r>
            <w:r w:rsidRPr="00C10C98">
              <w:rPr>
                <w:rFonts w:ascii="Garamond" w:hAnsi="Garamond" w:cs="Times New Roman"/>
                <w:sz w:val="16"/>
                <w:szCs w:val="16"/>
              </w:rPr>
              <w:t>2017</w:t>
            </w:r>
            <w:r w:rsidR="00BE4328" w:rsidRPr="00C10C98">
              <w:rPr>
                <w:rFonts w:ascii="Garamond" w:hAnsi="Garamond" w:cs="Times New Roman"/>
                <w:sz w:val="16"/>
                <w:szCs w:val="16"/>
              </w:rPr>
              <w:t xml:space="preserve">): </w:t>
            </w:r>
            <w:r w:rsidRPr="00C10C98">
              <w:rPr>
                <w:rFonts w:ascii="Garamond" w:hAnsi="Garamond" w:cs="Times New Roman"/>
                <w:sz w:val="16"/>
                <w:szCs w:val="16"/>
              </w:rPr>
              <w:t xml:space="preserve">Beyond Institutional Design: Explaining the Performance of International Organizations. </w:t>
            </w:r>
            <w:r w:rsidRPr="00C10C98">
              <w:rPr>
                <w:rFonts w:ascii="Garamond" w:hAnsi="Garamond" w:cs="Times New Roman"/>
                <w:i/>
                <w:iCs/>
                <w:sz w:val="16"/>
                <w:szCs w:val="16"/>
              </w:rPr>
              <w:t>International Organization</w:t>
            </w:r>
            <w:r w:rsidRPr="00C10C98">
              <w:rPr>
                <w:rFonts w:ascii="Garamond" w:hAnsi="Garamond" w:cs="Times New Roman"/>
                <w:sz w:val="16"/>
                <w:szCs w:val="16"/>
              </w:rPr>
              <w:t> 71(2):  245-280</w:t>
            </w:r>
          </w:p>
        </w:tc>
        <w:tc>
          <w:tcPr>
            <w:tcW w:w="516" w:type="dxa"/>
            <w:hideMark/>
          </w:tcPr>
          <w:p w14:paraId="23D33EF4"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2017</w:t>
            </w:r>
          </w:p>
        </w:tc>
        <w:tc>
          <w:tcPr>
            <w:tcW w:w="917" w:type="dxa"/>
            <w:noWrap/>
            <w:hideMark/>
          </w:tcPr>
          <w:p w14:paraId="7A22EE27"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2917545E"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NA</w:t>
            </w:r>
          </w:p>
        </w:tc>
        <w:tc>
          <w:tcPr>
            <w:tcW w:w="871" w:type="dxa"/>
            <w:noWrap/>
            <w:hideMark/>
          </w:tcPr>
          <w:p w14:paraId="7F0C59E9" w14:textId="77777777" w:rsidR="00BD4D34" w:rsidRPr="00C10C98" w:rsidRDefault="00BD4D34">
            <w:pPr>
              <w:rPr>
                <w:rFonts w:ascii="Garamond" w:hAnsi="Garamond" w:cs="Times New Roman"/>
                <w:sz w:val="16"/>
                <w:szCs w:val="16"/>
              </w:rPr>
            </w:pPr>
          </w:p>
        </w:tc>
        <w:tc>
          <w:tcPr>
            <w:tcW w:w="871" w:type="dxa"/>
            <w:noWrap/>
            <w:hideMark/>
          </w:tcPr>
          <w:p w14:paraId="17E22F97" w14:textId="77777777" w:rsidR="00BD4D34" w:rsidRPr="00C10C98" w:rsidRDefault="00BD4D34">
            <w:pPr>
              <w:rPr>
                <w:rFonts w:ascii="Garamond" w:hAnsi="Garamond" w:cs="Times New Roman"/>
                <w:sz w:val="16"/>
                <w:szCs w:val="16"/>
              </w:rPr>
            </w:pPr>
          </w:p>
        </w:tc>
      </w:tr>
      <w:tr w:rsidR="00BD4D34" w:rsidRPr="00C10C98" w14:paraId="6AFCD210" w14:textId="77777777" w:rsidTr="00BD4D34">
        <w:trPr>
          <w:trHeight w:val="20"/>
        </w:trPr>
        <w:tc>
          <w:tcPr>
            <w:tcW w:w="1088" w:type="dxa"/>
            <w:hideMark/>
          </w:tcPr>
          <w:p w14:paraId="05D8E0B9"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Journal of Common Market Studies</w:t>
            </w:r>
          </w:p>
        </w:tc>
        <w:tc>
          <w:tcPr>
            <w:tcW w:w="3245" w:type="dxa"/>
            <w:hideMark/>
          </w:tcPr>
          <w:p w14:paraId="6C31DA9E" w14:textId="2E260D4B" w:rsidR="00BD4D34" w:rsidRPr="00C10C98" w:rsidRDefault="00BD4D34">
            <w:pPr>
              <w:rPr>
                <w:rFonts w:ascii="Garamond" w:hAnsi="Garamond" w:cs="Times New Roman"/>
                <w:sz w:val="16"/>
                <w:szCs w:val="16"/>
              </w:rPr>
            </w:pPr>
            <w:proofErr w:type="spellStart"/>
            <w:r w:rsidRPr="00C10C98">
              <w:rPr>
                <w:rFonts w:ascii="Garamond" w:hAnsi="Garamond" w:cs="Times New Roman"/>
                <w:sz w:val="16"/>
                <w:szCs w:val="16"/>
              </w:rPr>
              <w:t>Hustedt</w:t>
            </w:r>
            <w:proofErr w:type="spellEnd"/>
            <w:r w:rsidRPr="00C10C98">
              <w:rPr>
                <w:rFonts w:ascii="Garamond" w:hAnsi="Garamond" w:cs="Times New Roman"/>
                <w:sz w:val="16"/>
                <w:szCs w:val="16"/>
              </w:rPr>
              <w:t xml:space="preserve">, T., &amp; </w:t>
            </w:r>
            <w:proofErr w:type="spellStart"/>
            <w:r w:rsidRPr="00C10C98">
              <w:rPr>
                <w:rFonts w:ascii="Garamond" w:hAnsi="Garamond" w:cs="Times New Roman"/>
                <w:sz w:val="16"/>
                <w:szCs w:val="16"/>
              </w:rPr>
              <w:t>Seyfried</w:t>
            </w:r>
            <w:proofErr w:type="spellEnd"/>
            <w:r w:rsidRPr="00C10C98">
              <w:rPr>
                <w:rFonts w:ascii="Garamond" w:hAnsi="Garamond" w:cs="Times New Roman"/>
                <w:sz w:val="16"/>
                <w:szCs w:val="16"/>
              </w:rPr>
              <w:t>, M. (2018). Inside the EU Commission: Evidence on the Perceived Relevance of the Secretariat General in Climate Policy</w:t>
            </w:r>
            <w:r w:rsidRPr="00C10C98">
              <w:rPr>
                <w:rFonts w:ascii="Cambria Math" w:hAnsi="Cambria Math" w:cs="Cambria Math"/>
                <w:sz w:val="16"/>
                <w:szCs w:val="16"/>
              </w:rPr>
              <w:t>‐</w:t>
            </w:r>
            <w:r w:rsidRPr="00C10C98">
              <w:rPr>
                <w:rFonts w:ascii="Garamond" w:hAnsi="Garamond" w:cs="Times New Roman"/>
                <w:sz w:val="16"/>
                <w:szCs w:val="16"/>
              </w:rPr>
              <w:t>Making. </w:t>
            </w:r>
            <w:r w:rsidRPr="00C10C98">
              <w:rPr>
                <w:rFonts w:ascii="Garamond" w:hAnsi="Garamond" w:cs="Times New Roman"/>
                <w:i/>
                <w:iCs/>
                <w:sz w:val="16"/>
                <w:szCs w:val="16"/>
              </w:rPr>
              <w:t>Journal of Common Market Studies</w:t>
            </w:r>
            <w:r w:rsidRPr="00C10C98">
              <w:rPr>
                <w:rFonts w:ascii="Garamond" w:hAnsi="Garamond" w:cs="Times New Roman"/>
                <w:sz w:val="16"/>
                <w:szCs w:val="16"/>
              </w:rPr>
              <w:t>, </w:t>
            </w:r>
            <w:r w:rsidRPr="00C10C98">
              <w:rPr>
                <w:rFonts w:ascii="Garamond" w:hAnsi="Garamond" w:cs="Times New Roman"/>
                <w:i/>
                <w:iCs/>
                <w:sz w:val="16"/>
                <w:szCs w:val="16"/>
              </w:rPr>
              <w:t>56</w:t>
            </w:r>
            <w:r w:rsidRPr="00C10C98">
              <w:rPr>
                <w:rFonts w:ascii="Garamond" w:hAnsi="Garamond" w:cs="Times New Roman"/>
                <w:sz w:val="16"/>
                <w:szCs w:val="16"/>
              </w:rPr>
              <w:t xml:space="preserve">(2), 368–384. </w:t>
            </w:r>
          </w:p>
        </w:tc>
        <w:tc>
          <w:tcPr>
            <w:tcW w:w="516" w:type="dxa"/>
            <w:hideMark/>
          </w:tcPr>
          <w:p w14:paraId="4F9CCF31"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2018</w:t>
            </w:r>
          </w:p>
        </w:tc>
        <w:tc>
          <w:tcPr>
            <w:tcW w:w="917" w:type="dxa"/>
            <w:noWrap/>
            <w:hideMark/>
          </w:tcPr>
          <w:p w14:paraId="4DC564F0"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28BE38BC"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NA</w:t>
            </w:r>
          </w:p>
        </w:tc>
        <w:tc>
          <w:tcPr>
            <w:tcW w:w="871" w:type="dxa"/>
            <w:noWrap/>
            <w:hideMark/>
          </w:tcPr>
          <w:p w14:paraId="24934D34" w14:textId="77777777" w:rsidR="00BD4D34" w:rsidRPr="00C10C98" w:rsidRDefault="00BD4D34">
            <w:pPr>
              <w:rPr>
                <w:rFonts w:ascii="Garamond" w:hAnsi="Garamond" w:cs="Times New Roman"/>
                <w:sz w:val="16"/>
                <w:szCs w:val="16"/>
              </w:rPr>
            </w:pPr>
          </w:p>
        </w:tc>
        <w:tc>
          <w:tcPr>
            <w:tcW w:w="871" w:type="dxa"/>
            <w:noWrap/>
            <w:hideMark/>
          </w:tcPr>
          <w:p w14:paraId="4205939D" w14:textId="77777777" w:rsidR="00BD4D34" w:rsidRPr="00C10C98" w:rsidRDefault="00BD4D34">
            <w:pPr>
              <w:rPr>
                <w:rFonts w:ascii="Garamond" w:hAnsi="Garamond" w:cs="Times New Roman"/>
                <w:sz w:val="16"/>
                <w:szCs w:val="16"/>
              </w:rPr>
            </w:pPr>
          </w:p>
        </w:tc>
      </w:tr>
      <w:tr w:rsidR="00BD4D34" w:rsidRPr="00C10C98" w14:paraId="4981B5F4" w14:textId="77777777" w:rsidTr="00BD4D34">
        <w:trPr>
          <w:trHeight w:val="20"/>
        </w:trPr>
        <w:tc>
          <w:tcPr>
            <w:tcW w:w="1088" w:type="dxa"/>
            <w:hideMark/>
          </w:tcPr>
          <w:p w14:paraId="00139C76"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Journal of European Public Policy</w:t>
            </w:r>
          </w:p>
        </w:tc>
        <w:tc>
          <w:tcPr>
            <w:tcW w:w="3245" w:type="dxa"/>
            <w:hideMark/>
          </w:tcPr>
          <w:p w14:paraId="0B661D08" w14:textId="7F4C1175" w:rsidR="00BD4D34" w:rsidRPr="00C10C98" w:rsidRDefault="00BD4D34">
            <w:pPr>
              <w:rPr>
                <w:rFonts w:ascii="Garamond" w:hAnsi="Garamond" w:cs="Times New Roman"/>
                <w:sz w:val="16"/>
                <w:szCs w:val="16"/>
              </w:rPr>
            </w:pPr>
            <w:r w:rsidRPr="00C10C98">
              <w:rPr>
                <w:rFonts w:ascii="Garamond" w:hAnsi="Garamond" w:cs="Times New Roman"/>
                <w:sz w:val="16"/>
                <w:szCs w:val="16"/>
              </w:rPr>
              <w:t>Murdoch,</w:t>
            </w:r>
            <w:r w:rsidR="00BE4328" w:rsidRPr="00C10C98">
              <w:rPr>
                <w:rFonts w:ascii="Garamond" w:hAnsi="Garamond" w:cs="Times New Roman"/>
                <w:sz w:val="16"/>
                <w:szCs w:val="16"/>
              </w:rPr>
              <w:t xml:space="preserve"> Z, </w:t>
            </w:r>
            <w:r w:rsidRPr="00C10C98">
              <w:rPr>
                <w:rFonts w:ascii="Garamond" w:hAnsi="Garamond" w:cs="Times New Roman"/>
                <w:sz w:val="16"/>
                <w:szCs w:val="16"/>
              </w:rPr>
              <w:t>Connolly</w:t>
            </w:r>
            <w:r w:rsidR="00BE4328" w:rsidRPr="00C10C98">
              <w:rPr>
                <w:rFonts w:ascii="Garamond" w:hAnsi="Garamond" w:cs="Times New Roman"/>
                <w:sz w:val="16"/>
                <w:szCs w:val="16"/>
              </w:rPr>
              <w:t xml:space="preserve"> S., </w:t>
            </w:r>
            <w:proofErr w:type="spellStart"/>
            <w:r w:rsidRPr="00C10C98">
              <w:rPr>
                <w:rFonts w:ascii="Garamond" w:hAnsi="Garamond" w:cs="Times New Roman"/>
                <w:sz w:val="16"/>
                <w:szCs w:val="16"/>
              </w:rPr>
              <w:t>Kassim</w:t>
            </w:r>
            <w:proofErr w:type="spellEnd"/>
            <w:r w:rsidR="00BE4328" w:rsidRPr="00C10C98">
              <w:rPr>
                <w:rFonts w:ascii="Garamond" w:hAnsi="Garamond" w:cs="Times New Roman"/>
                <w:sz w:val="16"/>
                <w:szCs w:val="16"/>
              </w:rPr>
              <w:t>, H.</w:t>
            </w:r>
            <w:r w:rsidRPr="00C10C98">
              <w:rPr>
                <w:rFonts w:ascii="Garamond" w:hAnsi="Garamond" w:cs="Times New Roman"/>
                <w:sz w:val="16"/>
                <w:szCs w:val="16"/>
              </w:rPr>
              <w:t> (2018)</w:t>
            </w:r>
            <w:r w:rsidR="00BE4328" w:rsidRPr="00C10C98">
              <w:rPr>
                <w:rFonts w:ascii="Garamond" w:hAnsi="Garamond" w:cs="Times New Roman"/>
                <w:sz w:val="16"/>
                <w:szCs w:val="16"/>
              </w:rPr>
              <w:t>:</w:t>
            </w:r>
            <w:r w:rsidRPr="00C10C98">
              <w:rPr>
                <w:rFonts w:ascii="Garamond" w:hAnsi="Garamond" w:cs="Times New Roman"/>
                <w:sz w:val="16"/>
                <w:szCs w:val="16"/>
              </w:rPr>
              <w:t> Administrative legitimacy and the democratic deficit of the European Union, </w:t>
            </w:r>
            <w:r w:rsidRPr="00C10C98">
              <w:rPr>
                <w:rFonts w:ascii="Garamond" w:hAnsi="Garamond" w:cs="Times New Roman"/>
                <w:i/>
                <w:iCs/>
                <w:sz w:val="16"/>
                <w:szCs w:val="16"/>
              </w:rPr>
              <w:t>Journal of European Public Policy</w:t>
            </w:r>
            <w:r w:rsidRPr="00C10C98">
              <w:rPr>
                <w:rFonts w:ascii="Garamond" w:hAnsi="Garamond" w:cs="Times New Roman"/>
                <w:sz w:val="16"/>
                <w:szCs w:val="16"/>
              </w:rPr>
              <w:t>, 25:3, 389-408</w:t>
            </w:r>
            <w:r w:rsidR="00BE4328" w:rsidRPr="00C10C98">
              <w:rPr>
                <w:rFonts w:ascii="Garamond" w:hAnsi="Garamond" w:cs="Times New Roman"/>
                <w:sz w:val="16"/>
                <w:szCs w:val="16"/>
              </w:rPr>
              <w:t>.</w:t>
            </w:r>
          </w:p>
        </w:tc>
        <w:tc>
          <w:tcPr>
            <w:tcW w:w="516" w:type="dxa"/>
            <w:hideMark/>
          </w:tcPr>
          <w:p w14:paraId="67747E4B"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2018</w:t>
            </w:r>
          </w:p>
        </w:tc>
        <w:tc>
          <w:tcPr>
            <w:tcW w:w="917" w:type="dxa"/>
            <w:noWrap/>
            <w:hideMark/>
          </w:tcPr>
          <w:p w14:paraId="7B1DE831"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45618B79"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35</w:t>
            </w:r>
          </w:p>
        </w:tc>
        <w:tc>
          <w:tcPr>
            <w:tcW w:w="871" w:type="dxa"/>
            <w:noWrap/>
            <w:hideMark/>
          </w:tcPr>
          <w:p w14:paraId="4A307B8C"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35</w:t>
            </w:r>
          </w:p>
        </w:tc>
        <w:tc>
          <w:tcPr>
            <w:tcW w:w="871" w:type="dxa"/>
            <w:noWrap/>
            <w:hideMark/>
          </w:tcPr>
          <w:p w14:paraId="4100747D" w14:textId="77777777" w:rsidR="00BD4D34" w:rsidRPr="00C10C98" w:rsidRDefault="00BD4D34" w:rsidP="00BD4D34">
            <w:pPr>
              <w:rPr>
                <w:rFonts w:ascii="Garamond" w:hAnsi="Garamond" w:cs="Times New Roman"/>
                <w:sz w:val="16"/>
                <w:szCs w:val="16"/>
              </w:rPr>
            </w:pPr>
          </w:p>
        </w:tc>
      </w:tr>
      <w:tr w:rsidR="00BD4D34" w:rsidRPr="00C10C98" w14:paraId="70C39A59" w14:textId="77777777" w:rsidTr="00BD4D34">
        <w:trPr>
          <w:trHeight w:val="20"/>
        </w:trPr>
        <w:tc>
          <w:tcPr>
            <w:tcW w:w="1088" w:type="dxa"/>
            <w:hideMark/>
          </w:tcPr>
          <w:p w14:paraId="102E239E"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Review of International Organizations</w:t>
            </w:r>
          </w:p>
        </w:tc>
        <w:tc>
          <w:tcPr>
            <w:tcW w:w="3245" w:type="dxa"/>
            <w:hideMark/>
          </w:tcPr>
          <w:p w14:paraId="55190CEF" w14:textId="7693B845" w:rsidR="00BD4D34" w:rsidRPr="00C10C98" w:rsidRDefault="00BD4D34">
            <w:pPr>
              <w:rPr>
                <w:rFonts w:ascii="Garamond" w:hAnsi="Garamond" w:cs="Times New Roman"/>
                <w:sz w:val="16"/>
                <w:szCs w:val="16"/>
              </w:rPr>
            </w:pPr>
            <w:r w:rsidRPr="00C10C98">
              <w:rPr>
                <w:rFonts w:ascii="Garamond" w:hAnsi="Garamond" w:cs="Times New Roman"/>
                <w:sz w:val="16"/>
                <w:szCs w:val="16"/>
              </w:rPr>
              <w:t xml:space="preserve">Hardt, H. </w:t>
            </w:r>
            <w:r w:rsidR="00BE4328" w:rsidRPr="00C10C98">
              <w:rPr>
                <w:rFonts w:ascii="Garamond" w:hAnsi="Garamond" w:cs="Times New Roman"/>
                <w:sz w:val="16"/>
                <w:szCs w:val="16"/>
              </w:rPr>
              <w:t xml:space="preserve">(2018): </w:t>
            </w:r>
            <w:r w:rsidRPr="00C10C98">
              <w:rPr>
                <w:rFonts w:ascii="Garamond" w:hAnsi="Garamond" w:cs="Times New Roman"/>
                <w:sz w:val="16"/>
                <w:szCs w:val="16"/>
              </w:rPr>
              <w:t>Who matters for memory: Sources of institutional memory in international organization crisis management. </w:t>
            </w:r>
            <w:proofErr w:type="spellStart"/>
            <w:r w:rsidRPr="00C10C98">
              <w:rPr>
                <w:rFonts w:ascii="Garamond" w:hAnsi="Garamond" w:cs="Times New Roman"/>
                <w:i/>
                <w:iCs/>
                <w:sz w:val="16"/>
                <w:szCs w:val="16"/>
              </w:rPr>
              <w:t>Rev</w:t>
            </w:r>
            <w:r w:rsidR="00BE4328" w:rsidRPr="00C10C98">
              <w:rPr>
                <w:rFonts w:ascii="Garamond" w:hAnsi="Garamond" w:cs="Times New Roman"/>
                <w:i/>
                <w:iCs/>
                <w:sz w:val="16"/>
                <w:szCs w:val="16"/>
              </w:rPr>
              <w:t>iev</w:t>
            </w:r>
            <w:proofErr w:type="spellEnd"/>
            <w:r w:rsidRPr="00C10C98">
              <w:rPr>
                <w:rFonts w:ascii="Garamond" w:hAnsi="Garamond" w:cs="Times New Roman"/>
                <w:i/>
                <w:iCs/>
                <w:sz w:val="16"/>
                <w:szCs w:val="16"/>
              </w:rPr>
              <w:t xml:space="preserve"> </w:t>
            </w:r>
            <w:r w:rsidR="00BE4328" w:rsidRPr="00C10C98">
              <w:rPr>
                <w:rFonts w:ascii="Garamond" w:hAnsi="Garamond" w:cs="Times New Roman"/>
                <w:i/>
                <w:iCs/>
                <w:sz w:val="16"/>
                <w:szCs w:val="16"/>
              </w:rPr>
              <w:t xml:space="preserve">of </w:t>
            </w:r>
            <w:r w:rsidRPr="00C10C98">
              <w:rPr>
                <w:rFonts w:ascii="Garamond" w:hAnsi="Garamond" w:cs="Times New Roman"/>
                <w:i/>
                <w:iCs/>
                <w:sz w:val="16"/>
                <w:szCs w:val="16"/>
              </w:rPr>
              <w:t>Int</w:t>
            </w:r>
            <w:r w:rsidR="00BE4328" w:rsidRPr="00C10C98">
              <w:rPr>
                <w:rFonts w:ascii="Garamond" w:hAnsi="Garamond" w:cs="Times New Roman"/>
                <w:i/>
                <w:iCs/>
                <w:sz w:val="16"/>
                <w:szCs w:val="16"/>
              </w:rPr>
              <w:t>ernational</w:t>
            </w:r>
            <w:r w:rsidRPr="00C10C98">
              <w:rPr>
                <w:rFonts w:ascii="Garamond" w:hAnsi="Garamond" w:cs="Times New Roman"/>
                <w:i/>
                <w:iCs/>
                <w:sz w:val="16"/>
                <w:szCs w:val="16"/>
              </w:rPr>
              <w:t xml:space="preserve"> Organ</w:t>
            </w:r>
            <w:r w:rsidR="00BE4328" w:rsidRPr="00C10C98">
              <w:rPr>
                <w:rFonts w:ascii="Garamond" w:hAnsi="Garamond" w:cs="Times New Roman"/>
                <w:i/>
                <w:iCs/>
                <w:sz w:val="16"/>
                <w:szCs w:val="16"/>
              </w:rPr>
              <w:t>izations</w:t>
            </w:r>
            <w:r w:rsidRPr="00C10C98">
              <w:rPr>
                <w:rFonts w:ascii="Garamond" w:hAnsi="Garamond" w:cs="Times New Roman"/>
                <w:sz w:val="16"/>
                <w:szCs w:val="16"/>
              </w:rPr>
              <w:t> </w:t>
            </w:r>
            <w:r w:rsidRPr="00C10C98">
              <w:rPr>
                <w:rFonts w:ascii="Garamond" w:hAnsi="Garamond" w:cs="Times New Roman"/>
                <w:b/>
                <w:bCs/>
                <w:sz w:val="16"/>
                <w:szCs w:val="16"/>
              </w:rPr>
              <w:t>13</w:t>
            </w:r>
            <w:r w:rsidRPr="00C10C98">
              <w:rPr>
                <w:rFonts w:ascii="Garamond" w:hAnsi="Garamond" w:cs="Times New Roman"/>
                <w:sz w:val="16"/>
                <w:szCs w:val="16"/>
              </w:rPr>
              <w:t>, 457–482</w:t>
            </w:r>
            <w:r w:rsidR="00BE4328" w:rsidRPr="00C10C98">
              <w:rPr>
                <w:rFonts w:ascii="Garamond" w:hAnsi="Garamond" w:cs="Times New Roman"/>
                <w:sz w:val="16"/>
                <w:szCs w:val="16"/>
              </w:rPr>
              <w:t>.</w:t>
            </w:r>
          </w:p>
        </w:tc>
        <w:tc>
          <w:tcPr>
            <w:tcW w:w="516" w:type="dxa"/>
            <w:hideMark/>
          </w:tcPr>
          <w:p w14:paraId="3D1210EE"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2018</w:t>
            </w:r>
          </w:p>
        </w:tc>
        <w:tc>
          <w:tcPr>
            <w:tcW w:w="917" w:type="dxa"/>
            <w:noWrap/>
            <w:hideMark/>
          </w:tcPr>
          <w:p w14:paraId="792047B5"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666BF55F"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NA</w:t>
            </w:r>
          </w:p>
        </w:tc>
        <w:tc>
          <w:tcPr>
            <w:tcW w:w="871" w:type="dxa"/>
            <w:noWrap/>
            <w:hideMark/>
          </w:tcPr>
          <w:p w14:paraId="56B118D9" w14:textId="77777777" w:rsidR="00BD4D34" w:rsidRPr="00C10C98" w:rsidRDefault="00BD4D34">
            <w:pPr>
              <w:rPr>
                <w:rFonts w:ascii="Garamond" w:hAnsi="Garamond" w:cs="Times New Roman"/>
                <w:sz w:val="16"/>
                <w:szCs w:val="16"/>
              </w:rPr>
            </w:pPr>
          </w:p>
        </w:tc>
        <w:tc>
          <w:tcPr>
            <w:tcW w:w="871" w:type="dxa"/>
            <w:noWrap/>
            <w:hideMark/>
          </w:tcPr>
          <w:p w14:paraId="631326C7" w14:textId="77777777" w:rsidR="00BD4D34" w:rsidRPr="00C10C98" w:rsidRDefault="00BD4D34">
            <w:pPr>
              <w:rPr>
                <w:rFonts w:ascii="Garamond" w:hAnsi="Garamond" w:cs="Times New Roman"/>
                <w:sz w:val="16"/>
                <w:szCs w:val="16"/>
              </w:rPr>
            </w:pPr>
          </w:p>
        </w:tc>
      </w:tr>
      <w:tr w:rsidR="00BD4D34" w:rsidRPr="00C10C98" w14:paraId="47E340E0" w14:textId="77777777" w:rsidTr="00BD4D34">
        <w:trPr>
          <w:trHeight w:val="20"/>
        </w:trPr>
        <w:tc>
          <w:tcPr>
            <w:tcW w:w="1088" w:type="dxa"/>
            <w:hideMark/>
          </w:tcPr>
          <w:p w14:paraId="1B05446A"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European Journal of International Relations</w:t>
            </w:r>
          </w:p>
        </w:tc>
        <w:tc>
          <w:tcPr>
            <w:tcW w:w="3245" w:type="dxa"/>
            <w:hideMark/>
          </w:tcPr>
          <w:p w14:paraId="341E688E" w14:textId="1C11241B" w:rsidR="00BD4D34" w:rsidRPr="00C10C98" w:rsidRDefault="00BD4D34">
            <w:pPr>
              <w:rPr>
                <w:rFonts w:ascii="Garamond" w:hAnsi="Garamond" w:cs="Times New Roman"/>
                <w:sz w:val="16"/>
                <w:szCs w:val="16"/>
              </w:rPr>
            </w:pPr>
            <w:r w:rsidRPr="00C10C98">
              <w:rPr>
                <w:rFonts w:ascii="Garamond" w:hAnsi="Garamond" w:cs="Times New Roman"/>
                <w:sz w:val="16"/>
                <w:szCs w:val="16"/>
              </w:rPr>
              <w:t>Murdoch, Z., Hussein, K., Connolly, S., &amp; Benny, G. (2019). Do international institutions matter? socialization and international bureaucrats.</w:t>
            </w:r>
            <w:r w:rsidRPr="00C10C98">
              <w:rPr>
                <w:rFonts w:ascii="Garamond" w:hAnsi="Garamond" w:cs="Times New Roman"/>
                <w:i/>
                <w:iCs/>
                <w:sz w:val="16"/>
                <w:szCs w:val="16"/>
              </w:rPr>
              <w:t> European Journal of International Relations, 25</w:t>
            </w:r>
            <w:r w:rsidRPr="00C10C98">
              <w:rPr>
                <w:rFonts w:ascii="Garamond" w:hAnsi="Garamond" w:cs="Times New Roman"/>
                <w:sz w:val="16"/>
                <w:szCs w:val="16"/>
              </w:rPr>
              <w:t xml:space="preserve">(3), 852-877. </w:t>
            </w:r>
          </w:p>
        </w:tc>
        <w:tc>
          <w:tcPr>
            <w:tcW w:w="516" w:type="dxa"/>
            <w:hideMark/>
          </w:tcPr>
          <w:p w14:paraId="0D9DE575"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2019</w:t>
            </w:r>
          </w:p>
        </w:tc>
        <w:tc>
          <w:tcPr>
            <w:tcW w:w="917" w:type="dxa"/>
            <w:noWrap/>
            <w:hideMark/>
          </w:tcPr>
          <w:p w14:paraId="7D78731F"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10E56041"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13.6</w:t>
            </w:r>
          </w:p>
        </w:tc>
        <w:tc>
          <w:tcPr>
            <w:tcW w:w="871" w:type="dxa"/>
            <w:noWrap/>
            <w:hideMark/>
          </w:tcPr>
          <w:p w14:paraId="4AAA57FB"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20.8</w:t>
            </w:r>
          </w:p>
        </w:tc>
        <w:tc>
          <w:tcPr>
            <w:tcW w:w="871" w:type="dxa"/>
            <w:noWrap/>
            <w:hideMark/>
          </w:tcPr>
          <w:p w14:paraId="03FE2522" w14:textId="77777777" w:rsidR="00BD4D34" w:rsidRPr="00C10C98" w:rsidRDefault="00BD4D34" w:rsidP="00BD4D34">
            <w:pPr>
              <w:rPr>
                <w:rFonts w:ascii="Garamond" w:hAnsi="Garamond" w:cs="Times New Roman"/>
                <w:sz w:val="16"/>
                <w:szCs w:val="16"/>
              </w:rPr>
            </w:pPr>
          </w:p>
        </w:tc>
      </w:tr>
      <w:tr w:rsidR="00BD4D34" w:rsidRPr="00C10C98" w14:paraId="1CF9A1BE" w14:textId="77777777" w:rsidTr="00BD4D34">
        <w:trPr>
          <w:trHeight w:val="20"/>
        </w:trPr>
        <w:tc>
          <w:tcPr>
            <w:tcW w:w="1088" w:type="dxa"/>
            <w:hideMark/>
          </w:tcPr>
          <w:p w14:paraId="743C9BB3"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 xml:space="preserve">Journal of Common </w:t>
            </w:r>
            <w:r w:rsidRPr="00C10C98">
              <w:rPr>
                <w:rFonts w:ascii="Garamond" w:hAnsi="Garamond" w:cs="Times New Roman"/>
                <w:sz w:val="16"/>
                <w:szCs w:val="16"/>
              </w:rPr>
              <w:lastRenderedPageBreak/>
              <w:t>Market Studies</w:t>
            </w:r>
          </w:p>
        </w:tc>
        <w:tc>
          <w:tcPr>
            <w:tcW w:w="3245" w:type="dxa"/>
            <w:hideMark/>
          </w:tcPr>
          <w:p w14:paraId="542E296C" w14:textId="101D4468" w:rsidR="00BD4D34" w:rsidRPr="00C10C98" w:rsidRDefault="00BD4D34">
            <w:pPr>
              <w:rPr>
                <w:rFonts w:ascii="Garamond" w:hAnsi="Garamond" w:cs="Times New Roman"/>
                <w:sz w:val="16"/>
                <w:szCs w:val="16"/>
              </w:rPr>
            </w:pPr>
            <w:proofErr w:type="spellStart"/>
            <w:r w:rsidRPr="00C10C98">
              <w:rPr>
                <w:rFonts w:ascii="Garamond" w:hAnsi="Garamond" w:cs="Times New Roman"/>
                <w:sz w:val="16"/>
                <w:szCs w:val="16"/>
              </w:rPr>
              <w:lastRenderedPageBreak/>
              <w:t>Gastinger</w:t>
            </w:r>
            <w:proofErr w:type="spellEnd"/>
            <w:r w:rsidRPr="00C10C98">
              <w:rPr>
                <w:rFonts w:ascii="Garamond" w:hAnsi="Garamond" w:cs="Times New Roman"/>
                <w:sz w:val="16"/>
                <w:szCs w:val="16"/>
              </w:rPr>
              <w:t>, M.</w:t>
            </w:r>
            <w:r w:rsidR="00BE4328" w:rsidRPr="00C10C98">
              <w:rPr>
                <w:rFonts w:ascii="Garamond" w:hAnsi="Garamond" w:cs="Times New Roman"/>
                <w:sz w:val="16"/>
                <w:szCs w:val="16"/>
              </w:rPr>
              <w:t xml:space="preserve">, </w:t>
            </w:r>
            <w:proofErr w:type="spellStart"/>
            <w:r w:rsidRPr="00C10C98">
              <w:rPr>
                <w:rFonts w:ascii="Garamond" w:hAnsi="Garamond" w:cs="Times New Roman"/>
                <w:sz w:val="16"/>
                <w:szCs w:val="16"/>
              </w:rPr>
              <w:t>Adriaensen</w:t>
            </w:r>
            <w:proofErr w:type="spellEnd"/>
            <w:r w:rsidRPr="00C10C98">
              <w:rPr>
                <w:rFonts w:ascii="Garamond" w:hAnsi="Garamond" w:cs="Times New Roman"/>
                <w:sz w:val="16"/>
                <w:szCs w:val="16"/>
              </w:rPr>
              <w:t xml:space="preserve">, J. (2019). Of Principal(s’) Interest? A Disaggregated, Multiple </w:t>
            </w:r>
            <w:r w:rsidRPr="00C10C98">
              <w:rPr>
                <w:rFonts w:ascii="Garamond" w:hAnsi="Garamond" w:cs="Times New Roman"/>
                <w:sz w:val="16"/>
                <w:szCs w:val="16"/>
              </w:rPr>
              <w:lastRenderedPageBreak/>
              <w:t>Principals’ Approach to Commission Discretion. </w:t>
            </w:r>
            <w:r w:rsidRPr="00C10C98">
              <w:rPr>
                <w:rFonts w:ascii="Garamond" w:hAnsi="Garamond" w:cs="Times New Roman"/>
                <w:i/>
                <w:iCs/>
                <w:sz w:val="16"/>
                <w:szCs w:val="16"/>
              </w:rPr>
              <w:t>Journal of Common Market Studies</w:t>
            </w:r>
            <w:r w:rsidRPr="00C10C98">
              <w:rPr>
                <w:rFonts w:ascii="Garamond" w:hAnsi="Garamond" w:cs="Times New Roman"/>
                <w:sz w:val="16"/>
                <w:szCs w:val="16"/>
              </w:rPr>
              <w:t>, </w:t>
            </w:r>
            <w:r w:rsidRPr="00C10C98">
              <w:rPr>
                <w:rFonts w:ascii="Garamond" w:hAnsi="Garamond" w:cs="Times New Roman"/>
                <w:i/>
                <w:iCs/>
                <w:sz w:val="16"/>
                <w:szCs w:val="16"/>
              </w:rPr>
              <w:t>57</w:t>
            </w:r>
            <w:r w:rsidRPr="00C10C98">
              <w:rPr>
                <w:rFonts w:ascii="Garamond" w:hAnsi="Garamond" w:cs="Times New Roman"/>
                <w:sz w:val="16"/>
                <w:szCs w:val="16"/>
              </w:rPr>
              <w:t xml:space="preserve">(2), 353–370. </w:t>
            </w:r>
          </w:p>
        </w:tc>
        <w:tc>
          <w:tcPr>
            <w:tcW w:w="516" w:type="dxa"/>
            <w:hideMark/>
          </w:tcPr>
          <w:p w14:paraId="09F7F6C5"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lastRenderedPageBreak/>
              <w:t>2019</w:t>
            </w:r>
          </w:p>
        </w:tc>
        <w:tc>
          <w:tcPr>
            <w:tcW w:w="917" w:type="dxa"/>
            <w:noWrap/>
            <w:hideMark/>
          </w:tcPr>
          <w:p w14:paraId="08C29193"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2B577C1C"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NA</w:t>
            </w:r>
          </w:p>
        </w:tc>
        <w:tc>
          <w:tcPr>
            <w:tcW w:w="871" w:type="dxa"/>
            <w:noWrap/>
            <w:hideMark/>
          </w:tcPr>
          <w:p w14:paraId="5641117E" w14:textId="77777777" w:rsidR="00BD4D34" w:rsidRPr="00C10C98" w:rsidRDefault="00BD4D34">
            <w:pPr>
              <w:rPr>
                <w:rFonts w:ascii="Garamond" w:hAnsi="Garamond" w:cs="Times New Roman"/>
                <w:sz w:val="16"/>
                <w:szCs w:val="16"/>
              </w:rPr>
            </w:pPr>
          </w:p>
        </w:tc>
        <w:tc>
          <w:tcPr>
            <w:tcW w:w="871" w:type="dxa"/>
            <w:noWrap/>
            <w:hideMark/>
          </w:tcPr>
          <w:p w14:paraId="1948E804" w14:textId="77777777" w:rsidR="00BD4D34" w:rsidRPr="00C10C98" w:rsidRDefault="00BD4D34">
            <w:pPr>
              <w:rPr>
                <w:rFonts w:ascii="Garamond" w:hAnsi="Garamond" w:cs="Times New Roman"/>
                <w:sz w:val="16"/>
                <w:szCs w:val="16"/>
              </w:rPr>
            </w:pPr>
          </w:p>
        </w:tc>
      </w:tr>
      <w:tr w:rsidR="00BD4D34" w:rsidRPr="00C10C98" w14:paraId="22141DAF" w14:textId="77777777" w:rsidTr="00BD4D34">
        <w:trPr>
          <w:trHeight w:val="20"/>
        </w:trPr>
        <w:tc>
          <w:tcPr>
            <w:tcW w:w="1088" w:type="dxa"/>
            <w:hideMark/>
          </w:tcPr>
          <w:p w14:paraId="2FBECA05"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International Organization</w:t>
            </w:r>
          </w:p>
        </w:tc>
        <w:tc>
          <w:tcPr>
            <w:tcW w:w="3245" w:type="dxa"/>
            <w:hideMark/>
          </w:tcPr>
          <w:p w14:paraId="4558ED0B" w14:textId="0BA2F4A6" w:rsidR="00BD4D34" w:rsidRPr="00C10C98" w:rsidRDefault="00BD4D34">
            <w:pPr>
              <w:rPr>
                <w:rFonts w:ascii="Garamond" w:hAnsi="Garamond" w:cs="Times New Roman"/>
                <w:sz w:val="16"/>
                <w:szCs w:val="16"/>
              </w:rPr>
            </w:pPr>
            <w:r w:rsidRPr="00C10C98">
              <w:rPr>
                <w:rFonts w:ascii="Garamond" w:hAnsi="Garamond" w:cs="Times New Roman"/>
                <w:sz w:val="16"/>
                <w:szCs w:val="16"/>
              </w:rPr>
              <w:t>Clark,</w:t>
            </w:r>
            <w:r w:rsidR="00BE4328" w:rsidRPr="00C10C98">
              <w:rPr>
                <w:rFonts w:ascii="Garamond" w:hAnsi="Garamond" w:cs="Times New Roman"/>
                <w:sz w:val="16"/>
                <w:szCs w:val="16"/>
              </w:rPr>
              <w:t xml:space="preserve"> R</w:t>
            </w:r>
            <w:r w:rsidRPr="00C10C98">
              <w:rPr>
                <w:rFonts w:ascii="Garamond" w:hAnsi="Garamond" w:cs="Times New Roman"/>
                <w:sz w:val="16"/>
                <w:szCs w:val="16"/>
              </w:rPr>
              <w:t xml:space="preserve">. 2021. “Pool or Duel? Cooperation and Competition Among International Organizations,’ </w:t>
            </w:r>
            <w:r w:rsidRPr="00C10C98">
              <w:rPr>
                <w:rFonts w:ascii="Garamond" w:hAnsi="Garamond" w:cs="Times New Roman"/>
                <w:i/>
                <w:iCs/>
                <w:sz w:val="16"/>
                <w:szCs w:val="16"/>
              </w:rPr>
              <w:t>International Organization 74</w:t>
            </w:r>
            <w:r w:rsidRPr="00C10C98">
              <w:rPr>
                <w:rFonts w:ascii="Garamond" w:hAnsi="Garamond" w:cs="Times New Roman"/>
                <w:sz w:val="16"/>
                <w:szCs w:val="16"/>
              </w:rPr>
              <w:t>(4):  1133-1153</w:t>
            </w:r>
          </w:p>
        </w:tc>
        <w:tc>
          <w:tcPr>
            <w:tcW w:w="516" w:type="dxa"/>
            <w:hideMark/>
          </w:tcPr>
          <w:p w14:paraId="7F8AA6EB"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2021</w:t>
            </w:r>
          </w:p>
        </w:tc>
        <w:tc>
          <w:tcPr>
            <w:tcW w:w="917" w:type="dxa"/>
            <w:noWrap/>
            <w:hideMark/>
          </w:tcPr>
          <w:p w14:paraId="0532831B"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Yes</w:t>
            </w:r>
          </w:p>
        </w:tc>
        <w:tc>
          <w:tcPr>
            <w:tcW w:w="871" w:type="dxa"/>
            <w:noWrap/>
            <w:hideMark/>
          </w:tcPr>
          <w:p w14:paraId="7DDC4E7D" w14:textId="4E606B02" w:rsidR="00BD4D34" w:rsidRPr="00C10C98" w:rsidRDefault="00AB3169" w:rsidP="00BD4D34">
            <w:pPr>
              <w:rPr>
                <w:rFonts w:ascii="Garamond" w:hAnsi="Garamond" w:cs="Times New Roman"/>
                <w:sz w:val="16"/>
                <w:szCs w:val="16"/>
              </w:rPr>
            </w:pPr>
            <w:r w:rsidRPr="00C10C98">
              <w:rPr>
                <w:rFonts w:ascii="Garamond" w:hAnsi="Garamond" w:cs="Times New Roman"/>
                <w:sz w:val="16"/>
                <w:szCs w:val="16"/>
              </w:rPr>
              <w:t>&lt;</w:t>
            </w:r>
            <w:r w:rsidR="00BD4D34" w:rsidRPr="00C10C98">
              <w:rPr>
                <w:rFonts w:ascii="Garamond" w:hAnsi="Garamond" w:cs="Times New Roman"/>
                <w:sz w:val="16"/>
                <w:szCs w:val="16"/>
              </w:rPr>
              <w:t>1</w:t>
            </w:r>
          </w:p>
        </w:tc>
        <w:tc>
          <w:tcPr>
            <w:tcW w:w="871" w:type="dxa"/>
            <w:noWrap/>
            <w:hideMark/>
          </w:tcPr>
          <w:p w14:paraId="07BC0DA5" w14:textId="77777777" w:rsidR="00BD4D34" w:rsidRPr="00C10C98" w:rsidRDefault="00BD4D34" w:rsidP="00BD4D34">
            <w:pPr>
              <w:rPr>
                <w:rFonts w:ascii="Garamond" w:hAnsi="Garamond" w:cs="Times New Roman"/>
                <w:sz w:val="16"/>
                <w:szCs w:val="16"/>
              </w:rPr>
            </w:pPr>
          </w:p>
        </w:tc>
        <w:tc>
          <w:tcPr>
            <w:tcW w:w="871" w:type="dxa"/>
            <w:noWrap/>
            <w:hideMark/>
          </w:tcPr>
          <w:p w14:paraId="54642CB6" w14:textId="77777777" w:rsidR="00BD4D34" w:rsidRPr="00C10C98" w:rsidRDefault="00BD4D34">
            <w:pPr>
              <w:rPr>
                <w:rFonts w:ascii="Garamond" w:hAnsi="Garamond" w:cs="Times New Roman"/>
                <w:sz w:val="16"/>
                <w:szCs w:val="16"/>
              </w:rPr>
            </w:pPr>
          </w:p>
        </w:tc>
      </w:tr>
      <w:tr w:rsidR="00BD4D34" w:rsidRPr="00C10C98" w14:paraId="6E6D8E39" w14:textId="77777777" w:rsidTr="00BD4D34">
        <w:trPr>
          <w:trHeight w:val="20"/>
        </w:trPr>
        <w:tc>
          <w:tcPr>
            <w:tcW w:w="1088" w:type="dxa"/>
            <w:hideMark/>
          </w:tcPr>
          <w:p w14:paraId="78C374B3"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Review of International Political Economy</w:t>
            </w:r>
          </w:p>
        </w:tc>
        <w:tc>
          <w:tcPr>
            <w:tcW w:w="3245" w:type="dxa"/>
            <w:hideMark/>
          </w:tcPr>
          <w:p w14:paraId="7D60E4B8" w14:textId="5F9BE9CA" w:rsidR="00BD4D34" w:rsidRPr="00C10C98" w:rsidRDefault="00BD4D34">
            <w:pPr>
              <w:rPr>
                <w:rFonts w:ascii="Garamond" w:hAnsi="Garamond" w:cs="Times New Roman"/>
                <w:sz w:val="16"/>
                <w:szCs w:val="16"/>
              </w:rPr>
            </w:pPr>
            <w:r w:rsidRPr="00C10C98">
              <w:rPr>
                <w:rFonts w:ascii="Garamond" w:hAnsi="Garamond" w:cs="Times New Roman"/>
                <w:sz w:val="16"/>
                <w:szCs w:val="16"/>
              </w:rPr>
              <w:t>Miró</w:t>
            </w:r>
            <w:r w:rsidR="00BE4328" w:rsidRPr="00C10C98">
              <w:rPr>
                <w:rFonts w:ascii="Garamond" w:hAnsi="Garamond" w:cs="Times New Roman"/>
                <w:sz w:val="16"/>
                <w:szCs w:val="16"/>
              </w:rPr>
              <w:t>, J.</w:t>
            </w:r>
            <w:r w:rsidRPr="00C10C98">
              <w:rPr>
                <w:rFonts w:ascii="Garamond" w:hAnsi="Garamond" w:cs="Times New Roman"/>
                <w:sz w:val="16"/>
                <w:szCs w:val="16"/>
              </w:rPr>
              <w:t> (2021)</w:t>
            </w:r>
            <w:r w:rsidR="00BE4328" w:rsidRPr="00C10C98">
              <w:rPr>
                <w:rFonts w:ascii="Garamond" w:hAnsi="Garamond" w:cs="Times New Roman"/>
                <w:sz w:val="16"/>
                <w:szCs w:val="16"/>
              </w:rPr>
              <w:t>:</w:t>
            </w:r>
            <w:r w:rsidRPr="00C10C98">
              <w:rPr>
                <w:rFonts w:ascii="Garamond" w:hAnsi="Garamond" w:cs="Times New Roman"/>
                <w:sz w:val="16"/>
                <w:szCs w:val="16"/>
              </w:rPr>
              <w:t> Austerity’s failures and policy learning: mapping European Commission officials’ beliefs on fiscal governance in the post-crisis EU, </w:t>
            </w:r>
            <w:r w:rsidRPr="00C10C98">
              <w:rPr>
                <w:rFonts w:ascii="Garamond" w:hAnsi="Garamond" w:cs="Times New Roman"/>
                <w:i/>
                <w:iCs/>
                <w:sz w:val="16"/>
                <w:szCs w:val="16"/>
              </w:rPr>
              <w:t>Review of International Political Economy</w:t>
            </w:r>
            <w:r w:rsidRPr="00C10C98">
              <w:rPr>
                <w:rFonts w:ascii="Garamond" w:hAnsi="Garamond" w:cs="Times New Roman"/>
                <w:sz w:val="16"/>
                <w:szCs w:val="16"/>
              </w:rPr>
              <w:t>, 28</w:t>
            </w:r>
            <w:r w:rsidR="00BE4328" w:rsidRPr="00C10C98">
              <w:rPr>
                <w:rFonts w:ascii="Garamond" w:hAnsi="Garamond" w:cs="Times New Roman"/>
                <w:sz w:val="16"/>
                <w:szCs w:val="16"/>
              </w:rPr>
              <w:t>(</w:t>
            </w:r>
            <w:r w:rsidRPr="00C10C98">
              <w:rPr>
                <w:rFonts w:ascii="Garamond" w:hAnsi="Garamond" w:cs="Times New Roman"/>
                <w:sz w:val="16"/>
                <w:szCs w:val="16"/>
              </w:rPr>
              <w:t>5</w:t>
            </w:r>
            <w:r w:rsidR="00BE4328" w:rsidRPr="00C10C98">
              <w:rPr>
                <w:rFonts w:ascii="Garamond" w:hAnsi="Garamond" w:cs="Times New Roman"/>
                <w:sz w:val="16"/>
                <w:szCs w:val="16"/>
              </w:rPr>
              <w:t>)</w:t>
            </w:r>
            <w:r w:rsidRPr="00C10C98">
              <w:rPr>
                <w:rFonts w:ascii="Garamond" w:hAnsi="Garamond" w:cs="Times New Roman"/>
                <w:sz w:val="16"/>
                <w:szCs w:val="16"/>
              </w:rPr>
              <w:t>, 1224-1248</w:t>
            </w:r>
            <w:r w:rsidR="00BE4328" w:rsidRPr="00C10C98">
              <w:rPr>
                <w:rFonts w:ascii="Garamond" w:hAnsi="Garamond" w:cs="Times New Roman"/>
                <w:sz w:val="16"/>
                <w:szCs w:val="16"/>
              </w:rPr>
              <w:t>.</w:t>
            </w:r>
          </w:p>
        </w:tc>
        <w:tc>
          <w:tcPr>
            <w:tcW w:w="516" w:type="dxa"/>
            <w:hideMark/>
          </w:tcPr>
          <w:p w14:paraId="0933640D"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2021</w:t>
            </w:r>
          </w:p>
        </w:tc>
        <w:tc>
          <w:tcPr>
            <w:tcW w:w="917" w:type="dxa"/>
            <w:noWrap/>
            <w:hideMark/>
          </w:tcPr>
          <w:p w14:paraId="13920E48"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653AA58A"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18.8</w:t>
            </w:r>
          </w:p>
        </w:tc>
        <w:tc>
          <w:tcPr>
            <w:tcW w:w="871" w:type="dxa"/>
            <w:noWrap/>
            <w:hideMark/>
          </w:tcPr>
          <w:p w14:paraId="15ED809E" w14:textId="77777777" w:rsidR="00BD4D34" w:rsidRPr="00C10C98" w:rsidRDefault="00BD4D34" w:rsidP="00BD4D34">
            <w:pPr>
              <w:rPr>
                <w:rFonts w:ascii="Garamond" w:hAnsi="Garamond" w:cs="Times New Roman"/>
                <w:sz w:val="16"/>
                <w:szCs w:val="16"/>
              </w:rPr>
            </w:pPr>
          </w:p>
        </w:tc>
        <w:tc>
          <w:tcPr>
            <w:tcW w:w="871" w:type="dxa"/>
            <w:noWrap/>
            <w:hideMark/>
          </w:tcPr>
          <w:p w14:paraId="536BECF0" w14:textId="77777777" w:rsidR="00BD4D34" w:rsidRPr="00C10C98" w:rsidRDefault="00BD4D34">
            <w:pPr>
              <w:rPr>
                <w:rFonts w:ascii="Garamond" w:hAnsi="Garamond" w:cs="Times New Roman"/>
                <w:sz w:val="16"/>
                <w:szCs w:val="16"/>
              </w:rPr>
            </w:pPr>
          </w:p>
        </w:tc>
      </w:tr>
      <w:tr w:rsidR="00BD4D34" w:rsidRPr="00C10C98" w14:paraId="6301E7B2" w14:textId="77777777" w:rsidTr="00BD4D34">
        <w:trPr>
          <w:trHeight w:val="20"/>
        </w:trPr>
        <w:tc>
          <w:tcPr>
            <w:tcW w:w="1088" w:type="dxa"/>
            <w:hideMark/>
          </w:tcPr>
          <w:p w14:paraId="7BF61524"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International Studies Quarterly</w:t>
            </w:r>
          </w:p>
        </w:tc>
        <w:tc>
          <w:tcPr>
            <w:tcW w:w="3245" w:type="dxa"/>
            <w:hideMark/>
          </w:tcPr>
          <w:p w14:paraId="2A9610C6" w14:textId="33A32802" w:rsidR="00BD4D34" w:rsidRPr="00C10C98" w:rsidRDefault="00BD4D34">
            <w:pPr>
              <w:rPr>
                <w:rFonts w:ascii="Garamond" w:hAnsi="Garamond" w:cs="Times New Roman"/>
                <w:sz w:val="16"/>
                <w:szCs w:val="16"/>
              </w:rPr>
            </w:pPr>
            <w:r w:rsidRPr="00C10C98">
              <w:rPr>
                <w:rFonts w:ascii="Garamond" w:hAnsi="Garamond" w:cs="Times New Roman"/>
                <w:sz w:val="16"/>
                <w:szCs w:val="16"/>
              </w:rPr>
              <w:t>Briggs,</w:t>
            </w:r>
            <w:r w:rsidR="00BE4328" w:rsidRPr="00C10C98">
              <w:rPr>
                <w:rFonts w:ascii="Garamond" w:hAnsi="Garamond" w:cs="Times New Roman"/>
                <w:sz w:val="16"/>
                <w:szCs w:val="16"/>
              </w:rPr>
              <w:t xml:space="preserve"> R. (2021):</w:t>
            </w:r>
            <w:r w:rsidRPr="00C10C98">
              <w:rPr>
                <w:rFonts w:ascii="Garamond" w:hAnsi="Garamond" w:cs="Times New Roman"/>
                <w:sz w:val="16"/>
                <w:szCs w:val="16"/>
              </w:rPr>
              <w:t xml:space="preserve"> Why Does Aid Not Target the </w:t>
            </w:r>
            <w:proofErr w:type="gramStart"/>
            <w:r w:rsidRPr="00C10C98">
              <w:rPr>
                <w:rFonts w:ascii="Garamond" w:hAnsi="Garamond" w:cs="Times New Roman"/>
                <w:sz w:val="16"/>
                <w:szCs w:val="16"/>
              </w:rPr>
              <w:t>Poorest?,</w:t>
            </w:r>
            <w:proofErr w:type="gramEnd"/>
            <w:r w:rsidRPr="00C10C98">
              <w:rPr>
                <w:rFonts w:ascii="Garamond" w:hAnsi="Garamond" w:cs="Times New Roman"/>
                <w:sz w:val="16"/>
                <w:szCs w:val="16"/>
              </w:rPr>
              <w:t> </w:t>
            </w:r>
            <w:r w:rsidRPr="00C10C98">
              <w:rPr>
                <w:rFonts w:ascii="Garamond" w:hAnsi="Garamond" w:cs="Times New Roman"/>
                <w:i/>
                <w:iCs/>
                <w:sz w:val="16"/>
                <w:szCs w:val="16"/>
              </w:rPr>
              <w:t>International Studies Quarterly</w:t>
            </w:r>
            <w:r w:rsidRPr="00C10C98">
              <w:rPr>
                <w:rFonts w:ascii="Garamond" w:hAnsi="Garamond" w:cs="Times New Roman"/>
                <w:sz w:val="16"/>
                <w:szCs w:val="16"/>
              </w:rPr>
              <w:t>, 65</w:t>
            </w:r>
            <w:r w:rsidR="00BE4328" w:rsidRPr="00C10C98">
              <w:rPr>
                <w:rFonts w:ascii="Garamond" w:hAnsi="Garamond" w:cs="Times New Roman"/>
                <w:sz w:val="16"/>
                <w:szCs w:val="16"/>
              </w:rPr>
              <w:t>(</w:t>
            </w:r>
            <w:r w:rsidRPr="00C10C98">
              <w:rPr>
                <w:rFonts w:ascii="Garamond" w:hAnsi="Garamond" w:cs="Times New Roman"/>
                <w:sz w:val="16"/>
                <w:szCs w:val="16"/>
              </w:rPr>
              <w:t>3</w:t>
            </w:r>
            <w:r w:rsidR="00BE4328" w:rsidRPr="00C10C98">
              <w:rPr>
                <w:rFonts w:ascii="Garamond" w:hAnsi="Garamond" w:cs="Times New Roman"/>
                <w:sz w:val="16"/>
                <w:szCs w:val="16"/>
              </w:rPr>
              <w:t>)</w:t>
            </w:r>
            <w:r w:rsidRPr="00C10C98">
              <w:rPr>
                <w:rFonts w:ascii="Garamond" w:hAnsi="Garamond" w:cs="Times New Roman"/>
                <w:sz w:val="16"/>
                <w:szCs w:val="16"/>
              </w:rPr>
              <w:t xml:space="preserve"> September 2021, Pages 739–752</w:t>
            </w:r>
            <w:r w:rsidR="00BE4328" w:rsidRPr="00C10C98">
              <w:rPr>
                <w:rFonts w:ascii="Garamond" w:hAnsi="Garamond" w:cs="Times New Roman"/>
                <w:sz w:val="16"/>
                <w:szCs w:val="16"/>
              </w:rPr>
              <w:t>.</w:t>
            </w:r>
          </w:p>
        </w:tc>
        <w:tc>
          <w:tcPr>
            <w:tcW w:w="516" w:type="dxa"/>
            <w:hideMark/>
          </w:tcPr>
          <w:p w14:paraId="5A0E37CC"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2021</w:t>
            </w:r>
          </w:p>
        </w:tc>
        <w:tc>
          <w:tcPr>
            <w:tcW w:w="917" w:type="dxa"/>
            <w:noWrap/>
            <w:hideMark/>
          </w:tcPr>
          <w:p w14:paraId="6E7F6BF7"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295DE149"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4.6</w:t>
            </w:r>
          </w:p>
        </w:tc>
        <w:tc>
          <w:tcPr>
            <w:tcW w:w="871" w:type="dxa"/>
            <w:noWrap/>
            <w:hideMark/>
          </w:tcPr>
          <w:p w14:paraId="11987F6B" w14:textId="77777777" w:rsidR="00BD4D34" w:rsidRPr="00C10C98" w:rsidRDefault="00BD4D34" w:rsidP="00BD4D34">
            <w:pPr>
              <w:rPr>
                <w:rFonts w:ascii="Garamond" w:hAnsi="Garamond" w:cs="Times New Roman"/>
                <w:sz w:val="16"/>
                <w:szCs w:val="16"/>
              </w:rPr>
            </w:pPr>
          </w:p>
        </w:tc>
        <w:tc>
          <w:tcPr>
            <w:tcW w:w="871" w:type="dxa"/>
            <w:noWrap/>
            <w:hideMark/>
          </w:tcPr>
          <w:p w14:paraId="225CF3CE" w14:textId="77777777" w:rsidR="00BD4D34" w:rsidRPr="00C10C98" w:rsidRDefault="00BD4D34">
            <w:pPr>
              <w:rPr>
                <w:rFonts w:ascii="Garamond" w:hAnsi="Garamond" w:cs="Times New Roman"/>
                <w:sz w:val="16"/>
                <w:szCs w:val="16"/>
              </w:rPr>
            </w:pPr>
          </w:p>
        </w:tc>
      </w:tr>
      <w:tr w:rsidR="00BD4D34" w:rsidRPr="00C10C98" w14:paraId="20991CB4" w14:textId="77777777" w:rsidTr="00BD4D34">
        <w:trPr>
          <w:trHeight w:val="20"/>
        </w:trPr>
        <w:tc>
          <w:tcPr>
            <w:tcW w:w="1088" w:type="dxa"/>
            <w:hideMark/>
          </w:tcPr>
          <w:p w14:paraId="5B228AE7"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Global Policy</w:t>
            </w:r>
          </w:p>
        </w:tc>
        <w:tc>
          <w:tcPr>
            <w:tcW w:w="3245" w:type="dxa"/>
            <w:hideMark/>
          </w:tcPr>
          <w:p w14:paraId="5737A7B1" w14:textId="3666946C" w:rsidR="00BD4D34" w:rsidRPr="00C10C98" w:rsidRDefault="00BD4D34">
            <w:pPr>
              <w:rPr>
                <w:rFonts w:ascii="Garamond" w:hAnsi="Garamond" w:cs="Times New Roman"/>
                <w:sz w:val="16"/>
                <w:szCs w:val="16"/>
              </w:rPr>
            </w:pPr>
            <w:proofErr w:type="spellStart"/>
            <w:r w:rsidRPr="00C10C98">
              <w:rPr>
                <w:rFonts w:ascii="Garamond" w:hAnsi="Garamond" w:cs="Times New Roman"/>
                <w:sz w:val="16"/>
                <w:szCs w:val="16"/>
              </w:rPr>
              <w:t>Trondal</w:t>
            </w:r>
            <w:proofErr w:type="spellEnd"/>
            <w:r w:rsidRPr="00C10C98">
              <w:rPr>
                <w:rFonts w:ascii="Garamond" w:hAnsi="Garamond" w:cs="Times New Roman"/>
                <w:sz w:val="16"/>
                <w:szCs w:val="16"/>
              </w:rPr>
              <w:t xml:space="preserve">, </w:t>
            </w:r>
            <w:r w:rsidR="00BE4328" w:rsidRPr="00C10C98">
              <w:rPr>
                <w:rFonts w:ascii="Garamond" w:hAnsi="Garamond" w:cs="Times New Roman"/>
                <w:sz w:val="16"/>
                <w:szCs w:val="16"/>
              </w:rPr>
              <w:t>J.</w:t>
            </w:r>
            <w:r w:rsidRPr="00C10C98">
              <w:rPr>
                <w:rFonts w:ascii="Garamond" w:hAnsi="Garamond" w:cs="Times New Roman"/>
                <w:sz w:val="16"/>
                <w:szCs w:val="16"/>
              </w:rPr>
              <w:t xml:space="preserve">, </w:t>
            </w:r>
            <w:proofErr w:type="spellStart"/>
            <w:r w:rsidR="00BE4328" w:rsidRPr="00C10C98">
              <w:rPr>
                <w:rFonts w:ascii="Garamond" w:hAnsi="Garamond" w:cs="Times New Roman"/>
                <w:sz w:val="16"/>
                <w:szCs w:val="16"/>
              </w:rPr>
              <w:t>Tieku</w:t>
            </w:r>
            <w:proofErr w:type="spellEnd"/>
            <w:r w:rsidR="00BE4328" w:rsidRPr="00C10C98">
              <w:rPr>
                <w:rFonts w:ascii="Garamond" w:hAnsi="Garamond" w:cs="Times New Roman"/>
                <w:sz w:val="16"/>
                <w:szCs w:val="16"/>
              </w:rPr>
              <w:t>, T.</w:t>
            </w:r>
            <w:r w:rsidRPr="00C10C98">
              <w:rPr>
                <w:rFonts w:ascii="Garamond" w:hAnsi="Garamond" w:cs="Times New Roman"/>
                <w:sz w:val="16"/>
                <w:szCs w:val="16"/>
              </w:rPr>
              <w:t xml:space="preserve">, </w:t>
            </w:r>
            <w:proofErr w:type="spellStart"/>
            <w:r w:rsidRPr="00C10C98">
              <w:rPr>
                <w:rFonts w:ascii="Garamond" w:hAnsi="Garamond" w:cs="Times New Roman"/>
                <w:sz w:val="16"/>
                <w:szCs w:val="16"/>
              </w:rPr>
              <w:t>Ganzle</w:t>
            </w:r>
            <w:proofErr w:type="spellEnd"/>
            <w:r w:rsidR="00BE4328" w:rsidRPr="00C10C98">
              <w:rPr>
                <w:rFonts w:ascii="Garamond" w:hAnsi="Garamond" w:cs="Times New Roman"/>
                <w:sz w:val="16"/>
                <w:szCs w:val="16"/>
              </w:rPr>
              <w:t>, S. (</w:t>
            </w:r>
            <w:r w:rsidRPr="00C10C98">
              <w:rPr>
                <w:rFonts w:ascii="Garamond" w:hAnsi="Garamond" w:cs="Times New Roman"/>
                <w:sz w:val="16"/>
                <w:szCs w:val="16"/>
              </w:rPr>
              <w:t>2022</w:t>
            </w:r>
            <w:r w:rsidR="00BE4328" w:rsidRPr="00C10C98">
              <w:rPr>
                <w:rFonts w:ascii="Garamond" w:hAnsi="Garamond" w:cs="Times New Roman"/>
                <w:sz w:val="16"/>
                <w:szCs w:val="16"/>
              </w:rPr>
              <w:t>):</w:t>
            </w:r>
            <w:r w:rsidRPr="00C10C98">
              <w:rPr>
                <w:rFonts w:ascii="Garamond" w:hAnsi="Garamond" w:cs="Times New Roman"/>
                <w:sz w:val="16"/>
                <w:szCs w:val="16"/>
              </w:rPr>
              <w:t xml:space="preserve"> The Organizational Dimension of Executive Authority in the Global South: Insights from the AU and ECOWAS Commissions</w:t>
            </w:r>
            <w:r w:rsidR="00BE4328" w:rsidRPr="00C10C98">
              <w:rPr>
                <w:rFonts w:ascii="Garamond" w:hAnsi="Garamond" w:cs="Times New Roman"/>
                <w:sz w:val="16"/>
                <w:szCs w:val="16"/>
              </w:rPr>
              <w:t xml:space="preserve">. </w:t>
            </w:r>
            <w:r w:rsidRPr="00C10C98">
              <w:rPr>
                <w:rFonts w:ascii="Garamond" w:hAnsi="Garamond" w:cs="Times New Roman"/>
                <w:i/>
                <w:iCs/>
                <w:sz w:val="16"/>
                <w:szCs w:val="16"/>
              </w:rPr>
              <w:t>Global Policy</w:t>
            </w:r>
            <w:r w:rsidRPr="00C10C98">
              <w:rPr>
                <w:rFonts w:ascii="Garamond" w:hAnsi="Garamond" w:cs="Times New Roman"/>
                <w:sz w:val="16"/>
                <w:szCs w:val="16"/>
              </w:rPr>
              <w:t xml:space="preserve"> 14(1): 31-47. </w:t>
            </w:r>
          </w:p>
        </w:tc>
        <w:tc>
          <w:tcPr>
            <w:tcW w:w="516" w:type="dxa"/>
            <w:hideMark/>
          </w:tcPr>
          <w:p w14:paraId="0D292119"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2022</w:t>
            </w:r>
          </w:p>
        </w:tc>
        <w:tc>
          <w:tcPr>
            <w:tcW w:w="917" w:type="dxa"/>
            <w:noWrap/>
            <w:hideMark/>
          </w:tcPr>
          <w:p w14:paraId="7DE76FDB"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32BB121B"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10</w:t>
            </w:r>
          </w:p>
        </w:tc>
        <w:tc>
          <w:tcPr>
            <w:tcW w:w="871" w:type="dxa"/>
            <w:noWrap/>
            <w:hideMark/>
          </w:tcPr>
          <w:p w14:paraId="4DB25EDD" w14:textId="77777777" w:rsidR="00BD4D34" w:rsidRPr="00C10C98" w:rsidRDefault="00BD4D34" w:rsidP="00BD4D34">
            <w:pPr>
              <w:rPr>
                <w:rFonts w:ascii="Garamond" w:hAnsi="Garamond" w:cs="Times New Roman"/>
                <w:sz w:val="16"/>
                <w:szCs w:val="16"/>
              </w:rPr>
            </w:pPr>
          </w:p>
        </w:tc>
        <w:tc>
          <w:tcPr>
            <w:tcW w:w="871" w:type="dxa"/>
            <w:noWrap/>
            <w:hideMark/>
          </w:tcPr>
          <w:p w14:paraId="4EEE21F2" w14:textId="77777777" w:rsidR="00BD4D34" w:rsidRPr="00C10C98" w:rsidRDefault="00BD4D34">
            <w:pPr>
              <w:rPr>
                <w:rFonts w:ascii="Garamond" w:hAnsi="Garamond" w:cs="Times New Roman"/>
                <w:sz w:val="16"/>
                <w:szCs w:val="16"/>
              </w:rPr>
            </w:pPr>
          </w:p>
        </w:tc>
      </w:tr>
      <w:tr w:rsidR="00BD4D34" w:rsidRPr="00C10C98" w14:paraId="426FC6B2" w14:textId="77777777" w:rsidTr="00BD4D34">
        <w:trPr>
          <w:trHeight w:val="20"/>
        </w:trPr>
        <w:tc>
          <w:tcPr>
            <w:tcW w:w="1088" w:type="dxa"/>
            <w:hideMark/>
          </w:tcPr>
          <w:p w14:paraId="2CEEEC6D"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Governance</w:t>
            </w:r>
          </w:p>
        </w:tc>
        <w:tc>
          <w:tcPr>
            <w:tcW w:w="3245" w:type="dxa"/>
            <w:hideMark/>
          </w:tcPr>
          <w:p w14:paraId="64F0CC90" w14:textId="7B64C4AB" w:rsidR="00BD4D34" w:rsidRPr="00C10C98" w:rsidRDefault="00BD4D34">
            <w:pPr>
              <w:rPr>
                <w:rFonts w:ascii="Garamond" w:hAnsi="Garamond" w:cs="Times New Roman"/>
                <w:sz w:val="16"/>
                <w:szCs w:val="16"/>
              </w:rPr>
            </w:pPr>
            <w:r w:rsidRPr="00C10C98">
              <w:rPr>
                <w:rFonts w:ascii="Garamond" w:hAnsi="Garamond" w:cs="Times New Roman"/>
                <w:sz w:val="16"/>
                <w:szCs w:val="16"/>
              </w:rPr>
              <w:t xml:space="preserve">Murdoch, Z., Connolly, S., </w:t>
            </w:r>
            <w:proofErr w:type="spellStart"/>
            <w:r w:rsidRPr="00C10C98">
              <w:rPr>
                <w:rFonts w:ascii="Garamond" w:hAnsi="Garamond" w:cs="Times New Roman"/>
                <w:sz w:val="16"/>
                <w:szCs w:val="16"/>
              </w:rPr>
              <w:t>Kassim</w:t>
            </w:r>
            <w:proofErr w:type="spellEnd"/>
            <w:r w:rsidRPr="00C10C98">
              <w:rPr>
                <w:rFonts w:ascii="Garamond" w:hAnsi="Garamond" w:cs="Times New Roman"/>
                <w:sz w:val="16"/>
                <w:szCs w:val="16"/>
              </w:rPr>
              <w:t xml:space="preserve">, H., &amp; </w:t>
            </w:r>
            <w:proofErr w:type="spellStart"/>
            <w:r w:rsidRPr="00C10C98">
              <w:rPr>
                <w:rFonts w:ascii="Garamond" w:hAnsi="Garamond" w:cs="Times New Roman"/>
                <w:sz w:val="16"/>
                <w:szCs w:val="16"/>
              </w:rPr>
              <w:t>Geys</w:t>
            </w:r>
            <w:proofErr w:type="spellEnd"/>
            <w:r w:rsidRPr="00C10C98">
              <w:rPr>
                <w:rFonts w:ascii="Garamond" w:hAnsi="Garamond" w:cs="Times New Roman"/>
                <w:sz w:val="16"/>
                <w:szCs w:val="16"/>
              </w:rPr>
              <w:t>, B. (2022). Legitimacy crises and the temporal dynamics of bureaucratic representation. </w:t>
            </w:r>
            <w:r w:rsidRPr="00C10C98">
              <w:rPr>
                <w:rFonts w:ascii="Garamond" w:hAnsi="Garamond" w:cs="Times New Roman"/>
                <w:i/>
                <w:iCs/>
                <w:sz w:val="16"/>
                <w:szCs w:val="16"/>
              </w:rPr>
              <w:t>Governance</w:t>
            </w:r>
            <w:r w:rsidRPr="00C10C98">
              <w:rPr>
                <w:rFonts w:ascii="Garamond" w:hAnsi="Garamond" w:cs="Times New Roman"/>
                <w:sz w:val="16"/>
                <w:szCs w:val="16"/>
              </w:rPr>
              <w:t>, </w:t>
            </w:r>
            <w:r w:rsidRPr="00C10C98">
              <w:rPr>
                <w:rFonts w:ascii="Garamond" w:hAnsi="Garamond" w:cs="Times New Roman"/>
                <w:i/>
                <w:iCs/>
                <w:sz w:val="16"/>
                <w:szCs w:val="16"/>
              </w:rPr>
              <w:t>35</w:t>
            </w:r>
            <w:r w:rsidRPr="00C10C98">
              <w:rPr>
                <w:rFonts w:ascii="Garamond" w:hAnsi="Garamond" w:cs="Times New Roman"/>
                <w:sz w:val="16"/>
                <w:szCs w:val="16"/>
              </w:rPr>
              <w:t xml:space="preserve">(1), 65–82. </w:t>
            </w:r>
          </w:p>
        </w:tc>
        <w:tc>
          <w:tcPr>
            <w:tcW w:w="516" w:type="dxa"/>
            <w:hideMark/>
          </w:tcPr>
          <w:p w14:paraId="04E4AEA5"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2022</w:t>
            </w:r>
          </w:p>
        </w:tc>
        <w:tc>
          <w:tcPr>
            <w:tcW w:w="917" w:type="dxa"/>
            <w:noWrap/>
            <w:hideMark/>
          </w:tcPr>
          <w:p w14:paraId="540CACDB"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05504140"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NA</w:t>
            </w:r>
          </w:p>
        </w:tc>
        <w:tc>
          <w:tcPr>
            <w:tcW w:w="871" w:type="dxa"/>
            <w:noWrap/>
            <w:hideMark/>
          </w:tcPr>
          <w:p w14:paraId="72E3F91B" w14:textId="77777777" w:rsidR="00BD4D34" w:rsidRPr="00C10C98" w:rsidRDefault="00BD4D34">
            <w:pPr>
              <w:rPr>
                <w:rFonts w:ascii="Garamond" w:hAnsi="Garamond" w:cs="Times New Roman"/>
                <w:sz w:val="16"/>
                <w:szCs w:val="16"/>
              </w:rPr>
            </w:pPr>
          </w:p>
        </w:tc>
        <w:tc>
          <w:tcPr>
            <w:tcW w:w="871" w:type="dxa"/>
            <w:noWrap/>
            <w:hideMark/>
          </w:tcPr>
          <w:p w14:paraId="2ED87E3D" w14:textId="77777777" w:rsidR="00BD4D34" w:rsidRPr="00C10C98" w:rsidRDefault="00BD4D34">
            <w:pPr>
              <w:rPr>
                <w:rFonts w:ascii="Garamond" w:hAnsi="Garamond" w:cs="Times New Roman"/>
                <w:sz w:val="16"/>
                <w:szCs w:val="16"/>
              </w:rPr>
            </w:pPr>
          </w:p>
        </w:tc>
      </w:tr>
      <w:tr w:rsidR="00BD4D34" w:rsidRPr="00C10C98" w14:paraId="1811A95A" w14:textId="77777777" w:rsidTr="00BD4D34">
        <w:trPr>
          <w:trHeight w:val="20"/>
        </w:trPr>
        <w:tc>
          <w:tcPr>
            <w:tcW w:w="1088" w:type="dxa"/>
            <w:hideMark/>
          </w:tcPr>
          <w:p w14:paraId="55268104"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Journal of European Public Policy</w:t>
            </w:r>
          </w:p>
        </w:tc>
        <w:tc>
          <w:tcPr>
            <w:tcW w:w="3245" w:type="dxa"/>
            <w:hideMark/>
          </w:tcPr>
          <w:p w14:paraId="413054F0" w14:textId="6ACE9EE0" w:rsidR="00BD4D34" w:rsidRPr="00C10C98" w:rsidRDefault="00BD4D34">
            <w:pPr>
              <w:rPr>
                <w:rFonts w:ascii="Garamond" w:hAnsi="Garamond" w:cs="Times New Roman"/>
                <w:sz w:val="16"/>
                <w:szCs w:val="16"/>
              </w:rPr>
            </w:pPr>
            <w:proofErr w:type="spellStart"/>
            <w:r w:rsidRPr="00C10C98">
              <w:rPr>
                <w:rFonts w:ascii="Garamond" w:hAnsi="Garamond" w:cs="Times New Roman"/>
                <w:sz w:val="16"/>
                <w:szCs w:val="16"/>
              </w:rPr>
              <w:t>Duina</w:t>
            </w:r>
            <w:proofErr w:type="spellEnd"/>
            <w:r w:rsidR="00BE4328" w:rsidRPr="00C10C98">
              <w:rPr>
                <w:rFonts w:ascii="Garamond" w:hAnsi="Garamond" w:cs="Times New Roman"/>
                <w:sz w:val="16"/>
                <w:szCs w:val="16"/>
              </w:rPr>
              <w:t>, F.</w:t>
            </w:r>
            <w:r w:rsidRPr="00C10C98">
              <w:rPr>
                <w:rFonts w:ascii="Garamond" w:hAnsi="Garamond" w:cs="Times New Roman"/>
                <w:sz w:val="16"/>
                <w:szCs w:val="16"/>
              </w:rPr>
              <w:t> (2022) Is academic research useful to EU officials? The logic of institutional openness in the Commission, </w:t>
            </w:r>
            <w:r w:rsidRPr="00C10C98">
              <w:rPr>
                <w:rFonts w:ascii="Garamond" w:hAnsi="Garamond" w:cs="Times New Roman"/>
                <w:i/>
                <w:iCs/>
                <w:sz w:val="16"/>
                <w:szCs w:val="16"/>
              </w:rPr>
              <w:t>Journal of European Public Policy</w:t>
            </w:r>
            <w:r w:rsidRPr="00C10C98">
              <w:rPr>
                <w:rFonts w:ascii="Garamond" w:hAnsi="Garamond" w:cs="Times New Roman"/>
                <w:sz w:val="16"/>
                <w:szCs w:val="16"/>
              </w:rPr>
              <w:t>, 29:9, 1493-1511</w:t>
            </w:r>
            <w:r w:rsidR="00BE4328" w:rsidRPr="00C10C98">
              <w:rPr>
                <w:rFonts w:ascii="Garamond" w:hAnsi="Garamond" w:cs="Times New Roman"/>
                <w:sz w:val="16"/>
                <w:szCs w:val="16"/>
              </w:rPr>
              <w:t>.</w:t>
            </w:r>
          </w:p>
        </w:tc>
        <w:tc>
          <w:tcPr>
            <w:tcW w:w="516" w:type="dxa"/>
            <w:hideMark/>
          </w:tcPr>
          <w:p w14:paraId="763756E6"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2022</w:t>
            </w:r>
          </w:p>
        </w:tc>
        <w:tc>
          <w:tcPr>
            <w:tcW w:w="917" w:type="dxa"/>
            <w:noWrap/>
            <w:hideMark/>
          </w:tcPr>
          <w:p w14:paraId="440D9BFB"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5925D1B6"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NA</w:t>
            </w:r>
          </w:p>
        </w:tc>
        <w:tc>
          <w:tcPr>
            <w:tcW w:w="871" w:type="dxa"/>
            <w:noWrap/>
            <w:hideMark/>
          </w:tcPr>
          <w:p w14:paraId="1AEB11AE" w14:textId="77777777" w:rsidR="00BD4D34" w:rsidRPr="00C10C98" w:rsidRDefault="00BD4D34">
            <w:pPr>
              <w:rPr>
                <w:rFonts w:ascii="Garamond" w:hAnsi="Garamond" w:cs="Times New Roman"/>
                <w:sz w:val="16"/>
                <w:szCs w:val="16"/>
              </w:rPr>
            </w:pPr>
          </w:p>
        </w:tc>
        <w:tc>
          <w:tcPr>
            <w:tcW w:w="871" w:type="dxa"/>
            <w:noWrap/>
            <w:hideMark/>
          </w:tcPr>
          <w:p w14:paraId="4711FC87" w14:textId="77777777" w:rsidR="00BD4D34" w:rsidRPr="00C10C98" w:rsidRDefault="00BD4D34">
            <w:pPr>
              <w:rPr>
                <w:rFonts w:ascii="Garamond" w:hAnsi="Garamond" w:cs="Times New Roman"/>
                <w:sz w:val="16"/>
                <w:szCs w:val="16"/>
              </w:rPr>
            </w:pPr>
          </w:p>
        </w:tc>
      </w:tr>
      <w:tr w:rsidR="00BD4D34" w:rsidRPr="00C10C98" w14:paraId="0F3F9787" w14:textId="77777777" w:rsidTr="00BD4D34">
        <w:trPr>
          <w:trHeight w:val="20"/>
        </w:trPr>
        <w:tc>
          <w:tcPr>
            <w:tcW w:w="1088" w:type="dxa"/>
            <w:hideMark/>
          </w:tcPr>
          <w:p w14:paraId="789AA128"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Journal of Common Market Studies</w:t>
            </w:r>
          </w:p>
        </w:tc>
        <w:tc>
          <w:tcPr>
            <w:tcW w:w="3245" w:type="dxa"/>
            <w:hideMark/>
          </w:tcPr>
          <w:p w14:paraId="5F2575F6" w14:textId="629F9DB9" w:rsidR="00BD4D34" w:rsidRPr="00C10C98" w:rsidRDefault="00BD4D34">
            <w:pPr>
              <w:rPr>
                <w:rFonts w:ascii="Garamond" w:hAnsi="Garamond" w:cs="Times New Roman"/>
                <w:sz w:val="16"/>
                <w:szCs w:val="16"/>
              </w:rPr>
            </w:pPr>
            <w:proofErr w:type="spellStart"/>
            <w:r w:rsidRPr="00C10C98">
              <w:rPr>
                <w:rFonts w:ascii="Garamond" w:hAnsi="Garamond" w:cs="Times New Roman"/>
                <w:sz w:val="16"/>
                <w:szCs w:val="16"/>
              </w:rPr>
              <w:t>Leidorf</w:t>
            </w:r>
            <w:proofErr w:type="spellEnd"/>
            <w:r w:rsidRPr="00C10C98">
              <w:rPr>
                <w:rFonts w:ascii="Garamond" w:hAnsi="Garamond" w:cs="Times New Roman"/>
                <w:sz w:val="16"/>
                <w:szCs w:val="16"/>
              </w:rPr>
              <w:t>, T.</w:t>
            </w:r>
            <w:r w:rsidR="00BE4328" w:rsidRPr="00C10C98">
              <w:rPr>
                <w:rFonts w:ascii="Garamond" w:hAnsi="Garamond" w:cs="Times New Roman"/>
                <w:sz w:val="16"/>
                <w:szCs w:val="16"/>
              </w:rPr>
              <w:t xml:space="preserve">, </w:t>
            </w:r>
            <w:r w:rsidRPr="00C10C98">
              <w:rPr>
                <w:rFonts w:ascii="Garamond" w:hAnsi="Garamond" w:cs="Times New Roman"/>
                <w:sz w:val="16"/>
                <w:szCs w:val="16"/>
              </w:rPr>
              <w:t>de Boer, T. (2023). Account</w:t>
            </w:r>
            <w:r w:rsidRPr="00C10C98">
              <w:rPr>
                <w:rFonts w:ascii="Cambria Math" w:hAnsi="Cambria Math" w:cs="Cambria Math"/>
                <w:sz w:val="16"/>
                <w:szCs w:val="16"/>
              </w:rPr>
              <w:t>‐</w:t>
            </w:r>
            <w:r w:rsidRPr="00C10C98">
              <w:rPr>
                <w:rFonts w:ascii="Garamond" w:hAnsi="Garamond" w:cs="Times New Roman"/>
                <w:sz w:val="16"/>
                <w:szCs w:val="16"/>
              </w:rPr>
              <w:t>Holding Intensity in the EU Accountability Landscape: A Comprehensive Review of EU agencies’ Institutional Accountability Relationships. </w:t>
            </w:r>
            <w:r w:rsidRPr="00C10C98">
              <w:rPr>
                <w:rFonts w:ascii="Garamond" w:hAnsi="Garamond" w:cs="Times New Roman"/>
                <w:i/>
                <w:iCs/>
                <w:sz w:val="16"/>
                <w:szCs w:val="16"/>
              </w:rPr>
              <w:t>Journal of Common Market Studies</w:t>
            </w:r>
            <w:r w:rsidRPr="00C10C98">
              <w:rPr>
                <w:rFonts w:ascii="Garamond" w:hAnsi="Garamond" w:cs="Times New Roman"/>
                <w:sz w:val="16"/>
                <w:szCs w:val="16"/>
              </w:rPr>
              <w:t>, </w:t>
            </w:r>
            <w:r w:rsidRPr="00C10C98">
              <w:rPr>
                <w:rFonts w:ascii="Garamond" w:hAnsi="Garamond" w:cs="Times New Roman"/>
                <w:i/>
                <w:iCs/>
                <w:sz w:val="16"/>
                <w:szCs w:val="16"/>
              </w:rPr>
              <w:t>61</w:t>
            </w:r>
            <w:r w:rsidRPr="00C10C98">
              <w:rPr>
                <w:rFonts w:ascii="Garamond" w:hAnsi="Garamond" w:cs="Times New Roman"/>
                <w:sz w:val="16"/>
                <w:szCs w:val="16"/>
              </w:rPr>
              <w:t>(1), 215–235.</w:t>
            </w:r>
            <w:r w:rsidR="00BE4328" w:rsidRPr="00C10C98">
              <w:rPr>
                <w:rFonts w:ascii="Garamond" w:hAnsi="Garamond" w:cs="Times New Roman"/>
                <w:sz w:val="16"/>
                <w:szCs w:val="16"/>
              </w:rPr>
              <w:t xml:space="preserve"> </w:t>
            </w:r>
          </w:p>
        </w:tc>
        <w:tc>
          <w:tcPr>
            <w:tcW w:w="516" w:type="dxa"/>
            <w:hideMark/>
          </w:tcPr>
          <w:p w14:paraId="3B2B5714"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2023</w:t>
            </w:r>
          </w:p>
        </w:tc>
        <w:tc>
          <w:tcPr>
            <w:tcW w:w="917" w:type="dxa"/>
            <w:noWrap/>
            <w:hideMark/>
          </w:tcPr>
          <w:p w14:paraId="08B865A6" w14:textId="77777777" w:rsidR="00BD4D34" w:rsidRPr="00C10C98" w:rsidRDefault="00BD4D34">
            <w:pPr>
              <w:rPr>
                <w:rFonts w:ascii="Garamond" w:hAnsi="Garamond" w:cs="Times New Roman"/>
                <w:sz w:val="16"/>
                <w:szCs w:val="16"/>
              </w:rPr>
            </w:pPr>
            <w:r w:rsidRPr="00C10C98">
              <w:rPr>
                <w:rFonts w:ascii="Garamond" w:hAnsi="Garamond" w:cs="Times New Roman"/>
                <w:sz w:val="16"/>
                <w:szCs w:val="16"/>
              </w:rPr>
              <w:t>No</w:t>
            </w:r>
          </w:p>
        </w:tc>
        <w:tc>
          <w:tcPr>
            <w:tcW w:w="871" w:type="dxa"/>
            <w:noWrap/>
            <w:hideMark/>
          </w:tcPr>
          <w:p w14:paraId="25203A71" w14:textId="77777777" w:rsidR="00BD4D34" w:rsidRPr="00C10C98" w:rsidRDefault="00BD4D34" w:rsidP="00BD4D34">
            <w:pPr>
              <w:rPr>
                <w:rFonts w:ascii="Garamond" w:hAnsi="Garamond" w:cs="Times New Roman"/>
                <w:sz w:val="16"/>
                <w:szCs w:val="16"/>
              </w:rPr>
            </w:pPr>
            <w:r w:rsidRPr="00C10C98">
              <w:rPr>
                <w:rFonts w:ascii="Garamond" w:hAnsi="Garamond" w:cs="Times New Roman"/>
                <w:sz w:val="16"/>
                <w:szCs w:val="16"/>
              </w:rPr>
              <w:t>34.1</w:t>
            </w:r>
          </w:p>
        </w:tc>
        <w:tc>
          <w:tcPr>
            <w:tcW w:w="871" w:type="dxa"/>
            <w:noWrap/>
            <w:hideMark/>
          </w:tcPr>
          <w:p w14:paraId="606ED02C" w14:textId="77777777" w:rsidR="00BD4D34" w:rsidRPr="00C10C98" w:rsidRDefault="00BD4D34" w:rsidP="00BD4D34">
            <w:pPr>
              <w:rPr>
                <w:rFonts w:ascii="Garamond" w:hAnsi="Garamond" w:cs="Times New Roman"/>
                <w:sz w:val="16"/>
                <w:szCs w:val="16"/>
              </w:rPr>
            </w:pPr>
          </w:p>
        </w:tc>
        <w:tc>
          <w:tcPr>
            <w:tcW w:w="871" w:type="dxa"/>
            <w:noWrap/>
            <w:hideMark/>
          </w:tcPr>
          <w:p w14:paraId="163520FF" w14:textId="77777777" w:rsidR="00BD4D34" w:rsidRPr="00C10C98" w:rsidRDefault="00BD4D34">
            <w:pPr>
              <w:rPr>
                <w:rFonts w:ascii="Garamond" w:hAnsi="Garamond" w:cs="Times New Roman"/>
                <w:sz w:val="16"/>
                <w:szCs w:val="16"/>
              </w:rPr>
            </w:pPr>
          </w:p>
        </w:tc>
      </w:tr>
    </w:tbl>
    <w:p w14:paraId="10FBBD7E" w14:textId="77777777" w:rsidR="004F3690" w:rsidRPr="00C10C98" w:rsidRDefault="004F3690">
      <w:pPr>
        <w:rPr>
          <w:rFonts w:ascii="Garamond" w:hAnsi="Garamond" w:cs="Times New Roman"/>
        </w:rPr>
      </w:pPr>
    </w:p>
    <w:p w14:paraId="5C8CC480" w14:textId="79CF7803" w:rsidR="004F3690" w:rsidRPr="00C10C98" w:rsidRDefault="004F3690">
      <w:pPr>
        <w:rPr>
          <w:rFonts w:ascii="Garamond" w:hAnsi="Garamond" w:cs="Times New Roman"/>
        </w:rPr>
      </w:pPr>
    </w:p>
    <w:p w14:paraId="17AA7384" w14:textId="77777777" w:rsidR="0097056F" w:rsidRPr="00C10C98" w:rsidRDefault="0097056F">
      <w:pPr>
        <w:rPr>
          <w:rFonts w:ascii="Garamond" w:hAnsi="Garamond" w:cs="Times New Roman"/>
        </w:rPr>
      </w:pPr>
      <w:r w:rsidRPr="00C10C98">
        <w:rPr>
          <w:rFonts w:ascii="Garamond" w:hAnsi="Garamond" w:cs="Times New Roman"/>
        </w:rPr>
        <w:br w:type="page"/>
      </w:r>
    </w:p>
    <w:p w14:paraId="273BF68A" w14:textId="2F98E589" w:rsidR="004F3690" w:rsidRPr="00C10C98" w:rsidRDefault="004F3690">
      <w:pPr>
        <w:rPr>
          <w:rFonts w:ascii="Garamond" w:hAnsi="Garamond" w:cs="Times New Roman"/>
        </w:rPr>
      </w:pPr>
      <w:r w:rsidRPr="00C10C98">
        <w:rPr>
          <w:rFonts w:ascii="Garamond" w:hAnsi="Garamond" w:cs="Times New Roman"/>
        </w:rPr>
        <w:lastRenderedPageBreak/>
        <w:t>Figure A1:</w:t>
      </w:r>
      <w:r w:rsidR="00AF444D" w:rsidRPr="00C10C98">
        <w:rPr>
          <w:rFonts w:ascii="Garamond" w:hAnsi="Garamond" w:cs="Times New Roman"/>
        </w:rPr>
        <w:t xml:space="preserve"> Share of</w:t>
      </w:r>
      <w:r w:rsidRPr="00C10C98">
        <w:rPr>
          <w:rFonts w:ascii="Garamond" w:hAnsi="Garamond" w:cs="Times New Roman"/>
        </w:rPr>
        <w:t xml:space="preserve"> respondents </w:t>
      </w:r>
      <w:r w:rsidR="00AF444D" w:rsidRPr="00C10C98">
        <w:rPr>
          <w:rFonts w:ascii="Garamond" w:hAnsi="Garamond" w:cs="Times New Roman"/>
        </w:rPr>
        <w:t>by</w:t>
      </w:r>
      <w:r w:rsidRPr="00C10C98">
        <w:rPr>
          <w:rFonts w:ascii="Garamond" w:hAnsi="Garamond" w:cs="Times New Roman"/>
        </w:rPr>
        <w:t xml:space="preserve"> educational background</w:t>
      </w:r>
    </w:p>
    <w:p w14:paraId="0E7C355C" w14:textId="5598E4C5" w:rsidR="004F3690" w:rsidRPr="00C10C98" w:rsidRDefault="009B7BFC">
      <w:pPr>
        <w:rPr>
          <w:rFonts w:ascii="Garamond" w:hAnsi="Garamond" w:cs="Times New Roman"/>
        </w:rPr>
      </w:pPr>
      <w:r w:rsidRPr="00C10C98">
        <w:rPr>
          <w:rFonts w:ascii="Garamond" w:hAnsi="Garamond" w:cs="Times New Roman"/>
          <w:noProof/>
        </w:rPr>
        <w:drawing>
          <wp:inline distT="0" distB="0" distL="0" distR="0" wp14:anchorId="658D2C6F" wp14:editId="73EE9A7A">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3657600"/>
                    </a:xfrm>
                    <a:prstGeom prst="rect">
                      <a:avLst/>
                    </a:prstGeom>
                  </pic:spPr>
                </pic:pic>
              </a:graphicData>
            </a:graphic>
          </wp:inline>
        </w:drawing>
      </w:r>
    </w:p>
    <w:p w14:paraId="02DF4F92" w14:textId="68B8E986" w:rsidR="00741D31" w:rsidRPr="00C10C98" w:rsidRDefault="00741D31">
      <w:pPr>
        <w:rPr>
          <w:rFonts w:ascii="Garamond" w:hAnsi="Garamond" w:cs="Times New Roman"/>
        </w:rPr>
      </w:pPr>
    </w:p>
    <w:p w14:paraId="07CA5191" w14:textId="789BF280" w:rsidR="004F3690" w:rsidRPr="00C10C98" w:rsidRDefault="00741D31">
      <w:pPr>
        <w:rPr>
          <w:rFonts w:ascii="Garamond" w:hAnsi="Garamond" w:cs="Times New Roman"/>
        </w:rPr>
      </w:pPr>
      <w:r w:rsidRPr="00C10C98">
        <w:rPr>
          <w:rFonts w:ascii="Garamond" w:hAnsi="Garamond" w:cs="Times New Roman"/>
        </w:rPr>
        <w:t xml:space="preserve">Figure A2: Share of respondents by </w:t>
      </w:r>
      <w:r w:rsidR="000A33BE" w:rsidRPr="00C10C98">
        <w:rPr>
          <w:rFonts w:ascii="Garamond" w:hAnsi="Garamond" w:cs="Times New Roman"/>
        </w:rPr>
        <w:t xml:space="preserve">main </w:t>
      </w:r>
      <w:r w:rsidR="004F546E" w:rsidRPr="00C10C98">
        <w:rPr>
          <w:rFonts w:ascii="Garamond" w:hAnsi="Garamond" w:cs="Times New Roman"/>
        </w:rPr>
        <w:t xml:space="preserve">World Bank </w:t>
      </w:r>
      <w:r w:rsidRPr="00C10C98">
        <w:rPr>
          <w:rFonts w:ascii="Garamond" w:hAnsi="Garamond" w:cs="Times New Roman"/>
        </w:rPr>
        <w:t>sector of their work</w:t>
      </w:r>
    </w:p>
    <w:p w14:paraId="07B91312" w14:textId="7F34E63E" w:rsidR="00741D31" w:rsidRPr="00C10C98" w:rsidRDefault="009B7BFC">
      <w:pPr>
        <w:rPr>
          <w:rFonts w:ascii="Garamond" w:hAnsi="Garamond" w:cs="Times New Roman"/>
        </w:rPr>
      </w:pPr>
      <w:r w:rsidRPr="00C10C98">
        <w:rPr>
          <w:rFonts w:ascii="Garamond" w:hAnsi="Garamond" w:cs="Times New Roman"/>
          <w:noProof/>
        </w:rPr>
        <w:drawing>
          <wp:inline distT="0" distB="0" distL="0" distR="0" wp14:anchorId="2B71C2EC" wp14:editId="464FAEE0">
            <wp:extent cx="54864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657600"/>
                    </a:xfrm>
                    <a:prstGeom prst="rect">
                      <a:avLst/>
                    </a:prstGeom>
                  </pic:spPr>
                </pic:pic>
              </a:graphicData>
            </a:graphic>
          </wp:inline>
        </w:drawing>
      </w:r>
    </w:p>
    <w:p w14:paraId="75EDDF1F" w14:textId="77777777" w:rsidR="00F36091" w:rsidRPr="00C10C98" w:rsidRDefault="00F36091">
      <w:pPr>
        <w:rPr>
          <w:rFonts w:ascii="Garamond" w:hAnsi="Garamond" w:cs="Times New Roman"/>
        </w:rPr>
      </w:pPr>
    </w:p>
    <w:p w14:paraId="733F4631" w14:textId="77777777" w:rsidR="004E2EF3" w:rsidRPr="00C10C98" w:rsidRDefault="004E2EF3">
      <w:pPr>
        <w:rPr>
          <w:rFonts w:ascii="Garamond" w:hAnsi="Garamond" w:cs="Times New Roman"/>
        </w:rPr>
      </w:pPr>
      <w:r w:rsidRPr="00C10C98">
        <w:rPr>
          <w:rFonts w:ascii="Garamond" w:hAnsi="Garamond" w:cs="Times New Roman"/>
        </w:rPr>
        <w:br w:type="page"/>
      </w:r>
    </w:p>
    <w:p w14:paraId="6E1D2521" w14:textId="18E3B90F" w:rsidR="004F546E" w:rsidRPr="00C10C98" w:rsidRDefault="004F546E">
      <w:pPr>
        <w:rPr>
          <w:rFonts w:ascii="Garamond" w:hAnsi="Garamond" w:cs="Times New Roman"/>
        </w:rPr>
      </w:pPr>
      <w:r w:rsidRPr="00C10C98">
        <w:rPr>
          <w:rFonts w:ascii="Garamond" w:hAnsi="Garamond" w:cs="Times New Roman"/>
        </w:rPr>
        <w:lastRenderedPageBreak/>
        <w:t xml:space="preserve">Figure A3: Share of respondents by </w:t>
      </w:r>
      <w:r w:rsidR="000A33BE" w:rsidRPr="00C10C98">
        <w:rPr>
          <w:rFonts w:ascii="Garamond" w:hAnsi="Garamond" w:cs="Times New Roman"/>
        </w:rPr>
        <w:t xml:space="preserve">main </w:t>
      </w:r>
      <w:r w:rsidRPr="00C10C98">
        <w:rPr>
          <w:rFonts w:ascii="Garamond" w:hAnsi="Garamond" w:cs="Times New Roman"/>
        </w:rPr>
        <w:t>World Bank region of their work</w:t>
      </w:r>
    </w:p>
    <w:p w14:paraId="2AB30ED9" w14:textId="370896D7" w:rsidR="004F546E" w:rsidRPr="00C10C98" w:rsidRDefault="00B14366">
      <w:pPr>
        <w:rPr>
          <w:rFonts w:ascii="Garamond" w:hAnsi="Garamond" w:cs="Times New Roman"/>
        </w:rPr>
      </w:pPr>
      <w:r w:rsidRPr="00C10C98">
        <w:rPr>
          <w:rFonts w:ascii="Garamond" w:hAnsi="Garamond" w:cs="Times New Roman"/>
          <w:noProof/>
        </w:rPr>
        <w:drawing>
          <wp:inline distT="0" distB="0" distL="0" distR="0" wp14:anchorId="5F8F9989" wp14:editId="2301F809">
            <wp:extent cx="54864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657600"/>
                    </a:xfrm>
                    <a:prstGeom prst="rect">
                      <a:avLst/>
                    </a:prstGeom>
                  </pic:spPr>
                </pic:pic>
              </a:graphicData>
            </a:graphic>
          </wp:inline>
        </w:drawing>
      </w:r>
    </w:p>
    <w:p w14:paraId="74E3DD0E" w14:textId="64A44AFC" w:rsidR="00C37A19" w:rsidRPr="00C10C98" w:rsidRDefault="00C37A19">
      <w:pPr>
        <w:rPr>
          <w:rFonts w:ascii="Garamond" w:hAnsi="Garamond" w:cs="Times New Roman"/>
        </w:rPr>
      </w:pPr>
    </w:p>
    <w:p w14:paraId="0DDD8AC7" w14:textId="34771B0F" w:rsidR="00C37A19" w:rsidRPr="00C10C98" w:rsidRDefault="00C37A19">
      <w:pPr>
        <w:rPr>
          <w:rFonts w:ascii="Garamond" w:hAnsi="Garamond" w:cs="Times New Roman"/>
        </w:rPr>
      </w:pPr>
      <w:r w:rsidRPr="00C10C98">
        <w:rPr>
          <w:rFonts w:ascii="Garamond" w:hAnsi="Garamond" w:cs="Times New Roman"/>
        </w:rPr>
        <w:t>Figure A4: Share of respondents by nationality (geographical regions)</w:t>
      </w:r>
    </w:p>
    <w:p w14:paraId="538BD261" w14:textId="09DF6927" w:rsidR="00C37A19" w:rsidRPr="00C10C98" w:rsidRDefault="00B14366">
      <w:pPr>
        <w:rPr>
          <w:rFonts w:ascii="Garamond" w:hAnsi="Garamond" w:cs="Times New Roman"/>
        </w:rPr>
      </w:pPr>
      <w:r w:rsidRPr="00C10C98">
        <w:rPr>
          <w:rFonts w:ascii="Garamond" w:hAnsi="Garamond" w:cs="Times New Roman"/>
          <w:noProof/>
        </w:rPr>
        <w:drawing>
          <wp:inline distT="0" distB="0" distL="0" distR="0" wp14:anchorId="1BB93887" wp14:editId="2BBA4E63">
            <wp:extent cx="54864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657600"/>
                    </a:xfrm>
                    <a:prstGeom prst="rect">
                      <a:avLst/>
                    </a:prstGeom>
                  </pic:spPr>
                </pic:pic>
              </a:graphicData>
            </a:graphic>
          </wp:inline>
        </w:drawing>
      </w:r>
    </w:p>
    <w:p w14:paraId="46743AF3" w14:textId="77777777" w:rsidR="00B845E5" w:rsidRPr="00C10C98" w:rsidRDefault="00B845E5">
      <w:pPr>
        <w:rPr>
          <w:rFonts w:ascii="Garamond" w:hAnsi="Garamond" w:cs="Times New Roman"/>
        </w:rPr>
      </w:pPr>
      <w:r w:rsidRPr="00C10C98">
        <w:rPr>
          <w:rFonts w:ascii="Garamond" w:hAnsi="Garamond" w:cs="Times New Roman"/>
        </w:rPr>
        <w:br w:type="page"/>
      </w:r>
    </w:p>
    <w:p w14:paraId="5AD1BD9B" w14:textId="03439C0A" w:rsidR="00B845E5" w:rsidRPr="00C10C98" w:rsidRDefault="00B845E5">
      <w:pPr>
        <w:rPr>
          <w:rFonts w:ascii="Garamond" w:hAnsi="Garamond" w:cs="Times New Roman"/>
        </w:rPr>
      </w:pPr>
      <w:r w:rsidRPr="00C10C98">
        <w:rPr>
          <w:rFonts w:ascii="Garamond" w:hAnsi="Garamond" w:cs="Times New Roman"/>
        </w:rPr>
        <w:lastRenderedPageBreak/>
        <w:t>Figure A5: Share of respondents by self-reported gender</w:t>
      </w:r>
    </w:p>
    <w:p w14:paraId="45A4C74B" w14:textId="737EAF1E" w:rsidR="00B845E5" w:rsidRPr="00C10C98" w:rsidRDefault="00B845E5">
      <w:pPr>
        <w:rPr>
          <w:rFonts w:ascii="Garamond" w:hAnsi="Garamond" w:cs="Times New Roman"/>
        </w:rPr>
      </w:pPr>
      <w:r w:rsidRPr="00C10C98">
        <w:rPr>
          <w:rFonts w:ascii="Garamond" w:hAnsi="Garamond" w:cs="Times New Roman"/>
          <w:noProof/>
        </w:rPr>
        <w:drawing>
          <wp:inline distT="0" distB="0" distL="0" distR="0" wp14:anchorId="5E111625" wp14:editId="508B7A35">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657600"/>
                    </a:xfrm>
                    <a:prstGeom prst="rect">
                      <a:avLst/>
                    </a:prstGeom>
                  </pic:spPr>
                </pic:pic>
              </a:graphicData>
            </a:graphic>
          </wp:inline>
        </w:drawing>
      </w:r>
    </w:p>
    <w:p w14:paraId="01A552B2" w14:textId="4E17D1FA" w:rsidR="007A43B3" w:rsidRPr="00C10C98" w:rsidRDefault="007A43B3">
      <w:pPr>
        <w:rPr>
          <w:rFonts w:ascii="Garamond" w:hAnsi="Garamond" w:cs="Times New Roman"/>
        </w:rPr>
      </w:pPr>
      <w:r w:rsidRPr="00C10C98">
        <w:rPr>
          <w:rFonts w:ascii="Garamond" w:hAnsi="Garamond" w:cs="Times New Roman"/>
        </w:rPr>
        <w:br w:type="page"/>
      </w:r>
    </w:p>
    <w:p w14:paraId="43EE498E" w14:textId="4D0ADE8A" w:rsidR="00000000" w:rsidRPr="00C10C98" w:rsidRDefault="007A43B3" w:rsidP="007A43B3">
      <w:pPr>
        <w:pStyle w:val="Heading1"/>
        <w:rPr>
          <w:rFonts w:ascii="Garamond" w:hAnsi="Garamond" w:cs="Times New Roman"/>
          <w:color w:val="000000" w:themeColor="text1"/>
        </w:rPr>
      </w:pPr>
      <w:bookmarkStart w:id="1" w:name="_Toc149133531"/>
      <w:r w:rsidRPr="00C10C98">
        <w:rPr>
          <w:rFonts w:ascii="Garamond" w:hAnsi="Garamond" w:cs="Times New Roman"/>
          <w:color w:val="000000" w:themeColor="text1"/>
        </w:rPr>
        <w:lastRenderedPageBreak/>
        <w:t>2. Pre-registration</w:t>
      </w:r>
      <w:bookmarkEnd w:id="1"/>
    </w:p>
    <w:p w14:paraId="35083910" w14:textId="1781E7FE" w:rsidR="007A43B3" w:rsidRPr="00C10C98" w:rsidRDefault="007A43B3" w:rsidP="007A43B3">
      <w:pPr>
        <w:rPr>
          <w:rFonts w:ascii="Garamond" w:hAnsi="Garamond" w:cs="Times New Roman"/>
        </w:rPr>
      </w:pPr>
    </w:p>
    <w:p w14:paraId="177FFD53" w14:textId="7D3C9D99" w:rsidR="00615890" w:rsidRPr="00C10C98" w:rsidRDefault="00615890" w:rsidP="00615890">
      <w:pPr>
        <w:spacing w:line="360" w:lineRule="auto"/>
        <w:jc w:val="both"/>
        <w:rPr>
          <w:rFonts w:ascii="Garamond" w:hAnsi="Garamond" w:cs="Times New Roman"/>
          <w:lang w:val="en-US"/>
        </w:rPr>
      </w:pPr>
      <w:r w:rsidRPr="00C10C98">
        <w:rPr>
          <w:rFonts w:ascii="Garamond" w:hAnsi="Garamond" w:cs="Times New Roman"/>
          <w:lang w:val="en-US"/>
        </w:rPr>
        <w:t>The following text details the anonymized preregistration we uploaded under LINK on the 31</w:t>
      </w:r>
      <w:r w:rsidRPr="00C10C98">
        <w:rPr>
          <w:rFonts w:ascii="Garamond" w:hAnsi="Garamond" w:cs="Times New Roman"/>
          <w:vertAlign w:val="superscript"/>
          <w:lang w:val="en-US"/>
        </w:rPr>
        <w:t>st</w:t>
      </w:r>
      <w:r w:rsidRPr="00C10C98">
        <w:rPr>
          <w:rFonts w:ascii="Garamond" w:hAnsi="Garamond" w:cs="Times New Roman"/>
          <w:lang w:val="en-US"/>
        </w:rPr>
        <w:t xml:space="preserve"> of March 2022. The document was uploaded during the time the field experiment was under way and updates a previous preregistration document uploaded on the 3</w:t>
      </w:r>
      <w:r w:rsidRPr="00C10C98">
        <w:rPr>
          <w:rFonts w:ascii="Garamond" w:hAnsi="Garamond" w:cs="Times New Roman"/>
          <w:vertAlign w:val="superscript"/>
          <w:lang w:val="en-US"/>
        </w:rPr>
        <w:t>rd</w:t>
      </w:r>
      <w:r w:rsidRPr="00C10C98">
        <w:rPr>
          <w:rFonts w:ascii="Garamond" w:hAnsi="Garamond" w:cs="Times New Roman"/>
          <w:lang w:val="en-US"/>
        </w:rPr>
        <w:t xml:space="preserve"> of March 2022 under </w:t>
      </w:r>
      <w:r w:rsidR="00A97B33" w:rsidRPr="00C10C98">
        <w:rPr>
          <w:rFonts w:ascii="Garamond" w:hAnsi="Garamond" w:cs="Times New Roman"/>
          <w:lang w:val="en-US"/>
        </w:rPr>
        <w:t>https://osf.io/mv4be</w:t>
      </w:r>
      <w:r w:rsidRPr="00C10C98">
        <w:rPr>
          <w:rFonts w:ascii="Garamond" w:hAnsi="Garamond" w:cs="Times New Roman"/>
          <w:lang w:val="en-US"/>
        </w:rPr>
        <w:t xml:space="preserve">. The only change between the two documents is the inclusion of “, </w:t>
      </w:r>
      <w:proofErr w:type="spellStart"/>
      <w:r w:rsidRPr="00C10C98">
        <w:rPr>
          <w:rFonts w:ascii="Garamond" w:hAnsi="Garamond" w:cs="Times New Roman"/>
          <w:lang w:val="en-US"/>
        </w:rPr>
        <w:t>vce</w:t>
      </w:r>
      <w:proofErr w:type="spellEnd"/>
      <w:r w:rsidRPr="00C10C98">
        <w:rPr>
          <w:rFonts w:ascii="Garamond" w:hAnsi="Garamond" w:cs="Times New Roman"/>
          <w:lang w:val="en-US"/>
        </w:rPr>
        <w:t xml:space="preserve">(robust)” in the code detailed in Footnote 1, 2, and 3. We made this change before attaining the results because linear probability models are always heteroskedastic. </w:t>
      </w:r>
    </w:p>
    <w:p w14:paraId="7000967F" w14:textId="77777777" w:rsidR="00615890" w:rsidRPr="00C10C98" w:rsidRDefault="00615890" w:rsidP="00615890">
      <w:pPr>
        <w:spacing w:line="360" w:lineRule="auto"/>
        <w:jc w:val="both"/>
        <w:rPr>
          <w:rFonts w:ascii="Garamond" w:hAnsi="Garamond" w:cs="Times New Roman"/>
          <w:lang w:val="en-US"/>
        </w:rPr>
      </w:pPr>
    </w:p>
    <w:p w14:paraId="59A040C6" w14:textId="158DF527" w:rsidR="00615890" w:rsidRPr="00C10C98" w:rsidRDefault="00615890" w:rsidP="00615890">
      <w:pPr>
        <w:rPr>
          <w:rFonts w:ascii="Garamond" w:hAnsi="Garamond" w:cs="Times New Roman"/>
          <w:b/>
          <w:bCs/>
          <w:u w:val="single"/>
          <w:lang w:val="en-US"/>
        </w:rPr>
      </w:pPr>
      <w:r w:rsidRPr="00C10C98">
        <w:rPr>
          <w:rFonts w:ascii="Garamond" w:hAnsi="Garamond" w:cs="Times New Roman"/>
          <w:lang w:val="en-US"/>
        </w:rPr>
        <w:t>“</w:t>
      </w:r>
      <w:r w:rsidRPr="00C10C98">
        <w:rPr>
          <w:rFonts w:ascii="Garamond" w:hAnsi="Garamond" w:cs="Times New Roman"/>
          <w:b/>
          <w:bCs/>
          <w:u w:val="single"/>
          <w:lang w:val="en-US"/>
        </w:rPr>
        <w:t>Preregistration of incentive experiment with World Bank Task Team Leaders</w:t>
      </w:r>
    </w:p>
    <w:p w14:paraId="38589DA2" w14:textId="77777777" w:rsidR="00615890" w:rsidRPr="00C10C98" w:rsidRDefault="00615890" w:rsidP="00615890">
      <w:pPr>
        <w:spacing w:line="360" w:lineRule="auto"/>
        <w:jc w:val="both"/>
        <w:rPr>
          <w:rFonts w:ascii="Garamond" w:hAnsi="Garamond" w:cs="Times New Roman"/>
          <w:lang w:val="en-US"/>
        </w:rPr>
      </w:pPr>
    </w:p>
    <w:p w14:paraId="353A8455" w14:textId="73E1CBE9" w:rsidR="00615890" w:rsidRPr="00C10C98" w:rsidRDefault="00615890" w:rsidP="00615890">
      <w:pPr>
        <w:spacing w:line="360" w:lineRule="auto"/>
        <w:jc w:val="both"/>
        <w:rPr>
          <w:rFonts w:ascii="Garamond" w:hAnsi="Garamond" w:cs="Times New Roman"/>
          <w:lang w:val="en-US"/>
        </w:rPr>
      </w:pPr>
      <w:r w:rsidRPr="00C10C98">
        <w:rPr>
          <w:rFonts w:ascii="Garamond" w:hAnsi="Garamond" w:cs="Times New Roman"/>
          <w:lang w:val="en-US"/>
        </w:rPr>
        <w:t xml:space="preserve">This document pre-registers hypotheses and the research design for an incentive experiment that is part of a broader survey experiment focusing on the preferences of World Bank Task Team Leaders (TTLs). The purpose of this part of the study is to understand how different incentives given to policy elites impact their motivation to partake in elite surveys. The main ambition of this embedded experiment is methodological. </w:t>
      </w:r>
    </w:p>
    <w:p w14:paraId="20F383C0" w14:textId="77777777" w:rsidR="00615890" w:rsidRPr="00C10C98" w:rsidRDefault="00615890" w:rsidP="00615890">
      <w:pPr>
        <w:spacing w:line="360" w:lineRule="auto"/>
        <w:jc w:val="both"/>
        <w:rPr>
          <w:rFonts w:ascii="Garamond" w:hAnsi="Garamond" w:cs="Times New Roman"/>
          <w:lang w:val="en-US"/>
        </w:rPr>
      </w:pPr>
    </w:p>
    <w:p w14:paraId="3912328B" w14:textId="77777777" w:rsidR="00615890" w:rsidRPr="00C10C98" w:rsidRDefault="00615890" w:rsidP="00615890">
      <w:pPr>
        <w:spacing w:line="360" w:lineRule="auto"/>
        <w:jc w:val="both"/>
        <w:rPr>
          <w:rFonts w:ascii="Garamond" w:hAnsi="Garamond" w:cs="Times New Roman"/>
          <w:lang w:val="en-US"/>
        </w:rPr>
      </w:pPr>
      <w:r w:rsidRPr="00C10C98">
        <w:rPr>
          <w:rFonts w:ascii="Garamond" w:hAnsi="Garamond" w:cs="Times New Roman"/>
          <w:lang w:val="en-US"/>
        </w:rPr>
        <w:t xml:space="preserve">We use three types of incentives. First, in line with the broader literature on survey research we provide a monetary incentive through entering a lottery to win 100 USD amazon gift cards. The amount is chosen because World Bank staff is allowed to accept gifts of up to 100 USD in a 12-month period. Second, we provide a charity incentive that promises a 10 USD donation on behalf of each respondent to </w:t>
      </w:r>
      <w:proofErr w:type="spellStart"/>
      <w:r w:rsidRPr="00C10C98">
        <w:rPr>
          <w:rFonts w:ascii="Garamond" w:hAnsi="Garamond" w:cs="Times New Roman"/>
          <w:lang w:val="en-US"/>
        </w:rPr>
        <w:t>GiveDirectly</w:t>
      </w:r>
      <w:proofErr w:type="spellEnd"/>
      <w:r w:rsidRPr="00C10C98">
        <w:rPr>
          <w:rFonts w:ascii="Garamond" w:hAnsi="Garamond" w:cs="Times New Roman"/>
          <w:lang w:val="en-US"/>
        </w:rPr>
        <w:t xml:space="preserve"> (up to 3000 USD). Third, we provide informational incentives. Dietrich et al. </w:t>
      </w:r>
      <w:r w:rsidRPr="00C10C98">
        <w:rPr>
          <w:rStyle w:val="FootnoteReference"/>
          <w:rFonts w:ascii="Garamond" w:hAnsi="Garamond" w:cs="Times New Roman"/>
          <w:lang w:val="en-US"/>
        </w:rPr>
        <w:fldChar w:fldCharType="begin" w:fldLock="1"/>
      </w:r>
      <w:r w:rsidRPr="00C10C98">
        <w:rPr>
          <w:rFonts w:ascii="Garamond" w:hAnsi="Garamond" w:cs="Times New Roman"/>
          <w:lang w:val="en-US"/>
        </w:rPr>
        <w:instrText>ADDIN CSL_CITATION {"citationItems":[{"id":"ITEM-1","itemData":{"DOI":"10.1177/1354066120987891","ISSN":"14603713","abstract":"For decades, many International Relations (IR) scholars did not engage in elite experiments, because they viewed it as too risky, too costly, or too difficult to implement. However, as part of a behavioral turn in IR, a growing number of scholars have begun to adopt the method in their own research. This shift raises important questions. Under what conditions do elite experiments add value to IR scholarship? How can scholars overcome the logistical and ethical challenges of sampling such an elusive group? This article makes an original conceptual contribution to methodological debates on the role of behavioral approaches by analyzing experiments on foreign policy elites. We analyze the method’s strengths and weaknesses, evaluate ethical considerations, and present what is—to the best of our knowledge—the most comprehensive set of implementation guidelines. Our article draws on recently published IR research and argues that the payoffs from elite experiments are well worth the effort.","author":[{"dropping-particle":"","family":"Dietrich","given":"Simone","non-dropping-particle":"","parse-names":false,"suffix":""},{"dropping-particle":"","family":"Hardt","given":"Heidi","non-dropping-particle":"","parse-names":false,"suffix":""},{"dropping-particle":"","family":"Swedlund","given":"Haley J.","non-dropping-particle":"","parse-names":false,"suffix":""}],"container-title":"European Journal of International Relations","id":"ITEM-1","issued":{"date-parts":[["2021"]]},"title":"How to make elite experiments work in International Relations","type":"article-journal","volume":"First view"},"suppress-author":1,"uris":["http://www.mendeley.com/documents/?uuid=f4bb95f8-81d6-401e-b87a-befc7bdad41b"]}],"mendeley":{"formattedCitation":"(2021)","plainTextFormattedCitation":"(2021)"},"properties":{"noteIndex":0},"schema":"https://github.com/citation-style-language/schema/raw/master/csl-citation.json"}</w:instrText>
      </w:r>
      <w:r w:rsidRPr="00C10C98">
        <w:rPr>
          <w:rStyle w:val="FootnoteReference"/>
          <w:rFonts w:ascii="Garamond" w:hAnsi="Garamond" w:cs="Times New Roman"/>
          <w:lang w:val="en-US"/>
        </w:rPr>
        <w:fldChar w:fldCharType="separate"/>
      </w:r>
      <w:r w:rsidRPr="00C10C98">
        <w:rPr>
          <w:rFonts w:ascii="Garamond" w:hAnsi="Garamond" w:cs="Times New Roman"/>
          <w:noProof/>
          <w:lang w:val="en-US"/>
        </w:rPr>
        <w:t>(2021)</w:t>
      </w:r>
      <w:r w:rsidRPr="00C10C98">
        <w:rPr>
          <w:rStyle w:val="FootnoteReference"/>
          <w:rFonts w:ascii="Garamond" w:hAnsi="Garamond" w:cs="Times New Roman"/>
          <w:lang w:val="en-US"/>
        </w:rPr>
        <w:fldChar w:fldCharType="end"/>
      </w:r>
      <w:r w:rsidRPr="00C10C98">
        <w:rPr>
          <w:rFonts w:ascii="Garamond" w:hAnsi="Garamond" w:cs="Times New Roman"/>
          <w:lang w:val="en-US"/>
        </w:rPr>
        <w:t xml:space="preserve"> suggest using informational incentives promising a short report on the results of the survey to respondents. Respondents are randomly allocated into one of six groups. </w:t>
      </w:r>
    </w:p>
    <w:p w14:paraId="0A29D784" w14:textId="77777777" w:rsidR="00615890" w:rsidRPr="00C10C98" w:rsidRDefault="00615890" w:rsidP="00615890">
      <w:pPr>
        <w:spacing w:line="360" w:lineRule="auto"/>
        <w:jc w:val="both"/>
        <w:rPr>
          <w:rFonts w:ascii="Garamond" w:hAnsi="Garamond" w:cs="Times New Roman"/>
          <w:lang w:val="en-US"/>
        </w:rPr>
      </w:pPr>
      <w:r w:rsidRPr="00C10C98">
        <w:rPr>
          <w:rFonts w:ascii="Garamond" w:hAnsi="Garamond" w:cs="Times New Roman"/>
          <w:lang w:val="en-US"/>
        </w:rPr>
        <w:t xml:space="preserve"> </w:t>
      </w:r>
    </w:p>
    <w:p w14:paraId="023D8E57" w14:textId="77777777" w:rsidR="00615890" w:rsidRPr="00C10C98" w:rsidRDefault="00615890" w:rsidP="00615890">
      <w:pPr>
        <w:spacing w:line="360" w:lineRule="auto"/>
        <w:jc w:val="both"/>
        <w:rPr>
          <w:rFonts w:ascii="Garamond" w:hAnsi="Garamond" w:cs="Times New Roman"/>
          <w:lang w:val="en-US"/>
        </w:rPr>
      </w:pPr>
      <w:r w:rsidRPr="00C10C98">
        <w:rPr>
          <w:rFonts w:ascii="Garamond" w:hAnsi="Garamond" w:cs="Times New Roman"/>
          <w:lang w:val="en-US"/>
        </w:rPr>
        <w:t xml:space="preserve">Because we create emails from a template and use data from a long time period, we anticipate that not all emails actually reach their intended receiver. If we assume that around 10% of emails bounce back, we end up with approximately 4,500 potential respondents. With a response rate of 5.5%, we would receive questionnaires from around 250 respondents. Table 1 displays the six groups, the incentives given and the number of World Bank staff contacted. </w:t>
      </w:r>
    </w:p>
    <w:p w14:paraId="0E8A599A" w14:textId="5A2644E2" w:rsidR="00903527" w:rsidRPr="00C10C98" w:rsidRDefault="00903527">
      <w:pPr>
        <w:rPr>
          <w:rFonts w:ascii="Garamond" w:hAnsi="Garamond" w:cs="Times New Roman"/>
          <w:lang w:val="en-US"/>
        </w:rPr>
      </w:pPr>
      <w:r w:rsidRPr="00C10C98">
        <w:rPr>
          <w:rFonts w:ascii="Garamond" w:hAnsi="Garamond" w:cs="Times New Roman"/>
          <w:lang w:val="en-US"/>
        </w:rPr>
        <w:br w:type="page"/>
      </w:r>
    </w:p>
    <w:p w14:paraId="092D7BE7" w14:textId="77777777" w:rsidR="00615890" w:rsidRPr="00C10C98" w:rsidRDefault="00615890" w:rsidP="00615890">
      <w:pPr>
        <w:spacing w:line="360" w:lineRule="auto"/>
        <w:jc w:val="both"/>
        <w:rPr>
          <w:rFonts w:ascii="Garamond" w:hAnsi="Garamond" w:cs="Times New Roman"/>
          <w:lang w:val="en-US"/>
        </w:rPr>
      </w:pPr>
    </w:p>
    <w:tbl>
      <w:tblPr>
        <w:tblStyle w:val="TableGrid"/>
        <w:tblW w:w="0" w:type="auto"/>
        <w:tblLook w:val="04A0" w:firstRow="1" w:lastRow="0" w:firstColumn="1" w:lastColumn="0" w:noHBand="0" w:noVBand="1"/>
      </w:tblPr>
      <w:tblGrid>
        <w:gridCol w:w="1797"/>
        <w:gridCol w:w="1927"/>
        <w:gridCol w:w="1814"/>
        <w:gridCol w:w="1969"/>
        <w:gridCol w:w="1503"/>
      </w:tblGrid>
      <w:tr w:rsidR="00615890" w:rsidRPr="00C10C98" w14:paraId="2AFB1938" w14:textId="77777777" w:rsidTr="008C1B99">
        <w:tc>
          <w:tcPr>
            <w:tcW w:w="1797" w:type="dxa"/>
          </w:tcPr>
          <w:p w14:paraId="6C9C330D" w14:textId="77777777" w:rsidR="00615890" w:rsidRPr="00C10C98" w:rsidRDefault="00615890" w:rsidP="008C1B99">
            <w:pPr>
              <w:spacing w:line="360" w:lineRule="auto"/>
              <w:jc w:val="both"/>
              <w:rPr>
                <w:rFonts w:ascii="Garamond" w:hAnsi="Garamond" w:cs="Times New Roman"/>
                <w:lang w:val="en-US"/>
              </w:rPr>
            </w:pPr>
          </w:p>
        </w:tc>
        <w:tc>
          <w:tcPr>
            <w:tcW w:w="1927" w:type="dxa"/>
          </w:tcPr>
          <w:p w14:paraId="3F5F5CDA"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Amazon gift card incentive</w:t>
            </w:r>
          </w:p>
        </w:tc>
        <w:tc>
          <w:tcPr>
            <w:tcW w:w="1814" w:type="dxa"/>
          </w:tcPr>
          <w:p w14:paraId="4879FD06"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Charity incentive</w:t>
            </w:r>
          </w:p>
        </w:tc>
        <w:tc>
          <w:tcPr>
            <w:tcW w:w="1969" w:type="dxa"/>
          </w:tcPr>
          <w:p w14:paraId="0AECA341"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Informational incentive</w:t>
            </w:r>
          </w:p>
        </w:tc>
        <w:tc>
          <w:tcPr>
            <w:tcW w:w="1503" w:type="dxa"/>
          </w:tcPr>
          <w:p w14:paraId="333FA073" w14:textId="77777777" w:rsidR="00615890" w:rsidRPr="00C10C98" w:rsidRDefault="00615890" w:rsidP="008C1B99">
            <w:pPr>
              <w:spacing w:line="360" w:lineRule="auto"/>
              <w:rPr>
                <w:rFonts w:ascii="Garamond" w:hAnsi="Garamond" w:cs="Times New Roman"/>
                <w:lang w:val="en-US"/>
              </w:rPr>
            </w:pPr>
            <w:r w:rsidRPr="00C10C98">
              <w:rPr>
                <w:rFonts w:ascii="Garamond" w:hAnsi="Garamond" w:cs="Times New Roman"/>
                <w:lang w:val="en-US"/>
              </w:rPr>
              <w:t xml:space="preserve">No of contacts </w:t>
            </w:r>
          </w:p>
        </w:tc>
      </w:tr>
      <w:tr w:rsidR="00615890" w:rsidRPr="00C10C98" w14:paraId="0BE1CA8C" w14:textId="77777777" w:rsidTr="008C1B99">
        <w:tc>
          <w:tcPr>
            <w:tcW w:w="1797" w:type="dxa"/>
          </w:tcPr>
          <w:p w14:paraId="7E035115"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Group 1 (control)</w:t>
            </w:r>
          </w:p>
        </w:tc>
        <w:tc>
          <w:tcPr>
            <w:tcW w:w="1927" w:type="dxa"/>
          </w:tcPr>
          <w:p w14:paraId="604A875E"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No</w:t>
            </w:r>
          </w:p>
        </w:tc>
        <w:tc>
          <w:tcPr>
            <w:tcW w:w="1814" w:type="dxa"/>
          </w:tcPr>
          <w:p w14:paraId="2637FAFD"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No</w:t>
            </w:r>
          </w:p>
        </w:tc>
        <w:tc>
          <w:tcPr>
            <w:tcW w:w="1969" w:type="dxa"/>
          </w:tcPr>
          <w:p w14:paraId="4CA48D95"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No</w:t>
            </w:r>
          </w:p>
        </w:tc>
        <w:tc>
          <w:tcPr>
            <w:tcW w:w="1503" w:type="dxa"/>
          </w:tcPr>
          <w:p w14:paraId="5FD86684"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825</w:t>
            </w:r>
          </w:p>
        </w:tc>
      </w:tr>
      <w:tr w:rsidR="00615890" w:rsidRPr="00C10C98" w14:paraId="76B1BA9D" w14:textId="77777777" w:rsidTr="008C1B99">
        <w:tc>
          <w:tcPr>
            <w:tcW w:w="1797" w:type="dxa"/>
          </w:tcPr>
          <w:p w14:paraId="7024023F"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Group 2</w:t>
            </w:r>
          </w:p>
        </w:tc>
        <w:tc>
          <w:tcPr>
            <w:tcW w:w="1927" w:type="dxa"/>
          </w:tcPr>
          <w:p w14:paraId="30771D3B"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Yes</w:t>
            </w:r>
          </w:p>
        </w:tc>
        <w:tc>
          <w:tcPr>
            <w:tcW w:w="1814" w:type="dxa"/>
          </w:tcPr>
          <w:p w14:paraId="64A91B1A"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No</w:t>
            </w:r>
          </w:p>
        </w:tc>
        <w:tc>
          <w:tcPr>
            <w:tcW w:w="1969" w:type="dxa"/>
          </w:tcPr>
          <w:p w14:paraId="468196E7"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No</w:t>
            </w:r>
          </w:p>
        </w:tc>
        <w:tc>
          <w:tcPr>
            <w:tcW w:w="1503" w:type="dxa"/>
          </w:tcPr>
          <w:p w14:paraId="7486E951"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825</w:t>
            </w:r>
          </w:p>
        </w:tc>
      </w:tr>
      <w:tr w:rsidR="00615890" w:rsidRPr="00C10C98" w14:paraId="5C4FEA74" w14:textId="77777777" w:rsidTr="008C1B99">
        <w:tc>
          <w:tcPr>
            <w:tcW w:w="1797" w:type="dxa"/>
          </w:tcPr>
          <w:p w14:paraId="1B511259"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Group 3</w:t>
            </w:r>
          </w:p>
        </w:tc>
        <w:tc>
          <w:tcPr>
            <w:tcW w:w="1927" w:type="dxa"/>
          </w:tcPr>
          <w:p w14:paraId="103996CF"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No</w:t>
            </w:r>
          </w:p>
        </w:tc>
        <w:tc>
          <w:tcPr>
            <w:tcW w:w="1814" w:type="dxa"/>
          </w:tcPr>
          <w:p w14:paraId="0C5B38B4"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Yes</w:t>
            </w:r>
          </w:p>
        </w:tc>
        <w:tc>
          <w:tcPr>
            <w:tcW w:w="1969" w:type="dxa"/>
          </w:tcPr>
          <w:p w14:paraId="229AF908"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No</w:t>
            </w:r>
          </w:p>
        </w:tc>
        <w:tc>
          <w:tcPr>
            <w:tcW w:w="1503" w:type="dxa"/>
          </w:tcPr>
          <w:p w14:paraId="2E505EC1"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825</w:t>
            </w:r>
          </w:p>
        </w:tc>
      </w:tr>
      <w:tr w:rsidR="00615890" w:rsidRPr="00C10C98" w14:paraId="2343C5EB" w14:textId="77777777" w:rsidTr="008C1B99">
        <w:tc>
          <w:tcPr>
            <w:tcW w:w="1797" w:type="dxa"/>
          </w:tcPr>
          <w:p w14:paraId="00E243E7"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Group 4</w:t>
            </w:r>
          </w:p>
        </w:tc>
        <w:tc>
          <w:tcPr>
            <w:tcW w:w="1927" w:type="dxa"/>
          </w:tcPr>
          <w:p w14:paraId="0353ADA5"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No</w:t>
            </w:r>
          </w:p>
        </w:tc>
        <w:tc>
          <w:tcPr>
            <w:tcW w:w="1814" w:type="dxa"/>
          </w:tcPr>
          <w:p w14:paraId="3C393350"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No</w:t>
            </w:r>
          </w:p>
        </w:tc>
        <w:tc>
          <w:tcPr>
            <w:tcW w:w="1969" w:type="dxa"/>
          </w:tcPr>
          <w:p w14:paraId="79725504"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Yes</w:t>
            </w:r>
          </w:p>
        </w:tc>
        <w:tc>
          <w:tcPr>
            <w:tcW w:w="1503" w:type="dxa"/>
          </w:tcPr>
          <w:p w14:paraId="323480F3"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825</w:t>
            </w:r>
          </w:p>
        </w:tc>
      </w:tr>
      <w:tr w:rsidR="00615890" w:rsidRPr="00C10C98" w14:paraId="059DE317" w14:textId="77777777" w:rsidTr="008C1B99">
        <w:tc>
          <w:tcPr>
            <w:tcW w:w="1797" w:type="dxa"/>
          </w:tcPr>
          <w:p w14:paraId="7A0C8177"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Group 5</w:t>
            </w:r>
          </w:p>
        </w:tc>
        <w:tc>
          <w:tcPr>
            <w:tcW w:w="1927" w:type="dxa"/>
          </w:tcPr>
          <w:p w14:paraId="4CCF9BCE"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Yes</w:t>
            </w:r>
          </w:p>
        </w:tc>
        <w:tc>
          <w:tcPr>
            <w:tcW w:w="1814" w:type="dxa"/>
          </w:tcPr>
          <w:p w14:paraId="53990520"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No</w:t>
            </w:r>
          </w:p>
        </w:tc>
        <w:tc>
          <w:tcPr>
            <w:tcW w:w="1969" w:type="dxa"/>
          </w:tcPr>
          <w:p w14:paraId="30668DEB"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Yes</w:t>
            </w:r>
          </w:p>
        </w:tc>
        <w:tc>
          <w:tcPr>
            <w:tcW w:w="1503" w:type="dxa"/>
          </w:tcPr>
          <w:p w14:paraId="695F3C6C"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825</w:t>
            </w:r>
          </w:p>
        </w:tc>
      </w:tr>
      <w:tr w:rsidR="00615890" w:rsidRPr="00C10C98" w14:paraId="3463A3FD" w14:textId="77777777" w:rsidTr="008C1B99">
        <w:tc>
          <w:tcPr>
            <w:tcW w:w="1797" w:type="dxa"/>
          </w:tcPr>
          <w:p w14:paraId="151D9365"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Group 6</w:t>
            </w:r>
          </w:p>
        </w:tc>
        <w:tc>
          <w:tcPr>
            <w:tcW w:w="1927" w:type="dxa"/>
          </w:tcPr>
          <w:p w14:paraId="2AAC3959"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No</w:t>
            </w:r>
          </w:p>
        </w:tc>
        <w:tc>
          <w:tcPr>
            <w:tcW w:w="1814" w:type="dxa"/>
          </w:tcPr>
          <w:p w14:paraId="2C20D2E4"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Yes</w:t>
            </w:r>
          </w:p>
        </w:tc>
        <w:tc>
          <w:tcPr>
            <w:tcW w:w="1969" w:type="dxa"/>
          </w:tcPr>
          <w:p w14:paraId="02473A37"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Yes</w:t>
            </w:r>
          </w:p>
        </w:tc>
        <w:tc>
          <w:tcPr>
            <w:tcW w:w="1503" w:type="dxa"/>
          </w:tcPr>
          <w:p w14:paraId="01910B1A" w14:textId="77777777" w:rsidR="00615890" w:rsidRPr="00C10C98" w:rsidRDefault="00615890" w:rsidP="008C1B99">
            <w:pPr>
              <w:spacing w:line="360" w:lineRule="auto"/>
              <w:jc w:val="both"/>
              <w:rPr>
                <w:rFonts w:ascii="Garamond" w:hAnsi="Garamond" w:cs="Times New Roman"/>
                <w:lang w:val="en-US"/>
              </w:rPr>
            </w:pPr>
            <w:r w:rsidRPr="00C10C98">
              <w:rPr>
                <w:rFonts w:ascii="Garamond" w:hAnsi="Garamond" w:cs="Times New Roman"/>
                <w:lang w:val="en-US"/>
              </w:rPr>
              <w:t>825</w:t>
            </w:r>
          </w:p>
        </w:tc>
      </w:tr>
    </w:tbl>
    <w:p w14:paraId="6D96EC94" w14:textId="77777777" w:rsidR="00615890" w:rsidRPr="00C10C98" w:rsidRDefault="00615890" w:rsidP="00615890">
      <w:pPr>
        <w:spacing w:line="360" w:lineRule="auto"/>
        <w:jc w:val="both"/>
        <w:rPr>
          <w:rFonts w:ascii="Garamond" w:hAnsi="Garamond" w:cs="Times New Roman"/>
          <w:lang w:val="en-US"/>
        </w:rPr>
      </w:pPr>
    </w:p>
    <w:p w14:paraId="51FEE85B" w14:textId="77777777" w:rsidR="00615890" w:rsidRPr="00C10C98" w:rsidRDefault="00615890" w:rsidP="00615890">
      <w:pPr>
        <w:spacing w:line="360" w:lineRule="auto"/>
        <w:jc w:val="both"/>
        <w:rPr>
          <w:rFonts w:ascii="Garamond" w:hAnsi="Garamond" w:cs="Times New Roman"/>
        </w:rPr>
      </w:pPr>
      <w:r w:rsidRPr="00C10C98">
        <w:rPr>
          <w:rFonts w:ascii="Garamond" w:hAnsi="Garamond" w:cs="Times New Roman"/>
        </w:rPr>
        <w:t>We estimate simple linear probability model with robust standard errors. The unit of analysis is the contacted staff member. The dependent variable is a binary variable indicating whether an individual completed the survey. We will create binary variables coded as 1 if a treatment was included in the contact email and as 0 if not. The following hypotheses will be tested:</w:t>
      </w:r>
    </w:p>
    <w:p w14:paraId="3B24D396" w14:textId="77777777" w:rsidR="00615890" w:rsidRPr="00C10C98" w:rsidRDefault="00615890" w:rsidP="00615890">
      <w:pPr>
        <w:rPr>
          <w:rFonts w:ascii="Garamond" w:hAnsi="Garamond" w:cs="Times New Roman"/>
        </w:rPr>
      </w:pPr>
    </w:p>
    <w:p w14:paraId="0ED5E3E2" w14:textId="77777777" w:rsidR="00615890" w:rsidRPr="00C10C98" w:rsidRDefault="00615890" w:rsidP="00615890">
      <w:pPr>
        <w:rPr>
          <w:rFonts w:ascii="Garamond" w:hAnsi="Garamond" w:cs="Times New Roman"/>
          <w:u w:val="single"/>
        </w:rPr>
      </w:pPr>
      <w:r w:rsidRPr="00C10C98">
        <w:rPr>
          <w:rFonts w:ascii="Garamond" w:hAnsi="Garamond" w:cs="Times New Roman"/>
          <w:u w:val="single"/>
        </w:rPr>
        <w:t>Main effects:</w:t>
      </w:r>
      <w:r w:rsidRPr="00C10C98">
        <w:rPr>
          <w:rStyle w:val="FootnoteReference"/>
          <w:rFonts w:ascii="Garamond" w:hAnsi="Garamond" w:cs="Times New Roman"/>
          <w:u w:val="single"/>
        </w:rPr>
        <w:t xml:space="preserve"> </w:t>
      </w:r>
      <w:r w:rsidRPr="00C10C98">
        <w:rPr>
          <w:rStyle w:val="FootnoteReference"/>
          <w:rFonts w:ascii="Garamond" w:hAnsi="Garamond" w:cs="Times New Roman"/>
          <w:u w:val="single"/>
        </w:rPr>
        <w:footnoteReference w:id="1"/>
      </w:r>
    </w:p>
    <w:p w14:paraId="3E940608" w14:textId="77777777" w:rsidR="00615890" w:rsidRPr="00C10C98" w:rsidRDefault="00615890" w:rsidP="00615890">
      <w:pPr>
        <w:rPr>
          <w:rFonts w:ascii="Garamond" w:hAnsi="Garamond" w:cs="Times New Roman"/>
          <w:u w:val="single"/>
        </w:rPr>
      </w:pPr>
    </w:p>
    <w:p w14:paraId="4FB82BD5" w14:textId="77777777" w:rsidR="00615890" w:rsidRPr="00C10C98" w:rsidRDefault="00615890" w:rsidP="00615890">
      <w:pPr>
        <w:rPr>
          <w:rFonts w:ascii="Garamond" w:hAnsi="Garamond" w:cs="Times New Roman"/>
          <w:i/>
          <w:iCs/>
        </w:rPr>
      </w:pPr>
      <w:r w:rsidRPr="00C10C98">
        <w:rPr>
          <w:rFonts w:ascii="Garamond" w:hAnsi="Garamond" w:cs="Times New Roman"/>
          <w:i/>
          <w:iCs/>
        </w:rPr>
        <w:t>H1: Inclusion in the lottery for Amazon gift cards increases the likelihood of completing the survey</w:t>
      </w:r>
    </w:p>
    <w:p w14:paraId="67767CCB" w14:textId="77777777" w:rsidR="00615890" w:rsidRPr="00C10C98" w:rsidRDefault="00615890" w:rsidP="00615890">
      <w:pPr>
        <w:rPr>
          <w:rFonts w:ascii="Garamond" w:hAnsi="Garamond" w:cs="Times New Roman"/>
          <w:i/>
          <w:iCs/>
        </w:rPr>
      </w:pPr>
    </w:p>
    <w:p w14:paraId="479E5F99" w14:textId="77777777" w:rsidR="00615890" w:rsidRPr="00C10C98" w:rsidRDefault="00615890" w:rsidP="00615890">
      <w:pPr>
        <w:rPr>
          <w:rFonts w:ascii="Garamond" w:hAnsi="Garamond" w:cs="Times New Roman"/>
          <w:i/>
          <w:iCs/>
        </w:rPr>
      </w:pPr>
      <w:r w:rsidRPr="00C10C98">
        <w:rPr>
          <w:rFonts w:ascii="Garamond" w:hAnsi="Garamond" w:cs="Times New Roman"/>
          <w:i/>
          <w:iCs/>
        </w:rPr>
        <w:t xml:space="preserve">H2: A donation for </w:t>
      </w:r>
      <w:proofErr w:type="spellStart"/>
      <w:r w:rsidRPr="00C10C98">
        <w:rPr>
          <w:rFonts w:ascii="Garamond" w:hAnsi="Garamond" w:cs="Times New Roman"/>
          <w:i/>
          <w:iCs/>
        </w:rPr>
        <w:t>GiveDirectly</w:t>
      </w:r>
      <w:proofErr w:type="spellEnd"/>
      <w:r w:rsidRPr="00C10C98">
        <w:rPr>
          <w:rFonts w:ascii="Garamond" w:hAnsi="Garamond" w:cs="Times New Roman"/>
          <w:i/>
          <w:iCs/>
        </w:rPr>
        <w:t xml:space="preserve"> increases the likelihood of completing the survey</w:t>
      </w:r>
    </w:p>
    <w:p w14:paraId="21C640FB" w14:textId="77777777" w:rsidR="00615890" w:rsidRPr="00C10C98" w:rsidRDefault="00615890" w:rsidP="00615890">
      <w:pPr>
        <w:rPr>
          <w:rFonts w:ascii="Garamond" w:hAnsi="Garamond" w:cs="Times New Roman"/>
          <w:i/>
          <w:iCs/>
        </w:rPr>
      </w:pPr>
    </w:p>
    <w:p w14:paraId="4DB7B333" w14:textId="77777777" w:rsidR="00615890" w:rsidRPr="00C10C98" w:rsidRDefault="00615890" w:rsidP="00615890">
      <w:pPr>
        <w:rPr>
          <w:rFonts w:ascii="Garamond" w:hAnsi="Garamond" w:cs="Times New Roman"/>
          <w:i/>
          <w:iCs/>
        </w:rPr>
      </w:pPr>
      <w:r w:rsidRPr="00C10C98">
        <w:rPr>
          <w:rFonts w:ascii="Garamond" w:hAnsi="Garamond" w:cs="Times New Roman"/>
          <w:i/>
          <w:iCs/>
        </w:rPr>
        <w:t>H3: The promise to receive a report on the findings increases the likelihood of completing the survey</w:t>
      </w:r>
    </w:p>
    <w:p w14:paraId="1B629973" w14:textId="77777777" w:rsidR="00615890" w:rsidRPr="00C10C98" w:rsidRDefault="00615890" w:rsidP="00615890">
      <w:pPr>
        <w:rPr>
          <w:rFonts w:ascii="Garamond" w:hAnsi="Garamond" w:cs="Times New Roman"/>
        </w:rPr>
      </w:pPr>
    </w:p>
    <w:p w14:paraId="28658650" w14:textId="77777777" w:rsidR="009811A7" w:rsidRPr="00C10C98" w:rsidRDefault="009811A7" w:rsidP="00615890">
      <w:pPr>
        <w:rPr>
          <w:rFonts w:ascii="Garamond" w:hAnsi="Garamond" w:cs="Times New Roman"/>
          <w:u w:val="single"/>
        </w:rPr>
      </w:pPr>
    </w:p>
    <w:p w14:paraId="5B7E8460" w14:textId="77777777" w:rsidR="00615890" w:rsidRPr="00C10C98" w:rsidRDefault="00615890" w:rsidP="00615890">
      <w:pPr>
        <w:rPr>
          <w:rFonts w:ascii="Garamond" w:hAnsi="Garamond" w:cs="Times New Roman"/>
          <w:u w:val="single"/>
        </w:rPr>
      </w:pPr>
      <w:r w:rsidRPr="00C10C98">
        <w:rPr>
          <w:rFonts w:ascii="Garamond" w:hAnsi="Garamond" w:cs="Times New Roman"/>
          <w:u w:val="single"/>
        </w:rPr>
        <w:t>Interaction effects:</w:t>
      </w:r>
      <w:r w:rsidRPr="00C10C98">
        <w:rPr>
          <w:rStyle w:val="FootnoteReference"/>
          <w:rFonts w:ascii="Garamond" w:hAnsi="Garamond" w:cs="Times New Roman"/>
          <w:u w:val="single"/>
        </w:rPr>
        <w:footnoteReference w:id="2"/>
      </w:r>
      <w:r w:rsidRPr="00C10C98">
        <w:rPr>
          <w:rStyle w:val="FootnoteReference"/>
          <w:rFonts w:ascii="Garamond" w:hAnsi="Garamond" w:cs="Times New Roman"/>
          <w:u w:val="single"/>
        </w:rPr>
        <w:t>,</w:t>
      </w:r>
      <w:r w:rsidRPr="00C10C98">
        <w:rPr>
          <w:rStyle w:val="FootnoteReference"/>
          <w:rFonts w:ascii="Garamond" w:hAnsi="Garamond" w:cs="Times New Roman"/>
          <w:u w:val="single"/>
        </w:rPr>
        <w:footnoteReference w:id="3"/>
      </w:r>
    </w:p>
    <w:p w14:paraId="1FA93CC8" w14:textId="77777777" w:rsidR="00615890" w:rsidRPr="00C10C98" w:rsidRDefault="00615890" w:rsidP="00615890">
      <w:pPr>
        <w:rPr>
          <w:rFonts w:ascii="Garamond" w:hAnsi="Garamond" w:cs="Times New Roman"/>
          <w:u w:val="single"/>
        </w:rPr>
      </w:pPr>
    </w:p>
    <w:p w14:paraId="3A8D7955" w14:textId="77777777" w:rsidR="00615890" w:rsidRPr="00C10C98" w:rsidRDefault="00615890" w:rsidP="00615890">
      <w:pPr>
        <w:rPr>
          <w:rFonts w:ascii="Garamond" w:hAnsi="Garamond" w:cs="Times New Roman"/>
          <w:i/>
          <w:iCs/>
        </w:rPr>
      </w:pPr>
      <w:r w:rsidRPr="00C10C98">
        <w:rPr>
          <w:rFonts w:ascii="Garamond" w:hAnsi="Garamond" w:cs="Times New Roman"/>
          <w:i/>
          <w:iCs/>
        </w:rPr>
        <w:t>H4: Inclusion in the lottery for Amazon gift cards combined with the promise to receive a report on the findings increases the likelihood of completing the survey</w:t>
      </w:r>
    </w:p>
    <w:p w14:paraId="60747FF4" w14:textId="77777777" w:rsidR="00615890" w:rsidRPr="00C10C98" w:rsidRDefault="00615890" w:rsidP="00615890">
      <w:pPr>
        <w:rPr>
          <w:rFonts w:ascii="Garamond" w:hAnsi="Garamond" w:cs="Times New Roman"/>
          <w:i/>
          <w:iCs/>
        </w:rPr>
      </w:pPr>
    </w:p>
    <w:p w14:paraId="705D97D1" w14:textId="77777777" w:rsidR="00615890" w:rsidRPr="00C10C98" w:rsidRDefault="00615890" w:rsidP="00615890">
      <w:pPr>
        <w:rPr>
          <w:rFonts w:ascii="Garamond" w:hAnsi="Garamond" w:cs="Times New Roman"/>
          <w:i/>
          <w:iCs/>
        </w:rPr>
      </w:pPr>
      <w:r w:rsidRPr="00C10C98">
        <w:rPr>
          <w:rFonts w:ascii="Garamond" w:hAnsi="Garamond" w:cs="Times New Roman"/>
          <w:i/>
          <w:iCs/>
        </w:rPr>
        <w:t xml:space="preserve">H5: A donation for </w:t>
      </w:r>
      <w:proofErr w:type="spellStart"/>
      <w:r w:rsidRPr="00C10C98">
        <w:rPr>
          <w:rFonts w:ascii="Garamond" w:hAnsi="Garamond" w:cs="Times New Roman"/>
          <w:i/>
          <w:iCs/>
        </w:rPr>
        <w:t>GiveDirectly</w:t>
      </w:r>
      <w:proofErr w:type="spellEnd"/>
      <w:r w:rsidRPr="00C10C98">
        <w:rPr>
          <w:rFonts w:ascii="Garamond" w:hAnsi="Garamond" w:cs="Times New Roman"/>
          <w:i/>
          <w:iCs/>
        </w:rPr>
        <w:t xml:space="preserve"> combined with the promise to receive a report on the findings increases the likelihood of completing the survey</w:t>
      </w:r>
    </w:p>
    <w:p w14:paraId="51962782" w14:textId="77777777" w:rsidR="00615890" w:rsidRPr="00C10C98" w:rsidRDefault="00615890" w:rsidP="00615890">
      <w:pPr>
        <w:rPr>
          <w:rFonts w:ascii="Garamond" w:hAnsi="Garamond" w:cs="Times New Roman"/>
        </w:rPr>
      </w:pPr>
    </w:p>
    <w:p w14:paraId="0876865D" w14:textId="01316F1B" w:rsidR="00615890" w:rsidRPr="00C10C98" w:rsidRDefault="00615890" w:rsidP="00615890">
      <w:pPr>
        <w:spacing w:line="360" w:lineRule="auto"/>
        <w:jc w:val="both"/>
        <w:rPr>
          <w:rFonts w:ascii="Garamond" w:hAnsi="Garamond" w:cs="Times New Roman"/>
        </w:rPr>
      </w:pPr>
      <w:r w:rsidRPr="00C10C98">
        <w:rPr>
          <w:rFonts w:ascii="Garamond" w:hAnsi="Garamond" w:cs="Times New Roman"/>
        </w:rPr>
        <w:t xml:space="preserve">Additionally, we will perform exploratory analyses to grasp whether incentives affect which groups of TTLs respond to the survey more. Specifically, we are interested in differences by respondents’ demographic background (gender, nationality and education) and their area of work (World Bank sectors). The main purpose of this part of the analysis is to test whether certain incentives are more </w:t>
      </w:r>
      <w:r w:rsidRPr="00C10C98">
        <w:rPr>
          <w:rFonts w:ascii="Garamond" w:hAnsi="Garamond" w:cs="Times New Roman"/>
        </w:rPr>
        <w:lastRenderedPageBreak/>
        <w:t>likely to lead to biased samples. We will also explore whether respondents’ engagement with the survey (time taken to answer) is different depending on the type of incentive. We do not have strong expectations on potential sub-group differences or respondent engagement and, therefore, do not preregister hypotheses. This limitation will be acknowledged in the paper.”</w:t>
      </w:r>
    </w:p>
    <w:p w14:paraId="460D52FC" w14:textId="77777777" w:rsidR="00615890" w:rsidRPr="00C10C98" w:rsidRDefault="00615890" w:rsidP="00615890">
      <w:pPr>
        <w:rPr>
          <w:rFonts w:ascii="Garamond" w:hAnsi="Garamond" w:cs="Times New Roman"/>
        </w:rPr>
      </w:pPr>
    </w:p>
    <w:p w14:paraId="4DEF903F" w14:textId="2F4BA3ED" w:rsidR="00166FB8" w:rsidRPr="00C10C98" w:rsidRDefault="00166FB8" w:rsidP="00166FB8">
      <w:pPr>
        <w:pStyle w:val="Heading1"/>
        <w:rPr>
          <w:rFonts w:ascii="Garamond" w:hAnsi="Garamond" w:cs="Times New Roman"/>
          <w:color w:val="000000" w:themeColor="text1"/>
        </w:rPr>
      </w:pPr>
      <w:bookmarkStart w:id="2" w:name="_Toc149133532"/>
      <w:r w:rsidRPr="00C10C98">
        <w:rPr>
          <w:rFonts w:ascii="Garamond" w:hAnsi="Garamond" w:cs="Times New Roman"/>
          <w:color w:val="000000" w:themeColor="text1"/>
        </w:rPr>
        <w:t>3</w:t>
      </w:r>
      <w:r w:rsidRPr="00C10C98">
        <w:rPr>
          <w:rFonts w:ascii="Garamond" w:hAnsi="Garamond" w:cs="Times New Roman"/>
          <w:color w:val="000000" w:themeColor="text1"/>
        </w:rPr>
        <w:t xml:space="preserve">. </w:t>
      </w:r>
      <w:r w:rsidRPr="00C10C98">
        <w:rPr>
          <w:rFonts w:ascii="Garamond" w:hAnsi="Garamond" w:cs="Times New Roman"/>
          <w:color w:val="000000" w:themeColor="text1"/>
        </w:rPr>
        <w:t>Ethics Appendix</w:t>
      </w:r>
      <w:bookmarkEnd w:id="2"/>
    </w:p>
    <w:p w14:paraId="3C95F78A" w14:textId="77777777" w:rsidR="00166FB8" w:rsidRPr="00C10C98" w:rsidRDefault="00166FB8" w:rsidP="00166FB8">
      <w:pPr>
        <w:rPr>
          <w:rFonts w:ascii="Garamond" w:hAnsi="Garamond"/>
        </w:rPr>
      </w:pPr>
    </w:p>
    <w:p w14:paraId="14C32693" w14:textId="0B3CEF54" w:rsidR="00594BB2" w:rsidRPr="00C10C98" w:rsidRDefault="00594BB2" w:rsidP="00166FB8">
      <w:pPr>
        <w:rPr>
          <w:rFonts w:ascii="Garamond" w:hAnsi="Garamond"/>
        </w:rPr>
      </w:pPr>
      <w:r w:rsidRPr="00C10C98">
        <w:rPr>
          <w:rFonts w:ascii="Garamond" w:hAnsi="Garamond"/>
        </w:rPr>
        <w:t xml:space="preserve">The study attained an exemption from the University of Texas at Austin Institutional Review Board under </w:t>
      </w:r>
      <w:r w:rsidR="00A01300" w:rsidRPr="00C10C98">
        <w:rPr>
          <w:rFonts w:ascii="Garamond" w:hAnsi="Garamond"/>
        </w:rPr>
        <w:t xml:space="preserve">study number: </w:t>
      </w:r>
      <w:r w:rsidR="00A01300" w:rsidRPr="00C10C98">
        <w:rPr>
          <w:rFonts w:ascii="Garamond" w:hAnsi="Garamond" w:cs="Times New Roman"/>
          <w:lang w:val="en-US"/>
        </w:rPr>
        <w:t>STUDY00001310</w:t>
      </w:r>
      <w:r w:rsidR="00A01300" w:rsidRPr="00C10C98">
        <w:rPr>
          <w:rFonts w:ascii="Garamond" w:hAnsi="Garamond" w:cs="Times New Roman"/>
          <w:lang w:val="en-US"/>
        </w:rPr>
        <w:t xml:space="preserve">. The study </w:t>
      </w:r>
      <w:r w:rsidR="00A01300" w:rsidRPr="00C10C98">
        <w:rPr>
          <w:rFonts w:ascii="Garamond" w:hAnsi="Garamond" w:cs="Times New Roman"/>
          <w:lang w:val="en-US"/>
        </w:rPr>
        <w:t>adheres to APSA's Principles and Guidance for Human Subjects Research</w:t>
      </w:r>
      <w:r w:rsidR="00A01300" w:rsidRPr="00C10C98">
        <w:rPr>
          <w:rFonts w:ascii="Garamond" w:hAnsi="Garamond" w:cs="Times New Roman"/>
          <w:lang w:val="en-US"/>
        </w:rPr>
        <w:t>. We provide some more information on specific issues below:</w:t>
      </w:r>
    </w:p>
    <w:p w14:paraId="58A931AB" w14:textId="77777777" w:rsidR="00594BB2" w:rsidRPr="00C10C98" w:rsidRDefault="00594BB2" w:rsidP="00166FB8">
      <w:pPr>
        <w:rPr>
          <w:rFonts w:ascii="Garamond" w:hAnsi="Garamond"/>
        </w:rPr>
      </w:pPr>
    </w:p>
    <w:p w14:paraId="2750EA3B" w14:textId="02A7A402" w:rsidR="00166FB8" w:rsidRPr="00C10C98" w:rsidRDefault="00166FB8" w:rsidP="00166FB8">
      <w:pPr>
        <w:rPr>
          <w:rFonts w:ascii="Garamond" w:hAnsi="Garamond"/>
        </w:rPr>
      </w:pPr>
      <w:r w:rsidRPr="00C10C98">
        <w:rPr>
          <w:rFonts w:ascii="Garamond" w:hAnsi="Garamond"/>
          <w:b/>
          <w:bCs/>
        </w:rPr>
        <w:t>D</w:t>
      </w:r>
      <w:r w:rsidRPr="00C10C98">
        <w:rPr>
          <w:rFonts w:ascii="Garamond" w:hAnsi="Garamond"/>
          <w:b/>
          <w:bCs/>
        </w:rPr>
        <w:t>eception or potential harms</w:t>
      </w:r>
      <w:r w:rsidRPr="00C10C98">
        <w:rPr>
          <w:rFonts w:ascii="Garamond" w:hAnsi="Garamond"/>
          <w:b/>
          <w:bCs/>
        </w:rPr>
        <w:t>:</w:t>
      </w:r>
      <w:r w:rsidRPr="00C10C98">
        <w:rPr>
          <w:rFonts w:ascii="Garamond" w:hAnsi="Garamond"/>
        </w:rPr>
        <w:t xml:space="preserve"> </w:t>
      </w:r>
      <w:r w:rsidR="00594BB2" w:rsidRPr="00C10C98">
        <w:rPr>
          <w:rFonts w:ascii="Garamond" w:hAnsi="Garamond"/>
        </w:rPr>
        <w:t xml:space="preserve">Participants did not know which experimental group they were part of. The study had minimal risk and we are not aware of any potential harm posed to participants. </w:t>
      </w:r>
    </w:p>
    <w:p w14:paraId="321CFE1D" w14:textId="77777777" w:rsidR="00166FB8" w:rsidRPr="00C10C98" w:rsidRDefault="00166FB8" w:rsidP="00166FB8">
      <w:pPr>
        <w:rPr>
          <w:rFonts w:ascii="Garamond" w:hAnsi="Garamond"/>
        </w:rPr>
      </w:pPr>
    </w:p>
    <w:p w14:paraId="123CECED" w14:textId="75925A40" w:rsidR="00166FB8" w:rsidRPr="00C10C98" w:rsidRDefault="00166FB8" w:rsidP="007A43B3">
      <w:pPr>
        <w:rPr>
          <w:rFonts w:ascii="Garamond" w:hAnsi="Garamond" w:cs="Times New Roman"/>
        </w:rPr>
      </w:pPr>
      <w:r w:rsidRPr="00C10C98">
        <w:rPr>
          <w:rFonts w:ascii="Garamond" w:hAnsi="Garamond" w:cs="Times New Roman"/>
          <w:b/>
          <w:bCs/>
        </w:rPr>
        <w:t>P</w:t>
      </w:r>
      <w:r w:rsidRPr="00C10C98">
        <w:rPr>
          <w:rFonts w:ascii="Garamond" w:hAnsi="Garamond" w:cs="Times New Roman"/>
          <w:b/>
          <w:bCs/>
        </w:rPr>
        <w:t>rocess for consent and debriefing participants</w:t>
      </w:r>
      <w:r w:rsidRPr="00C10C98">
        <w:rPr>
          <w:rFonts w:ascii="Garamond" w:hAnsi="Garamond" w:cs="Times New Roman"/>
          <w:b/>
          <w:bCs/>
        </w:rPr>
        <w:t>:</w:t>
      </w:r>
      <w:r w:rsidR="00594BB2" w:rsidRPr="00C10C98">
        <w:rPr>
          <w:rFonts w:ascii="Garamond" w:hAnsi="Garamond" w:cs="Times New Roman"/>
        </w:rPr>
        <w:t xml:space="preserve"> Participants that clicked on the survey link were debriefed as part of a comprehensive consent statement. We did not attain consent from participants that did not click on the survey link. However, we also did not collect any other data from them except for whether they clicked on the survey link. </w:t>
      </w:r>
    </w:p>
    <w:p w14:paraId="6A75307D" w14:textId="77777777" w:rsidR="00166FB8" w:rsidRPr="00C10C98" w:rsidRDefault="00166FB8" w:rsidP="007A43B3">
      <w:pPr>
        <w:rPr>
          <w:rFonts w:ascii="Garamond" w:hAnsi="Garamond" w:cs="Times New Roman"/>
        </w:rPr>
      </w:pPr>
    </w:p>
    <w:p w14:paraId="14B7E508" w14:textId="1D77A52C" w:rsidR="00166FB8" w:rsidRPr="00C10C98" w:rsidRDefault="00166FB8" w:rsidP="007A43B3">
      <w:pPr>
        <w:rPr>
          <w:rFonts w:ascii="Garamond" w:hAnsi="Garamond" w:cs="Times New Roman"/>
        </w:rPr>
      </w:pPr>
      <w:r w:rsidRPr="00C10C98">
        <w:rPr>
          <w:rFonts w:ascii="Garamond" w:hAnsi="Garamond" w:cs="Times New Roman"/>
          <w:b/>
          <w:bCs/>
        </w:rPr>
        <w:t>C</w:t>
      </w:r>
      <w:r w:rsidRPr="00C10C98">
        <w:rPr>
          <w:rFonts w:ascii="Garamond" w:hAnsi="Garamond" w:cs="Times New Roman"/>
          <w:b/>
          <w:bCs/>
        </w:rPr>
        <w:t>ompensat</w:t>
      </w:r>
      <w:r w:rsidRPr="00C10C98">
        <w:rPr>
          <w:rFonts w:ascii="Garamond" w:hAnsi="Garamond" w:cs="Times New Roman"/>
          <w:b/>
          <w:bCs/>
        </w:rPr>
        <w:t>ion:</w:t>
      </w:r>
      <w:r w:rsidR="00594BB2" w:rsidRPr="00C10C98">
        <w:rPr>
          <w:rFonts w:ascii="Garamond" w:hAnsi="Garamond" w:cs="Times New Roman"/>
        </w:rPr>
        <w:t xml:space="preserve"> Discussed in detail in the manuscript. </w:t>
      </w:r>
    </w:p>
    <w:p w14:paraId="03D6A098" w14:textId="77777777" w:rsidR="00166FB8" w:rsidRPr="00C10C98" w:rsidRDefault="00166FB8" w:rsidP="007A43B3">
      <w:pPr>
        <w:rPr>
          <w:rFonts w:ascii="Garamond" w:hAnsi="Garamond" w:cs="Times New Roman"/>
        </w:rPr>
      </w:pPr>
    </w:p>
    <w:p w14:paraId="153194AA" w14:textId="77777777" w:rsidR="00166FB8" w:rsidRPr="00C10C98" w:rsidRDefault="00166FB8" w:rsidP="007A43B3">
      <w:pPr>
        <w:rPr>
          <w:rFonts w:ascii="Garamond" w:hAnsi="Garamond" w:cs="Times New Roman"/>
        </w:rPr>
      </w:pPr>
    </w:p>
    <w:sectPr w:rsidR="00166FB8" w:rsidRPr="00C10C98" w:rsidSect="00A06659">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1135" w14:textId="77777777" w:rsidR="0000588E" w:rsidRDefault="0000588E">
      <w:r>
        <w:separator/>
      </w:r>
    </w:p>
  </w:endnote>
  <w:endnote w:type="continuationSeparator" w:id="0">
    <w:p w14:paraId="35FFED3D" w14:textId="77777777" w:rsidR="0000588E" w:rsidRDefault="0000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0409596"/>
      <w:docPartObj>
        <w:docPartGallery w:val="Page Numbers (Bottom of Page)"/>
        <w:docPartUnique/>
      </w:docPartObj>
    </w:sdtPr>
    <w:sdtContent>
      <w:p w14:paraId="470F8C62" w14:textId="77777777" w:rsidR="00000000" w:rsidRDefault="009A507C" w:rsidP="00C43F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895B53" w14:textId="77777777" w:rsidR="00000000" w:rsidRDefault="00000000" w:rsidP="006603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375082"/>
      <w:docPartObj>
        <w:docPartGallery w:val="Page Numbers (Bottom of Page)"/>
        <w:docPartUnique/>
      </w:docPartObj>
    </w:sdtPr>
    <w:sdtContent>
      <w:p w14:paraId="78C6C85B" w14:textId="77777777" w:rsidR="00000000" w:rsidRDefault="009A507C" w:rsidP="00C43F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01336E" w14:textId="77777777" w:rsidR="00000000" w:rsidRDefault="00000000" w:rsidP="006603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1883" w14:textId="77777777" w:rsidR="0000588E" w:rsidRDefault="0000588E">
      <w:r>
        <w:separator/>
      </w:r>
    </w:p>
  </w:footnote>
  <w:footnote w:type="continuationSeparator" w:id="0">
    <w:p w14:paraId="70AABAA7" w14:textId="77777777" w:rsidR="0000588E" w:rsidRDefault="0000588E">
      <w:r>
        <w:continuationSeparator/>
      </w:r>
    </w:p>
  </w:footnote>
  <w:footnote w:id="1">
    <w:p w14:paraId="06005E94" w14:textId="77777777" w:rsidR="00615890" w:rsidRPr="005E44E5" w:rsidRDefault="00615890" w:rsidP="00615890">
      <w:pPr>
        <w:pStyle w:val="FootnoteText"/>
        <w:rPr>
          <w:rFonts w:ascii="Garamond" w:hAnsi="Garamond"/>
        </w:rPr>
      </w:pPr>
      <w:r w:rsidRPr="005E44E5">
        <w:rPr>
          <w:rStyle w:val="FootnoteReference"/>
          <w:rFonts w:ascii="Garamond" w:hAnsi="Garamond"/>
        </w:rPr>
        <w:footnoteRef/>
      </w:r>
      <w:r w:rsidRPr="005E44E5">
        <w:rPr>
          <w:rFonts w:ascii="Garamond" w:hAnsi="Garamond"/>
        </w:rPr>
        <w:t xml:space="preserve"> Stata code: reg outcome info amazon donation, </w:t>
      </w:r>
      <w:proofErr w:type="spellStart"/>
      <w:r w:rsidRPr="005E44E5">
        <w:rPr>
          <w:rFonts w:ascii="Garamond" w:hAnsi="Garamond"/>
        </w:rPr>
        <w:t>vce</w:t>
      </w:r>
      <w:proofErr w:type="spellEnd"/>
      <w:r w:rsidRPr="005E44E5">
        <w:rPr>
          <w:rFonts w:ascii="Garamond" w:hAnsi="Garamond"/>
        </w:rPr>
        <w:t>(robust)</w:t>
      </w:r>
    </w:p>
  </w:footnote>
  <w:footnote w:id="2">
    <w:p w14:paraId="5738F4E2" w14:textId="77777777" w:rsidR="00615890" w:rsidRPr="005E44E5" w:rsidRDefault="00615890" w:rsidP="00615890">
      <w:pPr>
        <w:pStyle w:val="FootnoteText"/>
        <w:rPr>
          <w:rFonts w:ascii="Garamond" w:hAnsi="Garamond"/>
          <w:lang w:val="en-US"/>
        </w:rPr>
      </w:pPr>
      <w:r w:rsidRPr="005E44E5">
        <w:rPr>
          <w:rStyle w:val="FootnoteReference"/>
          <w:rFonts w:ascii="Garamond" w:hAnsi="Garamond"/>
        </w:rPr>
        <w:footnoteRef/>
      </w:r>
      <w:r w:rsidRPr="005E44E5">
        <w:rPr>
          <w:rFonts w:ascii="Garamond" w:hAnsi="Garamond"/>
        </w:rPr>
        <w:t xml:space="preserve"> Stata code: reg outcome info</w:t>
      </w:r>
      <w:r w:rsidRPr="005E44E5">
        <w:rPr>
          <w:rFonts w:ascii="Garamond" w:hAnsi="Garamond"/>
          <w:lang w:val="en-US"/>
        </w:rPr>
        <w:t>##</w:t>
      </w:r>
      <w:r w:rsidRPr="005E44E5">
        <w:rPr>
          <w:rFonts w:ascii="Garamond" w:hAnsi="Garamond"/>
        </w:rPr>
        <w:t xml:space="preserve">amazon donation, </w:t>
      </w:r>
      <w:proofErr w:type="spellStart"/>
      <w:r w:rsidRPr="005E44E5">
        <w:rPr>
          <w:rFonts w:ascii="Garamond" w:hAnsi="Garamond"/>
        </w:rPr>
        <w:t>vce</w:t>
      </w:r>
      <w:proofErr w:type="spellEnd"/>
      <w:r w:rsidRPr="005E44E5">
        <w:rPr>
          <w:rFonts w:ascii="Garamond" w:hAnsi="Garamond"/>
        </w:rPr>
        <w:t>(robust)</w:t>
      </w:r>
    </w:p>
  </w:footnote>
  <w:footnote w:id="3">
    <w:p w14:paraId="3F1766E1" w14:textId="77777777" w:rsidR="00615890" w:rsidRPr="005E44E5" w:rsidRDefault="00615890" w:rsidP="00615890">
      <w:pPr>
        <w:pStyle w:val="FootnoteText"/>
        <w:rPr>
          <w:rFonts w:ascii="Garamond" w:hAnsi="Garamond"/>
          <w:lang w:val="en-US"/>
        </w:rPr>
      </w:pPr>
      <w:r w:rsidRPr="005E44E5">
        <w:rPr>
          <w:rStyle w:val="FootnoteReference"/>
          <w:rFonts w:ascii="Garamond" w:hAnsi="Garamond"/>
        </w:rPr>
        <w:footnoteRef/>
      </w:r>
      <w:r w:rsidRPr="005E44E5">
        <w:rPr>
          <w:rFonts w:ascii="Garamond" w:hAnsi="Garamond"/>
        </w:rPr>
        <w:t xml:space="preserve"> Stata code: reg outcome info</w:t>
      </w:r>
      <w:r w:rsidRPr="005E44E5">
        <w:rPr>
          <w:rFonts w:ascii="Garamond" w:hAnsi="Garamond"/>
          <w:lang w:val="en-US"/>
        </w:rPr>
        <w:t>##</w:t>
      </w:r>
      <w:r w:rsidRPr="005E44E5">
        <w:rPr>
          <w:rFonts w:ascii="Garamond" w:hAnsi="Garamond"/>
        </w:rPr>
        <w:t xml:space="preserve">donation amazon, </w:t>
      </w:r>
      <w:proofErr w:type="spellStart"/>
      <w:r w:rsidRPr="005E44E5">
        <w:rPr>
          <w:rFonts w:ascii="Garamond" w:hAnsi="Garamond"/>
        </w:rPr>
        <w:t>vce</w:t>
      </w:r>
      <w:proofErr w:type="spellEnd"/>
      <w:r w:rsidRPr="005E44E5">
        <w:rPr>
          <w:rFonts w:ascii="Garamond" w:hAnsi="Garamond"/>
        </w:rPr>
        <w:t>(robust)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F1"/>
    <w:rsid w:val="0000588E"/>
    <w:rsid w:val="000A1702"/>
    <w:rsid w:val="000A33BE"/>
    <w:rsid w:val="00166FB8"/>
    <w:rsid w:val="001B0F59"/>
    <w:rsid w:val="002209C4"/>
    <w:rsid w:val="0026098D"/>
    <w:rsid w:val="0026406E"/>
    <w:rsid w:val="002D1B9B"/>
    <w:rsid w:val="0030363E"/>
    <w:rsid w:val="00344CE4"/>
    <w:rsid w:val="003C6EB6"/>
    <w:rsid w:val="00425103"/>
    <w:rsid w:val="004E2EF3"/>
    <w:rsid w:val="004F3690"/>
    <w:rsid w:val="004F546E"/>
    <w:rsid w:val="00594BB2"/>
    <w:rsid w:val="005E44E5"/>
    <w:rsid w:val="00615890"/>
    <w:rsid w:val="00617022"/>
    <w:rsid w:val="006757D1"/>
    <w:rsid w:val="006A191B"/>
    <w:rsid w:val="006E4683"/>
    <w:rsid w:val="00702764"/>
    <w:rsid w:val="00734020"/>
    <w:rsid w:val="00741D31"/>
    <w:rsid w:val="007A43B3"/>
    <w:rsid w:val="00821667"/>
    <w:rsid w:val="0088202E"/>
    <w:rsid w:val="00903527"/>
    <w:rsid w:val="0090728A"/>
    <w:rsid w:val="0091016F"/>
    <w:rsid w:val="00931260"/>
    <w:rsid w:val="0097056F"/>
    <w:rsid w:val="009811A7"/>
    <w:rsid w:val="009A507C"/>
    <w:rsid w:val="009B7BFC"/>
    <w:rsid w:val="00A01300"/>
    <w:rsid w:val="00A06659"/>
    <w:rsid w:val="00A72BC9"/>
    <w:rsid w:val="00A97B33"/>
    <w:rsid w:val="00AA48D5"/>
    <w:rsid w:val="00AB3169"/>
    <w:rsid w:val="00AE68AA"/>
    <w:rsid w:val="00AF444D"/>
    <w:rsid w:val="00AF57C0"/>
    <w:rsid w:val="00B06CDF"/>
    <w:rsid w:val="00B14366"/>
    <w:rsid w:val="00B34D6D"/>
    <w:rsid w:val="00B474F1"/>
    <w:rsid w:val="00B845E5"/>
    <w:rsid w:val="00BA02F8"/>
    <w:rsid w:val="00BD4D34"/>
    <w:rsid w:val="00BE4328"/>
    <w:rsid w:val="00C10C98"/>
    <w:rsid w:val="00C344B2"/>
    <w:rsid w:val="00C37A19"/>
    <w:rsid w:val="00C711CD"/>
    <w:rsid w:val="00E22559"/>
    <w:rsid w:val="00F36091"/>
    <w:rsid w:val="00F95CFC"/>
    <w:rsid w:val="00FD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05AC98"/>
  <w14:defaultImageDpi w14:val="32767"/>
  <w15:chartTrackingRefBased/>
  <w15:docId w15:val="{5CDA9E6C-2BB9-994B-9A53-34CEF5A1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74F1"/>
  </w:style>
  <w:style w:type="paragraph" w:styleId="Heading1">
    <w:name w:val="heading 1"/>
    <w:basedOn w:val="Normal"/>
    <w:next w:val="Normal"/>
    <w:link w:val="Heading1Char"/>
    <w:uiPriority w:val="9"/>
    <w:qFormat/>
    <w:rsid w:val="007A43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74F1"/>
    <w:pPr>
      <w:tabs>
        <w:tab w:val="center" w:pos="4680"/>
        <w:tab w:val="right" w:pos="9360"/>
      </w:tabs>
    </w:pPr>
  </w:style>
  <w:style w:type="character" w:customStyle="1" w:styleId="FooterChar">
    <w:name w:val="Footer Char"/>
    <w:basedOn w:val="DefaultParagraphFont"/>
    <w:link w:val="Footer"/>
    <w:uiPriority w:val="99"/>
    <w:rsid w:val="00B474F1"/>
  </w:style>
  <w:style w:type="character" w:styleId="PageNumber">
    <w:name w:val="page number"/>
    <w:basedOn w:val="DefaultParagraphFont"/>
    <w:uiPriority w:val="99"/>
    <w:semiHidden/>
    <w:unhideWhenUsed/>
    <w:rsid w:val="00B474F1"/>
  </w:style>
  <w:style w:type="character" w:customStyle="1" w:styleId="Heading1Char">
    <w:name w:val="Heading 1 Char"/>
    <w:basedOn w:val="DefaultParagraphFont"/>
    <w:link w:val="Heading1"/>
    <w:uiPriority w:val="9"/>
    <w:rsid w:val="007A43B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1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15890"/>
    <w:rPr>
      <w:vertAlign w:val="superscript"/>
    </w:rPr>
  </w:style>
  <w:style w:type="paragraph" w:styleId="FootnoteText">
    <w:name w:val="footnote text"/>
    <w:basedOn w:val="Normal"/>
    <w:link w:val="FootnoteTextChar"/>
    <w:uiPriority w:val="99"/>
    <w:semiHidden/>
    <w:unhideWhenUsed/>
    <w:rsid w:val="00615890"/>
    <w:rPr>
      <w:sz w:val="20"/>
      <w:szCs w:val="20"/>
    </w:rPr>
  </w:style>
  <w:style w:type="character" w:customStyle="1" w:styleId="FootnoteTextChar">
    <w:name w:val="Footnote Text Char"/>
    <w:basedOn w:val="DefaultParagraphFont"/>
    <w:link w:val="FootnoteText"/>
    <w:uiPriority w:val="99"/>
    <w:semiHidden/>
    <w:rsid w:val="00615890"/>
    <w:rPr>
      <w:sz w:val="20"/>
      <w:szCs w:val="20"/>
    </w:rPr>
  </w:style>
  <w:style w:type="paragraph" w:styleId="TOCHeading">
    <w:name w:val="TOC Heading"/>
    <w:basedOn w:val="Heading1"/>
    <w:next w:val="Normal"/>
    <w:uiPriority w:val="39"/>
    <w:unhideWhenUsed/>
    <w:qFormat/>
    <w:rsid w:val="009811A7"/>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811A7"/>
    <w:pPr>
      <w:spacing w:before="120"/>
    </w:pPr>
    <w:rPr>
      <w:rFonts w:cstheme="minorHAnsi"/>
      <w:b/>
      <w:bCs/>
      <w:i/>
      <w:iCs/>
    </w:rPr>
  </w:style>
  <w:style w:type="character" w:styleId="Hyperlink">
    <w:name w:val="Hyperlink"/>
    <w:basedOn w:val="DefaultParagraphFont"/>
    <w:uiPriority w:val="99"/>
    <w:unhideWhenUsed/>
    <w:rsid w:val="009811A7"/>
    <w:rPr>
      <w:color w:val="0563C1" w:themeColor="hyperlink"/>
      <w:u w:val="single"/>
    </w:rPr>
  </w:style>
  <w:style w:type="paragraph" w:styleId="TOC2">
    <w:name w:val="toc 2"/>
    <w:basedOn w:val="Normal"/>
    <w:next w:val="Normal"/>
    <w:autoRedefine/>
    <w:uiPriority w:val="39"/>
    <w:semiHidden/>
    <w:unhideWhenUsed/>
    <w:rsid w:val="009811A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9811A7"/>
    <w:pPr>
      <w:ind w:left="480"/>
    </w:pPr>
    <w:rPr>
      <w:rFonts w:cstheme="minorHAnsi"/>
      <w:sz w:val="20"/>
      <w:szCs w:val="20"/>
    </w:rPr>
  </w:style>
  <w:style w:type="paragraph" w:styleId="TOC4">
    <w:name w:val="toc 4"/>
    <w:basedOn w:val="Normal"/>
    <w:next w:val="Normal"/>
    <w:autoRedefine/>
    <w:uiPriority w:val="39"/>
    <w:semiHidden/>
    <w:unhideWhenUsed/>
    <w:rsid w:val="009811A7"/>
    <w:pPr>
      <w:ind w:left="720"/>
    </w:pPr>
    <w:rPr>
      <w:rFonts w:cstheme="minorHAnsi"/>
      <w:sz w:val="20"/>
      <w:szCs w:val="20"/>
    </w:rPr>
  </w:style>
  <w:style w:type="paragraph" w:styleId="TOC5">
    <w:name w:val="toc 5"/>
    <w:basedOn w:val="Normal"/>
    <w:next w:val="Normal"/>
    <w:autoRedefine/>
    <w:uiPriority w:val="39"/>
    <w:semiHidden/>
    <w:unhideWhenUsed/>
    <w:rsid w:val="009811A7"/>
    <w:pPr>
      <w:ind w:left="960"/>
    </w:pPr>
    <w:rPr>
      <w:rFonts w:cstheme="minorHAnsi"/>
      <w:sz w:val="20"/>
      <w:szCs w:val="20"/>
    </w:rPr>
  </w:style>
  <w:style w:type="paragraph" w:styleId="TOC6">
    <w:name w:val="toc 6"/>
    <w:basedOn w:val="Normal"/>
    <w:next w:val="Normal"/>
    <w:autoRedefine/>
    <w:uiPriority w:val="39"/>
    <w:semiHidden/>
    <w:unhideWhenUsed/>
    <w:rsid w:val="009811A7"/>
    <w:pPr>
      <w:ind w:left="1200"/>
    </w:pPr>
    <w:rPr>
      <w:rFonts w:cstheme="minorHAnsi"/>
      <w:sz w:val="20"/>
      <w:szCs w:val="20"/>
    </w:rPr>
  </w:style>
  <w:style w:type="paragraph" w:styleId="TOC7">
    <w:name w:val="toc 7"/>
    <w:basedOn w:val="Normal"/>
    <w:next w:val="Normal"/>
    <w:autoRedefine/>
    <w:uiPriority w:val="39"/>
    <w:semiHidden/>
    <w:unhideWhenUsed/>
    <w:rsid w:val="009811A7"/>
    <w:pPr>
      <w:ind w:left="1440"/>
    </w:pPr>
    <w:rPr>
      <w:rFonts w:cstheme="minorHAnsi"/>
      <w:sz w:val="20"/>
      <w:szCs w:val="20"/>
    </w:rPr>
  </w:style>
  <w:style w:type="paragraph" w:styleId="TOC8">
    <w:name w:val="toc 8"/>
    <w:basedOn w:val="Normal"/>
    <w:next w:val="Normal"/>
    <w:autoRedefine/>
    <w:uiPriority w:val="39"/>
    <w:semiHidden/>
    <w:unhideWhenUsed/>
    <w:rsid w:val="009811A7"/>
    <w:pPr>
      <w:ind w:left="1680"/>
    </w:pPr>
    <w:rPr>
      <w:rFonts w:cstheme="minorHAnsi"/>
      <w:sz w:val="20"/>
      <w:szCs w:val="20"/>
    </w:rPr>
  </w:style>
  <w:style w:type="paragraph" w:styleId="TOC9">
    <w:name w:val="toc 9"/>
    <w:basedOn w:val="Normal"/>
    <w:next w:val="Normal"/>
    <w:autoRedefine/>
    <w:uiPriority w:val="39"/>
    <w:semiHidden/>
    <w:unhideWhenUsed/>
    <w:rsid w:val="009811A7"/>
    <w:pPr>
      <w:ind w:left="1920"/>
    </w:pPr>
    <w:rPr>
      <w:rFonts w:cstheme="minorHAnsi"/>
      <w:sz w:val="20"/>
      <w:szCs w:val="20"/>
    </w:rPr>
  </w:style>
  <w:style w:type="character" w:styleId="UnresolvedMention">
    <w:name w:val="Unresolved Mention"/>
    <w:basedOn w:val="DefaultParagraphFont"/>
    <w:uiPriority w:val="99"/>
    <w:rsid w:val="00BD4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870416">
      <w:bodyDiv w:val="1"/>
      <w:marLeft w:val="0"/>
      <w:marRight w:val="0"/>
      <w:marTop w:val="0"/>
      <w:marBottom w:val="0"/>
      <w:divBdr>
        <w:top w:val="none" w:sz="0" w:space="0" w:color="auto"/>
        <w:left w:val="none" w:sz="0" w:space="0" w:color="auto"/>
        <w:bottom w:val="none" w:sz="0" w:space="0" w:color="auto"/>
        <w:right w:val="none" w:sz="0" w:space="0" w:color="auto"/>
      </w:divBdr>
    </w:div>
    <w:div w:id="1564679397">
      <w:bodyDiv w:val="1"/>
      <w:marLeft w:val="0"/>
      <w:marRight w:val="0"/>
      <w:marTop w:val="0"/>
      <w:marBottom w:val="0"/>
      <w:divBdr>
        <w:top w:val="none" w:sz="0" w:space="0" w:color="auto"/>
        <w:left w:val="none" w:sz="0" w:space="0" w:color="auto"/>
        <w:bottom w:val="none" w:sz="0" w:space="0" w:color="auto"/>
        <w:right w:val="none" w:sz="0" w:space="0" w:color="auto"/>
      </w:divBdr>
    </w:div>
    <w:div w:id="1865971153">
      <w:bodyDiv w:val="1"/>
      <w:marLeft w:val="0"/>
      <w:marRight w:val="0"/>
      <w:marTop w:val="0"/>
      <w:marBottom w:val="0"/>
      <w:divBdr>
        <w:top w:val="none" w:sz="0" w:space="0" w:color="auto"/>
        <w:left w:val="none" w:sz="0" w:space="0" w:color="auto"/>
        <w:bottom w:val="none" w:sz="0" w:space="0" w:color="auto"/>
        <w:right w:val="none" w:sz="0" w:space="0" w:color="auto"/>
      </w:divBdr>
    </w:div>
    <w:div w:id="202396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FF98D08-7422-0F4D-AA24-D22B3F32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2514</Words>
  <Characters>13429</Characters>
  <Application>Microsoft Office Word</Application>
  <DocSecurity>0</DocSecurity>
  <Lines>223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N. Heinzel</dc:creator>
  <cp:keywords/>
  <dc:description/>
  <cp:lastModifiedBy>Microsoft Office User</cp:lastModifiedBy>
  <cp:revision>6</cp:revision>
  <dcterms:created xsi:type="dcterms:W3CDTF">2023-10-25T12:37:00Z</dcterms:created>
  <dcterms:modified xsi:type="dcterms:W3CDTF">2023-10-25T12:39:00Z</dcterms:modified>
</cp:coreProperties>
</file>