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59" w:rsidRDefault="00DF4759" w:rsidP="00DF4759">
      <w:pPr>
        <w:pStyle w:val="Heading1"/>
        <w:spacing w:line="360" w:lineRule="auto"/>
      </w:pPr>
      <w:r w:rsidRPr="00E07262">
        <w:t>App</w:t>
      </w:r>
      <w:r>
        <w:t>endix A: Sample characteristics</w:t>
      </w:r>
    </w:p>
    <w:p w:rsidR="00DF4759" w:rsidRPr="00352FB2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FB2">
        <w:rPr>
          <w:rFonts w:ascii="Times New Roman" w:hAnsi="Times New Roman" w:cs="Times New Roman"/>
          <w:sz w:val="24"/>
          <w:szCs w:val="24"/>
          <w:u w:val="single"/>
        </w:rPr>
        <w:t>Sample demographics</w:t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ABAF1B" wp14:editId="2869835D">
            <wp:extent cx="1898650" cy="1898650"/>
            <wp:effectExtent l="0" t="0" r="0" b="0"/>
            <wp:docPr id="2071565085" name="Picture 2071565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2E157A1" wp14:editId="49EBBB51">
            <wp:extent cx="1905000" cy="1905000"/>
            <wp:effectExtent l="0" t="0" r="0" b="0"/>
            <wp:docPr id="1761355045" name="Picture 3" descr="C:\Users\lh459\AppData\Local\Microsoft\Windows\INetCache\Content.Word\s2_g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37DE7C4" wp14:editId="40314623">
            <wp:extent cx="2578100" cy="1898650"/>
            <wp:effectExtent l="0" t="0" r="0" b="0"/>
            <wp:docPr id="1600510617" name="Picture 1600510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5C70FA" wp14:editId="1E66EC82">
            <wp:extent cx="2578100" cy="1898650"/>
            <wp:effectExtent l="0" t="0" r="0" b="0"/>
            <wp:docPr id="1440403467" name="Picture 1440403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8BE7DA" wp14:editId="2B4A91FA">
            <wp:extent cx="1898650" cy="1898650"/>
            <wp:effectExtent l="0" t="0" r="0" b="0"/>
            <wp:docPr id="232808573" name="Picture 232808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6CF005B" wp14:editId="2E4D8969">
            <wp:extent cx="1898650" cy="1898650"/>
            <wp:effectExtent l="0" t="0" r="0" b="0"/>
            <wp:docPr id="797774955" name="Picture 797774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Pr="00340E62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E62">
        <w:rPr>
          <w:rFonts w:ascii="Times New Roman" w:hAnsi="Times New Roman" w:cs="Times New Roman"/>
          <w:b/>
          <w:sz w:val="24"/>
          <w:szCs w:val="24"/>
        </w:rPr>
        <w:t>Fig. A1</w:t>
      </w:r>
      <w:r>
        <w:rPr>
          <w:rFonts w:ascii="Times New Roman" w:hAnsi="Times New Roman" w:cs="Times New Roman"/>
          <w:sz w:val="24"/>
          <w:szCs w:val="24"/>
        </w:rPr>
        <w:t>: Distribution of key sample demographics</w:t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FB2">
        <w:rPr>
          <w:rFonts w:ascii="Times New Roman" w:hAnsi="Times New Roman" w:cs="Times New Roman"/>
          <w:sz w:val="24"/>
          <w:szCs w:val="24"/>
          <w:u w:val="single"/>
        </w:rPr>
        <w:t>Attention checks</w:t>
      </w:r>
    </w:p>
    <w:p w:rsidR="00DF4759" w:rsidRPr="00352FB2" w:rsidRDefault="00DF4759" w:rsidP="00DF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dapted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2014:</w:t>
      </w:r>
    </w:p>
    <w:p w:rsidR="00DF4759" w:rsidRDefault="00DF4759" w:rsidP="00DF4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B2">
        <w:rPr>
          <w:rFonts w:ascii="Times New Roman" w:hAnsi="Times New Roman" w:cs="Times New Roman"/>
          <w:sz w:val="24"/>
          <w:szCs w:val="24"/>
        </w:rPr>
        <w:lastRenderedPageBreak/>
        <w:t xml:space="preserve">In a block of four questions relating to gender discrimination, statement </w:t>
      </w:r>
      <w:r>
        <w:rPr>
          <w:rFonts w:ascii="Times New Roman" w:hAnsi="Times New Roman" w:cs="Times New Roman"/>
          <w:sz w:val="24"/>
          <w:szCs w:val="24"/>
        </w:rPr>
        <w:t xml:space="preserve">No. 4 </w:t>
      </w:r>
      <w:proofErr w:type="gramStart"/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352FB2">
        <w:rPr>
          <w:rFonts w:ascii="Times New Roman" w:hAnsi="Times New Roman" w:cs="Times New Roman"/>
          <w:sz w:val="24"/>
          <w:szCs w:val="24"/>
        </w:rPr>
        <w:t xml:space="preserve"> “Please click the "neither agree nor disagree" response to continue with survey.” </w:t>
      </w:r>
      <w:r>
        <w:rPr>
          <w:rFonts w:ascii="Times New Roman" w:hAnsi="Times New Roman" w:cs="Times New Roman"/>
          <w:sz w:val="24"/>
          <w:szCs w:val="24"/>
        </w:rPr>
        <w:t>The ratio of incorrect responses to the total number of responses is</w:t>
      </w:r>
      <w:r w:rsidRPr="00352FB2">
        <w:rPr>
          <w:rFonts w:ascii="Times New Roman" w:hAnsi="Times New Roman" w:cs="Times New Roman"/>
          <w:sz w:val="24"/>
          <w:szCs w:val="24"/>
        </w:rPr>
        <w:t xml:space="preserve"> 11.77%. </w:t>
      </w:r>
    </w:p>
    <w:p w:rsidR="00DF4759" w:rsidRDefault="00DF4759" w:rsidP="00DF4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block of four questions relating to attitudes to UK government policy, statement No. 4 </w:t>
      </w:r>
      <w:proofErr w:type="gramStart"/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“Two is greater than one.” The ratio of incorrect responses to the total number of responses is</w:t>
      </w:r>
      <w:r w:rsidRPr="00352FB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9.74</w:t>
      </w:r>
      <w:r w:rsidRPr="00352FB2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59" w:rsidRDefault="00DF4759" w:rsidP="00DF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distribution of conjoint preferences as well as treatment effects are robust to data quality. On the subsample of respondents who passed both checks, </w:t>
      </w:r>
      <w:r w:rsidRPr="00B73B2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1,095:</w:t>
      </w:r>
    </w:p>
    <w:p w:rsidR="00DF4759" w:rsidRPr="00340E62" w:rsidRDefault="00DF4759" w:rsidP="00DF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9D5FA0" wp14:editId="036A7F34">
            <wp:extent cx="5734052" cy="2209800"/>
            <wp:effectExtent l="0" t="0" r="0" b="0"/>
            <wp:docPr id="1892091034" name="Picture 1892091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Pr="00E94CA4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79EADF5" wp14:editId="0D844F19">
            <wp:extent cx="5734052" cy="4095750"/>
            <wp:effectExtent l="0" t="0" r="0" b="0"/>
            <wp:docPr id="1979984564" name="Picture 1979984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25">
        <w:rPr>
          <w:rFonts w:ascii="Times New Roman" w:hAnsi="Times New Roman" w:cs="Times New Roman"/>
          <w:b/>
          <w:sz w:val="24"/>
          <w:szCs w:val="24"/>
        </w:rPr>
        <w:t>Fig. A2</w:t>
      </w:r>
      <w:r>
        <w:rPr>
          <w:rFonts w:ascii="Times New Roman" w:hAnsi="Times New Roman" w:cs="Times New Roman"/>
          <w:sz w:val="24"/>
          <w:szCs w:val="24"/>
        </w:rPr>
        <w:t>: Conjoint preferences among those who passed both attention checks</w:t>
      </w:r>
    </w:p>
    <w:p w:rsidR="00DF4759" w:rsidRDefault="00DF4759" w:rsidP="00DF475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F4759" w:rsidRPr="003171D7" w:rsidRDefault="00DF4759" w:rsidP="00DF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59" w:rsidRDefault="00DF4759" w:rsidP="00DF4759">
      <w:pPr>
        <w:pStyle w:val="Heading1"/>
        <w:spacing w:line="360" w:lineRule="auto"/>
      </w:pPr>
      <w:r w:rsidRPr="00E07262">
        <w:t xml:space="preserve">Appendix B: </w:t>
      </w:r>
      <w:r>
        <w:t>Treatment details</w:t>
      </w:r>
    </w:p>
    <w:p w:rsidR="00DF4759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2436">
        <w:rPr>
          <w:rFonts w:ascii="Times New Roman" w:hAnsi="Times New Roman" w:cs="Times New Roman"/>
          <w:sz w:val="24"/>
          <w:szCs w:val="24"/>
          <w:u w:val="single"/>
        </w:rPr>
        <w:t>Stimulus wording</w:t>
      </w:r>
    </w:p>
    <w:p w:rsidR="00DF4759" w:rsidRPr="00BA13C5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3C5">
        <w:rPr>
          <w:rFonts w:ascii="Times New Roman" w:hAnsi="Times New Roman" w:cs="Times New Roman"/>
          <w:b/>
          <w:sz w:val="24"/>
          <w:szCs w:val="24"/>
        </w:rPr>
        <w:t>Table B1</w:t>
      </w:r>
      <w:r>
        <w:rPr>
          <w:rFonts w:ascii="Times New Roman" w:hAnsi="Times New Roman" w:cs="Times New Roman"/>
          <w:sz w:val="24"/>
          <w:szCs w:val="24"/>
        </w:rPr>
        <w:t>: Data breach stimulus wording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F4759" w:rsidRPr="00E32436" w:rsidTr="009C7443">
        <w:tc>
          <w:tcPr>
            <w:tcW w:w="2500" w:type="pct"/>
            <w:tcBorders>
              <w:bottom w:val="nil"/>
            </w:tcBorders>
            <w:shd w:val="clear" w:color="auto" w:fill="auto"/>
            <w:hideMark/>
          </w:tcPr>
          <w:p w:rsidR="00DF4759" w:rsidRPr="00E32436" w:rsidRDefault="00DF4759" w:rsidP="009C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b/>
                <w:sz w:val="24"/>
                <w:szCs w:val="24"/>
              </w:rPr>
              <w:t>Control group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  <w:hideMark/>
          </w:tcPr>
          <w:p w:rsidR="00DF4759" w:rsidRPr="00E32436" w:rsidRDefault="00DF4759" w:rsidP="009C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</w:tr>
      <w:tr w:rsidR="00DF4759" w:rsidRPr="00E32436" w:rsidTr="009C7443">
        <w:tc>
          <w:tcPr>
            <w:tcW w:w="2500" w:type="pct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t>Data security is a set of standards and technologies that protect data from intentional or accidental destruction, modification or disclosure.</w:t>
            </w:r>
          </w:p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59" w:rsidRPr="00E32436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t xml:space="preserve">Data security </w:t>
            </w:r>
            <w:proofErr w:type="gramStart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>can be applied</w:t>
            </w:r>
            <w:proofErr w:type="gramEnd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 xml:space="preserve"> using a range of techniques and technologies, including administrative controls, physical security, and other safeguarding techniques that limit access to unauthorized or malicious users or processes. </w:t>
            </w:r>
          </w:p>
          <w:p w:rsidR="00DF4759" w:rsidRPr="00E32436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324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324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0" w:type="pct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security is a set of standards and technologies that protect data from intentional or accidental destruction, modification or disclosure.</w:t>
            </w:r>
          </w:p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t xml:space="preserve">Data security </w:t>
            </w:r>
            <w:proofErr w:type="gramStart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>can be applied</w:t>
            </w:r>
            <w:proofErr w:type="gramEnd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 xml:space="preserve"> using a range of techniques and technologies, including administrative controls, physical security, and other safeguarding techniques that limit access to unauthorized or malicious users or processes.</w:t>
            </w:r>
          </w:p>
          <w:p w:rsidR="00DF4759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59" w:rsidRPr="00E32436" w:rsidRDefault="00DF4759" w:rsidP="009C7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breaches, however, are becoming more common. For example, data breaches could include hackers getting unauthorised access to or theft of personal data, devices containing personal data being lost or </w:t>
            </w:r>
            <w:proofErr w:type="gramStart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  <w:proofErr w:type="gramEnd"/>
            <w:r w:rsidRPr="00E32436">
              <w:rPr>
                <w:rFonts w:ascii="Times New Roman" w:hAnsi="Times New Roman" w:cs="Times New Roman"/>
                <w:sz w:val="24"/>
                <w:szCs w:val="24"/>
              </w:rPr>
              <w:t>.  </w:t>
            </w:r>
          </w:p>
        </w:tc>
      </w:tr>
    </w:tbl>
    <w:p w:rsidR="00DF4759" w:rsidRDefault="00DF4759" w:rsidP="00DF4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59" w:rsidRPr="009F3CE8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CE8">
        <w:rPr>
          <w:rFonts w:ascii="Times New Roman" w:hAnsi="Times New Roman" w:cs="Times New Roman"/>
          <w:sz w:val="24"/>
          <w:szCs w:val="24"/>
          <w:u w:val="single"/>
        </w:rPr>
        <w:t>Compliance with treatment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stimulus was not pre-tested. </w:t>
      </w:r>
      <w:r w:rsidRPr="5F74B45F">
        <w:rPr>
          <w:rFonts w:ascii="Times New Roman" w:hAnsi="Times New Roman" w:cs="Times New Roman"/>
          <w:sz w:val="24"/>
          <w:szCs w:val="24"/>
        </w:rPr>
        <w:t>To scrutinise compliance with treatment, after the dependent measures, we checked respondent recall of the four terms listed (see Appendix 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5F74B45F">
        <w:rPr>
          <w:rFonts w:ascii="Times New Roman" w:hAnsi="Times New Roman" w:cs="Times New Roman"/>
          <w:sz w:val="24"/>
          <w:szCs w:val="24"/>
        </w:rPr>
        <w:t>Respondents in the treatment group were over two and a half times more likely to recall the term “</w:t>
      </w:r>
      <w:r>
        <w:rPr>
          <w:rFonts w:ascii="Times New Roman" w:hAnsi="Times New Roman" w:cs="Times New Roman"/>
          <w:sz w:val="24"/>
          <w:szCs w:val="24"/>
        </w:rPr>
        <w:t>theft of personal data</w:t>
      </w:r>
      <w:r w:rsidRPr="5F74B45F">
        <w:rPr>
          <w:rFonts w:ascii="Times New Roman" w:hAnsi="Times New Roman" w:cs="Times New Roman"/>
          <w:sz w:val="24"/>
          <w:szCs w:val="24"/>
        </w:rPr>
        <w:t xml:space="preserve">” than respondents in the control group among other terms, </w:t>
      </w:r>
      <w:r w:rsidRPr="5F74B45F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5F74B4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5F74B45F">
        <w:rPr>
          <w:rFonts w:ascii="Times New Roman" w:hAnsi="Times New Roman" w:cs="Times New Roman"/>
          <w:sz w:val="24"/>
          <w:szCs w:val="24"/>
        </w:rPr>
        <w:t xml:space="preserve">(1, 1504) = 53.4, </w:t>
      </w:r>
      <w:r w:rsidRPr="5F74B45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5F74B45F">
        <w:rPr>
          <w:rFonts w:ascii="Times New Roman" w:hAnsi="Times New Roman" w:cs="Times New Roman"/>
          <w:sz w:val="24"/>
          <w:szCs w:val="24"/>
        </w:rPr>
        <w:t xml:space="preserve"> &lt; 0.01.</w:t>
      </w:r>
      <w:r>
        <w:rPr>
          <w:rFonts w:ascii="Times New Roman" w:hAnsi="Times New Roman" w:cs="Times New Roman"/>
          <w:sz w:val="24"/>
          <w:szCs w:val="24"/>
        </w:rPr>
        <w:t xml:space="preserve"> In Study 2, r</w:t>
      </w:r>
      <w:r w:rsidRPr="5F74B45F">
        <w:rPr>
          <w:rFonts w:ascii="Times New Roman" w:hAnsi="Times New Roman" w:cs="Times New Roman"/>
          <w:sz w:val="24"/>
          <w:szCs w:val="24"/>
        </w:rPr>
        <w:t xml:space="preserve">espondents in the treatment group were </w:t>
      </w:r>
      <w:r>
        <w:rPr>
          <w:rFonts w:ascii="Times New Roman" w:hAnsi="Times New Roman" w:cs="Times New Roman"/>
          <w:sz w:val="24"/>
          <w:szCs w:val="24"/>
        </w:rPr>
        <w:t xml:space="preserve">nearly seven times </w:t>
      </w:r>
      <w:r w:rsidRPr="5F74B45F">
        <w:rPr>
          <w:rFonts w:ascii="Times New Roman" w:hAnsi="Times New Roman" w:cs="Times New Roman"/>
          <w:sz w:val="24"/>
          <w:szCs w:val="24"/>
        </w:rPr>
        <w:t>more likely to recall the t</w:t>
      </w:r>
      <w:r>
        <w:rPr>
          <w:rFonts w:ascii="Times New Roman" w:hAnsi="Times New Roman" w:cs="Times New Roman"/>
          <w:sz w:val="24"/>
          <w:szCs w:val="24"/>
        </w:rPr>
        <w:t xml:space="preserve">his term, </w:t>
      </w:r>
      <w:proofErr w:type="gramStart"/>
      <w:r w:rsidRPr="5F74B45F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5F74B4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1, 809) = 83.1</w:t>
      </w:r>
      <w:r w:rsidRPr="5F74B45F">
        <w:rPr>
          <w:rFonts w:ascii="Times New Roman" w:hAnsi="Times New Roman" w:cs="Times New Roman"/>
          <w:sz w:val="24"/>
          <w:szCs w:val="24"/>
        </w:rPr>
        <w:t xml:space="preserve">, </w:t>
      </w:r>
      <w:r w:rsidRPr="5F74B45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5F74B45F">
        <w:rPr>
          <w:rFonts w:ascii="Times New Roman" w:hAnsi="Times New Roman" w:cs="Times New Roman"/>
          <w:sz w:val="24"/>
          <w:szCs w:val="24"/>
        </w:rPr>
        <w:t xml:space="preserve"> &lt; 0.01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59" w:rsidRPr="009F3CE8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CE8">
        <w:rPr>
          <w:rFonts w:ascii="Times New Roman" w:hAnsi="Times New Roman" w:cs="Times New Roman"/>
          <w:sz w:val="24"/>
          <w:szCs w:val="24"/>
          <w:u w:val="single"/>
        </w:rPr>
        <w:t>Randomisation result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Randomisation was successful: In Study 1 and Study 2, 52.13% and 51.66% of respondents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data breaches group, respectively.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59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F3CE8">
        <w:rPr>
          <w:rFonts w:ascii="Times New Roman" w:hAnsi="Times New Roman" w:cs="Times New Roman"/>
          <w:sz w:val="24"/>
          <w:szCs w:val="24"/>
          <w:u w:val="single"/>
        </w:rPr>
        <w:t>isplay frequenc</w:t>
      </w:r>
      <w:r>
        <w:rPr>
          <w:rFonts w:ascii="Times New Roman" w:hAnsi="Times New Roman" w:cs="Times New Roman"/>
          <w:sz w:val="24"/>
          <w:szCs w:val="24"/>
          <w:u w:val="single"/>
        </w:rPr>
        <w:t>y of conjoint attributes</w:t>
      </w:r>
    </w:p>
    <w:p w:rsidR="00DF4759" w:rsidRPr="006F2830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DFB">
        <w:rPr>
          <w:rFonts w:ascii="Times New Roman" w:hAnsi="Times New Roman" w:cs="Times New Roman"/>
          <w:sz w:val="24"/>
          <w:szCs w:val="24"/>
        </w:rPr>
        <w:t>We used the Conjoint Survey Design Tool (</w:t>
      </w:r>
      <w:r>
        <w:rPr>
          <w:rFonts w:ascii="Times New Roman" w:hAnsi="Times New Roman" w:cs="Times New Roman"/>
          <w:sz w:val="24"/>
          <w:szCs w:val="24"/>
        </w:rPr>
        <w:t xml:space="preserve">SDT, </w:t>
      </w:r>
      <w:proofErr w:type="spellStart"/>
      <w:r w:rsidRPr="004D5DFB">
        <w:rPr>
          <w:rFonts w:ascii="Times New Roman" w:hAnsi="Times New Roman" w:cs="Times New Roman"/>
          <w:sz w:val="24"/>
          <w:szCs w:val="24"/>
        </w:rPr>
        <w:t>Strezhnev</w:t>
      </w:r>
      <w:proofErr w:type="spellEnd"/>
      <w:r w:rsidRPr="004D5DFB">
        <w:rPr>
          <w:rFonts w:ascii="Times New Roman" w:hAnsi="Times New Roman" w:cs="Times New Roman"/>
          <w:sz w:val="24"/>
          <w:szCs w:val="24"/>
        </w:rPr>
        <w:t xml:space="preserve"> et al. 2014)</w:t>
      </w:r>
      <w:r>
        <w:rPr>
          <w:rFonts w:ascii="Times New Roman" w:hAnsi="Times New Roman" w:cs="Times New Roman"/>
          <w:sz w:val="24"/>
          <w:szCs w:val="24"/>
        </w:rPr>
        <w:t xml:space="preserve"> to program this </w:t>
      </w:r>
      <w:r w:rsidRPr="004D5DFB">
        <w:rPr>
          <w:rFonts w:ascii="Times New Roman" w:hAnsi="Times New Roman" w:cs="Times New Roman"/>
          <w:sz w:val="24"/>
          <w:szCs w:val="24"/>
        </w:rPr>
        <w:t>experiment.</w:t>
      </w:r>
      <w:r>
        <w:rPr>
          <w:rFonts w:ascii="Times New Roman" w:hAnsi="Times New Roman" w:cs="Times New Roman"/>
          <w:sz w:val="24"/>
          <w:szCs w:val="24"/>
        </w:rPr>
        <w:t xml:space="preserve"> The PHP script generating the app profiles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web address </w:t>
      </w:r>
      <w:hyperlink r:id="rId13" w:history="1">
        <w:r w:rsidRPr="006F2830">
          <w:rPr>
            <w:rStyle w:val="Hyperlink"/>
            <w:rFonts w:ascii="Times New Roman" w:hAnsi="Times New Roman" w:cs="Times New Roman"/>
            <w:sz w:val="24"/>
            <w:szCs w:val="24"/>
          </w:rPr>
          <w:t>http://qsteplin.ex.ac.uk/conjoint/ctrace.php</w:t>
        </w:r>
      </w:hyperlink>
      <w:r w:rsidRPr="006F2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59" w:rsidRDefault="00DF4759" w:rsidP="00DF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7DB2350" wp14:editId="1CE67481">
            <wp:extent cx="5734052" cy="2209800"/>
            <wp:effectExtent l="0" t="0" r="0" b="0"/>
            <wp:docPr id="932861940" name="Picture 932861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DC4">
        <w:rPr>
          <w:rFonts w:ascii="Times New Roman" w:hAnsi="Times New Roman" w:cs="Times New Roman"/>
          <w:b/>
          <w:sz w:val="24"/>
          <w:szCs w:val="24"/>
        </w:rPr>
        <w:t>Fig. B1</w:t>
      </w:r>
      <w:r>
        <w:rPr>
          <w:rFonts w:ascii="Times New Roman" w:hAnsi="Times New Roman" w:cs="Times New Roman"/>
          <w:sz w:val="24"/>
          <w:szCs w:val="24"/>
        </w:rPr>
        <w:t>: Display frequency of data storage attribute</w:t>
      </w:r>
    </w:p>
    <w:p w:rsidR="00DF4759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759" w:rsidRPr="005E5DC4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8E9">
        <w:rPr>
          <w:rFonts w:ascii="Times New Roman" w:hAnsi="Times New Roman" w:cs="Times New Roman"/>
          <w:sz w:val="24"/>
          <w:szCs w:val="24"/>
        </w:rPr>
        <w:t>The various privacy attributes displayed in the app profiles depended on them being “central database” systems. We explain this reasoning behind this in Section Methods.</w:t>
      </w:r>
      <w:r>
        <w:rPr>
          <w:rFonts w:ascii="Times New Roman" w:hAnsi="Times New Roman" w:cs="Times New Roman"/>
          <w:sz w:val="24"/>
          <w:szCs w:val="24"/>
        </w:rPr>
        <w:t xml:space="preserve"> While we note that attribute constraints are to be used sparingly in conjoint analysis (</w:t>
      </w:r>
      <w:proofErr w:type="spellStart"/>
      <w:r w:rsidRPr="004D5DFB">
        <w:rPr>
          <w:rFonts w:ascii="Times New Roman" w:hAnsi="Times New Roman" w:cs="Times New Roman"/>
          <w:sz w:val="24"/>
          <w:szCs w:val="24"/>
        </w:rPr>
        <w:t>Strezhnev</w:t>
      </w:r>
      <w:proofErr w:type="spellEnd"/>
      <w:r w:rsidRPr="004D5DFB">
        <w:rPr>
          <w:rFonts w:ascii="Times New Roman" w:hAnsi="Times New Roman" w:cs="Times New Roman"/>
          <w:sz w:val="24"/>
          <w:szCs w:val="24"/>
        </w:rPr>
        <w:t xml:space="preserve"> et al. 2014</w:t>
      </w:r>
      <w:r>
        <w:rPr>
          <w:rFonts w:ascii="Times New Roman" w:hAnsi="Times New Roman" w:cs="Times New Roman"/>
          <w:sz w:val="24"/>
          <w:szCs w:val="24"/>
        </w:rPr>
        <w:t>) we used this constraint to reflect the real-life choice citizens may face between a possible privacy preserving app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Troncoso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2020) and a centralised system that collects protected personal data (Veale 2020).</w:t>
      </w:r>
      <w:r w:rsidRPr="00F40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Our system-dependent attributes were</w:t>
      </w:r>
      <w:r w:rsidRPr="00F408E9">
        <w:rPr>
          <w:rFonts w:ascii="Times New Roman" w:hAnsi="Times New Roman" w:cs="Times New Roman"/>
          <w:sz w:val="24"/>
          <w:szCs w:val="24"/>
        </w:rPr>
        <w:t xml:space="preserve"> resolved by the CDT program</w:t>
      </w:r>
      <w:proofErr w:type="gramEnd"/>
      <w:r w:rsidRPr="00F408E9">
        <w:rPr>
          <w:rFonts w:ascii="Times New Roman" w:hAnsi="Times New Roman" w:cs="Times New Roman"/>
          <w:sz w:val="24"/>
          <w:szCs w:val="24"/>
        </w:rPr>
        <w:t xml:space="preserve"> by displaying decentralised systems with somewhat lower frequency (by 9.09%). To avoid biased randomisation inference due to dependency of privacy attributes, they were only analysed on the subsample of tasks that did not involve a decentralised system---however, the results do not change significantly looking at the distribution of conjoint preferences descriptively on the full sample, see Appendix C.</w:t>
      </w:r>
    </w:p>
    <w:p w:rsidR="00DF4759" w:rsidRDefault="00DF4759" w:rsidP="00DF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59" w:rsidRDefault="00DF4759" w:rsidP="00DF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010346E" wp14:editId="18B84950">
            <wp:extent cx="4318000" cy="3384550"/>
            <wp:effectExtent l="0" t="0" r="0" b="0"/>
            <wp:docPr id="108435382" name="Picture 108435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59" w:rsidRDefault="00DF4759" w:rsidP="00DF4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B2</w:t>
      </w:r>
      <w:r>
        <w:rPr>
          <w:rFonts w:ascii="Times New Roman" w:hAnsi="Times New Roman" w:cs="Times New Roman"/>
          <w:sz w:val="24"/>
          <w:szCs w:val="24"/>
        </w:rPr>
        <w:t>: Display frequency of privacy attributes within centralised systems</w:t>
      </w:r>
    </w:p>
    <w:p w:rsidR="00DF4759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distribution of privacy attributes is impacted by a single constraint we introduced: as centralised systems collect personal data, could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“Contacts uploaded” as well as “Location uploaded” to be displayed “None” at the same time. We did however allow No Location data to be collected if some Contact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collected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vice versa.</w:t>
      </w:r>
    </w:p>
    <w:p w:rsidR="00DF4759" w:rsidRPr="00810FA1" w:rsidRDefault="00DF4759" w:rsidP="00DF4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59" w:rsidRPr="004A580A" w:rsidRDefault="00DF4759" w:rsidP="00DF4759">
      <w:pPr>
        <w:pStyle w:val="Heading1"/>
        <w:spacing w:line="360" w:lineRule="auto"/>
      </w:pPr>
      <w:r>
        <w:t>Appendix C: Observed distribution of dependent measures</w:t>
      </w:r>
    </w:p>
    <w:p w:rsidR="00DF4759" w:rsidRDefault="00DF4759" w:rsidP="00DF4759">
      <w:pPr>
        <w:spacing w:line="360" w:lineRule="auto"/>
      </w:pPr>
      <w:r>
        <w:rPr>
          <w:noProof/>
          <w:lang w:val="en-US"/>
        </w:rPr>
        <w:drawing>
          <wp:inline distT="0" distB="0" distL="0" distR="0" wp14:anchorId="70E1445F" wp14:editId="0D08E734">
            <wp:extent cx="5727701" cy="2863850"/>
            <wp:effectExtent l="0" t="0" r="6350" b="0"/>
            <wp:docPr id="171254911" name="Picture 2" descr="C:\Users\lh459\AppData\Local\Microsoft\Windows\INetCache\Content.Word\cjoint_de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C1</w:t>
      </w:r>
      <w:r w:rsidRPr="00CD1F5C">
        <w:rPr>
          <w:rFonts w:ascii="Times New Roman" w:hAnsi="Times New Roman" w:cs="Times New Roman"/>
          <w:sz w:val="24"/>
          <w:szCs w:val="24"/>
        </w:rPr>
        <w:t xml:space="preserve">: Overview of </w:t>
      </w:r>
      <w:r>
        <w:rPr>
          <w:rFonts w:ascii="Times New Roman" w:hAnsi="Times New Roman" w:cs="Times New Roman"/>
          <w:sz w:val="24"/>
          <w:szCs w:val="24"/>
        </w:rPr>
        <w:t>app choice by conjoint attributes</w:t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99A5E94" wp14:editId="222B1F72">
            <wp:extent cx="5740402" cy="2711450"/>
            <wp:effectExtent l="0" t="0" r="0" b="0"/>
            <wp:docPr id="2044854273" name="Picture 2044854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2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289">
        <w:rPr>
          <w:rFonts w:ascii="Times New Roman" w:hAnsi="Times New Roman" w:cs="Times New Roman"/>
          <w:b/>
          <w:sz w:val="24"/>
          <w:szCs w:val="24"/>
        </w:rPr>
        <w:t>Fig. C2</w:t>
      </w:r>
      <w:r>
        <w:rPr>
          <w:rFonts w:ascii="Times New Roman" w:hAnsi="Times New Roman" w:cs="Times New Roman"/>
          <w:sz w:val="24"/>
          <w:szCs w:val="24"/>
        </w:rPr>
        <w:t>: Observed app choice by data breaches treatment group</w:t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B621D6C" wp14:editId="2E0F9D3D">
            <wp:extent cx="5740402" cy="2711450"/>
            <wp:effectExtent l="0" t="0" r="0" b="0"/>
            <wp:docPr id="1408398591" name="Picture 1408398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2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C3</w:t>
      </w:r>
      <w:r>
        <w:rPr>
          <w:rFonts w:ascii="Times New Roman" w:hAnsi="Times New Roman" w:cs="Times New Roman"/>
          <w:sz w:val="24"/>
          <w:szCs w:val="24"/>
        </w:rPr>
        <w:t>: Observed app choice by moderator 1: trust in NHS</w:t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810014E" wp14:editId="090EE681">
            <wp:extent cx="5740402" cy="2711450"/>
            <wp:effectExtent l="0" t="0" r="0" b="0"/>
            <wp:docPr id="648819163" name="Picture 648819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2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C4</w:t>
      </w:r>
      <w:r>
        <w:rPr>
          <w:rFonts w:ascii="Times New Roman" w:hAnsi="Times New Roman" w:cs="Times New Roman"/>
          <w:sz w:val="24"/>
          <w:szCs w:val="24"/>
        </w:rPr>
        <w:t>: Observed app choice by moderator 1: Government performance</w:t>
      </w:r>
    </w:p>
    <w:p w:rsidR="00DF4759" w:rsidRDefault="00DF4759" w:rsidP="00DF4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BAD9C30" wp14:editId="6E4D8F30">
            <wp:extent cx="4381500" cy="3048000"/>
            <wp:effectExtent l="0" t="0" r="0" b="0"/>
            <wp:docPr id="1391433126" name="Picture 1" descr="C:\Users\lh459\AppData\Local\Microsoft\Windows\INetCache\Content.Word\humandigi_de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C5</w:t>
      </w:r>
      <w:r>
        <w:rPr>
          <w:rFonts w:ascii="Times New Roman" w:hAnsi="Times New Roman" w:cs="Times New Roman"/>
          <w:sz w:val="24"/>
          <w:szCs w:val="24"/>
        </w:rPr>
        <w:t>: Overview of preferences about human vs. digital contact tracing</w:t>
      </w:r>
    </w:p>
    <w:p w:rsidR="00DF4759" w:rsidRDefault="00DF4759" w:rsidP="00DF47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59" w:rsidRPr="005E5DC4" w:rsidRDefault="00DF4759" w:rsidP="00DF4759">
      <w:pPr>
        <w:pStyle w:val="Heading1"/>
      </w:pPr>
      <w:r w:rsidRPr="005E5DC4">
        <w:t>Appendix D: References</w:t>
      </w:r>
    </w:p>
    <w:p w:rsidR="00DF4759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F4759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40E62">
        <w:rPr>
          <w:rFonts w:ascii="Times New Roman" w:hAnsi="Times New Roman" w:cs="Times New Roman"/>
          <w:sz w:val="24"/>
          <w:szCs w:val="24"/>
        </w:rPr>
        <w:t>Berinsky</w:t>
      </w:r>
      <w:proofErr w:type="spellEnd"/>
      <w:r w:rsidRPr="00340E62">
        <w:rPr>
          <w:rFonts w:ascii="Times New Roman" w:hAnsi="Times New Roman" w:cs="Times New Roman"/>
          <w:sz w:val="24"/>
          <w:szCs w:val="24"/>
        </w:rPr>
        <w:t xml:space="preserve">, A. J., Margolis, M. F., &amp; </w:t>
      </w:r>
      <w:proofErr w:type="spellStart"/>
      <w:r w:rsidRPr="00340E62">
        <w:rPr>
          <w:rFonts w:ascii="Times New Roman" w:hAnsi="Times New Roman" w:cs="Times New Roman"/>
          <w:sz w:val="24"/>
          <w:szCs w:val="24"/>
        </w:rPr>
        <w:t>Sances</w:t>
      </w:r>
      <w:proofErr w:type="spellEnd"/>
      <w:r w:rsidRPr="00340E62">
        <w:rPr>
          <w:rFonts w:ascii="Times New Roman" w:hAnsi="Times New Roman" w:cs="Times New Roman"/>
          <w:sz w:val="24"/>
          <w:szCs w:val="24"/>
        </w:rPr>
        <w:t xml:space="preserve">, M. W. (2014). </w:t>
      </w:r>
      <w:proofErr w:type="gramStart"/>
      <w:r w:rsidRPr="00340E62">
        <w:rPr>
          <w:rFonts w:ascii="Times New Roman" w:hAnsi="Times New Roman" w:cs="Times New Roman"/>
          <w:sz w:val="24"/>
          <w:szCs w:val="24"/>
        </w:rPr>
        <w:t>Separating the shirkers from the workers?</w:t>
      </w:r>
      <w:proofErr w:type="gramEnd"/>
      <w:r w:rsidRPr="00340E62">
        <w:rPr>
          <w:rFonts w:ascii="Times New Roman" w:hAnsi="Times New Roman" w:cs="Times New Roman"/>
          <w:sz w:val="24"/>
          <w:szCs w:val="24"/>
        </w:rPr>
        <w:t xml:space="preserve"> Making sure respondents pay attention on self‐administered surveys. </w:t>
      </w:r>
      <w:r w:rsidRPr="00340E62">
        <w:rPr>
          <w:rFonts w:ascii="Times New Roman" w:hAnsi="Times New Roman" w:cs="Times New Roman"/>
          <w:i/>
          <w:sz w:val="24"/>
          <w:szCs w:val="24"/>
        </w:rPr>
        <w:t>American Journal of Political Science</w:t>
      </w:r>
      <w:r w:rsidRPr="00340E62">
        <w:rPr>
          <w:rFonts w:ascii="Times New Roman" w:hAnsi="Times New Roman" w:cs="Times New Roman"/>
          <w:sz w:val="24"/>
          <w:szCs w:val="24"/>
        </w:rPr>
        <w:t>, 58(3), 739-753.</w:t>
      </w:r>
    </w:p>
    <w:p w:rsidR="00DF4759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F4759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32817">
        <w:rPr>
          <w:rFonts w:ascii="Times New Roman" w:hAnsi="Times New Roman" w:cs="Times New Roman"/>
          <w:sz w:val="24"/>
          <w:szCs w:val="24"/>
        </w:rPr>
        <w:t>Troncoso</w:t>
      </w:r>
      <w:proofErr w:type="spellEnd"/>
      <w:r w:rsidRPr="00432817">
        <w:rPr>
          <w:rFonts w:ascii="Times New Roman" w:hAnsi="Times New Roman" w:cs="Times New Roman"/>
          <w:sz w:val="24"/>
          <w:szCs w:val="24"/>
        </w:rPr>
        <w:t xml:space="preserve">, C., Payer, M., </w:t>
      </w:r>
      <w:proofErr w:type="spellStart"/>
      <w:r w:rsidRPr="00432817">
        <w:rPr>
          <w:rFonts w:ascii="Times New Roman" w:hAnsi="Times New Roman" w:cs="Times New Roman"/>
          <w:sz w:val="24"/>
          <w:szCs w:val="24"/>
        </w:rPr>
        <w:t>Hubaux</w:t>
      </w:r>
      <w:proofErr w:type="spellEnd"/>
      <w:r w:rsidRPr="00432817">
        <w:rPr>
          <w:rFonts w:ascii="Times New Roman" w:hAnsi="Times New Roman" w:cs="Times New Roman"/>
          <w:sz w:val="24"/>
          <w:szCs w:val="24"/>
        </w:rPr>
        <w:t xml:space="preserve">, J. P., </w:t>
      </w:r>
      <w:proofErr w:type="spellStart"/>
      <w:r w:rsidRPr="00432817">
        <w:rPr>
          <w:rFonts w:ascii="Times New Roman" w:hAnsi="Times New Roman" w:cs="Times New Roman"/>
          <w:sz w:val="24"/>
          <w:szCs w:val="24"/>
        </w:rPr>
        <w:t>Salathé</w:t>
      </w:r>
      <w:proofErr w:type="spellEnd"/>
      <w:r w:rsidRPr="0043281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32817">
        <w:rPr>
          <w:rFonts w:ascii="Times New Roman" w:hAnsi="Times New Roman" w:cs="Times New Roman"/>
          <w:sz w:val="24"/>
          <w:szCs w:val="24"/>
        </w:rPr>
        <w:t>Larus</w:t>
      </w:r>
      <w:proofErr w:type="spellEnd"/>
      <w:r w:rsidRPr="00432817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32817">
        <w:rPr>
          <w:rFonts w:ascii="Times New Roman" w:hAnsi="Times New Roman" w:cs="Times New Roman"/>
          <w:sz w:val="24"/>
          <w:szCs w:val="24"/>
        </w:rPr>
        <w:t>Bugnion</w:t>
      </w:r>
      <w:proofErr w:type="spellEnd"/>
      <w:r w:rsidRPr="00432817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43281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432817">
        <w:rPr>
          <w:rFonts w:ascii="Times New Roman" w:hAnsi="Times New Roman" w:cs="Times New Roman"/>
          <w:sz w:val="24"/>
          <w:szCs w:val="24"/>
        </w:rPr>
        <w:t xml:space="preserve"> &amp; Barman, L. (2020). Decentralized privacy-preserving proximity tracing. </w:t>
      </w:r>
      <w:proofErr w:type="spellStart"/>
      <w:proofErr w:type="gramStart"/>
      <w:r w:rsidRPr="00432817">
        <w:rPr>
          <w:rFonts w:ascii="Times New Roman" w:hAnsi="Times New Roman" w:cs="Times New Roman"/>
          <w:iCs/>
          <w:sz w:val="24"/>
          <w:szCs w:val="24"/>
        </w:rPr>
        <w:t>arXiv</w:t>
      </w:r>
      <w:proofErr w:type="spellEnd"/>
      <w:proofErr w:type="gramEnd"/>
      <w:r w:rsidRPr="00432817">
        <w:rPr>
          <w:rFonts w:ascii="Times New Roman" w:hAnsi="Times New Roman" w:cs="Times New Roman"/>
          <w:iCs/>
          <w:sz w:val="24"/>
          <w:szCs w:val="24"/>
        </w:rPr>
        <w:t xml:space="preserve"> preprint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32817">
        <w:rPr>
          <w:rFonts w:ascii="Times New Roman" w:hAnsi="Times New Roman" w:cs="Times New Roman"/>
          <w:iCs/>
          <w:sz w:val="24"/>
          <w:szCs w:val="24"/>
        </w:rPr>
        <w:t>arXiv:2005.12273</w:t>
      </w:r>
      <w:r w:rsidRPr="00432817">
        <w:rPr>
          <w:rFonts w:ascii="Times New Roman" w:hAnsi="Times New Roman" w:cs="Times New Roman"/>
          <w:sz w:val="24"/>
          <w:szCs w:val="24"/>
        </w:rPr>
        <w:t>.</w:t>
      </w:r>
    </w:p>
    <w:p w:rsidR="00DF4759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F4759" w:rsidRPr="00432817" w:rsidRDefault="00DF4759" w:rsidP="00DF475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>Veale, M. (2020). Analysis of</w:t>
      </w:r>
      <w:r>
        <w:rPr>
          <w:rFonts w:ascii="Times New Roman" w:hAnsi="Times New Roman" w:cs="Times New Roman"/>
          <w:sz w:val="24"/>
          <w:szCs w:val="24"/>
        </w:rPr>
        <w:t xml:space="preserve"> the NHSX Contact Tracing App ‘I</w:t>
      </w:r>
      <w:r w:rsidRPr="00432817">
        <w:rPr>
          <w:rFonts w:ascii="Times New Roman" w:hAnsi="Times New Roman" w:cs="Times New Roman"/>
          <w:sz w:val="24"/>
          <w:szCs w:val="24"/>
        </w:rPr>
        <w:t>sle of Wight’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17">
        <w:rPr>
          <w:rFonts w:ascii="Times New Roman" w:hAnsi="Times New Roman" w:cs="Times New Roman"/>
          <w:sz w:val="24"/>
          <w:szCs w:val="24"/>
        </w:rPr>
        <w:t>Data Protection Impact Assessment.</w:t>
      </w:r>
      <w:r>
        <w:rPr>
          <w:rFonts w:ascii="Times New Roman" w:hAnsi="Times New Roman" w:cs="Times New Roman"/>
          <w:sz w:val="24"/>
          <w:szCs w:val="24"/>
        </w:rPr>
        <w:t xml:space="preserve"> OSF Preprint: </w:t>
      </w:r>
      <w:r w:rsidRPr="00432817">
        <w:rPr>
          <w:rFonts w:ascii="Times New Roman" w:hAnsi="Times New Roman" w:cs="Times New Roman"/>
          <w:sz w:val="24"/>
          <w:szCs w:val="24"/>
        </w:rPr>
        <w:t>https://osf.io/preprints/lawarxi</w:t>
      </w:r>
      <w:r>
        <w:rPr>
          <w:rFonts w:ascii="Times New Roman" w:hAnsi="Times New Roman" w:cs="Times New Roman"/>
          <w:sz w:val="24"/>
          <w:szCs w:val="24"/>
        </w:rPr>
        <w:t>v/6fvgh</w:t>
      </w:r>
    </w:p>
    <w:p w:rsidR="008247AD" w:rsidRDefault="008247AD">
      <w:bookmarkStart w:id="0" w:name="_GoBack"/>
      <w:bookmarkEnd w:id="0"/>
    </w:p>
    <w:sectPr w:rsidR="0082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58BB"/>
    <w:multiLevelType w:val="hybridMultilevel"/>
    <w:tmpl w:val="C15A4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9"/>
    <w:rsid w:val="008247AD"/>
    <w:rsid w:val="00D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FE2E-165A-4CAA-9DB8-E15A8DA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5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759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759"/>
    <w:rPr>
      <w:rFonts w:ascii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F4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qsteplin.ex.ac.uk/conjoint/ctrace.php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2020-10-07T17:32:00Z</dcterms:created>
  <dcterms:modified xsi:type="dcterms:W3CDTF">2020-10-07T17:32:00Z</dcterms:modified>
</cp:coreProperties>
</file>