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CBC" w:rsidRPr="002A3CBC" w:rsidRDefault="002A3CBC" w:rsidP="002A3CBC">
      <w:pPr>
        <w:widowControl w:val="0"/>
        <w:tabs>
          <w:tab w:val="center" w:pos="4800"/>
          <w:tab w:val="right" w:pos="9500"/>
        </w:tabs>
        <w:autoSpaceDE w:val="0"/>
        <w:autoSpaceDN w:val="0"/>
        <w:adjustRightInd w:val="0"/>
        <w:spacing w:after="0" w:line="240" w:lineRule="auto"/>
        <w:outlineLvl w:val="0"/>
        <w:rPr>
          <w:rFonts w:ascii="Times New Roman" w:eastAsia="Times New Roman" w:hAnsi="Times New Roman" w:cs="Times New Roman"/>
          <w:b/>
          <w:bCs/>
          <w:noProof/>
          <w:sz w:val="32"/>
          <w:szCs w:val="32"/>
        </w:rPr>
      </w:pPr>
      <w:r w:rsidRPr="002A3CBC">
        <w:rPr>
          <w:rFonts w:ascii="Times New Roman" w:eastAsia="Times New Roman" w:hAnsi="Times New Roman" w:cs="Times New Roman"/>
          <w:b/>
          <w:bCs/>
          <w:noProof/>
          <w:sz w:val="32"/>
          <w:szCs w:val="32"/>
        </w:rPr>
        <w:t>Supplemental Materials</w:t>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outlineLvl w:val="0"/>
        <w:rPr>
          <w:rFonts w:ascii="Times New Roman" w:eastAsia="Times New Roman" w:hAnsi="Times New Roman" w:cs="Times New Roman"/>
          <w:b/>
          <w:bCs/>
          <w:noProof/>
          <w:sz w:val="32"/>
          <w:szCs w:val="32"/>
        </w:rPr>
      </w:pPr>
      <w:r w:rsidRPr="002A3CBC">
        <w:rPr>
          <w:rFonts w:ascii="Times New Roman" w:eastAsia="Times New Roman" w:hAnsi="Times New Roman" w:cs="Times New Roman"/>
          <w:b/>
          <w:bCs/>
          <w:noProof/>
          <w:sz w:val="32"/>
          <w:szCs w:val="32"/>
        </w:rPr>
        <w:t xml:space="preserve">A </w:t>
      </w:r>
      <w:bookmarkStart w:id="0" w:name="GrindEQpgref5c49a2901"/>
      <w:bookmarkEnd w:id="0"/>
      <w:r w:rsidRPr="002A3CBC">
        <w:rPr>
          <w:rFonts w:ascii="Times New Roman" w:eastAsia="Times New Roman" w:hAnsi="Times New Roman" w:cs="Times New Roman"/>
          <w:b/>
          <w:bCs/>
          <w:noProof/>
          <w:sz w:val="32"/>
          <w:szCs w:val="32"/>
        </w:rPr>
        <w:t xml:space="preserve">Reviewing Outcome Measurement in Literature on Voter Behavior </w:t>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r w:rsidRPr="002A3CBC">
        <w:rPr>
          <w:rFonts w:ascii="Times New Roman" w:eastAsia="Times New Roman" w:hAnsi="Times New Roman" w:cs="Times New Roman"/>
          <w:noProof/>
          <w:sz w:val="24"/>
          <w:szCs w:val="24"/>
        </w:rPr>
        <w:t>To identify measurement patterns in the existing literature on voter behavior, we conducted a review of the top economic and political science journals. As search terms, we used “voter turnout” and “vote choice”, sometimes in combination with “experiment.” We report on this literature review in Table A.1 where we identify which studies use survey or administrative data (or both) to measure vote choice and voter turnout. We also identify whether the study was experimental in nature.</w:t>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noProof/>
          <w:sz w:val="24"/>
          <w:szCs w:val="24"/>
        </w:rPr>
      </w:pPr>
      <w:r w:rsidRPr="002A3CBC">
        <w:rPr>
          <w:rFonts w:ascii="Times New Roman" w:eastAsia="Times New Roman" w:hAnsi="Times New Roman" w:cs="Times New Roman"/>
          <w:noProof/>
          <w:sz w:val="24"/>
          <w:szCs w:val="24"/>
        </w:rPr>
        <w:t>Table  A.1: Literature on Vote Choice and Voter Turnout, by Measurement Type</w:t>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tbl>
      <w:tblPr>
        <w:tblW w:w="12000" w:type="dxa"/>
        <w:tblInd w:w="5" w:type="dxa"/>
        <w:tblLayout w:type="fixed"/>
        <w:tblCellMar>
          <w:left w:w="0" w:type="dxa"/>
          <w:right w:w="0" w:type="dxa"/>
        </w:tblCellMar>
        <w:tblLook w:val="0000"/>
      </w:tblPr>
      <w:tblGrid>
        <w:gridCol w:w="990"/>
        <w:gridCol w:w="1350"/>
        <w:gridCol w:w="2160"/>
        <w:gridCol w:w="1500"/>
        <w:gridCol w:w="1500"/>
        <w:gridCol w:w="1050"/>
        <w:gridCol w:w="1080"/>
        <w:gridCol w:w="2370"/>
      </w:tblGrid>
      <w:tr w:rsidR="002A3CBC" w:rsidRPr="002A3CBC" w:rsidTr="00736451">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Author(s) </w:t>
            </w:r>
          </w:p>
        </w:tc>
        <w:tc>
          <w:tcPr>
            <w:tcW w:w="13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Year </w:t>
            </w:r>
          </w:p>
        </w:tc>
        <w:tc>
          <w:tcPr>
            <w:tcW w:w="21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Source </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Experimental? </w:t>
            </w:r>
          </w:p>
        </w:tc>
        <w:tc>
          <w:tcPr>
            <w:tcW w:w="2550" w:type="dxa"/>
            <w:gridSpan w:val="2"/>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Measure of Vote Choice </w:t>
            </w:r>
          </w:p>
        </w:tc>
        <w:tc>
          <w:tcPr>
            <w:tcW w:w="3450" w:type="dxa"/>
            <w:gridSpan w:val="2"/>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Measure of Turnout </w:t>
            </w:r>
          </w:p>
        </w:tc>
      </w:tr>
      <w:tr w:rsidR="002A3CBC" w:rsidRPr="002A3CBC" w:rsidTr="00736451">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3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1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Survey </w:t>
            </w:r>
          </w:p>
        </w:tc>
        <w:tc>
          <w:tcPr>
            <w:tcW w:w="10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Administrative </w:t>
            </w: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Survey </w:t>
            </w:r>
          </w:p>
        </w:tc>
        <w:tc>
          <w:tcPr>
            <w:tcW w:w="237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Administrative </w:t>
            </w:r>
          </w:p>
        </w:tc>
      </w:tr>
      <w:tr w:rsidR="002A3CBC" w:rsidRPr="002A3CBC" w:rsidTr="00736451">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roofErr w:type="spellStart"/>
            <w:r w:rsidRPr="002A3CBC">
              <w:rPr>
                <w:rFonts w:ascii="Times New Roman" w:eastAsia="Times New Roman" w:hAnsi="Times New Roman" w:cs="Times New Roman"/>
                <w:sz w:val="14"/>
                <w:szCs w:val="14"/>
              </w:rPr>
              <w:t>Giné</w:t>
            </w:r>
            <w:proofErr w:type="spellEnd"/>
            <w:r w:rsidRPr="002A3CBC">
              <w:rPr>
                <w:rFonts w:ascii="Times New Roman" w:eastAsia="Times New Roman" w:hAnsi="Times New Roman" w:cs="Times New Roman"/>
                <w:sz w:val="14"/>
                <w:szCs w:val="14"/>
              </w:rPr>
              <w:t xml:space="preserve"> &amp; </w:t>
            </w:r>
            <w:proofErr w:type="spellStart"/>
            <w:r w:rsidRPr="002A3CBC">
              <w:rPr>
                <w:rFonts w:ascii="Times New Roman" w:eastAsia="Times New Roman" w:hAnsi="Times New Roman" w:cs="Times New Roman"/>
                <w:sz w:val="14"/>
                <w:szCs w:val="14"/>
              </w:rPr>
              <w:t>Mansuri</w:t>
            </w:r>
            <w:proofErr w:type="spellEnd"/>
            <w:r w:rsidRPr="002A3CBC">
              <w:rPr>
                <w:rFonts w:ascii="Times New Roman" w:eastAsia="Times New Roman" w:hAnsi="Times New Roman" w:cs="Times New Roman"/>
                <w:sz w:val="14"/>
                <w:szCs w:val="14"/>
              </w:rPr>
              <w:t xml:space="preserve"> </w:t>
            </w:r>
          </w:p>
        </w:tc>
        <w:tc>
          <w:tcPr>
            <w:tcW w:w="13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2018 </w:t>
            </w:r>
          </w:p>
        </w:tc>
        <w:tc>
          <w:tcPr>
            <w:tcW w:w="21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American Economic Journal: Applied Economics </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0.3pt" o:ole="">
                  <v:imagedata r:id="rId6" o:title=""/>
                </v:shape>
                <o:OLEObject Type="Embed" ProgID="Equation.DSMT4" ShapeID="_x0000_i1025" DrawAspect="Content" ObjectID="_1610197690" r:id="rId7"/>
              </w:objec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26" type="#_x0000_t75" style="width:8.75pt;height:10.3pt" o:ole="">
                  <v:imagedata r:id="rId8" o:title=""/>
                </v:shape>
                <o:OLEObject Type="Embed" ProgID="Equation.DSMT4" ShapeID="_x0000_i1026" DrawAspect="Content" ObjectID="_1610197691" r:id="rId9"/>
              </w:object>
            </w:r>
          </w:p>
        </w:tc>
        <w:tc>
          <w:tcPr>
            <w:tcW w:w="10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27" type="#_x0000_t75" style="width:8.75pt;height:10.3pt" o:ole="">
                  <v:imagedata r:id="rId10" o:title=""/>
                </v:shape>
                <o:OLEObject Type="Embed" ProgID="Equation.DSMT4" ShapeID="_x0000_i1027" DrawAspect="Content" ObjectID="_1610197692" r:id="rId11"/>
              </w:object>
            </w: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28" type="#_x0000_t75" style="width:8.75pt;height:10.3pt" o:ole="">
                  <v:imagedata r:id="rId12" o:title=""/>
                </v:shape>
                <o:OLEObject Type="Embed" ProgID="Equation.DSMT4" ShapeID="_x0000_i1028" DrawAspect="Content" ObjectID="_1610197693" r:id="rId13"/>
              </w:object>
            </w:r>
          </w:p>
        </w:tc>
        <w:tc>
          <w:tcPr>
            <w:tcW w:w="237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29" type="#_x0000_t75" style="width:8.75pt;height:10.3pt" o:ole="">
                  <v:imagedata r:id="rId14" o:title=""/>
                </v:shape>
                <o:OLEObject Type="Embed" ProgID="Equation.DSMT4" ShapeID="_x0000_i1029" DrawAspect="Content" ObjectID="_1610197694" r:id="rId15"/>
              </w:object>
            </w:r>
          </w:p>
        </w:tc>
      </w:tr>
      <w:tr w:rsidR="002A3CBC" w:rsidRPr="002A3CBC" w:rsidTr="00736451">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roofErr w:type="spellStart"/>
            <w:r w:rsidRPr="002A3CBC">
              <w:rPr>
                <w:rFonts w:ascii="Times New Roman" w:eastAsia="Times New Roman" w:hAnsi="Times New Roman" w:cs="Times New Roman"/>
                <w:sz w:val="14"/>
                <w:szCs w:val="14"/>
              </w:rPr>
              <w:t>Gianmarco</w:t>
            </w:r>
            <w:proofErr w:type="spellEnd"/>
            <w:r w:rsidRPr="002A3CBC">
              <w:rPr>
                <w:rFonts w:ascii="Times New Roman" w:eastAsia="Times New Roman" w:hAnsi="Times New Roman" w:cs="Times New Roman"/>
                <w:sz w:val="14"/>
                <w:szCs w:val="14"/>
              </w:rPr>
              <w:t xml:space="preserve"> </w:t>
            </w:r>
          </w:p>
        </w:tc>
        <w:tc>
          <w:tcPr>
            <w:tcW w:w="13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2017 </w:t>
            </w:r>
          </w:p>
        </w:tc>
        <w:tc>
          <w:tcPr>
            <w:tcW w:w="21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Journal of Development Economics </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30" type="#_x0000_t75" style="width:8.75pt;height:10.3pt" o:ole="">
                  <v:imagedata r:id="rId16" o:title=""/>
                </v:shape>
                <o:OLEObject Type="Embed" ProgID="Equation.DSMT4" ShapeID="_x0000_i1030" DrawAspect="Content" ObjectID="_1610197695" r:id="rId17"/>
              </w:objec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37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r>
      <w:tr w:rsidR="002A3CBC" w:rsidRPr="002A3CBC" w:rsidTr="00736451">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roofErr w:type="spellStart"/>
            <w:r w:rsidRPr="002A3CBC">
              <w:rPr>
                <w:rFonts w:ascii="Times New Roman" w:eastAsia="Times New Roman" w:hAnsi="Times New Roman" w:cs="Times New Roman"/>
                <w:sz w:val="14"/>
                <w:szCs w:val="14"/>
              </w:rPr>
              <w:t>Mvukiyehe</w:t>
            </w:r>
            <w:proofErr w:type="spellEnd"/>
            <w:r w:rsidRPr="002A3CBC">
              <w:rPr>
                <w:rFonts w:ascii="Times New Roman" w:eastAsia="Times New Roman" w:hAnsi="Times New Roman" w:cs="Times New Roman"/>
                <w:sz w:val="14"/>
                <w:szCs w:val="14"/>
              </w:rPr>
              <w:t xml:space="preserve"> &amp; </w:t>
            </w:r>
            <w:proofErr w:type="spellStart"/>
            <w:r w:rsidRPr="002A3CBC">
              <w:rPr>
                <w:rFonts w:ascii="Times New Roman" w:eastAsia="Times New Roman" w:hAnsi="Times New Roman" w:cs="Times New Roman"/>
                <w:sz w:val="14"/>
                <w:szCs w:val="14"/>
              </w:rPr>
              <w:t>Samii</w:t>
            </w:r>
            <w:proofErr w:type="spellEnd"/>
            <w:r w:rsidRPr="002A3CBC">
              <w:rPr>
                <w:rFonts w:ascii="Times New Roman" w:eastAsia="Times New Roman" w:hAnsi="Times New Roman" w:cs="Times New Roman"/>
                <w:sz w:val="14"/>
                <w:szCs w:val="14"/>
              </w:rPr>
              <w:t xml:space="preserve"> </w:t>
            </w:r>
          </w:p>
        </w:tc>
        <w:tc>
          <w:tcPr>
            <w:tcW w:w="13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2017 </w:t>
            </w:r>
          </w:p>
        </w:tc>
        <w:tc>
          <w:tcPr>
            <w:tcW w:w="21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World Development </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31" type="#_x0000_t75" style="width:8.75pt;height:10.3pt" o:ole="">
                  <v:imagedata r:id="rId18" o:title=""/>
                </v:shape>
                <o:OLEObject Type="Embed" ProgID="Equation.DSMT4" ShapeID="_x0000_i1031" DrawAspect="Content" ObjectID="_1610197696" r:id="rId19"/>
              </w:objec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32" type="#_x0000_t75" style="width:8.75pt;height:10.3pt" o:ole="">
                  <v:imagedata r:id="rId20" o:title=""/>
                </v:shape>
                <o:OLEObject Type="Embed" ProgID="Equation.DSMT4" ShapeID="_x0000_i1032" DrawAspect="Content" ObjectID="_1610197697" r:id="rId21"/>
              </w:object>
            </w:r>
          </w:p>
        </w:tc>
        <w:tc>
          <w:tcPr>
            <w:tcW w:w="10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37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33" type="#_x0000_t75" style="width:8.75pt;height:10.3pt" o:ole="">
                  <v:imagedata r:id="rId22" o:title=""/>
                </v:shape>
                <o:OLEObject Type="Embed" ProgID="Equation.DSMT4" ShapeID="_x0000_i1033" DrawAspect="Content" ObjectID="_1610197698" r:id="rId23"/>
              </w:object>
            </w:r>
          </w:p>
        </w:tc>
      </w:tr>
      <w:tr w:rsidR="002A3CBC" w:rsidRPr="002A3CBC" w:rsidTr="00736451">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Valenzuela &amp; Michelson </w:t>
            </w:r>
          </w:p>
        </w:tc>
        <w:tc>
          <w:tcPr>
            <w:tcW w:w="13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2016 </w:t>
            </w:r>
          </w:p>
        </w:tc>
        <w:tc>
          <w:tcPr>
            <w:tcW w:w="21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American Political Science Review </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34" type="#_x0000_t75" style="width:8.75pt;height:10.3pt" o:ole="">
                  <v:imagedata r:id="rId24" o:title=""/>
                </v:shape>
                <o:OLEObject Type="Embed" ProgID="Equation.DSMT4" ShapeID="_x0000_i1034" DrawAspect="Content" ObjectID="_1610197699" r:id="rId25"/>
              </w:objec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37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35" type="#_x0000_t75" style="width:8.75pt;height:10.3pt" o:ole="">
                  <v:imagedata r:id="rId26" o:title=""/>
                </v:shape>
                <o:OLEObject Type="Embed" ProgID="Equation.DSMT4" ShapeID="_x0000_i1035" DrawAspect="Content" ObjectID="_1610197700" r:id="rId27"/>
              </w:object>
            </w:r>
          </w:p>
        </w:tc>
      </w:tr>
      <w:tr w:rsidR="002A3CBC" w:rsidRPr="002A3CBC" w:rsidTr="00736451">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Conroy-</w:t>
            </w:r>
            <w:proofErr w:type="spellStart"/>
            <w:r w:rsidRPr="002A3CBC">
              <w:rPr>
                <w:rFonts w:ascii="Times New Roman" w:eastAsia="Times New Roman" w:hAnsi="Times New Roman" w:cs="Times New Roman"/>
                <w:sz w:val="14"/>
                <w:szCs w:val="14"/>
              </w:rPr>
              <w:t>Krutz</w:t>
            </w:r>
            <w:proofErr w:type="spellEnd"/>
            <w:r w:rsidRPr="002A3CBC">
              <w:rPr>
                <w:rFonts w:ascii="Times New Roman" w:eastAsia="Times New Roman" w:hAnsi="Times New Roman" w:cs="Times New Roman"/>
                <w:sz w:val="14"/>
                <w:szCs w:val="14"/>
              </w:rPr>
              <w:t xml:space="preserve"> et al </w:t>
            </w:r>
          </w:p>
        </w:tc>
        <w:tc>
          <w:tcPr>
            <w:tcW w:w="13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2016 </w:t>
            </w:r>
          </w:p>
        </w:tc>
        <w:tc>
          <w:tcPr>
            <w:tcW w:w="21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Comparative Political Science </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36" type="#_x0000_t75" style="width:8.75pt;height:10.3pt" o:ole="">
                  <v:imagedata r:id="rId28" o:title=""/>
                </v:shape>
                <o:OLEObject Type="Embed" ProgID="Equation.DSMT4" ShapeID="_x0000_i1036" DrawAspect="Content" ObjectID="_1610197701" r:id="rId29"/>
              </w:objec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37" type="#_x0000_t75" style="width:8.75pt;height:10.3pt" o:ole="">
                  <v:imagedata r:id="rId30" o:title=""/>
                </v:shape>
                <o:OLEObject Type="Embed" ProgID="Equation.DSMT4" ShapeID="_x0000_i1037" DrawAspect="Content" ObjectID="_1610197702" r:id="rId31"/>
              </w:object>
            </w:r>
          </w:p>
        </w:tc>
        <w:tc>
          <w:tcPr>
            <w:tcW w:w="10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37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r>
      <w:tr w:rsidR="002A3CBC" w:rsidRPr="002A3CBC" w:rsidTr="00736451">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Nathan </w:t>
            </w:r>
          </w:p>
        </w:tc>
        <w:tc>
          <w:tcPr>
            <w:tcW w:w="13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2016 </w:t>
            </w:r>
          </w:p>
        </w:tc>
        <w:tc>
          <w:tcPr>
            <w:tcW w:w="21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Comparative Political Science </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38" type="#_x0000_t75" style="width:8.75pt;height:10.3pt" o:ole="">
                  <v:imagedata r:id="rId32" o:title=""/>
                </v:shape>
                <o:OLEObject Type="Embed" ProgID="Equation.DSMT4" ShapeID="_x0000_i1038" DrawAspect="Content" ObjectID="_1610197703" r:id="rId33"/>
              </w:objec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39" type="#_x0000_t75" style="width:8.75pt;height:10.3pt" o:ole="">
                  <v:imagedata r:id="rId34" o:title=""/>
                </v:shape>
                <o:OLEObject Type="Embed" ProgID="Equation.DSMT4" ShapeID="_x0000_i1039" DrawAspect="Content" ObjectID="_1610197704" r:id="rId35"/>
              </w:object>
            </w:r>
          </w:p>
        </w:tc>
        <w:tc>
          <w:tcPr>
            <w:tcW w:w="10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37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r>
      <w:tr w:rsidR="002A3CBC" w:rsidRPr="002A3CBC" w:rsidTr="00736451">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Bailey et al </w:t>
            </w:r>
          </w:p>
        </w:tc>
        <w:tc>
          <w:tcPr>
            <w:tcW w:w="13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2016 </w:t>
            </w:r>
          </w:p>
        </w:tc>
        <w:tc>
          <w:tcPr>
            <w:tcW w:w="21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Political Behavior </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40" type="#_x0000_t75" style="width:8.75pt;height:10.3pt" o:ole="">
                  <v:imagedata r:id="rId36" o:title=""/>
                </v:shape>
                <o:OLEObject Type="Embed" ProgID="Equation.DSMT4" ShapeID="_x0000_i1040" DrawAspect="Content" ObjectID="_1610197705" r:id="rId37"/>
              </w:objec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41" type="#_x0000_t75" style="width:8.75pt;height:10.3pt" o:ole="">
                  <v:imagedata r:id="rId38" o:title=""/>
                </v:shape>
                <o:OLEObject Type="Embed" ProgID="Equation.DSMT4" ShapeID="_x0000_i1041" DrawAspect="Content" ObjectID="_1610197706" r:id="rId39"/>
              </w:object>
            </w:r>
          </w:p>
        </w:tc>
        <w:tc>
          <w:tcPr>
            <w:tcW w:w="10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37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42" type="#_x0000_t75" style="width:8.75pt;height:10.3pt" o:ole="">
                  <v:imagedata r:id="rId40" o:title=""/>
                </v:shape>
                <o:OLEObject Type="Embed" ProgID="Equation.DSMT4" ShapeID="_x0000_i1042" DrawAspect="Content" ObjectID="_1610197707" r:id="rId41"/>
              </w:object>
            </w:r>
          </w:p>
        </w:tc>
      </w:tr>
      <w:tr w:rsidR="002A3CBC" w:rsidRPr="002A3CBC" w:rsidTr="00736451">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roofErr w:type="spellStart"/>
            <w:r w:rsidRPr="002A3CBC">
              <w:rPr>
                <w:rFonts w:ascii="Times New Roman" w:eastAsia="Times New Roman" w:hAnsi="Times New Roman" w:cs="Times New Roman"/>
                <w:sz w:val="14"/>
                <w:szCs w:val="14"/>
              </w:rPr>
              <w:t>Shineman</w:t>
            </w:r>
            <w:proofErr w:type="spellEnd"/>
            <w:r w:rsidRPr="002A3CBC">
              <w:rPr>
                <w:rFonts w:ascii="Times New Roman" w:eastAsia="Times New Roman" w:hAnsi="Times New Roman" w:cs="Times New Roman"/>
                <w:sz w:val="14"/>
                <w:szCs w:val="14"/>
              </w:rPr>
              <w:t xml:space="preserve"> </w:t>
            </w:r>
          </w:p>
        </w:tc>
        <w:tc>
          <w:tcPr>
            <w:tcW w:w="13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2016 </w:t>
            </w:r>
          </w:p>
        </w:tc>
        <w:tc>
          <w:tcPr>
            <w:tcW w:w="21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British Journal of Political Science </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43" type="#_x0000_t75" style="width:8.75pt;height:10.3pt" o:ole="">
                  <v:imagedata r:id="rId42" o:title=""/>
                </v:shape>
                <o:OLEObject Type="Embed" ProgID="Equation.DSMT4" ShapeID="_x0000_i1043" DrawAspect="Content" ObjectID="_1610197708" r:id="rId43"/>
              </w:objec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44" type="#_x0000_t75" style="width:8.75pt;height:10.3pt" o:ole="">
                  <v:imagedata r:id="rId44" o:title=""/>
                </v:shape>
                <o:OLEObject Type="Embed" ProgID="Equation.DSMT4" ShapeID="_x0000_i1044" DrawAspect="Content" ObjectID="_1610197709" r:id="rId45"/>
              </w:object>
            </w:r>
          </w:p>
        </w:tc>
        <w:tc>
          <w:tcPr>
            <w:tcW w:w="237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45" type="#_x0000_t75" style="width:8.75pt;height:10.3pt" o:ole="">
                  <v:imagedata r:id="rId46" o:title=""/>
                </v:shape>
                <o:OLEObject Type="Embed" ProgID="Equation.DSMT4" ShapeID="_x0000_i1045" DrawAspect="Content" ObjectID="_1610197710" r:id="rId47"/>
              </w:object>
            </w:r>
          </w:p>
        </w:tc>
      </w:tr>
      <w:tr w:rsidR="002A3CBC" w:rsidRPr="002A3CBC" w:rsidTr="00736451">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Barton et al </w:t>
            </w:r>
          </w:p>
        </w:tc>
        <w:tc>
          <w:tcPr>
            <w:tcW w:w="13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2014 </w:t>
            </w:r>
          </w:p>
        </w:tc>
        <w:tc>
          <w:tcPr>
            <w:tcW w:w="21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The Economic Journal </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46" type="#_x0000_t75" style="width:8.75pt;height:10.3pt" o:ole="">
                  <v:imagedata r:id="rId48" o:title=""/>
                </v:shape>
                <o:OLEObject Type="Embed" ProgID="Equation.DSMT4" ShapeID="_x0000_i1046" DrawAspect="Content" ObjectID="_1610197711" r:id="rId49"/>
              </w:objec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47" type="#_x0000_t75" style="width:8.75pt;height:10.3pt" o:ole="">
                  <v:imagedata r:id="rId50" o:title=""/>
                </v:shape>
                <o:OLEObject Type="Embed" ProgID="Equation.DSMT4" ShapeID="_x0000_i1047" DrawAspect="Content" ObjectID="_1610197712" r:id="rId51"/>
              </w:object>
            </w:r>
          </w:p>
        </w:tc>
        <w:tc>
          <w:tcPr>
            <w:tcW w:w="10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37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48" type="#_x0000_t75" style="width:8.75pt;height:10.3pt" o:ole="">
                  <v:imagedata r:id="rId52" o:title=""/>
                </v:shape>
                <o:OLEObject Type="Embed" ProgID="Equation.DSMT4" ShapeID="_x0000_i1048" DrawAspect="Content" ObjectID="_1610197713" r:id="rId53"/>
              </w:object>
            </w:r>
          </w:p>
        </w:tc>
      </w:tr>
      <w:tr w:rsidR="002A3CBC" w:rsidRPr="002A3CBC" w:rsidTr="00736451">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Vicente </w:t>
            </w:r>
          </w:p>
        </w:tc>
        <w:tc>
          <w:tcPr>
            <w:tcW w:w="13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2014 </w:t>
            </w:r>
          </w:p>
        </w:tc>
        <w:tc>
          <w:tcPr>
            <w:tcW w:w="21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The Economic Journal </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49" type="#_x0000_t75" style="width:8.75pt;height:10.3pt" o:ole="">
                  <v:imagedata r:id="rId54" o:title=""/>
                </v:shape>
                <o:OLEObject Type="Embed" ProgID="Equation.DSMT4" ShapeID="_x0000_i1049" DrawAspect="Content" ObjectID="_1610197714" r:id="rId55"/>
              </w:objec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50" type="#_x0000_t75" style="width:8.75pt;height:10.3pt" o:ole="">
                  <v:imagedata r:id="rId56" o:title=""/>
                </v:shape>
                <o:OLEObject Type="Embed" ProgID="Equation.DSMT4" ShapeID="_x0000_i1050" DrawAspect="Content" ObjectID="_1610197715" r:id="rId57"/>
              </w:object>
            </w: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37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51" type="#_x0000_t75" style="width:8.75pt;height:10.3pt" o:ole="">
                  <v:imagedata r:id="rId58" o:title=""/>
                </v:shape>
                <o:OLEObject Type="Embed" ProgID="Equation.DSMT4" ShapeID="_x0000_i1051" DrawAspect="Content" ObjectID="_1610197716" r:id="rId59"/>
              </w:object>
            </w:r>
          </w:p>
        </w:tc>
      </w:tr>
      <w:tr w:rsidR="002A3CBC" w:rsidRPr="002A3CBC" w:rsidTr="00736451">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Chong et al </w:t>
            </w:r>
          </w:p>
        </w:tc>
        <w:tc>
          <w:tcPr>
            <w:tcW w:w="13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2014 </w:t>
            </w:r>
          </w:p>
        </w:tc>
        <w:tc>
          <w:tcPr>
            <w:tcW w:w="21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The Journal of Politics </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52" type="#_x0000_t75" style="width:8.75pt;height:10.3pt" o:ole="">
                  <v:imagedata r:id="rId60" o:title=""/>
                </v:shape>
                <o:OLEObject Type="Embed" ProgID="Equation.DSMT4" ShapeID="_x0000_i1052" DrawAspect="Content" ObjectID="_1610197717" r:id="rId61"/>
              </w:objec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53" type="#_x0000_t75" style="width:8.75pt;height:10.3pt" o:ole="">
                  <v:imagedata r:id="rId62" o:title=""/>
                </v:shape>
                <o:OLEObject Type="Embed" ProgID="Equation.DSMT4" ShapeID="_x0000_i1053" DrawAspect="Content" ObjectID="_1610197718" r:id="rId63"/>
              </w:object>
            </w:r>
          </w:p>
        </w:tc>
        <w:tc>
          <w:tcPr>
            <w:tcW w:w="10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54" type="#_x0000_t75" style="width:8.75pt;height:10.3pt" o:ole="">
                  <v:imagedata r:id="rId64" o:title=""/>
                </v:shape>
                <o:OLEObject Type="Embed" ProgID="Equation.DSMT4" ShapeID="_x0000_i1054" DrawAspect="Content" ObjectID="_1610197719" r:id="rId65"/>
              </w:object>
            </w: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37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55" type="#_x0000_t75" style="width:8.75pt;height:10.3pt" o:ole="">
                  <v:imagedata r:id="rId66" o:title=""/>
                </v:shape>
                <o:OLEObject Type="Embed" ProgID="Equation.DSMT4" ShapeID="_x0000_i1055" DrawAspect="Content" ObjectID="_1610197720" r:id="rId67"/>
              </w:object>
            </w:r>
          </w:p>
        </w:tc>
      </w:tr>
      <w:tr w:rsidR="002A3CBC" w:rsidRPr="002A3CBC" w:rsidTr="00736451">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Doherty &amp; Adler </w:t>
            </w:r>
          </w:p>
        </w:tc>
        <w:tc>
          <w:tcPr>
            <w:tcW w:w="13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2014 </w:t>
            </w:r>
          </w:p>
        </w:tc>
        <w:tc>
          <w:tcPr>
            <w:tcW w:w="21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Political Research Quarterly </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56" type="#_x0000_t75" style="width:8.75pt;height:10.3pt" o:ole="">
                  <v:imagedata r:id="rId68" o:title=""/>
                </v:shape>
                <o:OLEObject Type="Embed" ProgID="Equation.DSMT4" ShapeID="_x0000_i1056" DrawAspect="Content" ObjectID="_1610197721" r:id="rId69"/>
              </w:objec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37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57" type="#_x0000_t75" style="width:8.75pt;height:10.3pt" o:ole="">
                  <v:imagedata r:id="rId70" o:title=""/>
                </v:shape>
                <o:OLEObject Type="Embed" ProgID="Equation.DSMT4" ShapeID="_x0000_i1057" DrawAspect="Content" ObjectID="_1610197722" r:id="rId71"/>
              </w:object>
            </w:r>
          </w:p>
        </w:tc>
      </w:tr>
      <w:tr w:rsidR="002A3CBC" w:rsidRPr="002A3CBC" w:rsidTr="00736451">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Fujiwara &amp; </w:t>
            </w:r>
            <w:proofErr w:type="spellStart"/>
            <w:r w:rsidRPr="002A3CBC">
              <w:rPr>
                <w:rFonts w:ascii="Times New Roman" w:eastAsia="Times New Roman" w:hAnsi="Times New Roman" w:cs="Times New Roman"/>
                <w:sz w:val="14"/>
                <w:szCs w:val="14"/>
              </w:rPr>
              <w:t>Wantchekon</w:t>
            </w:r>
            <w:proofErr w:type="spellEnd"/>
            <w:r w:rsidRPr="002A3CBC">
              <w:rPr>
                <w:rFonts w:ascii="Times New Roman" w:eastAsia="Times New Roman" w:hAnsi="Times New Roman" w:cs="Times New Roman"/>
                <w:sz w:val="14"/>
                <w:szCs w:val="14"/>
              </w:rPr>
              <w:t xml:space="preserve"> </w:t>
            </w:r>
          </w:p>
        </w:tc>
        <w:tc>
          <w:tcPr>
            <w:tcW w:w="13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2013 </w:t>
            </w:r>
          </w:p>
        </w:tc>
        <w:tc>
          <w:tcPr>
            <w:tcW w:w="21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American Economic Journal: Applied Economics </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58" type="#_x0000_t75" style="width:8.75pt;height:10.3pt" o:ole="">
                  <v:imagedata r:id="rId72" o:title=""/>
                </v:shape>
                <o:OLEObject Type="Embed" ProgID="Equation.DSMT4" ShapeID="_x0000_i1058" DrawAspect="Content" ObjectID="_1610197723" r:id="rId73"/>
              </w:objec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59" type="#_x0000_t75" style="width:8.75pt;height:10.3pt" o:ole="">
                  <v:imagedata r:id="rId74" o:title=""/>
                </v:shape>
                <o:OLEObject Type="Embed" ProgID="Equation.DSMT4" ShapeID="_x0000_i1059" DrawAspect="Content" ObjectID="_1610197724" r:id="rId75"/>
              </w:object>
            </w:r>
          </w:p>
        </w:tc>
        <w:tc>
          <w:tcPr>
            <w:tcW w:w="10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60" type="#_x0000_t75" style="width:8.75pt;height:10.3pt" o:ole="">
                  <v:imagedata r:id="rId76" o:title=""/>
                </v:shape>
                <o:OLEObject Type="Embed" ProgID="Equation.DSMT4" ShapeID="_x0000_i1060" DrawAspect="Content" ObjectID="_1610197725" r:id="rId77"/>
              </w:object>
            </w: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61" type="#_x0000_t75" style="width:8.75pt;height:10.3pt" o:ole="">
                  <v:imagedata r:id="rId78" o:title=""/>
                </v:shape>
                <o:OLEObject Type="Embed" ProgID="Equation.DSMT4" ShapeID="_x0000_i1061" DrawAspect="Content" ObjectID="_1610197726" r:id="rId79"/>
              </w:object>
            </w:r>
          </w:p>
        </w:tc>
        <w:tc>
          <w:tcPr>
            <w:tcW w:w="237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62" type="#_x0000_t75" style="width:8.75pt;height:10.3pt" o:ole="">
                  <v:imagedata r:id="rId80" o:title=""/>
                </v:shape>
                <o:OLEObject Type="Embed" ProgID="Equation.DSMT4" ShapeID="_x0000_i1062" DrawAspect="Content" ObjectID="_1610197727" r:id="rId81"/>
              </w:object>
            </w:r>
          </w:p>
        </w:tc>
      </w:tr>
      <w:tr w:rsidR="002A3CBC" w:rsidRPr="002A3CBC" w:rsidTr="00736451">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Gerber et al </w:t>
            </w:r>
          </w:p>
        </w:tc>
        <w:tc>
          <w:tcPr>
            <w:tcW w:w="13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2013 </w:t>
            </w:r>
          </w:p>
        </w:tc>
        <w:tc>
          <w:tcPr>
            <w:tcW w:w="21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American Journal of Political Science </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63" type="#_x0000_t75" style="width:8.75pt;height:10.3pt" o:ole="">
                  <v:imagedata r:id="rId82" o:title=""/>
                </v:shape>
                <o:OLEObject Type="Embed" ProgID="Equation.DSMT4" ShapeID="_x0000_i1063" DrawAspect="Content" ObjectID="_1610197728" r:id="rId83"/>
              </w:objec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37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64" type="#_x0000_t75" style="width:8.75pt;height:10.3pt" o:ole="">
                  <v:imagedata r:id="rId84" o:title=""/>
                </v:shape>
                <o:OLEObject Type="Embed" ProgID="Equation.DSMT4" ShapeID="_x0000_i1064" DrawAspect="Content" ObjectID="_1610197729" r:id="rId85"/>
              </w:object>
            </w:r>
          </w:p>
        </w:tc>
      </w:tr>
      <w:tr w:rsidR="002A3CBC" w:rsidRPr="002A3CBC" w:rsidTr="00736451">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De La O </w:t>
            </w:r>
          </w:p>
        </w:tc>
        <w:tc>
          <w:tcPr>
            <w:tcW w:w="13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2013 </w:t>
            </w:r>
          </w:p>
        </w:tc>
        <w:tc>
          <w:tcPr>
            <w:tcW w:w="21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American Journal of Political Science </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65" type="#_x0000_t75" style="width:8.75pt;height:10.3pt" o:ole="">
                  <v:imagedata r:id="rId86" o:title=""/>
                </v:shape>
                <o:OLEObject Type="Embed" ProgID="Equation.DSMT4" ShapeID="_x0000_i1065" DrawAspect="Content" ObjectID="_1610197730" r:id="rId87"/>
              </w:objec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66" type="#_x0000_t75" style="width:8.75pt;height:10.3pt" o:ole="">
                  <v:imagedata r:id="rId88" o:title=""/>
                </v:shape>
                <o:OLEObject Type="Embed" ProgID="Equation.DSMT4" ShapeID="_x0000_i1066" DrawAspect="Content" ObjectID="_1610197731" r:id="rId89"/>
              </w:object>
            </w: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37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67" type="#_x0000_t75" style="width:8.75pt;height:10.3pt" o:ole="">
                  <v:imagedata r:id="rId90" o:title=""/>
                </v:shape>
                <o:OLEObject Type="Embed" ProgID="Equation.DSMT4" ShapeID="_x0000_i1067" DrawAspect="Content" ObjectID="_1610197732" r:id="rId91"/>
              </w:object>
            </w:r>
          </w:p>
        </w:tc>
      </w:tr>
      <w:tr w:rsidR="002A3CBC" w:rsidRPr="002A3CBC" w:rsidTr="00736451">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roofErr w:type="spellStart"/>
            <w:r w:rsidRPr="002A3CBC">
              <w:rPr>
                <w:rFonts w:ascii="Times New Roman" w:eastAsia="Times New Roman" w:hAnsi="Times New Roman" w:cs="Times New Roman"/>
                <w:sz w:val="14"/>
                <w:szCs w:val="14"/>
              </w:rPr>
              <w:t>Utych</w:t>
            </w:r>
            <w:proofErr w:type="spellEnd"/>
            <w:r w:rsidRPr="002A3CBC">
              <w:rPr>
                <w:rFonts w:ascii="Times New Roman" w:eastAsia="Times New Roman" w:hAnsi="Times New Roman" w:cs="Times New Roman"/>
                <w:sz w:val="14"/>
                <w:szCs w:val="14"/>
              </w:rPr>
              <w:t xml:space="preserve"> &amp; </w:t>
            </w:r>
            <w:proofErr w:type="spellStart"/>
            <w:r w:rsidRPr="002A3CBC">
              <w:rPr>
                <w:rFonts w:ascii="Times New Roman" w:eastAsia="Times New Roman" w:hAnsi="Times New Roman" w:cs="Times New Roman"/>
                <w:sz w:val="14"/>
                <w:szCs w:val="14"/>
              </w:rPr>
              <w:t>Kam</w:t>
            </w:r>
            <w:proofErr w:type="spellEnd"/>
            <w:r w:rsidRPr="002A3CBC">
              <w:rPr>
                <w:rFonts w:ascii="Times New Roman" w:eastAsia="Times New Roman" w:hAnsi="Times New Roman" w:cs="Times New Roman"/>
                <w:sz w:val="14"/>
                <w:szCs w:val="14"/>
              </w:rPr>
              <w:t xml:space="preserve"> </w:t>
            </w:r>
          </w:p>
        </w:tc>
        <w:tc>
          <w:tcPr>
            <w:tcW w:w="13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2013 </w:t>
            </w:r>
          </w:p>
        </w:tc>
        <w:tc>
          <w:tcPr>
            <w:tcW w:w="21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The Journal of Politics </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68" type="#_x0000_t75" style="width:8.75pt;height:10.3pt" o:ole="">
                  <v:imagedata r:id="rId92" o:title=""/>
                </v:shape>
                <o:OLEObject Type="Embed" ProgID="Equation.DSMT4" ShapeID="_x0000_i1068" DrawAspect="Content" ObjectID="_1610197733" r:id="rId93"/>
              </w:objec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69" type="#_x0000_t75" style="width:8.75pt;height:10.3pt" o:ole="">
                  <v:imagedata r:id="rId94" o:title=""/>
                </v:shape>
                <o:OLEObject Type="Embed" ProgID="Equation.DSMT4" ShapeID="_x0000_i1069" DrawAspect="Content" ObjectID="_1610197734" r:id="rId95"/>
              </w:object>
            </w:r>
          </w:p>
        </w:tc>
        <w:tc>
          <w:tcPr>
            <w:tcW w:w="10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70" type="#_x0000_t75" style="width:8.75pt;height:10.3pt" o:ole="">
                  <v:imagedata r:id="rId96" o:title=""/>
                </v:shape>
                <o:OLEObject Type="Embed" ProgID="Equation.DSMT4" ShapeID="_x0000_i1070" DrawAspect="Content" ObjectID="_1610197735" r:id="rId97"/>
              </w:object>
            </w: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37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r>
      <w:tr w:rsidR="002A3CBC" w:rsidRPr="002A3CBC" w:rsidTr="00736451">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Greene </w:t>
            </w:r>
          </w:p>
        </w:tc>
        <w:tc>
          <w:tcPr>
            <w:tcW w:w="13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2011 </w:t>
            </w:r>
          </w:p>
        </w:tc>
        <w:tc>
          <w:tcPr>
            <w:tcW w:w="21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American Journal of Political Science </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71" type="#_x0000_t75" style="width:8.75pt;height:10.3pt" o:ole="">
                  <v:imagedata r:id="rId98" o:title=""/>
                </v:shape>
                <o:OLEObject Type="Embed" ProgID="Equation.DSMT4" ShapeID="_x0000_i1071" DrawAspect="Content" ObjectID="_1610197736" r:id="rId99"/>
              </w:object>
            </w:r>
          </w:p>
        </w:tc>
        <w:tc>
          <w:tcPr>
            <w:tcW w:w="10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37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r>
      <w:tr w:rsidR="002A3CBC" w:rsidRPr="002A3CBC" w:rsidTr="00736451">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roofErr w:type="spellStart"/>
            <w:r w:rsidRPr="002A3CBC">
              <w:rPr>
                <w:rFonts w:ascii="Times New Roman" w:eastAsia="Times New Roman" w:hAnsi="Times New Roman" w:cs="Times New Roman"/>
                <w:sz w:val="14"/>
                <w:szCs w:val="14"/>
              </w:rPr>
              <w:t>Sheafer</w:t>
            </w:r>
            <w:proofErr w:type="spellEnd"/>
            <w:r w:rsidRPr="002A3CBC">
              <w:rPr>
                <w:rFonts w:ascii="Times New Roman" w:eastAsia="Times New Roman" w:hAnsi="Times New Roman" w:cs="Times New Roman"/>
                <w:sz w:val="14"/>
                <w:szCs w:val="14"/>
              </w:rPr>
              <w:t xml:space="preserve"> et al </w:t>
            </w:r>
          </w:p>
        </w:tc>
        <w:tc>
          <w:tcPr>
            <w:tcW w:w="13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2011 </w:t>
            </w:r>
          </w:p>
        </w:tc>
        <w:tc>
          <w:tcPr>
            <w:tcW w:w="21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Comparative Political Science </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72" type="#_x0000_t75" style="width:8.75pt;height:10.3pt" o:ole="">
                  <v:imagedata r:id="rId100" o:title=""/>
                </v:shape>
                <o:OLEObject Type="Embed" ProgID="Equation.DSMT4" ShapeID="_x0000_i1072" DrawAspect="Content" ObjectID="_1610197737" r:id="rId101"/>
              </w:object>
            </w:r>
          </w:p>
        </w:tc>
        <w:tc>
          <w:tcPr>
            <w:tcW w:w="10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37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r>
    </w:tbl>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tbl>
      <w:tblPr>
        <w:tblW w:w="12000" w:type="dxa"/>
        <w:tblInd w:w="5" w:type="dxa"/>
        <w:tblLayout w:type="fixed"/>
        <w:tblCellMar>
          <w:left w:w="0" w:type="dxa"/>
          <w:right w:w="0" w:type="dxa"/>
        </w:tblCellMar>
        <w:tblLook w:val="0000"/>
      </w:tblPr>
      <w:tblGrid>
        <w:gridCol w:w="1890"/>
        <w:gridCol w:w="540"/>
        <w:gridCol w:w="2250"/>
        <w:gridCol w:w="990"/>
        <w:gridCol w:w="1260"/>
        <w:gridCol w:w="1440"/>
        <w:gridCol w:w="1080"/>
        <w:gridCol w:w="2550"/>
      </w:tblGrid>
      <w:tr w:rsidR="002A3CBC" w:rsidRPr="002A3CBC" w:rsidTr="00736451">
        <w:tc>
          <w:tcPr>
            <w:tcW w:w="18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Author(s) </w:t>
            </w:r>
          </w:p>
        </w:tc>
        <w:tc>
          <w:tcPr>
            <w:tcW w:w="5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Year </w:t>
            </w:r>
          </w:p>
        </w:tc>
        <w:tc>
          <w:tcPr>
            <w:tcW w:w="22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Source </w:t>
            </w:r>
          </w:p>
        </w:tc>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Experimental? </w:t>
            </w:r>
          </w:p>
        </w:tc>
        <w:tc>
          <w:tcPr>
            <w:tcW w:w="2700" w:type="dxa"/>
            <w:gridSpan w:val="2"/>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Measure of Vote Choice </w:t>
            </w:r>
          </w:p>
        </w:tc>
        <w:tc>
          <w:tcPr>
            <w:tcW w:w="3630" w:type="dxa"/>
            <w:gridSpan w:val="2"/>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Measure of Turnout </w:t>
            </w:r>
          </w:p>
        </w:tc>
      </w:tr>
      <w:tr w:rsidR="002A3CBC" w:rsidRPr="002A3CBC" w:rsidTr="00736451">
        <w:tc>
          <w:tcPr>
            <w:tcW w:w="18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5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2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Survey </w:t>
            </w:r>
          </w:p>
        </w:tc>
        <w:tc>
          <w:tcPr>
            <w:tcW w:w="14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Administrative </w:t>
            </w: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Survey </w:t>
            </w:r>
          </w:p>
        </w:tc>
        <w:tc>
          <w:tcPr>
            <w:tcW w:w="25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Administrative </w:t>
            </w:r>
          </w:p>
        </w:tc>
      </w:tr>
      <w:tr w:rsidR="002A3CBC" w:rsidRPr="002A3CBC" w:rsidTr="00736451">
        <w:tc>
          <w:tcPr>
            <w:tcW w:w="18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Panagopoulos </w:t>
            </w:r>
          </w:p>
        </w:tc>
        <w:tc>
          <w:tcPr>
            <w:tcW w:w="5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2011 </w:t>
            </w:r>
          </w:p>
        </w:tc>
        <w:tc>
          <w:tcPr>
            <w:tcW w:w="22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The Journal of Politics </w:t>
            </w:r>
          </w:p>
        </w:tc>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73" type="#_x0000_t75" style="width:8.75pt;height:10.3pt" o:ole="">
                  <v:imagedata r:id="rId102" o:title=""/>
                </v:shape>
                <o:OLEObject Type="Embed" ProgID="Equation.DSMT4" ShapeID="_x0000_i1073" DrawAspect="Content" ObjectID="_1610197738" r:id="rId103"/>
              </w:object>
            </w: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4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5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74" type="#_x0000_t75" style="width:8.75pt;height:10.3pt" o:ole="">
                  <v:imagedata r:id="rId104" o:title=""/>
                </v:shape>
                <o:OLEObject Type="Embed" ProgID="Equation.DSMT4" ShapeID="_x0000_i1074" DrawAspect="Content" ObjectID="_1610197739" r:id="rId105"/>
              </w:object>
            </w:r>
          </w:p>
        </w:tc>
      </w:tr>
      <w:tr w:rsidR="002A3CBC" w:rsidRPr="002A3CBC" w:rsidTr="00736451">
        <w:tc>
          <w:tcPr>
            <w:tcW w:w="18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Gerber et al </w:t>
            </w:r>
          </w:p>
        </w:tc>
        <w:tc>
          <w:tcPr>
            <w:tcW w:w="5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2010 </w:t>
            </w:r>
          </w:p>
        </w:tc>
        <w:tc>
          <w:tcPr>
            <w:tcW w:w="22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American Political Science Review </w:t>
            </w:r>
          </w:p>
        </w:tc>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75" type="#_x0000_t75" style="width:8.75pt;height:10.3pt" o:ole="">
                  <v:imagedata r:id="rId106" o:title=""/>
                </v:shape>
                <o:OLEObject Type="Embed" ProgID="Equation.DSMT4" ShapeID="_x0000_i1075" DrawAspect="Content" ObjectID="_1610197740" r:id="rId107"/>
              </w:object>
            </w: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4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76" type="#_x0000_t75" style="width:8.75pt;height:10.3pt" o:ole="">
                  <v:imagedata r:id="rId108" o:title=""/>
                </v:shape>
                <o:OLEObject Type="Embed" ProgID="Equation.DSMT4" ShapeID="_x0000_i1076" DrawAspect="Content" ObjectID="_1610197741" r:id="rId109"/>
              </w:object>
            </w:r>
          </w:p>
        </w:tc>
        <w:tc>
          <w:tcPr>
            <w:tcW w:w="25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77" type="#_x0000_t75" style="width:8.75pt;height:10.3pt" o:ole="">
                  <v:imagedata r:id="rId110" o:title=""/>
                </v:shape>
                <o:OLEObject Type="Embed" ProgID="Equation.DSMT4" ShapeID="_x0000_i1077" DrawAspect="Content" ObjectID="_1610197742" r:id="rId111"/>
              </w:object>
            </w:r>
          </w:p>
        </w:tc>
      </w:tr>
      <w:tr w:rsidR="002A3CBC" w:rsidRPr="002A3CBC" w:rsidTr="00736451">
        <w:tc>
          <w:tcPr>
            <w:tcW w:w="18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roofErr w:type="spellStart"/>
            <w:r w:rsidRPr="002A3CBC">
              <w:rPr>
                <w:rFonts w:ascii="Times New Roman" w:eastAsia="Times New Roman" w:hAnsi="Times New Roman" w:cs="Times New Roman"/>
                <w:sz w:val="14"/>
                <w:szCs w:val="14"/>
              </w:rPr>
              <w:t>Arceneaux</w:t>
            </w:r>
            <w:proofErr w:type="spellEnd"/>
            <w:r w:rsidRPr="002A3CBC">
              <w:rPr>
                <w:rFonts w:ascii="Times New Roman" w:eastAsia="Times New Roman" w:hAnsi="Times New Roman" w:cs="Times New Roman"/>
                <w:sz w:val="14"/>
                <w:szCs w:val="14"/>
              </w:rPr>
              <w:t xml:space="preserve"> &amp; Nickerson </w:t>
            </w:r>
          </w:p>
        </w:tc>
        <w:tc>
          <w:tcPr>
            <w:tcW w:w="5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2010 </w:t>
            </w:r>
          </w:p>
        </w:tc>
        <w:tc>
          <w:tcPr>
            <w:tcW w:w="22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American Politics Research </w:t>
            </w:r>
          </w:p>
        </w:tc>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78" type="#_x0000_t75" style="width:8.75pt;height:10.3pt" o:ole="">
                  <v:imagedata r:id="rId112" o:title=""/>
                </v:shape>
                <o:OLEObject Type="Embed" ProgID="Equation.DSMT4" ShapeID="_x0000_i1078" DrawAspect="Content" ObjectID="_1610197743" r:id="rId113"/>
              </w:object>
            </w: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79" type="#_x0000_t75" style="width:8.75pt;height:10.3pt" o:ole="">
                  <v:imagedata r:id="rId114" o:title=""/>
                </v:shape>
                <o:OLEObject Type="Embed" ProgID="Equation.DSMT4" ShapeID="_x0000_i1079" DrawAspect="Content" ObjectID="_1610197744" r:id="rId115"/>
              </w:object>
            </w:r>
          </w:p>
        </w:tc>
        <w:tc>
          <w:tcPr>
            <w:tcW w:w="14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80" type="#_x0000_t75" style="width:8.75pt;height:10.3pt" o:ole="">
                  <v:imagedata r:id="rId116" o:title=""/>
                </v:shape>
                <o:OLEObject Type="Embed" ProgID="Equation.DSMT4" ShapeID="_x0000_i1080" DrawAspect="Content" ObjectID="_1610197745" r:id="rId117"/>
              </w:object>
            </w:r>
          </w:p>
        </w:tc>
        <w:tc>
          <w:tcPr>
            <w:tcW w:w="25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81" type="#_x0000_t75" style="width:8.75pt;height:10.3pt" o:ole="">
                  <v:imagedata r:id="rId118" o:title=""/>
                </v:shape>
                <o:OLEObject Type="Embed" ProgID="Equation.DSMT4" ShapeID="_x0000_i1081" DrawAspect="Content" ObjectID="_1610197746" r:id="rId119"/>
              </w:object>
            </w:r>
          </w:p>
        </w:tc>
      </w:tr>
      <w:tr w:rsidR="002A3CBC" w:rsidRPr="002A3CBC" w:rsidTr="00736451">
        <w:tc>
          <w:tcPr>
            <w:tcW w:w="18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roofErr w:type="spellStart"/>
            <w:r w:rsidRPr="002A3CBC">
              <w:rPr>
                <w:rFonts w:ascii="Times New Roman" w:eastAsia="Times New Roman" w:hAnsi="Times New Roman" w:cs="Times New Roman"/>
                <w:sz w:val="14"/>
                <w:szCs w:val="14"/>
              </w:rPr>
              <w:t>Arceneaux</w:t>
            </w:r>
            <w:proofErr w:type="spellEnd"/>
            <w:r w:rsidRPr="002A3CBC">
              <w:rPr>
                <w:rFonts w:ascii="Times New Roman" w:eastAsia="Times New Roman" w:hAnsi="Times New Roman" w:cs="Times New Roman"/>
                <w:sz w:val="14"/>
                <w:szCs w:val="14"/>
              </w:rPr>
              <w:t xml:space="preserve"> &amp; </w:t>
            </w:r>
            <w:proofErr w:type="spellStart"/>
            <w:r w:rsidRPr="002A3CBC">
              <w:rPr>
                <w:rFonts w:ascii="Times New Roman" w:eastAsia="Times New Roman" w:hAnsi="Times New Roman" w:cs="Times New Roman"/>
                <w:sz w:val="14"/>
                <w:szCs w:val="14"/>
              </w:rPr>
              <w:t>Kolodny</w:t>
            </w:r>
            <w:proofErr w:type="spellEnd"/>
            <w:r w:rsidRPr="002A3CBC">
              <w:rPr>
                <w:rFonts w:ascii="Times New Roman" w:eastAsia="Times New Roman" w:hAnsi="Times New Roman" w:cs="Times New Roman"/>
                <w:sz w:val="14"/>
                <w:szCs w:val="14"/>
              </w:rPr>
              <w:t xml:space="preserve"> </w:t>
            </w:r>
          </w:p>
        </w:tc>
        <w:tc>
          <w:tcPr>
            <w:tcW w:w="5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2009 </w:t>
            </w:r>
          </w:p>
        </w:tc>
        <w:tc>
          <w:tcPr>
            <w:tcW w:w="22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American Journal of Political Science </w:t>
            </w:r>
          </w:p>
        </w:tc>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82" type="#_x0000_t75" style="width:8.75pt;height:10.3pt" o:ole="">
                  <v:imagedata r:id="rId120" o:title=""/>
                </v:shape>
                <o:OLEObject Type="Embed" ProgID="Equation.DSMT4" ShapeID="_x0000_i1082" DrawAspect="Content" ObjectID="_1610197747" r:id="rId121"/>
              </w:object>
            </w: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83" type="#_x0000_t75" style="width:8.75pt;height:10.3pt" o:ole="">
                  <v:imagedata r:id="rId122" o:title=""/>
                </v:shape>
                <o:OLEObject Type="Embed" ProgID="Equation.DSMT4" ShapeID="_x0000_i1083" DrawAspect="Content" ObjectID="_1610197748" r:id="rId123"/>
              </w:object>
            </w:r>
          </w:p>
        </w:tc>
        <w:tc>
          <w:tcPr>
            <w:tcW w:w="14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5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r>
      <w:tr w:rsidR="002A3CBC" w:rsidRPr="002A3CBC" w:rsidTr="00736451">
        <w:tc>
          <w:tcPr>
            <w:tcW w:w="18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Dale &amp; Strauss </w:t>
            </w:r>
          </w:p>
        </w:tc>
        <w:tc>
          <w:tcPr>
            <w:tcW w:w="5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2009 </w:t>
            </w:r>
          </w:p>
        </w:tc>
        <w:tc>
          <w:tcPr>
            <w:tcW w:w="22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American Journal of Political Science </w:t>
            </w:r>
          </w:p>
        </w:tc>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84" type="#_x0000_t75" style="width:8.75pt;height:10.3pt" o:ole="">
                  <v:imagedata r:id="rId124" o:title=""/>
                </v:shape>
                <o:OLEObject Type="Embed" ProgID="Equation.DSMT4" ShapeID="_x0000_i1084" DrawAspect="Content" ObjectID="_1610197749" r:id="rId125"/>
              </w:object>
            </w: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4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5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85" type="#_x0000_t75" style="width:8.75pt;height:10.3pt" o:ole="">
                  <v:imagedata r:id="rId126" o:title=""/>
                </v:shape>
                <o:OLEObject Type="Embed" ProgID="Equation.DSMT4" ShapeID="_x0000_i1085" DrawAspect="Content" ObjectID="_1610197750" r:id="rId127"/>
              </w:object>
            </w:r>
          </w:p>
        </w:tc>
      </w:tr>
      <w:tr w:rsidR="002A3CBC" w:rsidRPr="002A3CBC" w:rsidTr="00736451">
        <w:tc>
          <w:tcPr>
            <w:tcW w:w="18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Gerber et al </w:t>
            </w:r>
          </w:p>
        </w:tc>
        <w:tc>
          <w:tcPr>
            <w:tcW w:w="5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2009 </w:t>
            </w:r>
          </w:p>
        </w:tc>
        <w:tc>
          <w:tcPr>
            <w:tcW w:w="22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American Economic Journal: Applied Economics </w:t>
            </w:r>
          </w:p>
        </w:tc>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86" type="#_x0000_t75" style="width:8.75pt;height:10.3pt" o:ole="">
                  <v:imagedata r:id="rId128" o:title=""/>
                </v:shape>
                <o:OLEObject Type="Embed" ProgID="Equation.DSMT4" ShapeID="_x0000_i1086" DrawAspect="Content" ObjectID="_1610197751" r:id="rId129"/>
              </w:object>
            </w: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87" type="#_x0000_t75" style="width:8.75pt;height:10.3pt" o:ole="">
                  <v:imagedata r:id="rId130" o:title=""/>
                </v:shape>
                <o:OLEObject Type="Embed" ProgID="Equation.DSMT4" ShapeID="_x0000_i1087" DrawAspect="Content" ObjectID="_1610197752" r:id="rId131"/>
              </w:object>
            </w:r>
          </w:p>
        </w:tc>
        <w:tc>
          <w:tcPr>
            <w:tcW w:w="14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88" type="#_x0000_t75" style="width:8.75pt;height:10.3pt" o:ole="">
                  <v:imagedata r:id="rId132" o:title=""/>
                </v:shape>
                <o:OLEObject Type="Embed" ProgID="Equation.DSMT4" ShapeID="_x0000_i1088" DrawAspect="Content" ObjectID="_1610197753" r:id="rId133"/>
              </w:object>
            </w:r>
          </w:p>
        </w:tc>
        <w:tc>
          <w:tcPr>
            <w:tcW w:w="25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r>
      <w:tr w:rsidR="002A3CBC" w:rsidRPr="002A3CBC" w:rsidTr="00736451">
        <w:tc>
          <w:tcPr>
            <w:tcW w:w="18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roofErr w:type="spellStart"/>
            <w:r w:rsidRPr="002A3CBC">
              <w:rPr>
                <w:rFonts w:ascii="Times New Roman" w:eastAsia="Times New Roman" w:hAnsi="Times New Roman" w:cs="Times New Roman"/>
                <w:sz w:val="14"/>
                <w:szCs w:val="14"/>
              </w:rPr>
              <w:t>Bargsted</w:t>
            </w:r>
            <w:proofErr w:type="spellEnd"/>
            <w:r w:rsidRPr="002A3CBC">
              <w:rPr>
                <w:rFonts w:ascii="Times New Roman" w:eastAsia="Times New Roman" w:hAnsi="Times New Roman" w:cs="Times New Roman"/>
                <w:sz w:val="14"/>
                <w:szCs w:val="14"/>
              </w:rPr>
              <w:t xml:space="preserve"> &amp; </w:t>
            </w:r>
            <w:proofErr w:type="spellStart"/>
            <w:r w:rsidRPr="002A3CBC">
              <w:rPr>
                <w:rFonts w:ascii="Times New Roman" w:eastAsia="Times New Roman" w:hAnsi="Times New Roman" w:cs="Times New Roman"/>
                <w:sz w:val="14"/>
                <w:szCs w:val="14"/>
              </w:rPr>
              <w:t>Kedar</w:t>
            </w:r>
            <w:proofErr w:type="spellEnd"/>
            <w:r w:rsidRPr="002A3CBC">
              <w:rPr>
                <w:rFonts w:ascii="Times New Roman" w:eastAsia="Times New Roman" w:hAnsi="Times New Roman" w:cs="Times New Roman"/>
                <w:sz w:val="14"/>
                <w:szCs w:val="14"/>
              </w:rPr>
              <w:t xml:space="preserve"> </w:t>
            </w:r>
          </w:p>
        </w:tc>
        <w:tc>
          <w:tcPr>
            <w:tcW w:w="5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2009 </w:t>
            </w:r>
          </w:p>
        </w:tc>
        <w:tc>
          <w:tcPr>
            <w:tcW w:w="22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American Journal of Political Science </w:t>
            </w:r>
          </w:p>
        </w:tc>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89" type="#_x0000_t75" style="width:8.75pt;height:10.3pt" o:ole="">
                  <v:imagedata r:id="rId134" o:title=""/>
                </v:shape>
                <o:OLEObject Type="Embed" ProgID="Equation.DSMT4" ShapeID="_x0000_i1089" DrawAspect="Content" ObjectID="_1610197754" r:id="rId135"/>
              </w:object>
            </w:r>
          </w:p>
        </w:tc>
        <w:tc>
          <w:tcPr>
            <w:tcW w:w="14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5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r>
      <w:tr w:rsidR="002A3CBC" w:rsidRPr="002A3CBC" w:rsidTr="00736451">
        <w:tc>
          <w:tcPr>
            <w:tcW w:w="18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Gerber et al </w:t>
            </w:r>
          </w:p>
        </w:tc>
        <w:tc>
          <w:tcPr>
            <w:tcW w:w="5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2008 </w:t>
            </w:r>
          </w:p>
        </w:tc>
        <w:tc>
          <w:tcPr>
            <w:tcW w:w="22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American Political Science Review </w:t>
            </w:r>
          </w:p>
        </w:tc>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90" type="#_x0000_t75" style="width:8.75pt;height:10.3pt" o:ole="">
                  <v:imagedata r:id="rId136" o:title=""/>
                </v:shape>
                <o:OLEObject Type="Embed" ProgID="Equation.DSMT4" ShapeID="_x0000_i1090" DrawAspect="Content" ObjectID="_1610197755" r:id="rId137"/>
              </w:object>
            </w: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4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5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r>
      <w:tr w:rsidR="002A3CBC" w:rsidRPr="002A3CBC" w:rsidTr="00736451">
        <w:tc>
          <w:tcPr>
            <w:tcW w:w="18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De La O &amp; </w:t>
            </w:r>
            <w:proofErr w:type="spellStart"/>
            <w:r w:rsidRPr="002A3CBC">
              <w:rPr>
                <w:rFonts w:ascii="Times New Roman" w:eastAsia="Times New Roman" w:hAnsi="Times New Roman" w:cs="Times New Roman"/>
                <w:sz w:val="14"/>
                <w:szCs w:val="14"/>
              </w:rPr>
              <w:t>Rodden</w:t>
            </w:r>
            <w:proofErr w:type="spellEnd"/>
            <w:r w:rsidRPr="002A3CBC">
              <w:rPr>
                <w:rFonts w:ascii="Times New Roman" w:eastAsia="Times New Roman" w:hAnsi="Times New Roman" w:cs="Times New Roman"/>
                <w:sz w:val="14"/>
                <w:szCs w:val="14"/>
              </w:rPr>
              <w:t xml:space="preserve"> </w:t>
            </w:r>
          </w:p>
        </w:tc>
        <w:tc>
          <w:tcPr>
            <w:tcW w:w="5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2008 </w:t>
            </w:r>
          </w:p>
        </w:tc>
        <w:tc>
          <w:tcPr>
            <w:tcW w:w="22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Comparative Political Science </w:t>
            </w:r>
          </w:p>
        </w:tc>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91" type="#_x0000_t75" style="width:8.75pt;height:10.3pt" o:ole="">
                  <v:imagedata r:id="rId138" o:title=""/>
                </v:shape>
                <o:OLEObject Type="Embed" ProgID="Equation.DSMT4" ShapeID="_x0000_i1091" DrawAspect="Content" ObjectID="_1610197756" r:id="rId139"/>
              </w:object>
            </w:r>
          </w:p>
        </w:tc>
        <w:tc>
          <w:tcPr>
            <w:tcW w:w="14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5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r>
      <w:tr w:rsidR="002A3CBC" w:rsidRPr="002A3CBC" w:rsidTr="00736451">
        <w:tc>
          <w:tcPr>
            <w:tcW w:w="18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roofErr w:type="spellStart"/>
            <w:r w:rsidRPr="002A3CBC">
              <w:rPr>
                <w:rFonts w:ascii="Times New Roman" w:eastAsia="Times New Roman" w:hAnsi="Times New Roman" w:cs="Times New Roman"/>
                <w:sz w:val="14"/>
                <w:szCs w:val="14"/>
              </w:rPr>
              <w:lastRenderedPageBreak/>
              <w:t>Krasno</w:t>
            </w:r>
            <w:proofErr w:type="spellEnd"/>
            <w:r w:rsidRPr="002A3CBC">
              <w:rPr>
                <w:rFonts w:ascii="Times New Roman" w:eastAsia="Times New Roman" w:hAnsi="Times New Roman" w:cs="Times New Roman"/>
                <w:sz w:val="14"/>
                <w:szCs w:val="14"/>
              </w:rPr>
              <w:t xml:space="preserve"> &amp; Green </w:t>
            </w:r>
          </w:p>
        </w:tc>
        <w:tc>
          <w:tcPr>
            <w:tcW w:w="5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2008 </w:t>
            </w:r>
          </w:p>
        </w:tc>
        <w:tc>
          <w:tcPr>
            <w:tcW w:w="22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The Journal of Politics </w:t>
            </w:r>
          </w:p>
        </w:tc>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92" type="#_x0000_t75" style="width:8.75pt;height:10.3pt" o:ole="">
                  <v:imagedata r:id="rId140" o:title=""/>
                </v:shape>
                <o:OLEObject Type="Embed" ProgID="Equation.DSMT4" ShapeID="_x0000_i1092" DrawAspect="Content" ObjectID="_1610197757" r:id="rId141"/>
              </w:object>
            </w: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4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5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93" type="#_x0000_t75" style="width:8.75pt;height:10.3pt" o:ole="">
                  <v:imagedata r:id="rId142" o:title=""/>
                </v:shape>
                <o:OLEObject Type="Embed" ProgID="Equation.DSMT4" ShapeID="_x0000_i1093" DrawAspect="Content" ObjectID="_1610197758" r:id="rId143"/>
              </w:object>
            </w:r>
          </w:p>
        </w:tc>
      </w:tr>
      <w:tr w:rsidR="002A3CBC" w:rsidRPr="002A3CBC" w:rsidTr="00736451">
        <w:tc>
          <w:tcPr>
            <w:tcW w:w="18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roofErr w:type="spellStart"/>
            <w:r w:rsidRPr="002A3CBC">
              <w:rPr>
                <w:rFonts w:ascii="Times New Roman" w:eastAsia="Times New Roman" w:hAnsi="Times New Roman" w:cs="Times New Roman"/>
                <w:sz w:val="14"/>
                <w:szCs w:val="14"/>
              </w:rPr>
              <w:t>Hellwig</w:t>
            </w:r>
            <w:proofErr w:type="spellEnd"/>
            <w:r w:rsidRPr="002A3CBC">
              <w:rPr>
                <w:rFonts w:ascii="Times New Roman" w:eastAsia="Times New Roman" w:hAnsi="Times New Roman" w:cs="Times New Roman"/>
                <w:sz w:val="14"/>
                <w:szCs w:val="14"/>
              </w:rPr>
              <w:t xml:space="preserve"> </w:t>
            </w:r>
          </w:p>
        </w:tc>
        <w:tc>
          <w:tcPr>
            <w:tcW w:w="5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2008 </w:t>
            </w:r>
          </w:p>
        </w:tc>
        <w:tc>
          <w:tcPr>
            <w:tcW w:w="22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The Journal of Politics </w:t>
            </w:r>
          </w:p>
        </w:tc>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94" type="#_x0000_t75" style="width:8.75pt;height:10.3pt" o:ole="">
                  <v:imagedata r:id="rId144" o:title=""/>
                </v:shape>
                <o:OLEObject Type="Embed" ProgID="Equation.DSMT4" ShapeID="_x0000_i1094" DrawAspect="Content" ObjectID="_1610197759" r:id="rId145"/>
              </w:object>
            </w:r>
          </w:p>
        </w:tc>
        <w:tc>
          <w:tcPr>
            <w:tcW w:w="14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5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r>
      <w:tr w:rsidR="002A3CBC" w:rsidRPr="002A3CBC" w:rsidTr="00736451">
        <w:tc>
          <w:tcPr>
            <w:tcW w:w="18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roofErr w:type="spellStart"/>
            <w:r w:rsidRPr="002A3CBC">
              <w:rPr>
                <w:rFonts w:ascii="Times New Roman" w:eastAsia="Times New Roman" w:hAnsi="Times New Roman" w:cs="Times New Roman"/>
                <w:sz w:val="14"/>
                <w:szCs w:val="14"/>
              </w:rPr>
              <w:t>Arceneaux</w:t>
            </w:r>
            <w:proofErr w:type="spellEnd"/>
            <w:r w:rsidRPr="002A3CBC">
              <w:rPr>
                <w:rFonts w:ascii="Times New Roman" w:eastAsia="Times New Roman" w:hAnsi="Times New Roman" w:cs="Times New Roman"/>
                <w:sz w:val="14"/>
                <w:szCs w:val="14"/>
              </w:rPr>
              <w:t xml:space="preserve"> </w:t>
            </w:r>
          </w:p>
        </w:tc>
        <w:tc>
          <w:tcPr>
            <w:tcW w:w="5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2007 </w:t>
            </w:r>
          </w:p>
        </w:tc>
        <w:tc>
          <w:tcPr>
            <w:tcW w:w="22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Quarterly Journal of Political Science </w:t>
            </w:r>
          </w:p>
        </w:tc>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95" type="#_x0000_t75" style="width:8.75pt;height:10.3pt" o:ole="">
                  <v:imagedata r:id="rId146" o:title=""/>
                </v:shape>
                <o:OLEObject Type="Embed" ProgID="Equation.DSMT4" ShapeID="_x0000_i1095" DrawAspect="Content" ObjectID="_1610197760" r:id="rId147"/>
              </w:object>
            </w: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96" type="#_x0000_t75" style="width:8.75pt;height:10.3pt" o:ole="">
                  <v:imagedata r:id="rId148" o:title=""/>
                </v:shape>
                <o:OLEObject Type="Embed" ProgID="Equation.DSMT4" ShapeID="_x0000_i1096" DrawAspect="Content" ObjectID="_1610197761" r:id="rId149"/>
              </w:object>
            </w:r>
          </w:p>
        </w:tc>
        <w:tc>
          <w:tcPr>
            <w:tcW w:w="14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97" type="#_x0000_t75" style="width:8.75pt;height:10.3pt" o:ole="">
                  <v:imagedata r:id="rId150" o:title=""/>
                </v:shape>
                <o:OLEObject Type="Embed" ProgID="Equation.DSMT4" ShapeID="_x0000_i1097" DrawAspect="Content" ObjectID="_1610197762" r:id="rId151"/>
              </w:object>
            </w:r>
          </w:p>
        </w:tc>
        <w:tc>
          <w:tcPr>
            <w:tcW w:w="25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r>
      <w:tr w:rsidR="002A3CBC" w:rsidRPr="002A3CBC" w:rsidTr="00736451">
        <w:tc>
          <w:tcPr>
            <w:tcW w:w="18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Nickerson </w:t>
            </w:r>
          </w:p>
        </w:tc>
        <w:tc>
          <w:tcPr>
            <w:tcW w:w="5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2007 </w:t>
            </w:r>
          </w:p>
        </w:tc>
        <w:tc>
          <w:tcPr>
            <w:tcW w:w="22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American Journal of Political Science </w:t>
            </w:r>
          </w:p>
        </w:tc>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98" type="#_x0000_t75" style="width:8.75pt;height:10.3pt" o:ole="">
                  <v:imagedata r:id="rId152" o:title=""/>
                </v:shape>
                <o:OLEObject Type="Embed" ProgID="Equation.DSMT4" ShapeID="_x0000_i1098" DrawAspect="Content" ObjectID="_1610197763" r:id="rId153"/>
              </w:object>
            </w: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4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5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099" type="#_x0000_t75" style="width:8.75pt;height:10.3pt" o:ole="">
                  <v:imagedata r:id="rId154" o:title=""/>
                </v:shape>
                <o:OLEObject Type="Embed" ProgID="Equation.DSMT4" ShapeID="_x0000_i1099" DrawAspect="Content" ObjectID="_1610197764" r:id="rId155"/>
              </w:object>
            </w:r>
          </w:p>
        </w:tc>
      </w:tr>
      <w:tr w:rsidR="002A3CBC" w:rsidRPr="002A3CBC" w:rsidTr="00736451">
        <w:tc>
          <w:tcPr>
            <w:tcW w:w="18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Guan &amp; Green </w:t>
            </w:r>
          </w:p>
        </w:tc>
        <w:tc>
          <w:tcPr>
            <w:tcW w:w="5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2006 </w:t>
            </w:r>
          </w:p>
        </w:tc>
        <w:tc>
          <w:tcPr>
            <w:tcW w:w="22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Comparative Political Science </w:t>
            </w:r>
          </w:p>
        </w:tc>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100" type="#_x0000_t75" style="width:8.75pt;height:10.3pt" o:ole="">
                  <v:imagedata r:id="rId156" o:title=""/>
                </v:shape>
                <o:OLEObject Type="Embed" ProgID="Equation.DSMT4" ShapeID="_x0000_i1100" DrawAspect="Content" ObjectID="_1610197765" r:id="rId157"/>
              </w:object>
            </w: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4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5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101" type="#_x0000_t75" style="width:8.75pt;height:10.3pt" o:ole="">
                  <v:imagedata r:id="rId158" o:title=""/>
                </v:shape>
                <o:OLEObject Type="Embed" ProgID="Equation.DSMT4" ShapeID="_x0000_i1101" DrawAspect="Content" ObjectID="_1610197766" r:id="rId159"/>
              </w:object>
            </w:r>
          </w:p>
        </w:tc>
      </w:tr>
      <w:tr w:rsidR="002A3CBC" w:rsidRPr="002A3CBC" w:rsidTr="00736451">
        <w:tc>
          <w:tcPr>
            <w:tcW w:w="18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Karp &amp; </w:t>
            </w:r>
            <w:proofErr w:type="spellStart"/>
            <w:r w:rsidRPr="002A3CBC">
              <w:rPr>
                <w:rFonts w:ascii="Times New Roman" w:eastAsia="Times New Roman" w:hAnsi="Times New Roman" w:cs="Times New Roman"/>
                <w:sz w:val="14"/>
                <w:szCs w:val="14"/>
              </w:rPr>
              <w:t>Brockington</w:t>
            </w:r>
            <w:proofErr w:type="spellEnd"/>
            <w:r w:rsidRPr="002A3CBC">
              <w:rPr>
                <w:rFonts w:ascii="Times New Roman" w:eastAsia="Times New Roman" w:hAnsi="Times New Roman" w:cs="Times New Roman"/>
                <w:sz w:val="14"/>
                <w:szCs w:val="14"/>
              </w:rPr>
              <w:t xml:space="preserve"> </w:t>
            </w:r>
          </w:p>
        </w:tc>
        <w:tc>
          <w:tcPr>
            <w:tcW w:w="5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2005 </w:t>
            </w:r>
          </w:p>
        </w:tc>
        <w:tc>
          <w:tcPr>
            <w:tcW w:w="22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The Journal of Politics </w:t>
            </w:r>
          </w:p>
        </w:tc>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4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102" type="#_x0000_t75" style="width:8.75pt;height:10.3pt" o:ole="">
                  <v:imagedata r:id="rId160" o:title=""/>
                </v:shape>
                <o:OLEObject Type="Embed" ProgID="Equation.DSMT4" ShapeID="_x0000_i1102" DrawAspect="Content" ObjectID="_1610197767" r:id="rId161"/>
              </w:object>
            </w:r>
          </w:p>
        </w:tc>
        <w:tc>
          <w:tcPr>
            <w:tcW w:w="25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103" type="#_x0000_t75" style="width:8.75pt;height:10.3pt" o:ole="">
                  <v:imagedata r:id="rId162" o:title=""/>
                </v:shape>
                <o:OLEObject Type="Embed" ProgID="Equation.DSMT4" ShapeID="_x0000_i1103" DrawAspect="Content" ObjectID="_1610197768" r:id="rId163"/>
              </w:object>
            </w:r>
          </w:p>
        </w:tc>
      </w:tr>
      <w:tr w:rsidR="002A3CBC" w:rsidRPr="002A3CBC" w:rsidTr="00736451">
        <w:tc>
          <w:tcPr>
            <w:tcW w:w="18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Lassen </w:t>
            </w:r>
          </w:p>
        </w:tc>
        <w:tc>
          <w:tcPr>
            <w:tcW w:w="5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2005 </w:t>
            </w:r>
          </w:p>
        </w:tc>
        <w:tc>
          <w:tcPr>
            <w:tcW w:w="22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American Journal of Political Science </w:t>
            </w:r>
          </w:p>
        </w:tc>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104" type="#_x0000_t75" style="width:8.75pt;height:10.3pt" o:ole="">
                  <v:imagedata r:id="rId164" o:title=""/>
                </v:shape>
                <o:OLEObject Type="Embed" ProgID="Equation.DSMT4" ShapeID="_x0000_i1104" DrawAspect="Content" ObjectID="_1610197769" r:id="rId165"/>
              </w:object>
            </w: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4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105" type="#_x0000_t75" style="width:8.75pt;height:10.3pt" o:ole="">
                  <v:imagedata r:id="rId166" o:title=""/>
                </v:shape>
                <o:OLEObject Type="Embed" ProgID="Equation.DSMT4" ShapeID="_x0000_i1105" DrawAspect="Content" ObjectID="_1610197770" r:id="rId167"/>
              </w:object>
            </w:r>
          </w:p>
        </w:tc>
        <w:tc>
          <w:tcPr>
            <w:tcW w:w="25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r>
      <w:tr w:rsidR="002A3CBC" w:rsidRPr="002A3CBC" w:rsidTr="00736451">
        <w:tc>
          <w:tcPr>
            <w:tcW w:w="18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Lucinda </w:t>
            </w:r>
          </w:p>
        </w:tc>
        <w:tc>
          <w:tcPr>
            <w:tcW w:w="5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2005 </w:t>
            </w:r>
          </w:p>
        </w:tc>
        <w:tc>
          <w:tcPr>
            <w:tcW w:w="22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Comparative Political Science </w:t>
            </w:r>
          </w:p>
        </w:tc>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4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106" type="#_x0000_t75" style="width:8.75pt;height:10.3pt" o:ole="">
                  <v:imagedata r:id="rId168" o:title=""/>
                </v:shape>
                <o:OLEObject Type="Embed" ProgID="Equation.DSMT4" ShapeID="_x0000_i1106" DrawAspect="Content" ObjectID="_1610197771" r:id="rId169"/>
              </w:object>
            </w: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5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r>
      <w:tr w:rsidR="002A3CBC" w:rsidRPr="002A3CBC" w:rsidTr="00736451">
        <w:tc>
          <w:tcPr>
            <w:tcW w:w="18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roofErr w:type="spellStart"/>
            <w:r w:rsidRPr="002A3CBC">
              <w:rPr>
                <w:rFonts w:ascii="Times New Roman" w:eastAsia="Times New Roman" w:hAnsi="Times New Roman" w:cs="Times New Roman"/>
                <w:sz w:val="14"/>
                <w:szCs w:val="14"/>
              </w:rPr>
              <w:t>Cardy</w:t>
            </w:r>
            <w:proofErr w:type="spellEnd"/>
            <w:r w:rsidRPr="002A3CBC">
              <w:rPr>
                <w:rFonts w:ascii="Times New Roman" w:eastAsia="Times New Roman" w:hAnsi="Times New Roman" w:cs="Times New Roman"/>
                <w:sz w:val="14"/>
                <w:szCs w:val="14"/>
              </w:rPr>
              <w:t xml:space="preserve"> </w:t>
            </w:r>
          </w:p>
        </w:tc>
        <w:tc>
          <w:tcPr>
            <w:tcW w:w="5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2005 </w:t>
            </w:r>
          </w:p>
        </w:tc>
        <w:tc>
          <w:tcPr>
            <w:tcW w:w="22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The Annals of the American Academy of Political and Social Science </w:t>
            </w:r>
          </w:p>
        </w:tc>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107" type="#_x0000_t75" style="width:8.75pt;height:10.3pt" o:ole="">
                  <v:imagedata r:id="rId170" o:title=""/>
                </v:shape>
                <o:OLEObject Type="Embed" ProgID="Equation.DSMT4" ShapeID="_x0000_i1107" DrawAspect="Content" ObjectID="_1610197772" r:id="rId171"/>
              </w:object>
            </w: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108" type="#_x0000_t75" style="width:8.75pt;height:10.3pt" o:ole="">
                  <v:imagedata r:id="rId172" o:title=""/>
                </v:shape>
                <o:OLEObject Type="Embed" ProgID="Equation.DSMT4" ShapeID="_x0000_i1108" DrawAspect="Content" ObjectID="_1610197773" r:id="rId173"/>
              </w:object>
            </w:r>
          </w:p>
        </w:tc>
        <w:tc>
          <w:tcPr>
            <w:tcW w:w="144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5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109" type="#_x0000_t75" style="width:8.75pt;height:10.3pt" o:ole="">
                  <v:imagedata r:id="rId174" o:title=""/>
                </v:shape>
                <o:OLEObject Type="Embed" ProgID="Equation.DSMT4" ShapeID="_x0000_i1109" DrawAspect="Content" ObjectID="_1610197774" r:id="rId175"/>
              </w:object>
            </w:r>
          </w:p>
        </w:tc>
      </w:tr>
    </w:tbl>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tbl>
      <w:tblPr>
        <w:tblW w:w="12000" w:type="dxa"/>
        <w:tblInd w:w="5" w:type="dxa"/>
        <w:tblLayout w:type="fixed"/>
        <w:tblCellMar>
          <w:left w:w="0" w:type="dxa"/>
          <w:right w:w="0" w:type="dxa"/>
        </w:tblCellMar>
        <w:tblLook w:val="0000"/>
      </w:tblPr>
      <w:tblGrid>
        <w:gridCol w:w="1500"/>
        <w:gridCol w:w="750"/>
        <w:gridCol w:w="2520"/>
        <w:gridCol w:w="990"/>
        <w:gridCol w:w="1260"/>
        <w:gridCol w:w="1350"/>
        <w:gridCol w:w="1260"/>
        <w:gridCol w:w="2370"/>
      </w:tblGrid>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Author(s) </w:t>
            </w:r>
          </w:p>
        </w:tc>
        <w:tc>
          <w:tcPr>
            <w:tcW w:w="7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Year </w:t>
            </w:r>
          </w:p>
        </w:tc>
        <w:tc>
          <w:tcPr>
            <w:tcW w:w="252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Source </w:t>
            </w:r>
          </w:p>
        </w:tc>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Experimental? </w:t>
            </w:r>
          </w:p>
        </w:tc>
        <w:tc>
          <w:tcPr>
            <w:tcW w:w="2610" w:type="dxa"/>
            <w:gridSpan w:val="2"/>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Measure of Vote Choice </w:t>
            </w:r>
          </w:p>
        </w:tc>
        <w:tc>
          <w:tcPr>
            <w:tcW w:w="3630" w:type="dxa"/>
            <w:gridSpan w:val="2"/>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Measure of Turnout </w:t>
            </w: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7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52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Survey </w:t>
            </w:r>
          </w:p>
        </w:tc>
        <w:tc>
          <w:tcPr>
            <w:tcW w:w="13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Administrative </w:t>
            </w: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Survey </w:t>
            </w:r>
          </w:p>
        </w:tc>
        <w:tc>
          <w:tcPr>
            <w:tcW w:w="237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Administrative </w:t>
            </w: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Nickerson </w:t>
            </w:r>
          </w:p>
        </w:tc>
        <w:tc>
          <w:tcPr>
            <w:tcW w:w="7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2005 </w:t>
            </w:r>
          </w:p>
        </w:tc>
        <w:tc>
          <w:tcPr>
            <w:tcW w:w="252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The Annals of the American Academy of Political and Social Science </w:t>
            </w:r>
          </w:p>
        </w:tc>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110" type="#_x0000_t75" style="width:8.75pt;height:10.3pt" o:ole="">
                  <v:imagedata r:id="rId176" o:title=""/>
                </v:shape>
                <o:OLEObject Type="Embed" ProgID="Equation.DSMT4" ShapeID="_x0000_i1110" DrawAspect="Content" ObjectID="_1610197775" r:id="rId177"/>
              </w:object>
            </w: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3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37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111" type="#_x0000_t75" style="width:8.75pt;height:10.3pt" o:ole="">
                  <v:imagedata r:id="rId178" o:title=""/>
                </v:shape>
                <o:OLEObject Type="Embed" ProgID="Equation.DSMT4" ShapeID="_x0000_i1111" DrawAspect="Content" ObjectID="_1610197776" r:id="rId179"/>
              </w:object>
            </w: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Ramirez </w:t>
            </w:r>
          </w:p>
        </w:tc>
        <w:tc>
          <w:tcPr>
            <w:tcW w:w="7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2005 </w:t>
            </w:r>
          </w:p>
        </w:tc>
        <w:tc>
          <w:tcPr>
            <w:tcW w:w="252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The Annals of the American Academy of Political and Social Science </w:t>
            </w:r>
          </w:p>
        </w:tc>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112" type="#_x0000_t75" style="width:8.75pt;height:10.3pt" o:ole="">
                  <v:imagedata r:id="rId180" o:title=""/>
                </v:shape>
                <o:OLEObject Type="Embed" ProgID="Equation.DSMT4" ShapeID="_x0000_i1112" DrawAspect="Content" ObjectID="_1610197777" r:id="rId181"/>
              </w:object>
            </w: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3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37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113" type="#_x0000_t75" style="width:8.75pt;height:10.3pt" o:ole="">
                  <v:imagedata r:id="rId182" o:title=""/>
                </v:shape>
                <o:OLEObject Type="Embed" ProgID="Equation.DSMT4" ShapeID="_x0000_i1113" DrawAspect="Content" ObjectID="_1610197778" r:id="rId183"/>
              </w:object>
            </w: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Gerber </w:t>
            </w:r>
          </w:p>
        </w:tc>
        <w:tc>
          <w:tcPr>
            <w:tcW w:w="7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2004 </w:t>
            </w:r>
          </w:p>
        </w:tc>
        <w:tc>
          <w:tcPr>
            <w:tcW w:w="252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American Behavioral Scientist </w:t>
            </w:r>
          </w:p>
        </w:tc>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114" type="#_x0000_t75" style="width:8.75pt;height:10.3pt" o:ole="">
                  <v:imagedata r:id="rId184" o:title=""/>
                </v:shape>
                <o:OLEObject Type="Embed" ProgID="Equation.DSMT4" ShapeID="_x0000_i1114" DrawAspect="Content" ObjectID="_1610197779" r:id="rId185"/>
              </w:object>
            </w: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115" type="#_x0000_t75" style="width:8.75pt;height:10.3pt" o:ole="">
                  <v:imagedata r:id="rId186" o:title=""/>
                </v:shape>
                <o:OLEObject Type="Embed" ProgID="Equation.DSMT4" ShapeID="_x0000_i1115" DrawAspect="Content" ObjectID="_1610197780" r:id="rId187"/>
              </w:object>
            </w:r>
          </w:p>
        </w:tc>
        <w:tc>
          <w:tcPr>
            <w:tcW w:w="13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116" type="#_x0000_t75" style="width:8.75pt;height:10.3pt" o:ole="">
                  <v:imagedata r:id="rId188" o:title=""/>
                </v:shape>
                <o:OLEObject Type="Embed" ProgID="Equation.DSMT4" ShapeID="_x0000_i1116" DrawAspect="Content" ObjectID="_1610197781" r:id="rId189"/>
              </w:object>
            </w: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37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roofErr w:type="spellStart"/>
            <w:r w:rsidRPr="002A3CBC">
              <w:rPr>
                <w:rFonts w:ascii="Times New Roman" w:eastAsia="Times New Roman" w:hAnsi="Times New Roman" w:cs="Times New Roman"/>
                <w:sz w:val="14"/>
                <w:szCs w:val="14"/>
              </w:rPr>
              <w:t>Bélanger</w:t>
            </w:r>
            <w:proofErr w:type="spellEnd"/>
            <w:r w:rsidRPr="002A3CBC">
              <w:rPr>
                <w:rFonts w:ascii="Times New Roman" w:eastAsia="Times New Roman" w:hAnsi="Times New Roman" w:cs="Times New Roman"/>
                <w:sz w:val="14"/>
                <w:szCs w:val="14"/>
              </w:rPr>
              <w:t xml:space="preserve"> </w:t>
            </w:r>
          </w:p>
        </w:tc>
        <w:tc>
          <w:tcPr>
            <w:tcW w:w="7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2004 </w:t>
            </w:r>
          </w:p>
        </w:tc>
        <w:tc>
          <w:tcPr>
            <w:tcW w:w="252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Comparative Political Science </w:t>
            </w:r>
          </w:p>
        </w:tc>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117" type="#_x0000_t75" style="width:8.75pt;height:10.3pt" o:ole="">
                  <v:imagedata r:id="rId190" o:title=""/>
                </v:shape>
                <o:OLEObject Type="Embed" ProgID="Equation.DSMT4" ShapeID="_x0000_i1117" DrawAspect="Content" ObjectID="_1610197782" r:id="rId191"/>
              </w:object>
            </w:r>
          </w:p>
        </w:tc>
        <w:tc>
          <w:tcPr>
            <w:tcW w:w="13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37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Green et al </w:t>
            </w:r>
          </w:p>
        </w:tc>
        <w:tc>
          <w:tcPr>
            <w:tcW w:w="7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2003 </w:t>
            </w:r>
          </w:p>
        </w:tc>
        <w:tc>
          <w:tcPr>
            <w:tcW w:w="252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The Journal of Politics </w:t>
            </w:r>
          </w:p>
        </w:tc>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118" type="#_x0000_t75" style="width:8.75pt;height:10.3pt" o:ole="">
                  <v:imagedata r:id="rId192" o:title=""/>
                </v:shape>
                <o:OLEObject Type="Embed" ProgID="Equation.DSMT4" ShapeID="_x0000_i1118" DrawAspect="Content" ObjectID="_1610197783" r:id="rId193"/>
              </w:object>
            </w: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3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37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119" type="#_x0000_t75" style="width:8.75pt;height:10.3pt" o:ole="">
                  <v:imagedata r:id="rId194" o:title=""/>
                </v:shape>
                <o:OLEObject Type="Embed" ProgID="Equation.DSMT4" ShapeID="_x0000_i1119" DrawAspect="Content" ObjectID="_1610197784" r:id="rId195"/>
              </w:object>
            </w: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King </w:t>
            </w:r>
          </w:p>
        </w:tc>
        <w:tc>
          <w:tcPr>
            <w:tcW w:w="7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2001 </w:t>
            </w:r>
          </w:p>
        </w:tc>
        <w:tc>
          <w:tcPr>
            <w:tcW w:w="252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The Journal of Politics </w:t>
            </w:r>
          </w:p>
        </w:tc>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120" type="#_x0000_t75" style="width:8.75pt;height:10.3pt" o:ole="">
                  <v:imagedata r:id="rId196" o:title=""/>
                </v:shape>
                <o:OLEObject Type="Embed" ProgID="Equation.DSMT4" ShapeID="_x0000_i1120" DrawAspect="Content" ObjectID="_1610197785" r:id="rId197"/>
              </w:object>
            </w:r>
          </w:p>
        </w:tc>
        <w:tc>
          <w:tcPr>
            <w:tcW w:w="13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37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Morgenstern &amp; </w:t>
            </w:r>
            <w:proofErr w:type="spellStart"/>
            <w:r w:rsidRPr="002A3CBC">
              <w:rPr>
                <w:rFonts w:ascii="Times New Roman" w:eastAsia="Times New Roman" w:hAnsi="Times New Roman" w:cs="Times New Roman"/>
                <w:sz w:val="14"/>
                <w:szCs w:val="14"/>
              </w:rPr>
              <w:t>Zechmeister</w:t>
            </w:r>
            <w:proofErr w:type="spellEnd"/>
            <w:r w:rsidRPr="002A3CBC">
              <w:rPr>
                <w:rFonts w:ascii="Times New Roman" w:eastAsia="Times New Roman" w:hAnsi="Times New Roman" w:cs="Times New Roman"/>
                <w:sz w:val="14"/>
                <w:szCs w:val="14"/>
              </w:rPr>
              <w:t xml:space="preserve"> </w:t>
            </w:r>
          </w:p>
        </w:tc>
        <w:tc>
          <w:tcPr>
            <w:tcW w:w="7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2001 </w:t>
            </w:r>
          </w:p>
        </w:tc>
        <w:tc>
          <w:tcPr>
            <w:tcW w:w="252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The Journal of Politics </w:t>
            </w:r>
          </w:p>
        </w:tc>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121" type="#_x0000_t75" style="width:8.75pt;height:10.3pt" o:ole="">
                  <v:imagedata r:id="rId198" o:title=""/>
                </v:shape>
                <o:OLEObject Type="Embed" ProgID="Equation.DSMT4" ShapeID="_x0000_i1121" DrawAspect="Content" ObjectID="_1610197786" r:id="rId199"/>
              </w:object>
            </w:r>
          </w:p>
        </w:tc>
        <w:tc>
          <w:tcPr>
            <w:tcW w:w="13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37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Gerber &amp; Green </w:t>
            </w:r>
          </w:p>
        </w:tc>
        <w:tc>
          <w:tcPr>
            <w:tcW w:w="7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2000 </w:t>
            </w:r>
          </w:p>
        </w:tc>
        <w:tc>
          <w:tcPr>
            <w:tcW w:w="252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American Political Science Review </w:t>
            </w:r>
          </w:p>
        </w:tc>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122" type="#_x0000_t75" style="width:8.75pt;height:10.3pt" o:ole="">
                  <v:imagedata r:id="rId200" o:title=""/>
                </v:shape>
                <o:OLEObject Type="Embed" ProgID="Equation.DSMT4" ShapeID="_x0000_i1122" DrawAspect="Content" ObjectID="_1610197787" r:id="rId201"/>
              </w:object>
            </w: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3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37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123" type="#_x0000_t75" style="width:8.75pt;height:10.3pt" o:ole="">
                  <v:imagedata r:id="rId202" o:title=""/>
                </v:shape>
                <o:OLEObject Type="Embed" ProgID="Equation.DSMT4" ShapeID="_x0000_i1123" DrawAspect="Content" ObjectID="_1610197788" r:id="rId203"/>
              </w:object>
            </w: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Gerber &amp; Green </w:t>
            </w:r>
          </w:p>
        </w:tc>
        <w:tc>
          <w:tcPr>
            <w:tcW w:w="7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2000 </w:t>
            </w:r>
          </w:p>
        </w:tc>
        <w:tc>
          <w:tcPr>
            <w:tcW w:w="252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The Journal of Politics </w:t>
            </w:r>
          </w:p>
        </w:tc>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124" type="#_x0000_t75" style="width:8.75pt;height:10.3pt" o:ole="">
                  <v:imagedata r:id="rId204" o:title=""/>
                </v:shape>
                <o:OLEObject Type="Embed" ProgID="Equation.DSMT4" ShapeID="_x0000_i1124" DrawAspect="Content" ObjectID="_1610197789" r:id="rId205"/>
              </w:object>
            </w: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3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237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125" type="#_x0000_t75" style="width:8.75pt;height:10.3pt" o:ole="">
                  <v:imagedata r:id="rId206" o:title=""/>
                </v:shape>
                <o:OLEObject Type="Embed" ProgID="Equation.DSMT4" ShapeID="_x0000_i1125" DrawAspect="Content" ObjectID="_1610197790" r:id="rId207"/>
              </w:object>
            </w: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Adams &amp; Smith </w:t>
            </w:r>
          </w:p>
        </w:tc>
        <w:tc>
          <w:tcPr>
            <w:tcW w:w="7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1980 </w:t>
            </w:r>
          </w:p>
        </w:tc>
        <w:tc>
          <w:tcPr>
            <w:tcW w:w="252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sz w:val="14"/>
                <w:szCs w:val="14"/>
              </w:rPr>
              <w:t xml:space="preserve"> The Public Opinion Quarterly </w:t>
            </w:r>
          </w:p>
        </w:tc>
        <w:tc>
          <w:tcPr>
            <w:tcW w:w="99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126" type="#_x0000_t75" style="width:8.75pt;height:10.3pt" o:ole="">
                  <v:imagedata r:id="rId208" o:title=""/>
                </v:shape>
                <o:OLEObject Type="Embed" ProgID="Equation.DSMT4" ShapeID="_x0000_i1126" DrawAspect="Content" ObjectID="_1610197791" r:id="rId209"/>
              </w:object>
            </w: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127" type="#_x0000_t75" style="width:8.75pt;height:10.3pt" o:ole="">
                  <v:imagedata r:id="rId210" o:title=""/>
                </v:shape>
                <o:OLEObject Type="Embed" ProgID="Equation.DSMT4" ShapeID="_x0000_i1127" DrawAspect="Content" ObjectID="_1610197792" r:id="rId211"/>
              </w:object>
            </w:r>
          </w:p>
        </w:tc>
        <w:tc>
          <w:tcPr>
            <w:tcW w:w="135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p>
        </w:tc>
        <w:tc>
          <w:tcPr>
            <w:tcW w:w="126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128" type="#_x0000_t75" style="width:8.75pt;height:10.3pt" o:ole="">
                  <v:imagedata r:id="rId212" o:title=""/>
                </v:shape>
                <o:OLEObject Type="Embed" ProgID="Equation.DSMT4" ShapeID="_x0000_i1128" DrawAspect="Content" ObjectID="_1610197793" r:id="rId213"/>
              </w:object>
            </w:r>
          </w:p>
        </w:tc>
        <w:tc>
          <w:tcPr>
            <w:tcW w:w="237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14"/>
                <w:szCs w:val="14"/>
              </w:rPr>
            </w:pPr>
            <w:r w:rsidRPr="002A3CBC">
              <w:rPr>
                <w:rFonts w:ascii="Times New Roman" w:eastAsia="Times New Roman" w:hAnsi="Times New Roman" w:cs="Times New Roman"/>
                <w:position w:val="-4"/>
                <w:sz w:val="14"/>
                <w:szCs w:val="14"/>
              </w:rPr>
              <w:object w:dxaOrig="180" w:dyaOrig="200">
                <v:shape id="_x0000_i1129" type="#_x0000_t75" style="width:8.75pt;height:10.3pt" o:ole="">
                  <v:imagedata r:id="rId214" o:title=""/>
                </v:shape>
                <o:OLEObject Type="Embed" ProgID="Equation.DSMT4" ShapeID="_x0000_i1129" DrawAspect="Content" ObjectID="_1610197794" r:id="rId215"/>
              </w:object>
            </w:r>
          </w:p>
        </w:tc>
      </w:tr>
    </w:tbl>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outlineLvl w:val="0"/>
        <w:rPr>
          <w:rFonts w:ascii="Times New Roman" w:eastAsia="Times New Roman" w:hAnsi="Times New Roman" w:cs="Times New Roman"/>
          <w:b/>
          <w:bCs/>
          <w:noProof/>
          <w:sz w:val="32"/>
          <w:szCs w:val="32"/>
        </w:rPr>
      </w:pPr>
      <w:r w:rsidRPr="002A3CBC">
        <w:rPr>
          <w:rFonts w:ascii="Times New Roman" w:eastAsia="Times New Roman" w:hAnsi="Times New Roman" w:cs="Times New Roman"/>
          <w:b/>
          <w:bCs/>
          <w:noProof/>
          <w:sz w:val="32"/>
          <w:szCs w:val="32"/>
        </w:rPr>
        <w:t xml:space="preserve">B  </w:t>
      </w:r>
      <w:bookmarkStart w:id="1" w:name="GrindEQpgref5c49a2902"/>
      <w:bookmarkEnd w:id="1"/>
      <w:r w:rsidRPr="002A3CBC">
        <w:rPr>
          <w:rFonts w:ascii="Times New Roman" w:eastAsia="Times New Roman" w:hAnsi="Times New Roman" w:cs="Times New Roman"/>
          <w:b/>
          <w:bCs/>
          <w:noProof/>
          <w:sz w:val="32"/>
          <w:szCs w:val="32"/>
        </w:rPr>
        <w:t>Description of Treatment and Experiment</w:t>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r w:rsidRPr="002A3CBC">
        <w:rPr>
          <w:rFonts w:ascii="Times New Roman" w:eastAsia="Times New Roman" w:hAnsi="Times New Roman" w:cs="Times New Roman"/>
          <w:noProof/>
          <w:sz w:val="24"/>
          <w:szCs w:val="24"/>
        </w:rPr>
        <w:t>In collaboration with a local NGO, the experiment involves the dissemination of information about incumbent legislative performance in advance of Benin’s April 26, 2015 National Assembly elections.</w:t>
      </w:r>
      <w:r w:rsidRPr="002A3CBC">
        <w:rPr>
          <w:rFonts w:ascii="Times New Roman" w:eastAsia="Times New Roman" w:hAnsi="Times New Roman" w:cs="Times New Roman"/>
          <w:noProof/>
          <w:sz w:val="24"/>
          <w:szCs w:val="24"/>
          <w:vertAlign w:val="superscript"/>
        </w:rPr>
        <w:footnoteReference w:id="1"/>
      </w:r>
      <w:r w:rsidRPr="002A3CBC">
        <w:rPr>
          <w:rFonts w:ascii="Times New Roman" w:eastAsia="Times New Roman" w:hAnsi="Times New Roman" w:cs="Times New Roman"/>
          <w:noProof/>
          <w:sz w:val="24"/>
          <w:szCs w:val="24"/>
        </w:rPr>
        <w:t xml:space="preserve"> The information provided was drawn from official reports of the Office of the President of the National Assembly.</w:t>
      </w:r>
      <w:r w:rsidRPr="002A3CBC">
        <w:rPr>
          <w:rFonts w:ascii="Times New Roman" w:eastAsia="Times New Roman" w:hAnsi="Times New Roman" w:cs="Times New Roman"/>
          <w:noProof/>
          <w:sz w:val="24"/>
          <w:szCs w:val="24"/>
          <w:vertAlign w:val="superscript"/>
        </w:rPr>
        <w:footnoteReference w:id="2"/>
      </w:r>
      <w:r w:rsidRPr="002A3CBC">
        <w:rPr>
          <w:rFonts w:ascii="Times New Roman" w:eastAsia="Times New Roman" w:hAnsi="Times New Roman" w:cs="Times New Roman"/>
          <w:noProof/>
          <w:sz w:val="24"/>
          <w:szCs w:val="24"/>
        </w:rPr>
        <w:t xml:space="preserve"> The video provided performance information about an incumbent legislator’s: 1) rate of attendance at legislative sessions, 2) rate of posing questions during legislative sessions, 3) rate of attendance in committees, and 4) productivity of committee work (the number of laws considered by the committee). The video provided raw data for each of these four performance indicators and presented two summary indicators. The first, an index of plenary performance on a scale of 1-10, took the average of normalized scores on the first two indicators: attendance and participation during full legislative plenary sessions. The second, an index of committee performance also on a scale of 1-10, took an average of the normalized scores on the second two indicators: attendance at committee meetings and productivity. To further synthesize the performance information, a global performance index which averaged scores from the first two indices was provided. In Appendix F, we discuss our efforts to validate these indices using a separate dataset on politician wealth and interviews with legislators.</w:t>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r w:rsidRPr="002A3CBC">
        <w:rPr>
          <w:rFonts w:ascii="Times New Roman" w:eastAsia="Times New Roman" w:hAnsi="Times New Roman" w:cs="Times New Roman"/>
          <w:noProof/>
          <w:sz w:val="24"/>
          <w:szCs w:val="24"/>
        </w:rPr>
        <w:t xml:space="preserve">In addition to randomizing whether voters received legislative performance information or not, </w:t>
      </w:r>
      <w:r w:rsidRPr="002A3CBC">
        <w:rPr>
          <w:rFonts w:ascii="Times New Roman" w:eastAsia="Times New Roman" w:hAnsi="Times New Roman" w:cs="Times New Roman"/>
          <w:noProof/>
          <w:sz w:val="24"/>
          <w:szCs w:val="24"/>
        </w:rPr>
        <w:lastRenderedPageBreak/>
        <w:t xml:space="preserve">our study design varied the content of the treatment message to vary the signal of the importance of the legislative performance dimension. Treated participants were shown a video with either </w:t>
      </w:r>
      <w:r w:rsidRPr="002A3CBC">
        <w:rPr>
          <w:rFonts w:ascii="Times New Roman" w:eastAsia="Times New Roman" w:hAnsi="Times New Roman" w:cs="Times New Roman"/>
          <w:i/>
          <w:iCs/>
          <w:noProof/>
          <w:sz w:val="24"/>
          <w:szCs w:val="24"/>
        </w:rPr>
        <w:t>only</w:t>
      </w:r>
      <w:r w:rsidRPr="002A3CBC">
        <w:rPr>
          <w:rFonts w:ascii="Times New Roman" w:eastAsia="Times New Roman" w:hAnsi="Times New Roman" w:cs="Times New Roman"/>
          <w:noProof/>
          <w:sz w:val="24"/>
          <w:szCs w:val="24"/>
        </w:rPr>
        <w:t xml:space="preserve"> the information about relative legislator performance (</w:t>
      </w:r>
      <w:r w:rsidRPr="002A3CBC">
        <w:rPr>
          <w:rFonts w:ascii="Times New Roman" w:eastAsia="Times New Roman" w:hAnsi="Times New Roman" w:cs="Times New Roman"/>
          <w:i/>
          <w:iCs/>
          <w:noProof/>
          <w:sz w:val="24"/>
          <w:szCs w:val="24"/>
        </w:rPr>
        <w:t>Info Only</w:t>
      </w:r>
      <w:r w:rsidRPr="002A3CBC">
        <w:rPr>
          <w:rFonts w:ascii="Times New Roman" w:eastAsia="Times New Roman" w:hAnsi="Times New Roman" w:cs="Times New Roman"/>
          <w:noProof/>
          <w:sz w:val="24"/>
          <w:szCs w:val="24"/>
        </w:rPr>
        <w:t xml:space="preserve">), or that same information </w:t>
      </w:r>
      <w:r w:rsidRPr="002A3CBC">
        <w:rPr>
          <w:rFonts w:ascii="Times New Roman" w:eastAsia="Times New Roman" w:hAnsi="Times New Roman" w:cs="Times New Roman"/>
          <w:i/>
          <w:iCs/>
          <w:noProof/>
          <w:sz w:val="24"/>
          <w:szCs w:val="24"/>
        </w:rPr>
        <w:t>plus</w:t>
      </w:r>
      <w:r w:rsidRPr="002A3CBC">
        <w:rPr>
          <w:rFonts w:ascii="Times New Roman" w:eastAsia="Times New Roman" w:hAnsi="Times New Roman" w:cs="Times New Roman"/>
          <w:noProof/>
          <w:sz w:val="24"/>
          <w:szCs w:val="24"/>
        </w:rPr>
        <w:t xml:space="preserve"> an additional message highlighting the importance of legislative performance to voter welfare (</w:t>
      </w:r>
      <w:r w:rsidRPr="002A3CBC">
        <w:rPr>
          <w:rFonts w:ascii="Times New Roman" w:eastAsia="Times New Roman" w:hAnsi="Times New Roman" w:cs="Times New Roman"/>
          <w:i/>
          <w:iCs/>
          <w:noProof/>
          <w:sz w:val="24"/>
          <w:szCs w:val="24"/>
        </w:rPr>
        <w:t>Salience</w:t>
      </w:r>
      <w:r w:rsidRPr="002A3CBC">
        <w:rPr>
          <w:rFonts w:ascii="Times New Roman" w:eastAsia="Times New Roman" w:hAnsi="Times New Roman" w:cs="Times New Roman"/>
          <w:noProof/>
          <w:sz w:val="24"/>
          <w:szCs w:val="24"/>
        </w:rPr>
        <w:t>). We also varied the method by which the information was disseminated. Treated participants received the intervention either privately by watching a video on a smartphone in the respondent’s household (</w:t>
      </w:r>
      <w:r w:rsidRPr="002A3CBC">
        <w:rPr>
          <w:rFonts w:ascii="Times New Roman" w:eastAsia="Times New Roman" w:hAnsi="Times New Roman" w:cs="Times New Roman"/>
          <w:i/>
          <w:iCs/>
          <w:noProof/>
          <w:sz w:val="24"/>
          <w:szCs w:val="24"/>
        </w:rPr>
        <w:t>Private</w:t>
      </w:r>
      <w:r w:rsidRPr="002A3CBC">
        <w:rPr>
          <w:rFonts w:ascii="Times New Roman" w:eastAsia="Times New Roman" w:hAnsi="Times New Roman" w:cs="Times New Roman"/>
          <w:noProof/>
          <w:sz w:val="24"/>
          <w:szCs w:val="24"/>
        </w:rPr>
        <w:t>) or publicly through the screening of the same video via a projector in a public location in the village or quarter (</w:t>
      </w:r>
      <w:r w:rsidRPr="002A3CBC">
        <w:rPr>
          <w:rFonts w:ascii="Times New Roman" w:eastAsia="Times New Roman" w:hAnsi="Times New Roman" w:cs="Times New Roman"/>
          <w:i/>
          <w:iCs/>
          <w:noProof/>
          <w:sz w:val="24"/>
          <w:szCs w:val="24"/>
        </w:rPr>
        <w:t>Public</w:t>
      </w:r>
      <w:r w:rsidRPr="002A3CBC">
        <w:rPr>
          <w:rFonts w:ascii="Times New Roman" w:eastAsia="Times New Roman" w:hAnsi="Times New Roman" w:cs="Times New Roman"/>
          <w:noProof/>
          <w:sz w:val="24"/>
          <w:szCs w:val="24"/>
        </w:rPr>
        <w:t>). In addition, we varied dosage — the density of treated villages in the commune. Participants were told during the intervention how many other villages in their commune were receiving legislative performance information. In high dosage communes, we randomly assigned 3 villages to each of the four combinations of content plus dissemination method (Info-Only/Private, Info-Only/Public, Salience/Private, Salience/Public), for a total of 12 villages treated with legislative performance information. In low-dosage communes, we assigned only one village to treatment (Civics/Public). In this paper, we report on the baseline treatment condition, Information Only in high-dosage communes.</w:t>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r w:rsidRPr="002A3CBC">
        <w:rPr>
          <w:rFonts w:ascii="Times New Roman" w:eastAsia="Times New Roman" w:hAnsi="Times New Roman" w:cs="Times New Roman"/>
          <w:noProof/>
          <w:sz w:val="24"/>
          <w:szCs w:val="24"/>
        </w:rPr>
        <w:t>Figure B.1 outlines the sampling and randomization procedure and shows each of the experimental conditions with the sample size of villages and survey respondents in each condition. While baseline and endline surveys were conducted in only 45 of the control villages, administrative data were collected on all polling stations in the sample communes to serve as a larger control group (N=1,071) for the analysis of electoral outcomes.</w:t>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noProof/>
          <w:sz w:val="24"/>
          <w:szCs w:val="24"/>
        </w:rPr>
      </w:pPr>
      <w:r w:rsidRPr="002A3CBC">
        <w:rPr>
          <w:rFonts w:ascii="Times New Roman" w:eastAsia="Times New Roman" w:hAnsi="Times New Roman" w:cs="Times New Roman"/>
          <w:noProof/>
          <w:sz w:val="24"/>
          <w:szCs w:val="24"/>
        </w:rPr>
        <w:t>Figure  B.1: CONSORT diagram</w:t>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outlineLvl w:val="0"/>
        <w:rPr>
          <w:rFonts w:ascii="Times New Roman" w:eastAsia="Times New Roman" w:hAnsi="Times New Roman" w:cs="Times New Roman"/>
          <w:b/>
          <w:bCs/>
          <w:noProof/>
          <w:sz w:val="32"/>
          <w:szCs w:val="32"/>
        </w:rPr>
      </w:pPr>
      <w:r w:rsidRPr="002A3CBC">
        <w:rPr>
          <w:rFonts w:ascii="Times New Roman" w:eastAsia="Times New Roman" w:hAnsi="Times New Roman" w:cs="Times New Roman"/>
          <w:b/>
          <w:bCs/>
          <w:noProof/>
          <w:sz w:val="32"/>
          <w:szCs w:val="32"/>
        </w:rPr>
        <w:t xml:space="preserve">C  </w:t>
      </w:r>
      <w:bookmarkStart w:id="2" w:name="GrindEQpgref5c49a2903"/>
      <w:bookmarkEnd w:id="2"/>
      <w:r w:rsidRPr="002A3CBC">
        <w:rPr>
          <w:rFonts w:ascii="Times New Roman" w:eastAsia="Times New Roman" w:hAnsi="Times New Roman" w:cs="Times New Roman"/>
          <w:b/>
          <w:bCs/>
          <w:noProof/>
          <w:sz w:val="32"/>
          <w:szCs w:val="32"/>
        </w:rPr>
        <w:t>Randomization</w:t>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r w:rsidRPr="002A3CBC">
        <w:rPr>
          <w:rFonts w:ascii="Times New Roman" w:eastAsia="Times New Roman" w:hAnsi="Times New Roman" w:cs="Times New Roman"/>
          <w:noProof/>
          <w:sz w:val="24"/>
          <w:szCs w:val="24"/>
        </w:rPr>
        <w:t>We implemented a two-stage randomization procedure. First, we randomly assigned each of the 30 communes in our sample to either the low or the high dosage condition (we only report effects in the high-dosage communes in this paper), blocking on incumbent legislative performance, which is observed at the commune level, and on north/south, since being in the culturally distinct north or south of the country is an important moderator of political behavior in Benin.</w:t>
      </w:r>
      <w:r w:rsidRPr="002A3CBC">
        <w:rPr>
          <w:rFonts w:ascii="Times New Roman" w:eastAsia="Times New Roman" w:hAnsi="Times New Roman" w:cs="Times New Roman"/>
          <w:noProof/>
          <w:sz w:val="24"/>
          <w:szCs w:val="24"/>
          <w:vertAlign w:val="superscript"/>
        </w:rPr>
        <w:footnoteReference w:id="3"/>
      </w:r>
      <w:r w:rsidRPr="002A3CBC">
        <w:rPr>
          <w:rFonts w:ascii="Times New Roman" w:eastAsia="Times New Roman" w:hAnsi="Times New Roman" w:cs="Times New Roman"/>
          <w:noProof/>
          <w:sz w:val="24"/>
          <w:szCs w:val="24"/>
        </w:rPr>
        <w:t xml:space="preserve"> Within 4 blocks (high and low performance in the north and south) of communes, we assigned half to high-dosage and half to low-dosage treatment.</w:t>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r w:rsidRPr="002A3CBC">
        <w:rPr>
          <w:rFonts w:ascii="Times New Roman" w:eastAsia="Times New Roman" w:hAnsi="Times New Roman" w:cs="Times New Roman"/>
          <w:noProof/>
          <w:sz w:val="24"/>
          <w:szCs w:val="24"/>
        </w:rPr>
        <w:t>Second, we randomly assigned treatment conditions within communes. The unit of randomization was the rural village or its equivalent urban quarter, the lowest level of social and territorial organization. In high dosage communes, we randomly assigned each village/quarter to one of five conditions: 1) Information Only/Private, 2) Information Only/Public, 3) Information + Salience/Private, 4) Information + Salience/Public, or 5) Control. We only report on the baseline treatment condition (Information Only) in this paper.</w:t>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r w:rsidRPr="002A3CBC">
        <w:rPr>
          <w:rFonts w:ascii="Times New Roman" w:eastAsia="Times New Roman" w:hAnsi="Times New Roman" w:cs="Times New Roman"/>
          <w:noProof/>
          <w:sz w:val="24"/>
          <w:szCs w:val="24"/>
        </w:rPr>
        <w:t xml:space="preserve">Three villages/quarters in each of the 15 high dosage communes were randomly assigned to one </w:t>
      </w:r>
      <w:r w:rsidRPr="002A3CBC">
        <w:rPr>
          <w:rFonts w:ascii="Times New Roman" w:eastAsia="Times New Roman" w:hAnsi="Times New Roman" w:cs="Times New Roman"/>
          <w:noProof/>
          <w:sz w:val="24"/>
          <w:szCs w:val="24"/>
        </w:rPr>
        <w:lastRenderedPageBreak/>
        <w:t xml:space="preserve">of the four treatment conditions, and the remainder villages/quarters in the commune were assigned to the control group. Thus, in the high dosage communes, we have a </w:t>
      </w:r>
      <w:r w:rsidRPr="002A3CBC">
        <w:rPr>
          <w:rFonts w:ascii="Times New Roman" w:eastAsia="Times New Roman" w:hAnsi="Times New Roman" w:cs="Times New Roman"/>
          <w:noProof/>
          <w:position w:val="-6"/>
          <w:sz w:val="24"/>
          <w:szCs w:val="24"/>
        </w:rPr>
        <w:object w:dxaOrig="440" w:dyaOrig="279">
          <v:shape id="_x0000_i1130" type="#_x0000_t75" style="width:21.7pt;height:14.1pt" o:ole="">
            <v:imagedata r:id="rId216" o:title=""/>
          </v:shape>
          <o:OLEObject Type="Embed" ProgID="Equation.DSMT4" ShapeID="_x0000_i1130" DrawAspect="Content" ObjectID="_1610197795" r:id="rId217"/>
        </w:object>
      </w:r>
      <w:r w:rsidRPr="002A3CBC">
        <w:rPr>
          <w:rFonts w:ascii="Times New Roman" w:eastAsia="Times New Roman" w:hAnsi="Times New Roman" w:cs="Times New Roman"/>
          <w:noProof/>
          <w:sz w:val="24"/>
          <w:szCs w:val="24"/>
        </w:rPr>
        <w:t xml:space="preserve"> factorial design with a pure control group. To increase statistical efficiency, we assigned villages to experimental conditions while stratifying on urban/rural status and electoral competitiveness of the village in the previous legislative election. Because in each high-dosage commune 12 villages were assigned to treatment and three to control, the sample reported in this paper comprises 225 villages.</w:t>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outlineLvl w:val="0"/>
        <w:rPr>
          <w:rFonts w:ascii="Times New Roman" w:eastAsia="Times New Roman" w:hAnsi="Times New Roman" w:cs="Times New Roman"/>
          <w:b/>
          <w:bCs/>
          <w:noProof/>
          <w:sz w:val="32"/>
          <w:szCs w:val="32"/>
        </w:rPr>
      </w:pPr>
      <w:r w:rsidRPr="002A3CBC">
        <w:rPr>
          <w:rFonts w:ascii="Times New Roman" w:eastAsia="Times New Roman" w:hAnsi="Times New Roman" w:cs="Times New Roman"/>
          <w:b/>
          <w:bCs/>
          <w:noProof/>
          <w:sz w:val="32"/>
          <w:szCs w:val="32"/>
        </w:rPr>
        <w:t xml:space="preserve">4  </w:t>
      </w:r>
      <w:bookmarkStart w:id="3" w:name="GrindEQpgref5c49a2904"/>
      <w:bookmarkEnd w:id="3"/>
      <w:r w:rsidRPr="002A3CBC">
        <w:rPr>
          <w:rFonts w:ascii="Times New Roman" w:eastAsia="Times New Roman" w:hAnsi="Times New Roman" w:cs="Times New Roman"/>
          <w:b/>
          <w:bCs/>
          <w:noProof/>
          <w:sz w:val="32"/>
          <w:szCs w:val="32"/>
        </w:rPr>
        <w:t>Institutional Context and Focus on Single Incumbents</w:t>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r w:rsidRPr="002A3CBC">
        <w:rPr>
          <w:rFonts w:ascii="Times New Roman" w:eastAsia="Times New Roman" w:hAnsi="Times New Roman" w:cs="Times New Roman"/>
          <w:noProof/>
          <w:sz w:val="24"/>
          <w:szCs w:val="24"/>
        </w:rPr>
        <w:t xml:space="preserve">  Benin’s is a unicameral legislative system, and National Assembly elections are held every five years. The country is divided into 12 departments with two legislative constituencies in each, for a total of 24 constituencies. Each of these 24 constituencies then comprises, on average, three communes. Arrondissements nest within these communes, and in turn villages (or their urban equivalent, quartiers) nest within these arrondissements and represent the lowest-level of administration in the country.The country’s 83 legislators are elected directly through a party-list proportional representation system: voters vote for party lists rather than individual legislators. Additionally, Benin’s constituencies are multi-member.</w:t>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r w:rsidRPr="002A3CBC">
        <w:rPr>
          <w:rFonts w:ascii="Times New Roman" w:eastAsia="Times New Roman" w:hAnsi="Times New Roman" w:cs="Times New Roman"/>
          <w:noProof/>
          <w:sz w:val="24"/>
          <w:szCs w:val="24"/>
        </w:rPr>
        <w:t>Yet in spite of this institutional context, voters pay greater attention to individual candidates than to political parties. This occurs for several reasons. First, even though constituencies are multi-member districts, in practice, many legislators focus on and “take care of” a particular commune within their constituency, facilitating a one-to-one correspondence of incumbent legislator to commune. Indeed, each constituency comprises an average 3.2 communes; in turn, voters elect an average 3.5 deputies per constituency. Second, experts evaluate the party system in Benin as fragmented and weak (Banégas 2003; Gazibo 2012). New parties and new coalitions form at almost every electoral cycle, and Benin’s last two presidents have both been independent politicians, unaffiliated with existing political parties.</w:t>
      </w:r>
      <w:r w:rsidRPr="002A3CBC">
        <w:rPr>
          <w:rFonts w:ascii="Times New Roman" w:eastAsia="Times New Roman" w:hAnsi="Times New Roman" w:cs="Times New Roman"/>
          <w:noProof/>
          <w:sz w:val="24"/>
          <w:szCs w:val="24"/>
          <w:vertAlign w:val="superscript"/>
        </w:rPr>
        <w:footnoteReference w:id="4"/>
      </w:r>
      <w:r w:rsidRPr="002A3CBC">
        <w:rPr>
          <w:rFonts w:ascii="Times New Roman" w:eastAsia="Times New Roman" w:hAnsi="Times New Roman" w:cs="Times New Roman"/>
          <w:noProof/>
          <w:sz w:val="24"/>
          <w:szCs w:val="24"/>
        </w:rPr>
        <w:t xml:space="preserve"> Pre-experiment focus groups in our study confirmed that villagers can name and agree on a single legislator as their incumbent representative. In sum, although the formal institutional context favors party rather than candidate voting, voters in Benin tend to vote for candidates.</w:t>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r w:rsidRPr="002A3CBC">
        <w:rPr>
          <w:rFonts w:ascii="Times New Roman" w:eastAsia="Times New Roman" w:hAnsi="Times New Roman" w:cs="Times New Roman"/>
          <w:noProof/>
          <w:sz w:val="24"/>
          <w:szCs w:val="24"/>
        </w:rPr>
        <w:t>We restricted our experimental sample to 30 communes for which we could verify a one-to-one correspondence of incumbent to commune, and in which the incumbent was running again. Figure D.1 shows the sample communes.</w:t>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noProof/>
          <w:sz w:val="24"/>
          <w:szCs w:val="24"/>
        </w:rPr>
      </w:pPr>
      <w:r w:rsidRPr="002A3CBC">
        <w:rPr>
          <w:rFonts w:ascii="Times New Roman" w:eastAsia="Times New Roman" w:hAnsi="Times New Roman" w:cs="Times New Roman"/>
          <w:noProof/>
          <w:sz w:val="24"/>
          <w:szCs w:val="24"/>
        </w:rPr>
        <w:t>Figure  D1: Sample Communes and Villages/Quarters</w:t>
      </w:r>
    </w:p>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r w:rsidRPr="002A3CBC">
        <w:rPr>
          <w:rFonts w:ascii="Times New Roman" w:eastAsia="Times New Roman" w:hAnsi="Times New Roman" w:cs="Times New Roman"/>
          <w:i/>
          <w:iCs/>
          <w:noProof/>
          <w:sz w:val="24"/>
          <w:szCs w:val="24"/>
        </w:rPr>
        <w:t>Note:</w:t>
      </w:r>
      <w:r w:rsidRPr="002A3CBC">
        <w:rPr>
          <w:rFonts w:ascii="Times New Roman" w:eastAsia="Times New Roman" w:hAnsi="Times New Roman" w:cs="Times New Roman"/>
          <w:noProof/>
          <w:sz w:val="24"/>
          <w:szCs w:val="24"/>
        </w:rPr>
        <w:t xml:space="preserve"> The map displays all sample communes (in yellow) and sample villages and urban quarters. </w:t>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outlineLvl w:val="0"/>
        <w:rPr>
          <w:rFonts w:ascii="Times New Roman" w:eastAsia="Times New Roman" w:hAnsi="Times New Roman" w:cs="Times New Roman"/>
          <w:b/>
          <w:bCs/>
          <w:noProof/>
          <w:sz w:val="32"/>
          <w:szCs w:val="32"/>
        </w:rPr>
      </w:pPr>
      <w:r w:rsidRPr="002A3CBC">
        <w:rPr>
          <w:rFonts w:ascii="Times New Roman" w:eastAsia="Times New Roman" w:hAnsi="Times New Roman" w:cs="Times New Roman"/>
          <w:b/>
          <w:bCs/>
          <w:noProof/>
          <w:sz w:val="32"/>
          <w:szCs w:val="32"/>
        </w:rPr>
        <w:t xml:space="preserve">E  </w:t>
      </w:r>
      <w:bookmarkStart w:id="4" w:name="GrindEQpgref5c49a2905"/>
      <w:bookmarkEnd w:id="4"/>
      <w:r w:rsidRPr="002A3CBC">
        <w:rPr>
          <w:rFonts w:ascii="Times New Roman" w:eastAsia="Times New Roman" w:hAnsi="Times New Roman" w:cs="Times New Roman"/>
          <w:b/>
          <w:bCs/>
          <w:noProof/>
          <w:sz w:val="32"/>
          <w:szCs w:val="32"/>
        </w:rPr>
        <w:t>Survey Sampling Procedures</w:t>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r w:rsidRPr="002A3CBC">
        <w:rPr>
          <w:rFonts w:ascii="Times New Roman" w:eastAsia="Times New Roman" w:hAnsi="Times New Roman" w:cs="Times New Roman"/>
          <w:noProof/>
          <w:sz w:val="24"/>
          <w:szCs w:val="24"/>
        </w:rPr>
        <w:lastRenderedPageBreak/>
        <w:t>The sampling procedure for the baseline survey occurred as follows: enumerators used a random walk procedure to select compounds in which to administer the baseline survey and/or intervention. In each village, two enumerators started at the place where they had met with the chief to ask permission to survey (or at a central landmark in an urban quarter). They then spun a pen in a circle to select a direction in which to walk (or section of the quarter to cover, in the case of urban quarters), and followed the ends of the pen to walk in different directions and approach compounds at a set interval (determined by the number of compounds in the village/quarter). Within compounds, individual respondents were randomly selected from the list of adult members of the compound while alternating on gender. As a condition of participating in the baseline survey, respondents had to have access to a cell phone.</w:t>
      </w:r>
      <w:r w:rsidRPr="002A3CBC">
        <w:rPr>
          <w:rFonts w:ascii="Times New Roman" w:eastAsia="Times New Roman" w:hAnsi="Times New Roman" w:cs="Times New Roman"/>
          <w:noProof/>
          <w:sz w:val="24"/>
          <w:szCs w:val="24"/>
          <w:vertAlign w:val="superscript"/>
        </w:rPr>
        <w:footnoteReference w:id="5"/>
      </w:r>
      <w:r w:rsidRPr="002A3CBC">
        <w:rPr>
          <w:rFonts w:ascii="Times New Roman" w:eastAsia="Times New Roman" w:hAnsi="Times New Roman" w:cs="Times New Roman"/>
          <w:noProof/>
          <w:sz w:val="24"/>
          <w:szCs w:val="24"/>
        </w:rPr>
        <w:t xml:space="preserve"> Respondents were then recontacted by phone during the endline survey. A total of 3,419 individuals participated in the baseline </w:t>
      </w:r>
      <w:r w:rsidRPr="002A3CBC">
        <w:rPr>
          <w:rFonts w:ascii="Times New Roman" w:eastAsia="Times New Roman" w:hAnsi="Times New Roman" w:cs="Times New Roman"/>
          <w:i/>
          <w:iCs/>
          <w:noProof/>
          <w:sz w:val="24"/>
          <w:szCs w:val="24"/>
        </w:rPr>
        <w:t>and</w:t>
      </w:r>
      <w:r w:rsidRPr="002A3CBC">
        <w:rPr>
          <w:rFonts w:ascii="Times New Roman" w:eastAsia="Times New Roman" w:hAnsi="Times New Roman" w:cs="Times New Roman"/>
          <w:noProof/>
          <w:sz w:val="24"/>
          <w:szCs w:val="24"/>
        </w:rPr>
        <w:t xml:space="preserve"> endline surveys (6,132 in the baseline), with an additional 6,174 receiving the intervention (or an invitation to the public screening) but no survey. To maximally harmonize public and private treatments, we endeavored to treat the same numbers of individuals per village across conditions. Thus, we provided the private treatment to 40 individuals in each private village even though we surveyed only a random half of those.</w:t>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r w:rsidRPr="002A3CBC">
        <w:rPr>
          <w:rFonts w:ascii="Times New Roman" w:eastAsia="Times New Roman" w:hAnsi="Times New Roman" w:cs="Times New Roman"/>
          <w:noProof/>
          <w:sz w:val="24"/>
          <w:szCs w:val="24"/>
        </w:rPr>
        <w:t>In each Private village, 20 people were randomly selected both to take the survey and to receive the intervention, 20 people were randomly selected only to receive the intervention, and 10 people were randomly selected to serve as control individuals and thus took the survey but received no intervention. In Public villages, 20 people were randomly selected to take the survey and be invited to receive the intervention at a public workshop, while an additional 40 people were randomly selected only to be invited to receive the intervention. We sampled in this way so as to ensure that roughly the same number of people would be treated in both Private and Public villages.</w:t>
      </w:r>
      <w:r w:rsidRPr="002A3CBC">
        <w:rPr>
          <w:rFonts w:ascii="Times New Roman" w:eastAsia="Times New Roman" w:hAnsi="Times New Roman" w:cs="Times New Roman"/>
          <w:noProof/>
          <w:sz w:val="24"/>
          <w:szCs w:val="24"/>
          <w:vertAlign w:val="superscript"/>
        </w:rPr>
        <w:footnoteReference w:id="6"/>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outlineLvl w:val="0"/>
        <w:rPr>
          <w:rFonts w:ascii="Times New Roman" w:eastAsia="Times New Roman" w:hAnsi="Times New Roman" w:cs="Times New Roman"/>
          <w:b/>
          <w:bCs/>
          <w:noProof/>
          <w:sz w:val="32"/>
          <w:szCs w:val="32"/>
        </w:rPr>
      </w:pPr>
      <w:r w:rsidRPr="002A3CBC">
        <w:rPr>
          <w:rFonts w:ascii="Times New Roman" w:eastAsia="Times New Roman" w:hAnsi="Times New Roman" w:cs="Times New Roman"/>
          <w:b/>
          <w:bCs/>
          <w:noProof/>
          <w:sz w:val="32"/>
          <w:szCs w:val="32"/>
        </w:rPr>
        <w:t xml:space="preserve">F  </w:t>
      </w:r>
      <w:bookmarkStart w:id="5" w:name="GrindEQpgref5c49a2906"/>
      <w:bookmarkEnd w:id="5"/>
      <w:r w:rsidRPr="002A3CBC">
        <w:rPr>
          <w:rFonts w:ascii="Times New Roman" w:eastAsia="Times New Roman" w:hAnsi="Times New Roman" w:cs="Times New Roman"/>
          <w:b/>
          <w:bCs/>
          <w:noProof/>
          <w:sz w:val="32"/>
          <w:szCs w:val="32"/>
        </w:rPr>
        <w:t>Validating the Performance Index</w:t>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r w:rsidRPr="002A3CBC">
        <w:rPr>
          <w:rFonts w:ascii="Times New Roman" w:eastAsia="Times New Roman" w:hAnsi="Times New Roman" w:cs="Times New Roman"/>
          <w:noProof/>
          <w:sz w:val="24"/>
          <w:szCs w:val="24"/>
        </w:rPr>
        <w:t xml:space="preserve">To validate our performance measure, we examine whether our index correlates well with an alternative — and independently created — proxy for legislative performance: the legislator’s professional background prior to holding office. Exploring the rising cost of campaigns and the role of money in politics in Benin, Koter (2016) shows that wealthy individuals (business people and customs officials) have more than quadrupled their presence in parliament while the presence of the less wealthy, intellectual class (teachers, lawyers, academics) who comprised the vast majority of parliamentary seats early in Benin’s democracy has been steadily declining. While the latter politicians are considered better qualified to fulfill the formal duties of their position, the former are more valuable to parties because of their ability to buy votes. Combining our performance index with occupational data collected by Koter (2016), we see that wealthier politicians perform about 50 percent less well than other parliamentarians on components of the index such as attendance at plenary sessions and committee meetings. This increases our </w:t>
      </w:r>
      <w:r w:rsidRPr="002A3CBC">
        <w:rPr>
          <w:rFonts w:ascii="Times New Roman" w:eastAsia="Times New Roman" w:hAnsi="Times New Roman" w:cs="Times New Roman"/>
          <w:noProof/>
          <w:sz w:val="24"/>
          <w:szCs w:val="24"/>
        </w:rPr>
        <w:lastRenderedPageBreak/>
        <w:t>confidence that the performance index is measuring true legislative capacity.</w:t>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r w:rsidRPr="002A3CBC">
        <w:rPr>
          <w:rFonts w:ascii="Times New Roman" w:eastAsia="Times New Roman" w:hAnsi="Times New Roman" w:cs="Times New Roman"/>
          <w:noProof/>
          <w:sz w:val="24"/>
          <w:szCs w:val="24"/>
        </w:rPr>
        <w:t>More anecdotally, our elite interviews during an extraordinary session of parliament also revealed types consistent with our index. An example of a “good" performer we interviewed was a retired agronomist, who complained that he entered politics to address the concerns of his impoverished rural neighbors through legislation but was disappointed to learn that most politicians enter parliament to advance personal aims rather than the interests of the nation. Meanwhile, “bad" performers were difficult to interview because they were not even in the capital during the extraordinary session of parliament.</w:t>
      </w:r>
      <w:r w:rsidRPr="002A3CBC">
        <w:rPr>
          <w:rFonts w:ascii="Times New Roman" w:eastAsia="Times New Roman" w:hAnsi="Times New Roman" w:cs="Times New Roman"/>
          <w:noProof/>
          <w:sz w:val="24"/>
          <w:szCs w:val="24"/>
          <w:vertAlign w:val="superscript"/>
        </w:rPr>
        <w:footnoteReference w:id="7"/>
      </w:r>
      <w:r w:rsidRPr="002A3CBC">
        <w:rPr>
          <w:rFonts w:ascii="Times New Roman" w:eastAsia="Times New Roman" w:hAnsi="Times New Roman" w:cs="Times New Roman"/>
          <w:noProof/>
          <w:sz w:val="24"/>
          <w:szCs w:val="24"/>
        </w:rPr>
        <w:t xml:space="preserve"> In short, “good" performers according to our index were indeed politicians interested in lawmaking and who were active during an extraordinary session of parliament. By contrast, “bad" performers according to our index were notably absent from the capital, and in some cases, from the country.</w:t>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r w:rsidRPr="002A3CBC">
        <w:rPr>
          <w:rFonts w:ascii="Times New Roman" w:eastAsia="Times New Roman" w:hAnsi="Times New Roman" w:cs="Times New Roman"/>
          <w:noProof/>
          <w:sz w:val="24"/>
          <w:szCs w:val="24"/>
        </w:rPr>
        <w:br w:type="page"/>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outlineLvl w:val="0"/>
        <w:rPr>
          <w:rFonts w:ascii="Times New Roman" w:eastAsia="Times New Roman" w:hAnsi="Times New Roman" w:cs="Times New Roman"/>
          <w:b/>
          <w:bCs/>
          <w:noProof/>
          <w:sz w:val="32"/>
          <w:szCs w:val="32"/>
        </w:rPr>
      </w:pPr>
      <w:r w:rsidRPr="002A3CBC">
        <w:rPr>
          <w:rFonts w:ascii="Times New Roman" w:eastAsia="Times New Roman" w:hAnsi="Times New Roman" w:cs="Times New Roman"/>
          <w:b/>
          <w:bCs/>
          <w:noProof/>
          <w:sz w:val="32"/>
          <w:szCs w:val="32"/>
        </w:rPr>
        <w:t xml:space="preserve">G  </w:t>
      </w:r>
      <w:bookmarkStart w:id="6" w:name="GrindEQpgref5c49a2907"/>
      <w:bookmarkEnd w:id="6"/>
      <w:r w:rsidRPr="002A3CBC">
        <w:rPr>
          <w:rFonts w:ascii="Times New Roman" w:eastAsia="Times New Roman" w:hAnsi="Times New Roman" w:cs="Times New Roman"/>
          <w:b/>
          <w:bCs/>
          <w:noProof/>
          <w:sz w:val="32"/>
          <w:szCs w:val="32"/>
        </w:rPr>
        <w:t>Aggregating Official Data and Balance Tests</w:t>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r w:rsidRPr="002A3CBC">
        <w:rPr>
          <w:rFonts w:ascii="Times New Roman" w:eastAsia="Times New Roman" w:hAnsi="Times New Roman" w:cs="Times New Roman"/>
          <w:noProof/>
          <w:sz w:val="24"/>
          <w:szCs w:val="24"/>
        </w:rPr>
        <w:t>We were able to match 2015 polling station data to all villages in our experimental sample except for one treated village and two surveyed control villages, which we drop from the analysis.</w:t>
      </w:r>
      <w:r w:rsidRPr="002A3CBC">
        <w:rPr>
          <w:rFonts w:ascii="Times New Roman" w:eastAsia="Times New Roman" w:hAnsi="Times New Roman" w:cs="Times New Roman"/>
          <w:noProof/>
          <w:sz w:val="24"/>
          <w:szCs w:val="24"/>
          <w:vertAlign w:val="superscript"/>
        </w:rPr>
        <w:footnoteReference w:id="8"/>
      </w:r>
      <w:r w:rsidRPr="002A3CBC">
        <w:rPr>
          <w:rFonts w:ascii="Times New Roman" w:eastAsia="Times New Roman" w:hAnsi="Times New Roman" w:cs="Times New Roman"/>
          <w:noProof/>
          <w:sz w:val="24"/>
          <w:szCs w:val="24"/>
        </w:rPr>
        <w:t xml:space="preserve"> Including control villages that were not surveyed, among all villages and quarters in our original sample of 30 communes, we were able to match 88% to the 2015 outcome data.</w:t>
      </w:r>
      <w:r w:rsidRPr="002A3CBC">
        <w:rPr>
          <w:rFonts w:ascii="Times New Roman" w:eastAsia="Times New Roman" w:hAnsi="Times New Roman" w:cs="Times New Roman"/>
          <w:noProof/>
          <w:sz w:val="24"/>
          <w:szCs w:val="24"/>
          <w:vertAlign w:val="superscript"/>
        </w:rPr>
        <w:footnoteReference w:id="9"/>
      </w:r>
      <w:r w:rsidRPr="002A3CBC">
        <w:rPr>
          <w:rFonts w:ascii="Times New Roman" w:eastAsia="Times New Roman" w:hAnsi="Times New Roman" w:cs="Times New Roman"/>
          <w:noProof/>
          <w:sz w:val="24"/>
          <w:szCs w:val="24"/>
        </w:rPr>
        <w:t xml:space="preserve"> On most pre-treatment characteristics unmatched and matched villages are statistically indistinguishable. See Table G.1.</w:t>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noProof/>
          <w:sz w:val="24"/>
          <w:szCs w:val="24"/>
        </w:rPr>
      </w:pPr>
      <w:r w:rsidRPr="002A3CBC">
        <w:rPr>
          <w:rFonts w:ascii="Times New Roman" w:eastAsia="Times New Roman" w:hAnsi="Times New Roman" w:cs="Times New Roman"/>
          <w:noProof/>
          <w:sz w:val="24"/>
          <w:szCs w:val="24"/>
        </w:rPr>
        <w:t>Table  G.1: Balance Across Villages Matched and Unmatched to Administrative Data</w:t>
      </w:r>
    </w:p>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noProof/>
          <w:sz w:val="24"/>
          <w:szCs w:val="24"/>
        </w:rPr>
      </w:pPr>
    </w:p>
    <w:tbl>
      <w:tblPr>
        <w:tblW w:w="0" w:type="auto"/>
        <w:tblInd w:w="5" w:type="dxa"/>
        <w:tblLayout w:type="fixed"/>
        <w:tblCellMar>
          <w:left w:w="0" w:type="dxa"/>
          <w:right w:w="0" w:type="dxa"/>
        </w:tblCellMar>
        <w:tblLook w:val="0000"/>
      </w:tblPr>
      <w:tblGrid>
        <w:gridCol w:w="1500"/>
        <w:gridCol w:w="1500"/>
        <w:gridCol w:w="1500"/>
        <w:gridCol w:w="1500"/>
        <w:gridCol w:w="1500"/>
      </w:tblGrid>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Mean Unmatched</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Mean Matched</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Difference</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P-Value</w:t>
            </w: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Registered Voters (log)</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6.34</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6.53</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.19</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.09 </w:t>
            </w: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Urban </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.28</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.23</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.06</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.14 </w:t>
            </w: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Turnout </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68.39</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67.54</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.86</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.66 </w:t>
            </w: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Competitive (dichotomous)</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.52</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.45</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.07</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.18 </w:t>
            </w: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Incumbent Performance</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4.98</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5.19</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.22</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.69 </w:t>
            </w: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North </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.39</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.46</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.07</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.65 </w:t>
            </w:r>
          </w:p>
        </w:tc>
      </w:tr>
      <w:tr w:rsidR="002A3CBC" w:rsidRPr="002A3CBC" w:rsidTr="00736451">
        <w:tc>
          <w:tcPr>
            <w:tcW w:w="7500" w:type="dxa"/>
            <w:gridSpan w:val="5"/>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P-values generated from tests in which we cluster on commune.</w:t>
            </w:r>
          </w:p>
        </w:tc>
      </w:tr>
    </w:tbl>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noProof/>
          <w:sz w:val="24"/>
          <w:szCs w:val="24"/>
        </w:rPr>
      </w:pPr>
      <w:r w:rsidRPr="002A3CBC">
        <w:rPr>
          <w:rFonts w:ascii="Times New Roman" w:eastAsia="Times New Roman" w:hAnsi="Times New Roman" w:cs="Times New Roman"/>
          <w:noProof/>
          <w:sz w:val="24"/>
          <w:szCs w:val="24"/>
        </w:rPr>
        <w:t>Table  G.2: Balance Between High and Low Dosage Communes</w:t>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tbl>
      <w:tblPr>
        <w:tblW w:w="0" w:type="auto"/>
        <w:tblInd w:w="5" w:type="dxa"/>
        <w:tblLayout w:type="fixed"/>
        <w:tblCellMar>
          <w:left w:w="0" w:type="dxa"/>
          <w:right w:w="0" w:type="dxa"/>
        </w:tblCellMar>
        <w:tblLook w:val="0000"/>
      </w:tblPr>
      <w:tblGrid>
        <w:gridCol w:w="1500"/>
        <w:gridCol w:w="1500"/>
        <w:gridCol w:w="1500"/>
        <w:gridCol w:w="1500"/>
        <w:gridCol w:w="1500"/>
      </w:tblGrid>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Mean Coordination e</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Mean No </w:t>
            </w:r>
            <w:proofErr w:type="spellStart"/>
            <w:r w:rsidRPr="002A3CBC">
              <w:rPr>
                <w:rFonts w:ascii="Times New Roman" w:eastAsia="Times New Roman" w:hAnsi="Times New Roman" w:cs="Times New Roman"/>
                <w:sz w:val="24"/>
                <w:szCs w:val="24"/>
              </w:rPr>
              <w:t>Coordindation</w:t>
            </w:r>
            <w:proofErr w:type="spellEnd"/>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Difference</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P-Value</w:t>
            </w: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Registered Voters (log)</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6.3</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6.52</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.22</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.18</w:t>
            </w: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Urban </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.21</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.25</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.04</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.41</w:t>
            </w: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Competitive (dichotomous)</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.42</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.5</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.07</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.25</w:t>
            </w: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Vote Margin </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.28</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.24</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.05</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.19</w:t>
            </w: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Overall </w:t>
            </w:r>
            <w:r w:rsidRPr="002A3CBC">
              <w:rPr>
                <w:rFonts w:ascii="Times New Roman" w:eastAsia="Times New Roman" w:hAnsi="Times New Roman" w:cs="Times New Roman"/>
                <w:sz w:val="24"/>
                <w:szCs w:val="24"/>
              </w:rPr>
              <w:lastRenderedPageBreak/>
              <w:t>Performance</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lastRenderedPageBreak/>
              <w:t xml:space="preserve"> 4.97</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5.35</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.38</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.67</w:t>
            </w:r>
          </w:p>
        </w:tc>
      </w:tr>
      <w:tr w:rsidR="002A3CBC" w:rsidRPr="002A3CBC" w:rsidTr="00736451">
        <w:tc>
          <w:tcPr>
            <w:tcW w:w="7500" w:type="dxa"/>
            <w:gridSpan w:val="5"/>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lastRenderedPageBreak/>
              <w:t xml:space="preserve"> P-values generated from tests in which we cluster on commune.</w:t>
            </w:r>
          </w:p>
        </w:tc>
      </w:tr>
    </w:tbl>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noProof/>
          <w:sz w:val="24"/>
          <w:szCs w:val="24"/>
        </w:rPr>
      </w:pPr>
      <w:r w:rsidRPr="002A3CBC">
        <w:rPr>
          <w:rFonts w:ascii="Times New Roman" w:eastAsia="Times New Roman" w:hAnsi="Times New Roman" w:cs="Times New Roman"/>
          <w:noProof/>
          <w:sz w:val="24"/>
          <w:szCs w:val="24"/>
        </w:rPr>
        <w:t>Table  G.3: Balance in High Dosage Communes</w:t>
      </w:r>
    </w:p>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noProof/>
          <w:sz w:val="24"/>
          <w:szCs w:val="24"/>
        </w:rPr>
      </w:pPr>
    </w:p>
    <w:tbl>
      <w:tblPr>
        <w:tblW w:w="0" w:type="auto"/>
        <w:tblInd w:w="5" w:type="dxa"/>
        <w:tblLayout w:type="fixed"/>
        <w:tblCellMar>
          <w:left w:w="0" w:type="dxa"/>
          <w:right w:w="0" w:type="dxa"/>
        </w:tblCellMar>
        <w:tblLook w:val="0000"/>
      </w:tblPr>
      <w:tblGrid>
        <w:gridCol w:w="1500"/>
        <w:gridCol w:w="1500"/>
        <w:gridCol w:w="1500"/>
        <w:gridCol w:w="1500"/>
        <w:gridCol w:w="1500"/>
        <w:gridCol w:w="1500"/>
      </w:tblGrid>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Control</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Info Only/Private</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Info Only/Public</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Salience/Private</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Salience/Public</w:t>
            </w: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Registered Voters (log)</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687.5</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828.26</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1066.25</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1110.73</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807.27</w:t>
            </w: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(.08) </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(.06) </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(.00)</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(.02)</w:t>
            </w: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Urban </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.18</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.03</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.34</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.27</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.29</w:t>
            </w: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(.00)</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(.00)</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(.07)</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(.01)</w:t>
            </w: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Competitive (dichotomous)</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.41</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.49</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.48</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.5</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.48</w:t>
            </w: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(.11)</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(.30)</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(.14)</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(.25)</w:t>
            </w: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Vote Margin </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.29</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.25</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.23</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.26</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.31</w:t>
            </w: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 .14)</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(.05)</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(.44)</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(.47)</w:t>
            </w: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Overall Performance</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4.89</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5.26</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5.19</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5.23</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5.23</w:t>
            </w: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(.14)</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(.21)</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(.17)</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(.17)</w:t>
            </w:r>
          </w:p>
        </w:tc>
      </w:tr>
      <w:tr w:rsidR="002A3CBC" w:rsidRPr="002A3CBC" w:rsidTr="00736451">
        <w:tc>
          <w:tcPr>
            <w:tcW w:w="9000" w:type="dxa"/>
            <w:gridSpan w:val="6"/>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P-values in </w:t>
            </w:r>
            <w:proofErr w:type="spellStart"/>
            <w:r w:rsidRPr="002A3CBC">
              <w:rPr>
                <w:rFonts w:ascii="Times New Roman" w:eastAsia="Times New Roman" w:hAnsi="Times New Roman" w:cs="Times New Roman"/>
                <w:sz w:val="24"/>
                <w:szCs w:val="24"/>
              </w:rPr>
              <w:t>parantheses</w:t>
            </w:r>
            <w:proofErr w:type="spellEnd"/>
            <w:r w:rsidRPr="002A3CBC">
              <w:rPr>
                <w:rFonts w:ascii="Times New Roman" w:eastAsia="Times New Roman" w:hAnsi="Times New Roman" w:cs="Times New Roman"/>
                <w:sz w:val="24"/>
                <w:szCs w:val="24"/>
              </w:rPr>
              <w:t xml:space="preserve"> indicate significance of difference between the mean and each treatment group and the control group mean. </w:t>
            </w:r>
          </w:p>
        </w:tc>
      </w:tr>
      <w:tr w:rsidR="002A3CBC" w:rsidRPr="002A3CBC" w:rsidTr="00736451">
        <w:tc>
          <w:tcPr>
            <w:tcW w:w="9000" w:type="dxa"/>
            <w:gridSpan w:val="6"/>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noProof/>
                <w:sz w:val="24"/>
                <w:szCs w:val="24"/>
              </w:rPr>
            </w:pPr>
            <w:r w:rsidRPr="002A3CBC">
              <w:rPr>
                <w:rFonts w:ascii="Times New Roman" w:eastAsia="Times New Roman" w:hAnsi="Times New Roman" w:cs="Times New Roman"/>
                <w:noProof/>
                <w:sz w:val="24"/>
                <w:szCs w:val="24"/>
              </w:rPr>
              <w:t xml:space="preserve">  P-values generated from tests in which we cluster on commune.</w:t>
            </w:r>
          </w:p>
        </w:tc>
      </w:tr>
    </w:tbl>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rPr>
          <w:rFonts w:ascii="Times New Roman" w:eastAsia="Times New Roman" w:hAnsi="Times New Roman" w:cs="Times New Roman"/>
          <w:noProof/>
          <w:sz w:val="24"/>
          <w:szCs w:val="24"/>
        </w:rPr>
      </w:pPr>
      <w:r w:rsidRPr="002A3CBC">
        <w:rPr>
          <w:rFonts w:ascii="Times New Roman" w:eastAsia="Times New Roman" w:hAnsi="Times New Roman" w:cs="Times New Roman"/>
          <w:b/>
          <w:bCs/>
          <w:noProof/>
          <w:sz w:val="24"/>
          <w:szCs w:val="24"/>
        </w:rPr>
        <w:t>Note:</w:t>
      </w:r>
      <w:r w:rsidRPr="002A3CBC">
        <w:rPr>
          <w:rFonts w:ascii="Times New Roman" w:eastAsia="Times New Roman" w:hAnsi="Times New Roman" w:cs="Times New Roman"/>
          <w:noProof/>
          <w:sz w:val="24"/>
          <w:szCs w:val="24"/>
        </w:rPr>
        <w:t xml:space="preserve"> Because of our blocking and randomization process, there is a lack of balance in the raw means on urban and number of registered voters. This occurred because our rural blocks, where there are also fewer registered voters, contain larger numbers of units than our urban blocks. Since all non-treated units are used as controls, on average the proportion of rural areas in control is lower than in treatment. This lack of balance is not a problem as we use block fixed effects in all of our analyses, which controls for the urban/rural difference. </w:t>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noProof/>
          <w:sz w:val="24"/>
          <w:szCs w:val="24"/>
        </w:rPr>
      </w:pPr>
      <w:r w:rsidRPr="002A3CBC">
        <w:rPr>
          <w:rFonts w:ascii="Times New Roman" w:eastAsia="Times New Roman" w:hAnsi="Times New Roman" w:cs="Times New Roman"/>
          <w:noProof/>
          <w:sz w:val="24"/>
          <w:szCs w:val="24"/>
        </w:rPr>
        <w:t>Table  G.4: Balance in Low Dosage Communes</w:t>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noProof/>
          <w:sz w:val="24"/>
          <w:szCs w:val="24"/>
        </w:rPr>
      </w:pPr>
    </w:p>
    <w:tbl>
      <w:tblPr>
        <w:tblW w:w="0" w:type="auto"/>
        <w:tblInd w:w="5" w:type="dxa"/>
        <w:tblLayout w:type="fixed"/>
        <w:tblCellMar>
          <w:left w:w="0" w:type="dxa"/>
          <w:right w:w="0" w:type="dxa"/>
        </w:tblCellMar>
        <w:tblLook w:val="0000"/>
      </w:tblPr>
      <w:tblGrid>
        <w:gridCol w:w="1500"/>
        <w:gridCol w:w="1500"/>
        <w:gridCol w:w="1500"/>
        <w:gridCol w:w="1500"/>
        <w:gridCol w:w="1500"/>
      </w:tblGrid>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Mean Treatment</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Mean Control</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Difference</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P-Value</w:t>
            </w: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Registered Voters (log)</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933.27</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1024.24</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90.97</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.76</w:t>
            </w: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Urban </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.27</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.25</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.01</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.92</w:t>
            </w: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Competitive (dichotomous)</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.53</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.5</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.04</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.78</w:t>
            </w: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lastRenderedPageBreak/>
              <w:t xml:space="preserve">Vote Margin </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.25</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.24</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.01</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.86</w:t>
            </w:r>
          </w:p>
        </w:tc>
      </w:tr>
      <w:tr w:rsidR="002A3CBC" w:rsidRPr="002A3CBC" w:rsidTr="00736451">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Overall Performance</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5.42</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5.35</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.07</w:t>
            </w:r>
          </w:p>
        </w:tc>
        <w:tc>
          <w:tcPr>
            <w:tcW w:w="1500" w:type="dxa"/>
            <w:tcBorders>
              <w:top w:val="single" w:sz="4" w:space="0" w:color="auto"/>
              <w:left w:val="single" w:sz="4" w:space="0" w:color="auto"/>
              <w:bottom w:val="single" w:sz="4" w:space="0" w:color="auto"/>
              <w:right w:val="single" w:sz="4" w:space="0" w:color="auto"/>
            </w:tcBorders>
          </w:tcPr>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sz w:val="24"/>
                <w:szCs w:val="24"/>
              </w:rPr>
            </w:pPr>
            <w:r w:rsidRPr="002A3CBC">
              <w:rPr>
                <w:rFonts w:ascii="Times New Roman" w:eastAsia="Times New Roman" w:hAnsi="Times New Roman" w:cs="Times New Roman"/>
                <w:sz w:val="24"/>
                <w:szCs w:val="24"/>
              </w:rPr>
              <w:t xml:space="preserve"> .9</w:t>
            </w:r>
          </w:p>
        </w:tc>
      </w:tr>
    </w:tbl>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center"/>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outlineLvl w:val="0"/>
        <w:rPr>
          <w:rFonts w:ascii="Times New Roman" w:eastAsia="Times New Roman" w:hAnsi="Times New Roman" w:cs="Times New Roman"/>
          <w:b/>
          <w:bCs/>
          <w:noProof/>
          <w:sz w:val="32"/>
          <w:szCs w:val="32"/>
        </w:rPr>
      </w:pPr>
      <w:r w:rsidRPr="002A3CBC">
        <w:rPr>
          <w:rFonts w:ascii="Times New Roman" w:eastAsia="Times New Roman" w:hAnsi="Times New Roman" w:cs="Times New Roman"/>
          <w:b/>
          <w:bCs/>
          <w:noProof/>
          <w:sz w:val="32"/>
          <w:szCs w:val="32"/>
        </w:rPr>
        <w:t xml:space="preserve">H </w:t>
      </w:r>
      <w:bookmarkStart w:id="7" w:name="GrindEQpgref5c49a2908"/>
      <w:bookmarkEnd w:id="7"/>
      <w:r w:rsidRPr="002A3CBC">
        <w:rPr>
          <w:rFonts w:ascii="Times New Roman" w:eastAsia="Times New Roman" w:hAnsi="Times New Roman" w:cs="Times New Roman"/>
          <w:b/>
          <w:bCs/>
          <w:noProof/>
          <w:sz w:val="32"/>
          <w:szCs w:val="32"/>
        </w:rPr>
        <w:t>Defining Good and Bad News</w:t>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r w:rsidRPr="002A3CBC">
        <w:rPr>
          <w:rFonts w:ascii="Times New Roman" w:eastAsia="Times New Roman" w:hAnsi="Times New Roman" w:cs="Times New Roman"/>
          <w:noProof/>
          <w:sz w:val="24"/>
          <w:szCs w:val="24"/>
        </w:rPr>
        <w:t>We expect voters to respond differently to information about legislators that is positive and to information that is negative (though we note here and specify below that our analysis is intra-legislator: we compare villages that do and do not receive information about the same legislator). Since the information provided explicitly compares the incumbent legislator’s performance to the performance of legislators in the surrounding area (those in the same department), we code positive and negative information relative to this local benchmark. More specifically, we define the information as positive if the incumbent’s overall score is better than that of other deputies in the department. Poor legislative performers are those whose overall legislative score is worse than that of other legislators in this local area. This coding rule was pre-specified in our pre-analysis plan.</w:t>
      </w:r>
      <w:r w:rsidRPr="002A3CBC">
        <w:rPr>
          <w:rFonts w:ascii="Times New Roman" w:eastAsia="Times New Roman" w:hAnsi="Times New Roman" w:cs="Times New Roman"/>
          <w:noProof/>
          <w:sz w:val="24"/>
          <w:szCs w:val="24"/>
          <w:vertAlign w:val="superscript"/>
        </w:rPr>
        <w:footnoteReference w:id="10"/>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outlineLvl w:val="0"/>
        <w:rPr>
          <w:rFonts w:ascii="Times New Roman" w:eastAsia="Times New Roman" w:hAnsi="Times New Roman" w:cs="Times New Roman"/>
          <w:b/>
          <w:bCs/>
          <w:noProof/>
          <w:sz w:val="32"/>
          <w:szCs w:val="32"/>
        </w:rPr>
      </w:pPr>
      <w:r w:rsidRPr="002A3CBC">
        <w:rPr>
          <w:rFonts w:ascii="Times New Roman" w:eastAsia="Times New Roman" w:hAnsi="Times New Roman" w:cs="Times New Roman"/>
          <w:b/>
          <w:bCs/>
          <w:noProof/>
          <w:sz w:val="32"/>
          <w:szCs w:val="32"/>
        </w:rPr>
        <w:t xml:space="preserve">I  </w:t>
      </w:r>
      <w:bookmarkStart w:id="8" w:name="GrindEQpgref5c49a2909"/>
      <w:bookmarkEnd w:id="8"/>
      <w:r w:rsidRPr="002A3CBC">
        <w:rPr>
          <w:rFonts w:ascii="Times New Roman" w:eastAsia="Times New Roman" w:hAnsi="Times New Roman" w:cs="Times New Roman"/>
          <w:b/>
          <w:bCs/>
          <w:noProof/>
          <w:sz w:val="32"/>
          <w:szCs w:val="32"/>
        </w:rPr>
        <w:t>Model Specification</w:t>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r w:rsidRPr="002A3CBC">
        <w:rPr>
          <w:rFonts w:ascii="Times New Roman" w:eastAsia="Times New Roman" w:hAnsi="Times New Roman" w:cs="Times New Roman"/>
          <w:noProof/>
          <w:sz w:val="24"/>
          <w:szCs w:val="24"/>
        </w:rPr>
        <w:t>As pre-specified, we divide the sample into communes where the incumbent is a strong legislative performer and communes where the incumbent is a poor legislative performer and run analyses separately. To analyze treatment effects of receiving good [bad] news about one’s incumbent, we estimate the following model using OLS</w:t>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rPr>
          <w:rFonts w:ascii="Times New Roman" w:eastAsia="Times New Roman" w:hAnsi="Times New Roman" w:cs="Times New Roman"/>
          <w:noProof/>
          <w:sz w:val="24"/>
          <w:szCs w:val="24"/>
        </w:rPr>
      </w:pPr>
      <w:r w:rsidRPr="002A3CBC">
        <w:rPr>
          <w:rFonts w:ascii="Times New Roman" w:eastAsia="Times New Roman" w:hAnsi="Times New Roman" w:cs="Times New Roman"/>
          <w:noProof/>
          <w:sz w:val="24"/>
          <w:szCs w:val="24"/>
        </w:rPr>
        <w:tab/>
      </w:r>
      <w:r w:rsidRPr="002A3CBC">
        <w:rPr>
          <w:rFonts w:ascii="Times New Roman" w:eastAsia="Times New Roman" w:hAnsi="Times New Roman" w:cs="Times New Roman"/>
          <w:noProof/>
          <w:position w:val="-14"/>
          <w:sz w:val="24"/>
          <w:szCs w:val="24"/>
        </w:rPr>
        <w:object w:dxaOrig="4300" w:dyaOrig="380">
          <v:shape id="_x0000_i1131" type="#_x0000_t75" style="width:215.6pt;height:19.05pt" o:ole="">
            <v:imagedata r:id="rId218" o:title=""/>
          </v:shape>
          <o:OLEObject Type="Embed" ProgID="Equation.DSMT4" ShapeID="_x0000_i1131" DrawAspect="Content" ObjectID="_1610197796" r:id="rId219"/>
        </w:object>
      </w:r>
      <w:r w:rsidRPr="002A3CBC">
        <w:rPr>
          <w:rFonts w:ascii="Times New Roman" w:eastAsia="Times New Roman" w:hAnsi="Times New Roman" w:cs="Times New Roman"/>
          <w:noProof/>
          <w:sz w:val="24"/>
          <w:szCs w:val="24"/>
        </w:rPr>
        <w:tab/>
        <w:t>(1)</w:t>
      </w: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p>
    <w:p w:rsidR="002A3CBC" w:rsidRPr="002A3CBC" w:rsidRDefault="002A3CBC" w:rsidP="002A3CBC">
      <w:pPr>
        <w:widowControl w:val="0"/>
        <w:tabs>
          <w:tab w:val="center" w:pos="4800"/>
          <w:tab w:val="right" w:pos="9500"/>
        </w:tabs>
        <w:autoSpaceDE w:val="0"/>
        <w:autoSpaceDN w:val="0"/>
        <w:adjustRightInd w:val="0"/>
        <w:spacing w:after="0" w:line="240" w:lineRule="auto"/>
        <w:jc w:val="both"/>
        <w:rPr>
          <w:rFonts w:ascii="Times New Roman" w:eastAsia="Times New Roman" w:hAnsi="Times New Roman" w:cs="Times New Roman"/>
          <w:noProof/>
          <w:sz w:val="24"/>
          <w:szCs w:val="24"/>
        </w:rPr>
      </w:pPr>
      <w:r w:rsidRPr="002A3CBC">
        <w:rPr>
          <w:rFonts w:ascii="Times New Roman" w:eastAsia="Times New Roman" w:hAnsi="Times New Roman" w:cs="Times New Roman"/>
          <w:noProof/>
          <w:sz w:val="24"/>
          <w:szCs w:val="24"/>
        </w:rPr>
        <w:t xml:space="preserve">where </w:t>
      </w:r>
      <w:r w:rsidRPr="002A3CBC">
        <w:rPr>
          <w:rFonts w:ascii="Times New Roman" w:eastAsia="Times New Roman" w:hAnsi="Times New Roman" w:cs="Times New Roman"/>
          <w:noProof/>
          <w:position w:val="-14"/>
          <w:sz w:val="24"/>
          <w:szCs w:val="24"/>
        </w:rPr>
        <w:object w:dxaOrig="260" w:dyaOrig="380">
          <v:shape id="_x0000_i1132" type="#_x0000_t75" style="width:12.95pt;height:19.05pt" o:ole="">
            <v:imagedata r:id="rId220" o:title=""/>
          </v:shape>
          <o:OLEObject Type="Embed" ProgID="Equation.DSMT4" ShapeID="_x0000_i1132" DrawAspect="Content" ObjectID="_1610197797" r:id="rId221"/>
        </w:object>
      </w:r>
      <w:r w:rsidRPr="002A3CBC">
        <w:rPr>
          <w:rFonts w:ascii="Times New Roman" w:eastAsia="Times New Roman" w:hAnsi="Times New Roman" w:cs="Times New Roman"/>
          <w:noProof/>
          <w:sz w:val="24"/>
          <w:szCs w:val="24"/>
        </w:rPr>
        <w:t xml:space="preserve"> represents the vote share of the incumbent deputy’s party in village </w:t>
      </w:r>
      <w:r w:rsidRPr="002A3CBC">
        <w:rPr>
          <w:rFonts w:ascii="Times New Roman" w:eastAsia="Times New Roman" w:hAnsi="Times New Roman" w:cs="Times New Roman"/>
          <w:noProof/>
          <w:position w:val="-6"/>
          <w:sz w:val="24"/>
          <w:szCs w:val="24"/>
        </w:rPr>
        <w:object w:dxaOrig="139" w:dyaOrig="260">
          <v:shape id="_x0000_i1133" type="#_x0000_t75" style="width:6.5pt;height:12.95pt" o:ole="">
            <v:imagedata r:id="rId222" o:title=""/>
          </v:shape>
          <o:OLEObject Type="Embed" ProgID="Equation.DSMT4" ShapeID="_x0000_i1133" DrawAspect="Content" ObjectID="_1610197798" r:id="rId223"/>
        </w:object>
      </w:r>
      <w:r w:rsidRPr="002A3CBC">
        <w:rPr>
          <w:rFonts w:ascii="Times New Roman" w:eastAsia="Times New Roman" w:hAnsi="Times New Roman" w:cs="Times New Roman"/>
          <w:noProof/>
          <w:sz w:val="24"/>
          <w:szCs w:val="24"/>
        </w:rPr>
        <w:t xml:space="preserve"> of commune </w:t>
      </w:r>
      <w:r w:rsidRPr="002A3CBC">
        <w:rPr>
          <w:rFonts w:ascii="Times New Roman" w:eastAsia="Times New Roman" w:hAnsi="Times New Roman" w:cs="Times New Roman"/>
          <w:noProof/>
          <w:position w:val="-10"/>
          <w:sz w:val="24"/>
          <w:szCs w:val="24"/>
        </w:rPr>
        <w:object w:dxaOrig="200" w:dyaOrig="300">
          <v:shape id="_x0000_i1134" type="#_x0000_t75" style="width:10.3pt;height:14.85pt" o:ole="">
            <v:imagedata r:id="rId224" o:title=""/>
          </v:shape>
          <o:OLEObject Type="Embed" ProgID="Equation.DSMT4" ShapeID="_x0000_i1134" DrawAspect="Content" ObjectID="_1610197799" r:id="rId225"/>
        </w:object>
      </w:r>
      <w:r w:rsidRPr="002A3CBC">
        <w:rPr>
          <w:rFonts w:ascii="Times New Roman" w:eastAsia="Times New Roman" w:hAnsi="Times New Roman" w:cs="Times New Roman"/>
          <w:noProof/>
          <w:sz w:val="24"/>
          <w:szCs w:val="24"/>
        </w:rPr>
        <w:t xml:space="preserve">, and </w:t>
      </w:r>
      <w:r w:rsidRPr="002A3CBC">
        <w:rPr>
          <w:rFonts w:ascii="Times New Roman" w:eastAsia="Times New Roman" w:hAnsi="Times New Roman" w:cs="Times New Roman"/>
          <w:noProof/>
          <w:position w:val="-12"/>
          <w:sz w:val="24"/>
          <w:szCs w:val="24"/>
        </w:rPr>
        <w:object w:dxaOrig="300" w:dyaOrig="360">
          <v:shape id="_x0000_i1135" type="#_x0000_t75" style="width:14.85pt;height:17.9pt" o:ole="">
            <v:imagedata r:id="rId226" o:title=""/>
          </v:shape>
          <o:OLEObject Type="Embed" ProgID="Equation.DSMT4" ShapeID="_x0000_i1135" DrawAspect="Content" ObjectID="_1610197800" r:id="rId227"/>
        </w:object>
      </w:r>
      <w:r w:rsidRPr="002A3CBC">
        <w:rPr>
          <w:rFonts w:ascii="Times New Roman" w:eastAsia="Times New Roman" w:hAnsi="Times New Roman" w:cs="Times New Roman"/>
          <w:noProof/>
          <w:sz w:val="24"/>
          <w:szCs w:val="24"/>
        </w:rPr>
        <w:t xml:space="preserve"> represents a complete set of block fixed effects. Treatment is assigned within three sub-blocks within each commune (rural-competitive, rural-noncompetitive, and urban). There are therefore 45 blocks (15 communes x 3 sub-commune blocks). Our use of block fixed effects ensures that our experimental estimates are being driven by comparisons of similar villages/quarters within the same commune and </w:t>
      </w:r>
      <w:r w:rsidRPr="002A3CBC">
        <w:rPr>
          <w:rFonts w:ascii="Times New Roman" w:eastAsia="Times New Roman" w:hAnsi="Times New Roman" w:cs="Times New Roman"/>
          <w:i/>
          <w:iCs/>
          <w:noProof/>
          <w:sz w:val="24"/>
          <w:szCs w:val="24"/>
        </w:rPr>
        <w:t>with the same incumbent.</w:t>
      </w:r>
    </w:p>
    <w:p w:rsidR="004231F2" w:rsidRDefault="002A3CBC" w:rsidP="002A3CBC">
      <w:pPr>
        <w:widowControl w:val="0"/>
        <w:tabs>
          <w:tab w:val="center" w:pos="4800"/>
          <w:tab w:val="right" w:pos="9500"/>
        </w:tabs>
        <w:autoSpaceDE w:val="0"/>
        <w:autoSpaceDN w:val="0"/>
        <w:adjustRightInd w:val="0"/>
        <w:spacing w:after="0" w:line="240" w:lineRule="auto"/>
        <w:jc w:val="both"/>
      </w:pPr>
      <w:r w:rsidRPr="002A3CBC">
        <w:rPr>
          <w:rFonts w:ascii="Times New Roman" w:eastAsia="Times New Roman" w:hAnsi="Times New Roman" w:cs="Times New Roman"/>
          <w:noProof/>
          <w:position w:val="-4"/>
          <w:sz w:val="24"/>
          <w:szCs w:val="24"/>
        </w:rPr>
        <w:object w:dxaOrig="220" w:dyaOrig="260">
          <v:shape id="_x0000_i1136" type="#_x0000_t75" style="width:11.05pt;height:12.95pt" o:ole="">
            <v:imagedata r:id="rId228" o:title=""/>
          </v:shape>
          <o:OLEObject Type="Embed" ProgID="Equation.DSMT4" ShapeID="_x0000_i1136" DrawAspect="Content" ObjectID="_1610197801" r:id="rId229"/>
        </w:object>
      </w:r>
      <w:r w:rsidRPr="002A3CBC">
        <w:rPr>
          <w:rFonts w:ascii="Times New Roman" w:eastAsia="Times New Roman" w:hAnsi="Times New Roman" w:cs="Times New Roman"/>
          <w:noProof/>
          <w:sz w:val="24"/>
          <w:szCs w:val="24"/>
        </w:rPr>
        <w:t xml:space="preserve"> is a generic treatment variable indicating the treatment status of village </w:t>
      </w:r>
      <w:r w:rsidRPr="002A3CBC">
        <w:rPr>
          <w:rFonts w:ascii="Times New Roman" w:eastAsia="Times New Roman" w:hAnsi="Times New Roman" w:cs="Times New Roman"/>
          <w:noProof/>
          <w:position w:val="-6"/>
          <w:sz w:val="24"/>
          <w:szCs w:val="24"/>
        </w:rPr>
        <w:object w:dxaOrig="139" w:dyaOrig="260">
          <v:shape id="_x0000_i1137" type="#_x0000_t75" style="width:6.5pt;height:12.95pt" o:ole="">
            <v:imagedata r:id="rId230" o:title=""/>
          </v:shape>
          <o:OLEObject Type="Embed" ProgID="Equation.DSMT4" ShapeID="_x0000_i1137" DrawAspect="Content" ObjectID="_1610197802" r:id="rId231"/>
        </w:object>
      </w:r>
      <w:r w:rsidRPr="002A3CBC">
        <w:rPr>
          <w:rFonts w:ascii="Times New Roman" w:eastAsia="Times New Roman" w:hAnsi="Times New Roman" w:cs="Times New Roman"/>
          <w:noProof/>
          <w:sz w:val="24"/>
          <w:szCs w:val="24"/>
        </w:rPr>
        <w:t xml:space="preserve"> in commune </w:t>
      </w:r>
      <w:r w:rsidRPr="002A3CBC">
        <w:rPr>
          <w:rFonts w:ascii="Times New Roman" w:eastAsia="Times New Roman" w:hAnsi="Times New Roman" w:cs="Times New Roman"/>
          <w:noProof/>
          <w:position w:val="-10"/>
          <w:sz w:val="24"/>
          <w:szCs w:val="24"/>
        </w:rPr>
        <w:object w:dxaOrig="200" w:dyaOrig="300">
          <v:shape id="_x0000_i1138" type="#_x0000_t75" style="width:10.3pt;height:14.85pt" o:ole="">
            <v:imagedata r:id="rId232" o:title=""/>
          </v:shape>
          <o:OLEObject Type="Embed" ProgID="Equation.DSMT4" ShapeID="_x0000_i1138" DrawAspect="Content" ObjectID="_1610197803" r:id="rId233"/>
        </w:object>
      </w:r>
      <w:r w:rsidRPr="002A3CBC">
        <w:rPr>
          <w:rFonts w:ascii="Times New Roman" w:eastAsia="Times New Roman" w:hAnsi="Times New Roman" w:cs="Times New Roman"/>
          <w:noProof/>
          <w:sz w:val="24"/>
          <w:szCs w:val="24"/>
        </w:rPr>
        <w:t xml:space="preserve">. We cluster standard errors by commune-treatment condition. We pre-specified that we would run all analyses with and without additional pre-treatment covariates. Because the results are substantively unchanged with covariates and because we lose the majority of our sample when </w:t>
      </w:r>
      <w:r w:rsidRPr="002A3CBC">
        <w:rPr>
          <w:rFonts w:ascii="Times New Roman" w:eastAsia="Times New Roman" w:hAnsi="Times New Roman" w:cs="Times New Roman"/>
          <w:noProof/>
          <w:sz w:val="24"/>
          <w:szCs w:val="24"/>
        </w:rPr>
        <w:lastRenderedPageBreak/>
        <w:t>we include covariates from the survey, we present results without controls.</w:t>
      </w:r>
    </w:p>
    <w:sectPr w:rsidR="004231F2" w:rsidSect="004231F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779" w:rsidRDefault="00CC1779" w:rsidP="002A3CBC">
      <w:pPr>
        <w:spacing w:after="0" w:line="240" w:lineRule="auto"/>
      </w:pPr>
      <w:r>
        <w:separator/>
      </w:r>
    </w:p>
  </w:endnote>
  <w:endnote w:type="continuationSeparator" w:id="0">
    <w:p w:rsidR="00CC1779" w:rsidRDefault="00CC1779" w:rsidP="002A3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779" w:rsidRDefault="00CC1779" w:rsidP="002A3CBC">
      <w:pPr>
        <w:spacing w:after="0" w:line="240" w:lineRule="auto"/>
      </w:pPr>
      <w:r>
        <w:separator/>
      </w:r>
    </w:p>
  </w:footnote>
  <w:footnote w:type="continuationSeparator" w:id="0">
    <w:p w:rsidR="00CC1779" w:rsidRDefault="00CC1779" w:rsidP="002A3CBC">
      <w:pPr>
        <w:spacing w:after="0" w:line="240" w:lineRule="auto"/>
      </w:pPr>
      <w:r>
        <w:continuationSeparator/>
      </w:r>
    </w:p>
  </w:footnote>
  <w:footnote w:id="1">
    <w:p w:rsidR="002A3CBC" w:rsidRDefault="002A3CBC" w:rsidP="002A3CBC">
      <w:r>
        <w:rPr>
          <w:sz w:val="16"/>
          <w:szCs w:val="16"/>
          <w:vertAlign w:val="superscript"/>
        </w:rPr>
        <w:footnoteRef/>
      </w:r>
      <w:r>
        <w:rPr>
          <w:sz w:val="16"/>
          <w:szCs w:val="16"/>
        </w:rPr>
        <w:t xml:space="preserve"> In designing the experiment, we followed the ethical principles agreed upon by the </w:t>
      </w:r>
      <w:proofErr w:type="spellStart"/>
      <w:r>
        <w:rPr>
          <w:sz w:val="16"/>
          <w:szCs w:val="16"/>
        </w:rPr>
        <w:t>Metaketa</w:t>
      </w:r>
      <w:proofErr w:type="spellEnd"/>
      <w:r>
        <w:rPr>
          <w:sz w:val="16"/>
          <w:szCs w:val="16"/>
        </w:rPr>
        <w:t xml:space="preserve"> initiative, as outlined in the joint </w:t>
      </w:r>
      <w:proofErr w:type="spellStart"/>
      <w:r>
        <w:rPr>
          <w:sz w:val="16"/>
          <w:szCs w:val="16"/>
        </w:rPr>
        <w:t>metaketa</w:t>
      </w:r>
      <w:proofErr w:type="spellEnd"/>
      <w:r>
        <w:rPr>
          <w:sz w:val="16"/>
          <w:szCs w:val="16"/>
        </w:rPr>
        <w:t xml:space="preserve"> pre-analysis plan: that the intervention consist of information that existed in the political system, be provided with consent, in a non-partisan way, without deception, and in cooperation with a local group.</w:t>
      </w:r>
    </w:p>
  </w:footnote>
  <w:footnote w:id="2">
    <w:p w:rsidR="002A3CBC" w:rsidRDefault="002A3CBC" w:rsidP="002A3CBC">
      <w:r>
        <w:rPr>
          <w:sz w:val="16"/>
          <w:szCs w:val="16"/>
          <w:vertAlign w:val="superscript"/>
        </w:rPr>
        <w:footnoteRef/>
      </w:r>
      <w:r>
        <w:rPr>
          <w:sz w:val="16"/>
          <w:szCs w:val="16"/>
        </w:rPr>
        <w:t xml:space="preserve"> Reports are supposed to be made publicly available but, in practice, are difficult to obtain.</w:t>
      </w:r>
    </w:p>
  </w:footnote>
  <w:footnote w:id="3">
    <w:p w:rsidR="002A3CBC" w:rsidRDefault="002A3CBC" w:rsidP="002A3CBC">
      <w:r>
        <w:rPr>
          <w:sz w:val="16"/>
          <w:szCs w:val="16"/>
          <w:vertAlign w:val="superscript"/>
        </w:rPr>
        <w:footnoteRef/>
      </w:r>
      <w:r>
        <w:rPr>
          <w:sz w:val="16"/>
          <w:szCs w:val="16"/>
        </w:rPr>
        <w:t xml:space="preserve"> </w:t>
      </w:r>
      <w:proofErr w:type="gramStart"/>
      <w:r>
        <w:rPr>
          <w:sz w:val="16"/>
          <w:szCs w:val="16"/>
        </w:rPr>
        <w:t xml:space="preserve">See, e.g., </w:t>
      </w:r>
      <w:proofErr w:type="spellStart"/>
      <w:r>
        <w:rPr>
          <w:sz w:val="16"/>
          <w:szCs w:val="16"/>
        </w:rPr>
        <w:t>Adida</w:t>
      </w:r>
      <w:proofErr w:type="spellEnd"/>
      <w:r>
        <w:rPr>
          <w:sz w:val="16"/>
          <w:szCs w:val="16"/>
        </w:rPr>
        <w:t xml:space="preserve"> (2015).</w:t>
      </w:r>
      <w:proofErr w:type="gramEnd"/>
    </w:p>
  </w:footnote>
  <w:footnote w:id="4">
    <w:p w:rsidR="002A3CBC" w:rsidRDefault="002A3CBC" w:rsidP="002A3CBC">
      <w:r>
        <w:rPr>
          <w:sz w:val="16"/>
          <w:szCs w:val="16"/>
          <w:vertAlign w:val="superscript"/>
        </w:rPr>
        <w:footnoteRef/>
      </w:r>
      <w:r>
        <w:rPr>
          <w:sz w:val="16"/>
          <w:szCs w:val="16"/>
        </w:rPr>
        <w:t xml:space="preserve"> Benin’s former president, </w:t>
      </w:r>
      <w:proofErr w:type="spellStart"/>
      <w:r>
        <w:rPr>
          <w:sz w:val="16"/>
          <w:szCs w:val="16"/>
        </w:rPr>
        <w:t>Boni</w:t>
      </w:r>
      <w:proofErr w:type="spellEnd"/>
      <w:r>
        <w:rPr>
          <w:sz w:val="16"/>
          <w:szCs w:val="16"/>
        </w:rPr>
        <w:t xml:space="preserve"> </w:t>
      </w:r>
      <w:proofErr w:type="spellStart"/>
      <w:r>
        <w:rPr>
          <w:sz w:val="16"/>
          <w:szCs w:val="16"/>
        </w:rPr>
        <w:t>Yayi</w:t>
      </w:r>
      <w:proofErr w:type="spellEnd"/>
      <w:r>
        <w:rPr>
          <w:sz w:val="16"/>
          <w:szCs w:val="16"/>
        </w:rPr>
        <w:t>, first ran as an independent. Once he became President, a new coalition – the FCBE – formed in his support. It has since become a political party, and currently holds the most seats in the National Assembly.</w:t>
      </w:r>
    </w:p>
  </w:footnote>
  <w:footnote w:id="5">
    <w:p w:rsidR="002A3CBC" w:rsidRDefault="002A3CBC" w:rsidP="002A3CBC">
      <w:r>
        <w:rPr>
          <w:sz w:val="16"/>
          <w:szCs w:val="16"/>
          <w:vertAlign w:val="superscript"/>
        </w:rPr>
        <w:footnoteRef/>
      </w:r>
      <w:r>
        <w:rPr>
          <w:sz w:val="16"/>
          <w:szCs w:val="16"/>
        </w:rPr>
        <w:t xml:space="preserve"> According to the most recent round of </w:t>
      </w:r>
      <w:proofErr w:type="spellStart"/>
      <w:r>
        <w:rPr>
          <w:sz w:val="16"/>
          <w:szCs w:val="16"/>
        </w:rPr>
        <w:t>Afrobarometer</w:t>
      </w:r>
      <w:proofErr w:type="spellEnd"/>
      <w:r>
        <w:rPr>
          <w:sz w:val="16"/>
          <w:szCs w:val="16"/>
        </w:rPr>
        <w:t xml:space="preserve"> surveys in Benin (2014), approximately 77% of </w:t>
      </w:r>
      <w:proofErr w:type="spellStart"/>
      <w:r>
        <w:rPr>
          <w:sz w:val="16"/>
          <w:szCs w:val="16"/>
        </w:rPr>
        <w:t>Beninois</w:t>
      </w:r>
      <w:proofErr w:type="spellEnd"/>
      <w:r>
        <w:rPr>
          <w:sz w:val="16"/>
          <w:szCs w:val="16"/>
        </w:rPr>
        <w:t xml:space="preserve"> own a cell phone (http://www.afrobarometer.org). Still, respondents were not required to own a cell phone to participate in our intervention. The cell phone to which they had access could belong to a friend or relative.</w:t>
      </w:r>
      <w:r>
        <w:rPr>
          <w:sz w:val="16"/>
          <w:szCs w:val="16"/>
        </w:rPr>
        <w:br/>
      </w:r>
    </w:p>
  </w:footnote>
  <w:footnote w:id="6">
    <w:p w:rsidR="002A3CBC" w:rsidRDefault="002A3CBC" w:rsidP="002A3CBC">
      <w:r>
        <w:rPr>
          <w:sz w:val="16"/>
          <w:szCs w:val="16"/>
          <w:vertAlign w:val="superscript"/>
        </w:rPr>
        <w:footnoteRef/>
      </w:r>
      <w:r>
        <w:rPr>
          <w:sz w:val="16"/>
          <w:szCs w:val="16"/>
        </w:rPr>
        <w:t xml:space="preserve"> On average, 55 individuals in Public villages attended the video screenings (range from 20 to 70), indicating a reasonable balance of treated individuals across Public and Private </w:t>
      </w:r>
      <w:proofErr w:type="gramStart"/>
      <w:r>
        <w:rPr>
          <w:sz w:val="16"/>
          <w:szCs w:val="16"/>
        </w:rPr>
        <w:t>villages</w:t>
      </w:r>
      <w:proofErr w:type="gramEnd"/>
      <w:r>
        <w:rPr>
          <w:sz w:val="16"/>
          <w:szCs w:val="16"/>
        </w:rPr>
        <w:t>.</w:t>
      </w:r>
    </w:p>
  </w:footnote>
  <w:footnote w:id="7">
    <w:p w:rsidR="002A3CBC" w:rsidRDefault="002A3CBC" w:rsidP="002A3CBC">
      <w:r>
        <w:rPr>
          <w:sz w:val="16"/>
          <w:szCs w:val="16"/>
          <w:vertAlign w:val="superscript"/>
        </w:rPr>
        <w:footnoteRef/>
      </w:r>
      <w:r>
        <w:rPr>
          <w:sz w:val="16"/>
          <w:szCs w:val="16"/>
        </w:rPr>
        <w:t xml:space="preserve"> Of the parliamentarians interviewed, only one was a bad performer, and we had to travel to his home constituency as he does not typically attend parliamentary sessions. Other reasons we were unable to interview bad politicians included the legislator’s simple refusal to participate, business travel to Niamey or Brussels, our inability to locate the legislator, or the legislator’s lack of fluency in French.</w:t>
      </w:r>
    </w:p>
  </w:footnote>
  <w:footnote w:id="8">
    <w:p w:rsidR="002A3CBC" w:rsidRDefault="002A3CBC" w:rsidP="002A3CBC">
      <w:r>
        <w:rPr>
          <w:sz w:val="16"/>
          <w:szCs w:val="16"/>
          <w:vertAlign w:val="superscript"/>
        </w:rPr>
        <w:footnoteRef/>
      </w:r>
      <w:r>
        <w:rPr>
          <w:sz w:val="16"/>
          <w:szCs w:val="16"/>
        </w:rPr>
        <w:t xml:space="preserve"> In one village, enumerators administered both private screenings and a public screening, although in both cases they showed the same video (Info-Only). We thus exclude this village from our analyses comparing public and private conditions.</w:t>
      </w:r>
    </w:p>
  </w:footnote>
  <w:footnote w:id="9">
    <w:p w:rsidR="002A3CBC" w:rsidRDefault="002A3CBC" w:rsidP="002A3CBC">
      <w:r>
        <w:rPr>
          <w:sz w:val="16"/>
          <w:szCs w:val="16"/>
          <w:vertAlign w:val="superscript"/>
        </w:rPr>
        <w:footnoteRef/>
      </w:r>
      <w:r>
        <w:rPr>
          <w:sz w:val="16"/>
          <w:szCs w:val="16"/>
        </w:rPr>
        <w:t xml:space="preserve"> A number of quarters (the urban administrative equivalent of a village) were split into two between 2011 and 2015. We were able to match some of these with the help of our local partner, but not all.</w:t>
      </w:r>
    </w:p>
  </w:footnote>
  <w:footnote w:id="10">
    <w:p w:rsidR="002A3CBC" w:rsidRDefault="002A3CBC" w:rsidP="002A3CBC">
      <w:r>
        <w:rPr>
          <w:sz w:val="16"/>
          <w:szCs w:val="16"/>
          <w:vertAlign w:val="superscript"/>
        </w:rPr>
        <w:footnoteRef/>
      </w:r>
      <w:r>
        <w:rPr>
          <w:sz w:val="16"/>
          <w:szCs w:val="16"/>
        </w:rPr>
        <w:t xml:space="preserve"> Since we do not have information on voter priors in non-surveyed control villages, we leverage the fact that voters in Benin are generally quite uninformed about the legislative performance of their incumbents. In our baseline survey, 54% of participants report they “do not know” whether their incumbent’s legislative performance is better than that of other deputies in the local area. Additionally, interviews with Beninese radio hosts confirm that voters have no access to this type of information, and therefore no way of forming such beliefs. We therefore treat voters as having highly diffuse priors about incumbent legislative performance, allowing us to define positive and negative information based solely upon the information provided in the experiment.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7"/>
  <w:proofState w:spelling="clean" w:grammar="clean"/>
  <w:defaultTabStop w:val="720"/>
  <w:characterSpacingControl w:val="doNotCompress"/>
  <w:footnotePr>
    <w:footnote w:id="-1"/>
    <w:footnote w:id="0"/>
  </w:footnotePr>
  <w:endnotePr>
    <w:endnote w:id="-1"/>
    <w:endnote w:id="0"/>
  </w:endnotePr>
  <w:compat/>
  <w:rsids>
    <w:rsidRoot w:val="002A3CBC"/>
    <w:rsid w:val="0013079F"/>
    <w:rsid w:val="002A3CBC"/>
    <w:rsid w:val="004231F2"/>
    <w:rsid w:val="004652F6"/>
    <w:rsid w:val="0074571D"/>
    <w:rsid w:val="00CC1779"/>
    <w:rsid w:val="00F10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1F2"/>
  </w:style>
  <w:style w:type="paragraph" w:styleId="Heading1">
    <w:name w:val="heading 1"/>
    <w:basedOn w:val="Normal"/>
    <w:next w:val="Normal"/>
    <w:link w:val="Heading1Char"/>
    <w:uiPriority w:val="99"/>
    <w:qFormat/>
    <w:rsid w:val="002A3CBC"/>
    <w:pPr>
      <w:widowControl w:val="0"/>
      <w:autoSpaceDE w:val="0"/>
      <w:autoSpaceDN w:val="0"/>
      <w:adjustRightInd w:val="0"/>
      <w:spacing w:after="0" w:line="240" w:lineRule="auto"/>
      <w:ind w:firstLine="720"/>
      <w:outlineLvl w:val="0"/>
    </w:pPr>
    <w:rPr>
      <w:rFonts w:ascii="Times New Roman" w:eastAsia="Times New Roman" w:hAnsi="Times New Roman" w:cs="Times New Roman"/>
      <w:b/>
      <w:bCs/>
      <w:noProof/>
      <w:sz w:val="32"/>
      <w:szCs w:val="32"/>
    </w:rPr>
  </w:style>
  <w:style w:type="paragraph" w:styleId="Heading2">
    <w:name w:val="heading 2"/>
    <w:basedOn w:val="Normal"/>
    <w:next w:val="Normal"/>
    <w:link w:val="Heading2Char"/>
    <w:uiPriority w:val="99"/>
    <w:qFormat/>
    <w:rsid w:val="002A3CBC"/>
    <w:pPr>
      <w:widowControl w:val="0"/>
      <w:autoSpaceDE w:val="0"/>
      <w:autoSpaceDN w:val="0"/>
      <w:adjustRightInd w:val="0"/>
      <w:spacing w:after="0" w:line="240" w:lineRule="auto"/>
      <w:ind w:firstLine="720"/>
      <w:outlineLvl w:val="1"/>
    </w:pPr>
    <w:rPr>
      <w:rFonts w:ascii="Times New Roman" w:eastAsia="Times New Roman" w:hAnsi="Times New Roman" w:cs="Times New Roman"/>
      <w:b/>
      <w:bCs/>
      <w:noProof/>
      <w:sz w:val="28"/>
      <w:szCs w:val="28"/>
    </w:rPr>
  </w:style>
  <w:style w:type="paragraph" w:styleId="Heading3">
    <w:name w:val="heading 3"/>
    <w:basedOn w:val="Normal"/>
    <w:next w:val="Normal"/>
    <w:link w:val="Heading3Char"/>
    <w:uiPriority w:val="99"/>
    <w:qFormat/>
    <w:rsid w:val="002A3CBC"/>
    <w:pPr>
      <w:widowControl w:val="0"/>
      <w:autoSpaceDE w:val="0"/>
      <w:autoSpaceDN w:val="0"/>
      <w:adjustRightInd w:val="0"/>
      <w:spacing w:after="0" w:line="240" w:lineRule="auto"/>
      <w:ind w:firstLine="720"/>
      <w:outlineLvl w:val="2"/>
    </w:pPr>
    <w:rPr>
      <w:rFonts w:ascii="Times New Roman" w:eastAsia="Times New Roman" w:hAnsi="Times New Roman" w:cs="Times New Roman"/>
      <w:b/>
      <w:bCs/>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A3CBC"/>
    <w:rPr>
      <w:rFonts w:ascii="Times New Roman" w:eastAsia="Times New Roman" w:hAnsi="Times New Roman" w:cs="Times New Roman"/>
      <w:b/>
      <w:bCs/>
      <w:noProof/>
      <w:sz w:val="32"/>
      <w:szCs w:val="32"/>
    </w:rPr>
  </w:style>
  <w:style w:type="character" w:customStyle="1" w:styleId="Heading2Char">
    <w:name w:val="Heading 2 Char"/>
    <w:basedOn w:val="DefaultParagraphFont"/>
    <w:link w:val="Heading2"/>
    <w:uiPriority w:val="99"/>
    <w:rsid w:val="002A3CBC"/>
    <w:rPr>
      <w:rFonts w:ascii="Times New Roman" w:eastAsia="Times New Roman" w:hAnsi="Times New Roman" w:cs="Times New Roman"/>
      <w:b/>
      <w:bCs/>
      <w:noProof/>
      <w:sz w:val="28"/>
      <w:szCs w:val="28"/>
    </w:rPr>
  </w:style>
  <w:style w:type="character" w:customStyle="1" w:styleId="Heading3Char">
    <w:name w:val="Heading 3 Char"/>
    <w:basedOn w:val="DefaultParagraphFont"/>
    <w:link w:val="Heading3"/>
    <w:uiPriority w:val="99"/>
    <w:rsid w:val="002A3CBC"/>
    <w:rPr>
      <w:rFonts w:ascii="Times New Roman" w:eastAsia="Times New Roman" w:hAnsi="Times New Roman" w:cs="Times New Roman"/>
      <w:b/>
      <w:bCs/>
      <w:noProof/>
      <w:sz w:val="24"/>
      <w:szCs w:val="24"/>
    </w:rPr>
  </w:style>
  <w:style w:type="numbering" w:customStyle="1" w:styleId="NoList1">
    <w:name w:val="No List1"/>
    <w:next w:val="NoList"/>
    <w:uiPriority w:val="99"/>
    <w:semiHidden/>
    <w:unhideWhenUsed/>
    <w:rsid w:val="002A3CBC"/>
  </w:style>
  <w:style w:type="paragraph" w:styleId="ListParagraph">
    <w:name w:val="List Paragraph"/>
    <w:basedOn w:val="Normal"/>
    <w:uiPriority w:val="34"/>
    <w:qFormat/>
    <w:rsid w:val="002A3CB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customStyle="1" w:styleId="Hyperlink1">
    <w:name w:val="Hyperlink1"/>
    <w:basedOn w:val="DefaultParagraphFont"/>
    <w:uiPriority w:val="99"/>
    <w:unhideWhenUsed/>
    <w:rsid w:val="002A3CBC"/>
    <w:rPr>
      <w:color w:val="0000FF"/>
      <w:u w:val="single"/>
    </w:rPr>
  </w:style>
  <w:style w:type="table" w:customStyle="1" w:styleId="TableGrid1">
    <w:name w:val="Table Grid1"/>
    <w:basedOn w:val="TableNormal"/>
    <w:next w:val="Hyperlink1"/>
    <w:uiPriority w:val="59"/>
    <w:rsid w:val="002A3CB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A3CBC"/>
    <w:rPr>
      <w:color w:val="0000FF" w:themeColor="hyperlink"/>
      <w:u w:val="single"/>
    </w:rPr>
  </w:style>
  <w:style w:type="table" w:styleId="TableGrid">
    <w:name w:val="Table Grid"/>
    <w:basedOn w:val="TableNormal"/>
    <w:uiPriority w:val="59"/>
    <w:rsid w:val="002A3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29.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oleObject" Target="embeddings/oleObject77.bin"/><Relationship Id="rId170" Type="http://schemas.openxmlformats.org/officeDocument/2006/relationships/image" Target="media/image83.wmf"/><Relationship Id="rId191" Type="http://schemas.openxmlformats.org/officeDocument/2006/relationships/oleObject" Target="embeddings/oleObject93.bin"/><Relationship Id="rId205" Type="http://schemas.openxmlformats.org/officeDocument/2006/relationships/oleObject" Target="embeddings/oleObject100.bin"/><Relationship Id="rId226" Type="http://schemas.openxmlformats.org/officeDocument/2006/relationships/image" Target="media/image111.wmf"/><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image" Target="media/image35.wmf"/><Relationship Id="rId128" Type="http://schemas.openxmlformats.org/officeDocument/2006/relationships/image" Target="media/image62.wmf"/><Relationship Id="rId149" Type="http://schemas.openxmlformats.org/officeDocument/2006/relationships/oleObject" Target="embeddings/oleObject72.bin"/><Relationship Id="rId5" Type="http://schemas.openxmlformats.org/officeDocument/2006/relationships/endnotes" Target="endnotes.xml"/><Relationship Id="rId95" Type="http://schemas.openxmlformats.org/officeDocument/2006/relationships/oleObject" Target="embeddings/oleObject45.bin"/><Relationship Id="rId160" Type="http://schemas.openxmlformats.org/officeDocument/2006/relationships/image" Target="media/image78.wmf"/><Relationship Id="rId181" Type="http://schemas.openxmlformats.org/officeDocument/2006/relationships/oleObject" Target="embeddings/oleObject88.bin"/><Relationship Id="rId216" Type="http://schemas.openxmlformats.org/officeDocument/2006/relationships/image" Target="media/image106.wmf"/><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oleObject" Target="embeddings/oleObject67.bin"/><Relationship Id="rId80" Type="http://schemas.openxmlformats.org/officeDocument/2006/relationships/image" Target="media/image38.wmf"/><Relationship Id="rId85" Type="http://schemas.openxmlformats.org/officeDocument/2006/relationships/oleObject" Target="embeddings/oleObject40.bin"/><Relationship Id="rId150" Type="http://schemas.openxmlformats.org/officeDocument/2006/relationships/image" Target="media/image73.wmf"/><Relationship Id="rId155" Type="http://schemas.openxmlformats.org/officeDocument/2006/relationships/oleObject" Target="embeddings/oleObject75.bin"/><Relationship Id="rId171" Type="http://schemas.openxmlformats.org/officeDocument/2006/relationships/oleObject" Target="embeddings/oleObject83.bin"/><Relationship Id="rId176" Type="http://schemas.openxmlformats.org/officeDocument/2006/relationships/image" Target="media/image86.wmf"/><Relationship Id="rId192" Type="http://schemas.openxmlformats.org/officeDocument/2006/relationships/image" Target="media/image94.wmf"/><Relationship Id="rId197" Type="http://schemas.openxmlformats.org/officeDocument/2006/relationships/oleObject" Target="embeddings/oleObject96.bin"/><Relationship Id="rId206" Type="http://schemas.openxmlformats.org/officeDocument/2006/relationships/image" Target="media/image101.wmf"/><Relationship Id="rId227" Type="http://schemas.openxmlformats.org/officeDocument/2006/relationships/oleObject" Target="embeddings/oleObject111.bin"/><Relationship Id="rId201" Type="http://schemas.openxmlformats.org/officeDocument/2006/relationships/oleObject" Target="embeddings/oleObject98.bin"/><Relationship Id="rId222" Type="http://schemas.openxmlformats.org/officeDocument/2006/relationships/image" Target="media/image109.wmf"/><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oleObject" Target="embeddings/oleObject62.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6.wmf"/><Relationship Id="rId140" Type="http://schemas.openxmlformats.org/officeDocument/2006/relationships/image" Target="media/image68.wmf"/><Relationship Id="rId145" Type="http://schemas.openxmlformats.org/officeDocument/2006/relationships/oleObject" Target="embeddings/oleObject70.bin"/><Relationship Id="rId161" Type="http://schemas.openxmlformats.org/officeDocument/2006/relationships/oleObject" Target="embeddings/oleObject78.bin"/><Relationship Id="rId166" Type="http://schemas.openxmlformats.org/officeDocument/2006/relationships/image" Target="media/image81.wmf"/><Relationship Id="rId182" Type="http://schemas.openxmlformats.org/officeDocument/2006/relationships/image" Target="media/image89.wmf"/><Relationship Id="rId187" Type="http://schemas.openxmlformats.org/officeDocument/2006/relationships/oleObject" Target="embeddings/oleObject91.bin"/><Relationship Id="rId217" Type="http://schemas.openxmlformats.org/officeDocument/2006/relationships/oleObject" Target="embeddings/oleObject106.bin"/><Relationship Id="rId1" Type="http://schemas.openxmlformats.org/officeDocument/2006/relationships/styles" Target="styles.xml"/><Relationship Id="rId6" Type="http://schemas.openxmlformats.org/officeDocument/2006/relationships/image" Target="media/image1.wmf"/><Relationship Id="rId212" Type="http://schemas.openxmlformats.org/officeDocument/2006/relationships/image" Target="media/image104.wmf"/><Relationship Id="rId233" Type="http://schemas.openxmlformats.org/officeDocument/2006/relationships/oleObject" Target="embeddings/oleObject114.bin"/><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119" Type="http://schemas.openxmlformats.org/officeDocument/2006/relationships/oleObject" Target="embeddings/oleObject57.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image" Target="media/image76.wmf"/><Relationship Id="rId177" Type="http://schemas.openxmlformats.org/officeDocument/2006/relationships/oleObject" Target="embeddings/oleObject86.bin"/><Relationship Id="rId198" Type="http://schemas.openxmlformats.org/officeDocument/2006/relationships/image" Target="media/image97.wmf"/><Relationship Id="rId172" Type="http://schemas.openxmlformats.org/officeDocument/2006/relationships/image" Target="media/image84.wmf"/><Relationship Id="rId193" Type="http://schemas.openxmlformats.org/officeDocument/2006/relationships/oleObject" Target="embeddings/oleObject94.bin"/><Relationship Id="rId202" Type="http://schemas.openxmlformats.org/officeDocument/2006/relationships/image" Target="media/image99.wmf"/><Relationship Id="rId207" Type="http://schemas.openxmlformats.org/officeDocument/2006/relationships/oleObject" Target="embeddings/oleObject101.bin"/><Relationship Id="rId223" Type="http://schemas.openxmlformats.org/officeDocument/2006/relationships/oleObject" Target="embeddings/oleObject109.bin"/><Relationship Id="rId228" Type="http://schemas.openxmlformats.org/officeDocument/2006/relationships/image" Target="media/image112.wmf"/><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1.wmf"/><Relationship Id="rId167" Type="http://schemas.openxmlformats.org/officeDocument/2006/relationships/oleObject" Target="embeddings/oleObject81.bin"/><Relationship Id="rId188" Type="http://schemas.openxmlformats.org/officeDocument/2006/relationships/image" Target="media/image92.wmf"/><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162" Type="http://schemas.openxmlformats.org/officeDocument/2006/relationships/image" Target="media/image79.wmf"/><Relationship Id="rId183" Type="http://schemas.openxmlformats.org/officeDocument/2006/relationships/oleObject" Target="embeddings/oleObject89.bin"/><Relationship Id="rId213" Type="http://schemas.openxmlformats.org/officeDocument/2006/relationships/oleObject" Target="embeddings/oleObject104.bin"/><Relationship Id="rId218" Type="http://schemas.openxmlformats.org/officeDocument/2006/relationships/image" Target="media/image107.wmf"/><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6.wmf"/><Relationship Id="rId157" Type="http://schemas.openxmlformats.org/officeDocument/2006/relationships/oleObject" Target="embeddings/oleObject76.bin"/><Relationship Id="rId178" Type="http://schemas.openxmlformats.org/officeDocument/2006/relationships/image" Target="media/image87.wmf"/><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image" Target="media/image74.wmf"/><Relationship Id="rId173" Type="http://schemas.openxmlformats.org/officeDocument/2006/relationships/oleObject" Target="embeddings/oleObject84.bin"/><Relationship Id="rId194" Type="http://schemas.openxmlformats.org/officeDocument/2006/relationships/image" Target="media/image95.wmf"/><Relationship Id="rId199" Type="http://schemas.openxmlformats.org/officeDocument/2006/relationships/oleObject" Target="embeddings/oleObject97.bin"/><Relationship Id="rId203" Type="http://schemas.openxmlformats.org/officeDocument/2006/relationships/oleObject" Target="embeddings/oleObject99.bin"/><Relationship Id="rId208" Type="http://schemas.openxmlformats.org/officeDocument/2006/relationships/image" Target="media/image102.wmf"/><Relationship Id="rId229" Type="http://schemas.openxmlformats.org/officeDocument/2006/relationships/oleObject" Target="embeddings/oleObject112.bin"/><Relationship Id="rId19" Type="http://schemas.openxmlformats.org/officeDocument/2006/relationships/oleObject" Target="embeddings/oleObject7.bin"/><Relationship Id="rId224" Type="http://schemas.openxmlformats.org/officeDocument/2006/relationships/image" Target="media/image110.wmf"/><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oleObject" Target="embeddings/oleObject71.bin"/><Relationship Id="rId168" Type="http://schemas.openxmlformats.org/officeDocument/2006/relationships/image" Target="media/image82.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oleObject" Target="embeddings/oleObject58.bin"/><Relationship Id="rId142" Type="http://schemas.openxmlformats.org/officeDocument/2006/relationships/image" Target="media/image69.wmf"/><Relationship Id="rId163" Type="http://schemas.openxmlformats.org/officeDocument/2006/relationships/oleObject" Target="embeddings/oleObject79.bin"/><Relationship Id="rId184" Type="http://schemas.openxmlformats.org/officeDocument/2006/relationships/image" Target="media/image90.wmf"/><Relationship Id="rId189" Type="http://schemas.openxmlformats.org/officeDocument/2006/relationships/oleObject" Target="embeddings/oleObject92.bin"/><Relationship Id="rId219" Type="http://schemas.openxmlformats.org/officeDocument/2006/relationships/oleObject" Target="embeddings/oleObject107.bin"/><Relationship Id="rId3" Type="http://schemas.openxmlformats.org/officeDocument/2006/relationships/webSettings" Target="webSettings.xml"/><Relationship Id="rId214" Type="http://schemas.openxmlformats.org/officeDocument/2006/relationships/image" Target="media/image105.wmf"/><Relationship Id="rId230" Type="http://schemas.openxmlformats.org/officeDocument/2006/relationships/image" Target="media/image113.wmf"/><Relationship Id="rId235" Type="http://schemas.openxmlformats.org/officeDocument/2006/relationships/theme" Target="theme/theme1.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6.wmf"/><Relationship Id="rId137" Type="http://schemas.openxmlformats.org/officeDocument/2006/relationships/oleObject" Target="embeddings/oleObject66.bin"/><Relationship Id="rId158" Type="http://schemas.openxmlformats.org/officeDocument/2006/relationships/image" Target="media/image77.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image" Target="media/image64.wmf"/><Relationship Id="rId153" Type="http://schemas.openxmlformats.org/officeDocument/2006/relationships/oleObject" Target="embeddings/oleObject74.bin"/><Relationship Id="rId174" Type="http://schemas.openxmlformats.org/officeDocument/2006/relationships/image" Target="media/image85.wmf"/><Relationship Id="rId179" Type="http://schemas.openxmlformats.org/officeDocument/2006/relationships/oleObject" Target="embeddings/oleObject87.bin"/><Relationship Id="rId195" Type="http://schemas.openxmlformats.org/officeDocument/2006/relationships/oleObject" Target="embeddings/oleObject95.bin"/><Relationship Id="rId209" Type="http://schemas.openxmlformats.org/officeDocument/2006/relationships/oleObject" Target="embeddings/oleObject102.bin"/><Relationship Id="rId190" Type="http://schemas.openxmlformats.org/officeDocument/2006/relationships/image" Target="media/image93.wmf"/><Relationship Id="rId204" Type="http://schemas.openxmlformats.org/officeDocument/2006/relationships/image" Target="media/image100.wmf"/><Relationship Id="rId220" Type="http://schemas.openxmlformats.org/officeDocument/2006/relationships/image" Target="media/image108.wmf"/><Relationship Id="rId225" Type="http://schemas.openxmlformats.org/officeDocument/2006/relationships/oleObject" Target="embeddings/oleObject110.bin"/><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1.wmf"/><Relationship Id="rId127" Type="http://schemas.openxmlformats.org/officeDocument/2006/relationships/oleObject" Target="embeddings/oleObject61.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143" Type="http://schemas.openxmlformats.org/officeDocument/2006/relationships/oleObject" Target="embeddings/oleObject69.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footnotes" Target="footnotes.xml"/><Relationship Id="rId9" Type="http://schemas.openxmlformats.org/officeDocument/2006/relationships/oleObject" Target="embeddings/oleObject2.bin"/><Relationship Id="rId180" Type="http://schemas.openxmlformats.org/officeDocument/2006/relationships/image" Target="media/image88.wmf"/><Relationship Id="rId210" Type="http://schemas.openxmlformats.org/officeDocument/2006/relationships/image" Target="media/image103.wmf"/><Relationship Id="rId215" Type="http://schemas.openxmlformats.org/officeDocument/2006/relationships/oleObject" Target="embeddings/oleObject105.bin"/><Relationship Id="rId26" Type="http://schemas.openxmlformats.org/officeDocument/2006/relationships/image" Target="media/image11.wmf"/><Relationship Id="rId231" Type="http://schemas.openxmlformats.org/officeDocument/2006/relationships/oleObject" Target="embeddings/oleObject113.bin"/><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4.bin"/><Relationship Id="rId154" Type="http://schemas.openxmlformats.org/officeDocument/2006/relationships/image" Target="media/image75.wmf"/><Relationship Id="rId175" Type="http://schemas.openxmlformats.org/officeDocument/2006/relationships/oleObject" Target="embeddings/oleObject85.bin"/><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image" Target="media/image6.wmf"/><Relationship Id="rId221" Type="http://schemas.openxmlformats.org/officeDocument/2006/relationships/oleObject" Target="embeddings/oleObject108.bin"/><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9.bin"/><Relationship Id="rId144" Type="http://schemas.openxmlformats.org/officeDocument/2006/relationships/image" Target="media/image70.wmf"/><Relationship Id="rId90" Type="http://schemas.openxmlformats.org/officeDocument/2006/relationships/image" Target="media/image43.wmf"/><Relationship Id="rId165" Type="http://schemas.openxmlformats.org/officeDocument/2006/relationships/oleObject" Target="embeddings/oleObject80.bin"/><Relationship Id="rId186" Type="http://schemas.openxmlformats.org/officeDocument/2006/relationships/image" Target="media/image91.wmf"/><Relationship Id="rId211" Type="http://schemas.openxmlformats.org/officeDocument/2006/relationships/oleObject" Target="embeddings/oleObject103.bin"/><Relationship Id="rId232" Type="http://schemas.openxmlformats.org/officeDocument/2006/relationships/image" Target="media/image114.wmf"/><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3575</Words>
  <Characters>20382</Characters>
  <Application>Microsoft Office Word</Application>
  <DocSecurity>0</DocSecurity>
  <Lines>169</Lines>
  <Paragraphs>47</Paragraphs>
  <ScaleCrop>false</ScaleCrop>
  <Company/>
  <LinksUpToDate>false</LinksUpToDate>
  <CharactersWithSpaces>23910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c:creator>
  <cp:lastModifiedBy>TE</cp:lastModifiedBy>
  <cp:revision>1</cp:revision>
  <dcterms:created xsi:type="dcterms:W3CDTF">2019-01-28T10:39:00Z</dcterms:created>
  <dcterms:modified xsi:type="dcterms:W3CDTF">2019-01-28T10:39:00Z</dcterms:modified>
</cp:coreProperties>
</file>