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9E" w:rsidRDefault="0007709E" w:rsidP="0007709E">
      <w:pPr>
        <w:rPr>
          <w:rFonts w:ascii="Times New Roman" w:eastAsia="Times New Roman" w:hAnsi="Times New Roman" w:cs="Times New Roman"/>
          <w:sz w:val="24"/>
          <w:szCs w:val="24"/>
          <w:highlight w:val="white"/>
        </w:rPr>
      </w:pPr>
      <w:r>
        <w:rPr>
          <w:b/>
        </w:rPr>
        <w:t>Appendix A</w:t>
      </w:r>
    </w:p>
    <w:p w:rsidR="0007709E" w:rsidRDefault="0007709E" w:rsidP="0007709E">
      <w:r>
        <w:t>We test for balance between treatment groups in two different ways. First, we test for the probability of assignment to each treatment group (as opposed to the other two groups) conditional upon other covariates. Each of the three models is a logistic regression where the dependent variable takes on a value of 1 if the respondent is in the treatment group and a value of 0 otherwise. As the table illustrates, most of our covariates do not have a statistically significant effect on treatment assignment, with the notable exceptions of the bolded terms. This suggests that the randomization was carried out properly and none of these covariates influenced assignment to groups.</w:t>
      </w:r>
    </w:p>
    <w:p w:rsidR="0007709E" w:rsidRDefault="0007709E" w:rsidP="0007709E">
      <w:pPr>
        <w:pBdr>
          <w:top w:val="nil"/>
          <w:left w:val="nil"/>
          <w:bottom w:val="nil"/>
          <w:right w:val="nil"/>
          <w:between w:val="nil"/>
        </w:pBdr>
      </w:pPr>
    </w:p>
    <w:p w:rsidR="0007709E" w:rsidRDefault="0007709E" w:rsidP="0007709E"/>
    <w:tbl>
      <w:tblPr>
        <w:tblW w:w="7438" w:type="dxa"/>
        <w:tblLayout w:type="fixed"/>
        <w:tblLook w:val="0400" w:firstRow="0" w:lastRow="0" w:firstColumn="0" w:lastColumn="0" w:noHBand="0" w:noVBand="1"/>
      </w:tblPr>
      <w:tblGrid>
        <w:gridCol w:w="3720"/>
        <w:gridCol w:w="1124"/>
        <w:gridCol w:w="1124"/>
        <w:gridCol w:w="1470"/>
      </w:tblGrid>
      <w:tr w:rsidR="0007709E" w:rsidTr="002F2FD2">
        <w:tc>
          <w:tcPr>
            <w:tcW w:w="7438" w:type="dxa"/>
            <w:gridSpan w:val="4"/>
            <w:tcBorders>
              <w:bottom w:val="single" w:sz="6" w:space="0" w:color="000000"/>
            </w:tcBorders>
            <w:vAlign w:val="center"/>
          </w:tcPr>
          <w:p w:rsidR="0007709E" w:rsidRDefault="0007709E" w:rsidP="002F2FD2">
            <w:pPr>
              <w:rPr>
                <w:sz w:val="20"/>
                <w:szCs w:val="20"/>
              </w:rPr>
            </w:pPr>
          </w:p>
        </w:tc>
      </w:tr>
      <w:tr w:rsidR="0007709E" w:rsidTr="002F2FD2">
        <w:tc>
          <w:tcPr>
            <w:tcW w:w="3720" w:type="dxa"/>
            <w:vAlign w:val="center"/>
          </w:tcPr>
          <w:p w:rsidR="0007709E" w:rsidRDefault="0007709E" w:rsidP="002F2FD2">
            <w:pPr>
              <w:jc w:val="center"/>
              <w:rPr>
                <w:sz w:val="20"/>
                <w:szCs w:val="20"/>
              </w:rPr>
            </w:pPr>
          </w:p>
        </w:tc>
        <w:tc>
          <w:tcPr>
            <w:tcW w:w="3718" w:type="dxa"/>
            <w:gridSpan w:val="3"/>
            <w:vAlign w:val="center"/>
          </w:tcPr>
          <w:p w:rsidR="0007709E" w:rsidRDefault="0007709E" w:rsidP="002F2FD2">
            <w:pPr>
              <w:jc w:val="center"/>
              <w:rPr>
                <w:sz w:val="24"/>
                <w:szCs w:val="24"/>
              </w:rPr>
            </w:pPr>
            <w:r>
              <w:rPr>
                <w:i/>
              </w:rPr>
              <w:t>Dependent variable:</w:t>
            </w:r>
          </w:p>
        </w:tc>
      </w:tr>
      <w:tr w:rsidR="0007709E" w:rsidTr="002F2FD2">
        <w:tc>
          <w:tcPr>
            <w:tcW w:w="3720" w:type="dxa"/>
            <w:vAlign w:val="center"/>
          </w:tcPr>
          <w:p w:rsidR="0007709E" w:rsidRDefault="0007709E" w:rsidP="002F2FD2">
            <w:pPr>
              <w:jc w:val="center"/>
            </w:pPr>
          </w:p>
        </w:tc>
        <w:tc>
          <w:tcPr>
            <w:tcW w:w="3718" w:type="dxa"/>
            <w:gridSpan w:val="3"/>
            <w:tcBorders>
              <w:bottom w:val="single" w:sz="6" w:space="0" w:color="000000"/>
            </w:tcBorders>
            <w:vAlign w:val="center"/>
          </w:tcPr>
          <w:p w:rsidR="0007709E" w:rsidRDefault="0007709E" w:rsidP="002F2FD2">
            <w:pPr>
              <w:jc w:val="center"/>
              <w:rPr>
                <w:sz w:val="20"/>
                <w:szCs w:val="20"/>
              </w:rPr>
            </w:pPr>
          </w:p>
        </w:tc>
      </w:tr>
      <w:tr w:rsidR="0007709E" w:rsidTr="002F2FD2">
        <w:tc>
          <w:tcPr>
            <w:tcW w:w="3720" w:type="dxa"/>
            <w:vAlign w:val="center"/>
          </w:tcPr>
          <w:p w:rsidR="0007709E" w:rsidRDefault="0007709E" w:rsidP="002F2FD2">
            <w:pPr>
              <w:jc w:val="center"/>
              <w:rPr>
                <w:sz w:val="20"/>
                <w:szCs w:val="20"/>
              </w:rPr>
            </w:pPr>
          </w:p>
        </w:tc>
        <w:tc>
          <w:tcPr>
            <w:tcW w:w="1124" w:type="dxa"/>
            <w:vAlign w:val="center"/>
          </w:tcPr>
          <w:p w:rsidR="0007709E" w:rsidRDefault="0007709E" w:rsidP="002F2FD2">
            <w:pPr>
              <w:jc w:val="center"/>
            </w:pPr>
            <w:r>
              <w:t>Treatment:</w:t>
            </w:r>
          </w:p>
          <w:p w:rsidR="0007709E" w:rsidRDefault="0007709E" w:rsidP="002F2FD2">
            <w:pPr>
              <w:jc w:val="center"/>
            </w:pPr>
            <w:r>
              <w:t>Foreign</w:t>
            </w:r>
          </w:p>
        </w:tc>
        <w:tc>
          <w:tcPr>
            <w:tcW w:w="1124" w:type="dxa"/>
            <w:vAlign w:val="center"/>
          </w:tcPr>
          <w:p w:rsidR="0007709E" w:rsidRDefault="0007709E" w:rsidP="002F2FD2">
            <w:pPr>
              <w:jc w:val="center"/>
            </w:pPr>
            <w:r>
              <w:t xml:space="preserve">Treatment: </w:t>
            </w:r>
          </w:p>
          <w:p w:rsidR="0007709E" w:rsidRDefault="0007709E" w:rsidP="002F2FD2">
            <w:pPr>
              <w:jc w:val="center"/>
            </w:pPr>
            <w:r>
              <w:t>Chinese</w:t>
            </w:r>
          </w:p>
        </w:tc>
        <w:tc>
          <w:tcPr>
            <w:tcW w:w="1470" w:type="dxa"/>
            <w:vAlign w:val="center"/>
          </w:tcPr>
          <w:p w:rsidR="0007709E" w:rsidRDefault="0007709E" w:rsidP="002F2FD2">
            <w:pPr>
              <w:jc w:val="center"/>
            </w:pPr>
            <w:r>
              <w:t>Treatment:</w:t>
            </w:r>
          </w:p>
          <w:p w:rsidR="0007709E" w:rsidRDefault="0007709E" w:rsidP="002F2FD2">
            <w:pPr>
              <w:jc w:val="center"/>
            </w:pPr>
            <w:r>
              <w:t>no information</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(1)</w:t>
            </w:r>
          </w:p>
        </w:tc>
        <w:tc>
          <w:tcPr>
            <w:tcW w:w="1124" w:type="dxa"/>
            <w:vAlign w:val="center"/>
          </w:tcPr>
          <w:p w:rsidR="0007709E" w:rsidRDefault="0007709E" w:rsidP="002F2FD2">
            <w:pPr>
              <w:jc w:val="center"/>
            </w:pPr>
            <w:r>
              <w:t>(2)</w:t>
            </w:r>
          </w:p>
        </w:tc>
        <w:tc>
          <w:tcPr>
            <w:tcW w:w="1470" w:type="dxa"/>
            <w:vAlign w:val="center"/>
          </w:tcPr>
          <w:p w:rsidR="0007709E" w:rsidRDefault="0007709E" w:rsidP="002F2FD2">
            <w:pPr>
              <w:jc w:val="center"/>
            </w:pPr>
            <w:r>
              <w:t>(3)</w:t>
            </w:r>
          </w:p>
        </w:tc>
      </w:tr>
      <w:tr w:rsidR="0007709E" w:rsidTr="002F2FD2">
        <w:tc>
          <w:tcPr>
            <w:tcW w:w="7438" w:type="dxa"/>
            <w:gridSpan w:val="4"/>
            <w:tcBorders>
              <w:bottom w:val="single" w:sz="6" w:space="0" w:color="000000"/>
            </w:tcBorders>
            <w:vAlign w:val="center"/>
          </w:tcPr>
          <w:p w:rsidR="0007709E" w:rsidRDefault="0007709E" w:rsidP="002F2FD2">
            <w:pPr>
              <w:jc w:val="center"/>
            </w:pPr>
          </w:p>
        </w:tc>
      </w:tr>
      <w:tr w:rsidR="0007709E" w:rsidTr="002F2FD2">
        <w:tc>
          <w:tcPr>
            <w:tcW w:w="3720" w:type="dxa"/>
            <w:vAlign w:val="center"/>
          </w:tcPr>
          <w:p w:rsidR="0007709E" w:rsidRDefault="0007709E" w:rsidP="002F2FD2">
            <w:pPr>
              <w:rPr>
                <w:sz w:val="24"/>
                <w:szCs w:val="24"/>
              </w:rPr>
            </w:pPr>
            <w:r>
              <w:t>TAA per capita (logged and rescaled)</w:t>
            </w:r>
          </w:p>
        </w:tc>
        <w:tc>
          <w:tcPr>
            <w:tcW w:w="1124" w:type="dxa"/>
            <w:vAlign w:val="center"/>
          </w:tcPr>
          <w:p w:rsidR="0007709E" w:rsidRDefault="0007709E" w:rsidP="002F2FD2">
            <w:pPr>
              <w:jc w:val="center"/>
            </w:pPr>
            <w:r>
              <w:t>0.110</w:t>
            </w:r>
          </w:p>
        </w:tc>
        <w:tc>
          <w:tcPr>
            <w:tcW w:w="1124" w:type="dxa"/>
            <w:vAlign w:val="center"/>
          </w:tcPr>
          <w:p w:rsidR="0007709E" w:rsidRDefault="0007709E" w:rsidP="002F2FD2">
            <w:pPr>
              <w:jc w:val="center"/>
            </w:pPr>
            <w:r>
              <w:t>-0.0001</w:t>
            </w:r>
          </w:p>
        </w:tc>
        <w:tc>
          <w:tcPr>
            <w:tcW w:w="1470" w:type="dxa"/>
            <w:vAlign w:val="center"/>
          </w:tcPr>
          <w:p w:rsidR="0007709E" w:rsidRDefault="0007709E" w:rsidP="002F2FD2">
            <w:pPr>
              <w:jc w:val="center"/>
            </w:pPr>
            <w:r>
              <w:t>-0.109</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(0.069)</w:t>
            </w:r>
          </w:p>
        </w:tc>
        <w:tc>
          <w:tcPr>
            <w:tcW w:w="1124" w:type="dxa"/>
            <w:vAlign w:val="center"/>
          </w:tcPr>
          <w:p w:rsidR="0007709E" w:rsidRDefault="0007709E" w:rsidP="002F2FD2">
            <w:pPr>
              <w:jc w:val="center"/>
            </w:pPr>
            <w:r>
              <w:t>(0.068)</w:t>
            </w:r>
          </w:p>
        </w:tc>
        <w:tc>
          <w:tcPr>
            <w:tcW w:w="1470" w:type="dxa"/>
            <w:vAlign w:val="center"/>
          </w:tcPr>
          <w:p w:rsidR="0007709E" w:rsidRDefault="0007709E" w:rsidP="002F2FD2">
            <w:pPr>
              <w:jc w:val="center"/>
            </w:pPr>
            <w:r>
              <w:t>(0.068)</w:t>
            </w:r>
          </w:p>
        </w:tc>
      </w:tr>
      <w:tr w:rsidR="0007709E" w:rsidTr="002F2FD2">
        <w:tc>
          <w:tcPr>
            <w:tcW w:w="3720" w:type="dxa"/>
            <w:vAlign w:val="center"/>
          </w:tcPr>
          <w:p w:rsidR="0007709E" w:rsidRDefault="0007709E" w:rsidP="002F2FD2">
            <w:r>
              <w:t># Unemployed per capita</w:t>
            </w:r>
          </w:p>
        </w:tc>
        <w:tc>
          <w:tcPr>
            <w:tcW w:w="1124" w:type="dxa"/>
            <w:vAlign w:val="center"/>
          </w:tcPr>
          <w:p w:rsidR="0007709E" w:rsidRDefault="0007709E" w:rsidP="002F2FD2">
            <w:pPr>
              <w:jc w:val="center"/>
            </w:pPr>
            <w:r>
              <w:t>-11.143</w:t>
            </w:r>
          </w:p>
        </w:tc>
        <w:tc>
          <w:tcPr>
            <w:tcW w:w="1124" w:type="dxa"/>
            <w:vAlign w:val="center"/>
          </w:tcPr>
          <w:p w:rsidR="0007709E" w:rsidRDefault="0007709E" w:rsidP="002F2FD2">
            <w:pPr>
              <w:jc w:val="center"/>
            </w:pPr>
            <w:r>
              <w:t>21.971</w:t>
            </w:r>
          </w:p>
        </w:tc>
        <w:tc>
          <w:tcPr>
            <w:tcW w:w="1470" w:type="dxa"/>
            <w:vAlign w:val="center"/>
          </w:tcPr>
          <w:p w:rsidR="0007709E" w:rsidRDefault="0007709E" w:rsidP="002F2FD2">
            <w:pPr>
              <w:jc w:val="center"/>
            </w:pPr>
            <w:r>
              <w:t>-11.368</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(14.362)</w:t>
            </w:r>
          </w:p>
        </w:tc>
        <w:tc>
          <w:tcPr>
            <w:tcW w:w="1124" w:type="dxa"/>
            <w:vAlign w:val="center"/>
          </w:tcPr>
          <w:p w:rsidR="0007709E" w:rsidRDefault="0007709E" w:rsidP="002F2FD2">
            <w:pPr>
              <w:jc w:val="center"/>
            </w:pPr>
            <w:r>
              <w:t>(14.089)</w:t>
            </w:r>
          </w:p>
        </w:tc>
        <w:tc>
          <w:tcPr>
            <w:tcW w:w="1470" w:type="dxa"/>
            <w:vAlign w:val="center"/>
          </w:tcPr>
          <w:p w:rsidR="0007709E" w:rsidRDefault="0007709E" w:rsidP="002F2FD2">
            <w:pPr>
              <w:jc w:val="center"/>
            </w:pPr>
            <w:r>
              <w:t>(14.479)</w:t>
            </w:r>
          </w:p>
        </w:tc>
      </w:tr>
      <w:tr w:rsidR="0007709E" w:rsidTr="002F2FD2">
        <w:tc>
          <w:tcPr>
            <w:tcW w:w="3720" w:type="dxa"/>
            <w:vAlign w:val="center"/>
          </w:tcPr>
          <w:p w:rsidR="0007709E" w:rsidRDefault="0007709E" w:rsidP="002F2FD2">
            <w:r>
              <w:t>Man</w:t>
            </w:r>
          </w:p>
        </w:tc>
        <w:tc>
          <w:tcPr>
            <w:tcW w:w="1124" w:type="dxa"/>
            <w:vAlign w:val="center"/>
          </w:tcPr>
          <w:p w:rsidR="0007709E" w:rsidRDefault="0007709E" w:rsidP="002F2FD2">
            <w:pPr>
              <w:jc w:val="center"/>
            </w:pPr>
            <w:r>
              <w:t>0.111</w:t>
            </w:r>
          </w:p>
        </w:tc>
        <w:tc>
          <w:tcPr>
            <w:tcW w:w="1124" w:type="dxa"/>
            <w:vAlign w:val="center"/>
          </w:tcPr>
          <w:p w:rsidR="0007709E" w:rsidRDefault="0007709E" w:rsidP="002F2FD2">
            <w:pPr>
              <w:jc w:val="center"/>
            </w:pPr>
            <w:r>
              <w:t>-0.100</w:t>
            </w:r>
          </w:p>
        </w:tc>
        <w:tc>
          <w:tcPr>
            <w:tcW w:w="1470" w:type="dxa"/>
            <w:vAlign w:val="center"/>
          </w:tcPr>
          <w:p w:rsidR="0007709E" w:rsidRDefault="0007709E" w:rsidP="002F2FD2">
            <w:pPr>
              <w:jc w:val="center"/>
            </w:pPr>
            <w:r>
              <w:t>-0.011</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(0.142)</w:t>
            </w:r>
          </w:p>
        </w:tc>
        <w:tc>
          <w:tcPr>
            <w:tcW w:w="1124" w:type="dxa"/>
            <w:vAlign w:val="center"/>
          </w:tcPr>
          <w:p w:rsidR="0007709E" w:rsidRDefault="0007709E" w:rsidP="002F2FD2">
            <w:pPr>
              <w:jc w:val="center"/>
            </w:pPr>
            <w:r>
              <w:t>(0.143)</w:t>
            </w:r>
          </w:p>
        </w:tc>
        <w:tc>
          <w:tcPr>
            <w:tcW w:w="1470" w:type="dxa"/>
            <w:vAlign w:val="center"/>
          </w:tcPr>
          <w:p w:rsidR="0007709E" w:rsidRDefault="0007709E" w:rsidP="002F2FD2">
            <w:pPr>
              <w:jc w:val="center"/>
            </w:pPr>
            <w:r>
              <w:t>(0.145)</w:t>
            </w:r>
          </w:p>
        </w:tc>
      </w:tr>
      <w:tr w:rsidR="0007709E" w:rsidTr="002F2FD2">
        <w:tc>
          <w:tcPr>
            <w:tcW w:w="3720" w:type="dxa"/>
            <w:vAlign w:val="center"/>
          </w:tcPr>
          <w:p w:rsidR="0007709E" w:rsidRDefault="0007709E" w:rsidP="002F2FD2">
            <w:r>
              <w:t>White</w:t>
            </w:r>
          </w:p>
        </w:tc>
        <w:tc>
          <w:tcPr>
            <w:tcW w:w="1124" w:type="dxa"/>
            <w:vAlign w:val="center"/>
          </w:tcPr>
          <w:p w:rsidR="0007709E" w:rsidRDefault="0007709E" w:rsidP="002F2FD2">
            <w:pPr>
              <w:jc w:val="center"/>
            </w:pPr>
            <w:r>
              <w:t>0.096</w:t>
            </w:r>
          </w:p>
        </w:tc>
        <w:tc>
          <w:tcPr>
            <w:tcW w:w="1124" w:type="dxa"/>
            <w:vAlign w:val="center"/>
          </w:tcPr>
          <w:p w:rsidR="0007709E" w:rsidRDefault="0007709E" w:rsidP="002F2FD2">
            <w:pPr>
              <w:jc w:val="center"/>
            </w:pPr>
            <w:r>
              <w:t>-0.131</w:t>
            </w:r>
          </w:p>
        </w:tc>
        <w:tc>
          <w:tcPr>
            <w:tcW w:w="1470" w:type="dxa"/>
            <w:vAlign w:val="center"/>
          </w:tcPr>
          <w:p w:rsidR="0007709E" w:rsidRDefault="0007709E" w:rsidP="002F2FD2">
            <w:pPr>
              <w:jc w:val="center"/>
            </w:pPr>
            <w:r>
              <w:t>0.034</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(0.158)</w:t>
            </w:r>
          </w:p>
        </w:tc>
        <w:tc>
          <w:tcPr>
            <w:tcW w:w="1124" w:type="dxa"/>
            <w:vAlign w:val="center"/>
          </w:tcPr>
          <w:p w:rsidR="0007709E" w:rsidRDefault="0007709E" w:rsidP="002F2FD2">
            <w:pPr>
              <w:jc w:val="center"/>
            </w:pPr>
            <w:r>
              <w:t>(0.158)</w:t>
            </w:r>
          </w:p>
        </w:tc>
        <w:tc>
          <w:tcPr>
            <w:tcW w:w="1470" w:type="dxa"/>
            <w:vAlign w:val="center"/>
          </w:tcPr>
          <w:p w:rsidR="0007709E" w:rsidRDefault="0007709E" w:rsidP="002F2FD2">
            <w:pPr>
              <w:jc w:val="center"/>
            </w:pPr>
            <w:r>
              <w:t>(0.160)</w:t>
            </w:r>
          </w:p>
        </w:tc>
      </w:tr>
      <w:tr w:rsidR="0007709E" w:rsidTr="002F2FD2">
        <w:tc>
          <w:tcPr>
            <w:tcW w:w="3720" w:type="dxa"/>
            <w:vAlign w:val="center"/>
          </w:tcPr>
          <w:p w:rsidR="0007709E" w:rsidRDefault="0007709E" w:rsidP="002F2FD2">
            <w:r>
              <w:t>Age</w:t>
            </w:r>
          </w:p>
        </w:tc>
        <w:tc>
          <w:tcPr>
            <w:tcW w:w="1124" w:type="dxa"/>
            <w:vAlign w:val="center"/>
          </w:tcPr>
          <w:p w:rsidR="0007709E" w:rsidRDefault="0007709E" w:rsidP="002F2FD2">
            <w:pPr>
              <w:jc w:val="center"/>
            </w:pPr>
            <w:r>
              <w:t>0.004</w:t>
            </w:r>
          </w:p>
        </w:tc>
        <w:tc>
          <w:tcPr>
            <w:tcW w:w="1124" w:type="dxa"/>
            <w:vAlign w:val="center"/>
          </w:tcPr>
          <w:p w:rsidR="0007709E" w:rsidRDefault="0007709E" w:rsidP="002F2FD2">
            <w:pPr>
              <w:jc w:val="center"/>
            </w:pPr>
            <w:r>
              <w:t>-0.005</w:t>
            </w:r>
          </w:p>
        </w:tc>
        <w:tc>
          <w:tcPr>
            <w:tcW w:w="1470" w:type="dxa"/>
            <w:vAlign w:val="center"/>
          </w:tcPr>
          <w:p w:rsidR="0007709E" w:rsidRDefault="0007709E" w:rsidP="002F2FD2">
            <w:pPr>
              <w:jc w:val="center"/>
            </w:pPr>
            <w:r>
              <w:t>0.001</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(0.004)</w:t>
            </w:r>
          </w:p>
        </w:tc>
        <w:tc>
          <w:tcPr>
            <w:tcW w:w="1124" w:type="dxa"/>
            <w:vAlign w:val="center"/>
          </w:tcPr>
          <w:p w:rsidR="0007709E" w:rsidRDefault="0007709E" w:rsidP="002F2FD2">
            <w:pPr>
              <w:jc w:val="center"/>
            </w:pPr>
            <w:r>
              <w:t>(0.004)</w:t>
            </w:r>
          </w:p>
        </w:tc>
        <w:tc>
          <w:tcPr>
            <w:tcW w:w="1470" w:type="dxa"/>
            <w:vAlign w:val="center"/>
          </w:tcPr>
          <w:p w:rsidR="0007709E" w:rsidRDefault="0007709E" w:rsidP="002F2FD2">
            <w:pPr>
              <w:jc w:val="center"/>
            </w:pPr>
            <w:r>
              <w:t>(0.004)</w:t>
            </w:r>
          </w:p>
        </w:tc>
      </w:tr>
      <w:tr w:rsidR="0007709E" w:rsidTr="002F2FD2">
        <w:tc>
          <w:tcPr>
            <w:tcW w:w="3720" w:type="dxa"/>
            <w:vAlign w:val="center"/>
          </w:tcPr>
          <w:p w:rsidR="0007709E" w:rsidRDefault="0007709E" w:rsidP="002F2FD2">
            <w:r>
              <w:t>Republican</w:t>
            </w:r>
          </w:p>
        </w:tc>
        <w:tc>
          <w:tcPr>
            <w:tcW w:w="1124" w:type="dxa"/>
            <w:vAlign w:val="center"/>
          </w:tcPr>
          <w:p w:rsidR="0007709E" w:rsidRDefault="0007709E" w:rsidP="002F2FD2">
            <w:pPr>
              <w:jc w:val="center"/>
            </w:pPr>
            <w:r>
              <w:t>-0.215</w:t>
            </w:r>
          </w:p>
        </w:tc>
        <w:tc>
          <w:tcPr>
            <w:tcW w:w="1124" w:type="dxa"/>
            <w:vAlign w:val="center"/>
          </w:tcPr>
          <w:p w:rsidR="0007709E" w:rsidRDefault="0007709E" w:rsidP="002F2FD2">
            <w:pPr>
              <w:jc w:val="center"/>
            </w:pPr>
            <w:r>
              <w:t>0.235</w:t>
            </w:r>
          </w:p>
        </w:tc>
        <w:tc>
          <w:tcPr>
            <w:tcW w:w="1470" w:type="dxa"/>
            <w:vAlign w:val="center"/>
          </w:tcPr>
          <w:p w:rsidR="0007709E" w:rsidRDefault="0007709E" w:rsidP="002F2FD2">
            <w:pPr>
              <w:jc w:val="center"/>
            </w:pPr>
            <w:r>
              <w:t>-0.021</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(0.148)</w:t>
            </w:r>
          </w:p>
        </w:tc>
        <w:tc>
          <w:tcPr>
            <w:tcW w:w="1124" w:type="dxa"/>
            <w:vAlign w:val="center"/>
          </w:tcPr>
          <w:p w:rsidR="0007709E" w:rsidRDefault="0007709E" w:rsidP="002F2FD2">
            <w:pPr>
              <w:jc w:val="center"/>
            </w:pPr>
            <w:r>
              <w:t>(0.147)</w:t>
            </w:r>
          </w:p>
        </w:tc>
        <w:tc>
          <w:tcPr>
            <w:tcW w:w="1470" w:type="dxa"/>
            <w:vAlign w:val="center"/>
          </w:tcPr>
          <w:p w:rsidR="0007709E" w:rsidRDefault="0007709E" w:rsidP="002F2FD2">
            <w:pPr>
              <w:jc w:val="center"/>
            </w:pPr>
            <w:r>
              <w:t>(0.150)</w:t>
            </w:r>
          </w:p>
        </w:tc>
      </w:tr>
      <w:tr w:rsidR="0007709E" w:rsidTr="002F2FD2">
        <w:tc>
          <w:tcPr>
            <w:tcW w:w="3720" w:type="dxa"/>
            <w:vAlign w:val="center"/>
          </w:tcPr>
          <w:p w:rsidR="0007709E" w:rsidRDefault="0007709E" w:rsidP="002F2FD2">
            <w:r>
              <w:t>Manufacturing</w:t>
            </w:r>
          </w:p>
        </w:tc>
        <w:tc>
          <w:tcPr>
            <w:tcW w:w="1124" w:type="dxa"/>
            <w:vAlign w:val="center"/>
          </w:tcPr>
          <w:p w:rsidR="0007709E" w:rsidRDefault="0007709E" w:rsidP="002F2FD2">
            <w:pPr>
              <w:jc w:val="center"/>
            </w:pPr>
            <w:r>
              <w:t>-0.074</w:t>
            </w:r>
          </w:p>
        </w:tc>
        <w:tc>
          <w:tcPr>
            <w:tcW w:w="1124" w:type="dxa"/>
            <w:vAlign w:val="center"/>
          </w:tcPr>
          <w:p w:rsidR="0007709E" w:rsidRDefault="0007709E" w:rsidP="002F2FD2">
            <w:pPr>
              <w:jc w:val="center"/>
            </w:pPr>
            <w:r>
              <w:t>0.099</w:t>
            </w:r>
          </w:p>
        </w:tc>
        <w:tc>
          <w:tcPr>
            <w:tcW w:w="1470" w:type="dxa"/>
            <w:vAlign w:val="center"/>
          </w:tcPr>
          <w:p w:rsidR="0007709E" w:rsidRDefault="0007709E" w:rsidP="002F2FD2">
            <w:pPr>
              <w:jc w:val="center"/>
            </w:pPr>
            <w:r>
              <w:t>-0.026</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(0.148)</w:t>
            </w:r>
          </w:p>
        </w:tc>
        <w:tc>
          <w:tcPr>
            <w:tcW w:w="1124" w:type="dxa"/>
            <w:vAlign w:val="center"/>
          </w:tcPr>
          <w:p w:rsidR="0007709E" w:rsidRDefault="0007709E" w:rsidP="002F2FD2">
            <w:pPr>
              <w:jc w:val="center"/>
            </w:pPr>
            <w:r>
              <w:t>(0.149)</w:t>
            </w:r>
          </w:p>
        </w:tc>
        <w:tc>
          <w:tcPr>
            <w:tcW w:w="1470" w:type="dxa"/>
            <w:vAlign w:val="center"/>
          </w:tcPr>
          <w:p w:rsidR="0007709E" w:rsidRDefault="0007709E" w:rsidP="002F2FD2">
            <w:pPr>
              <w:jc w:val="center"/>
            </w:pPr>
            <w:r>
              <w:t>(0.151)</w:t>
            </w:r>
          </w:p>
        </w:tc>
      </w:tr>
      <w:tr w:rsidR="0007709E" w:rsidTr="002F2FD2">
        <w:tc>
          <w:tcPr>
            <w:tcW w:w="3720" w:type="dxa"/>
            <w:vAlign w:val="center"/>
          </w:tcPr>
          <w:p w:rsidR="0007709E" w:rsidRDefault="0007709E" w:rsidP="002F2FD2">
            <w:r>
              <w:t>College</w:t>
            </w:r>
          </w:p>
        </w:tc>
        <w:tc>
          <w:tcPr>
            <w:tcW w:w="1124" w:type="dxa"/>
            <w:vAlign w:val="center"/>
          </w:tcPr>
          <w:p w:rsidR="0007709E" w:rsidRDefault="0007709E" w:rsidP="002F2FD2">
            <w:pPr>
              <w:jc w:val="center"/>
            </w:pPr>
            <w:r>
              <w:t>-0.110</w:t>
            </w:r>
          </w:p>
        </w:tc>
        <w:tc>
          <w:tcPr>
            <w:tcW w:w="1124" w:type="dxa"/>
            <w:vAlign w:val="center"/>
          </w:tcPr>
          <w:p w:rsidR="0007709E" w:rsidRDefault="0007709E" w:rsidP="002F2FD2">
            <w:pPr>
              <w:jc w:val="center"/>
            </w:pPr>
            <w:r>
              <w:t>0.161</w:t>
            </w:r>
          </w:p>
        </w:tc>
        <w:tc>
          <w:tcPr>
            <w:tcW w:w="1470" w:type="dxa"/>
            <w:vAlign w:val="center"/>
          </w:tcPr>
          <w:p w:rsidR="0007709E" w:rsidRDefault="0007709E" w:rsidP="002F2FD2">
            <w:pPr>
              <w:jc w:val="center"/>
            </w:pPr>
            <w:r>
              <w:t>-0.051</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(0.137)</w:t>
            </w:r>
          </w:p>
        </w:tc>
        <w:tc>
          <w:tcPr>
            <w:tcW w:w="1124" w:type="dxa"/>
            <w:vAlign w:val="center"/>
          </w:tcPr>
          <w:p w:rsidR="0007709E" w:rsidRDefault="0007709E" w:rsidP="002F2FD2">
            <w:pPr>
              <w:jc w:val="center"/>
            </w:pPr>
            <w:r>
              <w:t>(0.137)</w:t>
            </w:r>
          </w:p>
        </w:tc>
        <w:tc>
          <w:tcPr>
            <w:tcW w:w="1470" w:type="dxa"/>
            <w:vAlign w:val="center"/>
          </w:tcPr>
          <w:p w:rsidR="0007709E" w:rsidRDefault="0007709E" w:rsidP="002F2FD2">
            <w:pPr>
              <w:jc w:val="center"/>
            </w:pPr>
            <w:r>
              <w:t>(0.139)</w:t>
            </w:r>
          </w:p>
        </w:tc>
      </w:tr>
      <w:tr w:rsidR="0007709E" w:rsidTr="002F2FD2">
        <w:tc>
          <w:tcPr>
            <w:tcW w:w="3720" w:type="dxa"/>
            <w:vAlign w:val="center"/>
          </w:tcPr>
          <w:p w:rsidR="0007709E" w:rsidRDefault="0007709E" w:rsidP="002F2FD2">
            <w:r>
              <w:t>Constant</w:t>
            </w:r>
          </w:p>
        </w:tc>
        <w:tc>
          <w:tcPr>
            <w:tcW w:w="1124" w:type="dxa"/>
            <w:vAlign w:val="center"/>
          </w:tcPr>
          <w:p w:rsidR="0007709E" w:rsidRDefault="0007709E" w:rsidP="002F2FD2">
            <w:pPr>
              <w:jc w:val="center"/>
            </w:pPr>
            <w:r>
              <w:t>-0.539</w:t>
            </w:r>
          </w:p>
        </w:tc>
        <w:tc>
          <w:tcPr>
            <w:tcW w:w="1124" w:type="dxa"/>
            <w:vAlign w:val="center"/>
          </w:tcPr>
          <w:p w:rsidR="0007709E" w:rsidRDefault="0007709E" w:rsidP="002F2FD2">
            <w:pPr>
              <w:jc w:val="center"/>
            </w:pPr>
            <w:r>
              <w:t>-1.033</w:t>
            </w:r>
            <w:r>
              <w:rPr>
                <w:vertAlign w:val="superscript"/>
              </w:rPr>
              <w:t>***</w:t>
            </w:r>
          </w:p>
        </w:tc>
        <w:tc>
          <w:tcPr>
            <w:tcW w:w="1470" w:type="dxa"/>
            <w:vAlign w:val="center"/>
          </w:tcPr>
          <w:p w:rsidR="0007709E" w:rsidRDefault="0007709E" w:rsidP="002F2FD2">
            <w:pPr>
              <w:jc w:val="center"/>
            </w:pPr>
            <w:r>
              <w:t>-0.504</w:t>
            </w:r>
          </w:p>
        </w:tc>
      </w:tr>
      <w:tr w:rsidR="0007709E" w:rsidTr="002F2FD2">
        <w:tc>
          <w:tcPr>
            <w:tcW w:w="3720" w:type="dxa"/>
            <w:vAlign w:val="center"/>
          </w:tcPr>
          <w:p w:rsidR="0007709E" w:rsidRDefault="0007709E" w:rsidP="002F2FD2">
            <w:pPr>
              <w:jc w:val="center"/>
            </w:pPr>
          </w:p>
        </w:tc>
        <w:tc>
          <w:tcPr>
            <w:tcW w:w="1124" w:type="dxa"/>
            <w:vAlign w:val="center"/>
          </w:tcPr>
          <w:p w:rsidR="0007709E" w:rsidRDefault="0007709E" w:rsidP="002F2FD2">
            <w:pPr>
              <w:jc w:val="center"/>
              <w:rPr>
                <w:sz w:val="24"/>
                <w:szCs w:val="24"/>
              </w:rPr>
            </w:pPr>
            <w:r>
              <w:t>(0.399)</w:t>
            </w:r>
          </w:p>
        </w:tc>
        <w:tc>
          <w:tcPr>
            <w:tcW w:w="1124" w:type="dxa"/>
            <w:vAlign w:val="center"/>
          </w:tcPr>
          <w:p w:rsidR="0007709E" w:rsidRDefault="0007709E" w:rsidP="002F2FD2">
            <w:pPr>
              <w:jc w:val="center"/>
            </w:pPr>
            <w:r>
              <w:t>(0.395)</w:t>
            </w:r>
          </w:p>
        </w:tc>
        <w:tc>
          <w:tcPr>
            <w:tcW w:w="1470" w:type="dxa"/>
            <w:vAlign w:val="center"/>
          </w:tcPr>
          <w:p w:rsidR="0007709E" w:rsidRDefault="0007709E" w:rsidP="002F2FD2">
            <w:pPr>
              <w:jc w:val="center"/>
            </w:pPr>
            <w:r>
              <w:t>(0.403)</w:t>
            </w:r>
          </w:p>
        </w:tc>
      </w:tr>
      <w:tr w:rsidR="0007709E" w:rsidTr="002F2FD2">
        <w:tc>
          <w:tcPr>
            <w:tcW w:w="7438" w:type="dxa"/>
            <w:gridSpan w:val="4"/>
            <w:tcBorders>
              <w:bottom w:val="single" w:sz="6" w:space="0" w:color="000000"/>
            </w:tcBorders>
            <w:vAlign w:val="center"/>
          </w:tcPr>
          <w:p w:rsidR="0007709E" w:rsidRDefault="0007709E" w:rsidP="002F2FD2">
            <w:pPr>
              <w:jc w:val="center"/>
            </w:pPr>
          </w:p>
        </w:tc>
      </w:tr>
      <w:tr w:rsidR="0007709E" w:rsidTr="002F2FD2">
        <w:tc>
          <w:tcPr>
            <w:tcW w:w="3720" w:type="dxa"/>
            <w:vAlign w:val="center"/>
          </w:tcPr>
          <w:p w:rsidR="0007709E" w:rsidRDefault="0007709E" w:rsidP="002F2FD2">
            <w:pPr>
              <w:rPr>
                <w:sz w:val="24"/>
                <w:szCs w:val="24"/>
              </w:rPr>
            </w:pPr>
            <w:r>
              <w:t>Observations</w:t>
            </w:r>
          </w:p>
        </w:tc>
        <w:tc>
          <w:tcPr>
            <w:tcW w:w="1124" w:type="dxa"/>
            <w:vAlign w:val="center"/>
          </w:tcPr>
          <w:p w:rsidR="0007709E" w:rsidRDefault="0007709E" w:rsidP="002F2FD2">
            <w:pPr>
              <w:jc w:val="center"/>
            </w:pPr>
            <w:r>
              <w:t>1,009</w:t>
            </w:r>
          </w:p>
        </w:tc>
        <w:tc>
          <w:tcPr>
            <w:tcW w:w="1124" w:type="dxa"/>
            <w:vAlign w:val="center"/>
          </w:tcPr>
          <w:p w:rsidR="0007709E" w:rsidRDefault="0007709E" w:rsidP="002F2FD2">
            <w:pPr>
              <w:jc w:val="center"/>
            </w:pPr>
            <w:r>
              <w:t>1,009</w:t>
            </w:r>
          </w:p>
        </w:tc>
        <w:tc>
          <w:tcPr>
            <w:tcW w:w="1470" w:type="dxa"/>
            <w:vAlign w:val="center"/>
          </w:tcPr>
          <w:p w:rsidR="0007709E" w:rsidRDefault="0007709E" w:rsidP="002F2FD2">
            <w:pPr>
              <w:jc w:val="center"/>
            </w:pPr>
            <w:r>
              <w:t>1,009</w:t>
            </w:r>
          </w:p>
        </w:tc>
      </w:tr>
      <w:tr w:rsidR="0007709E" w:rsidTr="002F2FD2">
        <w:tc>
          <w:tcPr>
            <w:tcW w:w="3720" w:type="dxa"/>
            <w:vAlign w:val="center"/>
          </w:tcPr>
          <w:p w:rsidR="0007709E" w:rsidRDefault="0007709E" w:rsidP="002F2FD2">
            <w:r>
              <w:t>Log Likelihood</w:t>
            </w:r>
          </w:p>
        </w:tc>
        <w:tc>
          <w:tcPr>
            <w:tcW w:w="1124" w:type="dxa"/>
            <w:vAlign w:val="center"/>
          </w:tcPr>
          <w:p w:rsidR="0007709E" w:rsidRDefault="0007709E" w:rsidP="002F2FD2">
            <w:pPr>
              <w:jc w:val="center"/>
            </w:pPr>
            <w:r>
              <w:t>-646.649</w:t>
            </w:r>
          </w:p>
        </w:tc>
        <w:tc>
          <w:tcPr>
            <w:tcW w:w="1124" w:type="dxa"/>
            <w:vAlign w:val="center"/>
          </w:tcPr>
          <w:p w:rsidR="0007709E" w:rsidRDefault="0007709E" w:rsidP="002F2FD2">
            <w:pPr>
              <w:jc w:val="center"/>
            </w:pPr>
            <w:r>
              <w:t>-639.300</w:t>
            </w:r>
          </w:p>
        </w:tc>
        <w:tc>
          <w:tcPr>
            <w:tcW w:w="1470" w:type="dxa"/>
            <w:vAlign w:val="center"/>
          </w:tcPr>
          <w:p w:rsidR="0007709E" w:rsidRDefault="0007709E" w:rsidP="002F2FD2">
            <w:pPr>
              <w:jc w:val="center"/>
            </w:pPr>
            <w:r>
              <w:t>-629.133</w:t>
            </w:r>
          </w:p>
        </w:tc>
      </w:tr>
      <w:tr w:rsidR="0007709E" w:rsidTr="002F2FD2">
        <w:tc>
          <w:tcPr>
            <w:tcW w:w="3720" w:type="dxa"/>
            <w:vAlign w:val="center"/>
          </w:tcPr>
          <w:p w:rsidR="0007709E" w:rsidRDefault="0007709E" w:rsidP="002F2FD2">
            <w:r>
              <w:t>Akaike Inf. Crit.</w:t>
            </w:r>
          </w:p>
        </w:tc>
        <w:tc>
          <w:tcPr>
            <w:tcW w:w="1124" w:type="dxa"/>
            <w:vAlign w:val="center"/>
          </w:tcPr>
          <w:p w:rsidR="0007709E" w:rsidRDefault="0007709E" w:rsidP="002F2FD2">
            <w:pPr>
              <w:jc w:val="center"/>
            </w:pPr>
            <w:r>
              <w:t>1,311.299</w:t>
            </w:r>
          </w:p>
        </w:tc>
        <w:tc>
          <w:tcPr>
            <w:tcW w:w="1124" w:type="dxa"/>
            <w:vAlign w:val="center"/>
          </w:tcPr>
          <w:p w:rsidR="0007709E" w:rsidRDefault="0007709E" w:rsidP="002F2FD2">
            <w:pPr>
              <w:jc w:val="center"/>
            </w:pPr>
            <w:r>
              <w:t>1,296.600</w:t>
            </w:r>
          </w:p>
        </w:tc>
        <w:tc>
          <w:tcPr>
            <w:tcW w:w="1470" w:type="dxa"/>
            <w:vAlign w:val="center"/>
          </w:tcPr>
          <w:p w:rsidR="0007709E" w:rsidRDefault="0007709E" w:rsidP="002F2FD2">
            <w:pPr>
              <w:jc w:val="center"/>
            </w:pPr>
            <w:r>
              <w:t>1,276.265</w:t>
            </w:r>
          </w:p>
        </w:tc>
      </w:tr>
      <w:tr w:rsidR="0007709E" w:rsidTr="002F2FD2">
        <w:tc>
          <w:tcPr>
            <w:tcW w:w="7438" w:type="dxa"/>
            <w:gridSpan w:val="4"/>
            <w:tcBorders>
              <w:bottom w:val="single" w:sz="6" w:space="0" w:color="000000"/>
            </w:tcBorders>
            <w:vAlign w:val="center"/>
          </w:tcPr>
          <w:p w:rsidR="0007709E" w:rsidRDefault="0007709E" w:rsidP="002F2FD2">
            <w:pPr>
              <w:jc w:val="center"/>
            </w:pPr>
          </w:p>
        </w:tc>
      </w:tr>
      <w:tr w:rsidR="0007709E" w:rsidTr="002F2FD2">
        <w:tc>
          <w:tcPr>
            <w:tcW w:w="3720" w:type="dxa"/>
            <w:vAlign w:val="center"/>
          </w:tcPr>
          <w:p w:rsidR="0007709E" w:rsidRDefault="0007709E" w:rsidP="002F2FD2">
            <w:pPr>
              <w:rPr>
                <w:sz w:val="24"/>
                <w:szCs w:val="24"/>
              </w:rPr>
            </w:pPr>
            <w:r>
              <w:rPr>
                <w:i/>
              </w:rPr>
              <w:lastRenderedPageBreak/>
              <w:t>Note:</w:t>
            </w:r>
          </w:p>
        </w:tc>
        <w:tc>
          <w:tcPr>
            <w:tcW w:w="3718" w:type="dxa"/>
            <w:gridSpan w:val="3"/>
            <w:vAlign w:val="center"/>
          </w:tcPr>
          <w:p w:rsidR="0007709E" w:rsidRDefault="0007709E" w:rsidP="002F2FD2">
            <w:pPr>
              <w:jc w:val="right"/>
            </w:pPr>
            <w:r>
              <w:rPr>
                <w:vertAlign w:val="superscript"/>
              </w:rPr>
              <w:t>*</w:t>
            </w:r>
            <w:r>
              <w:t>p</w:t>
            </w:r>
            <w:r>
              <w:rPr>
                <w:vertAlign w:val="superscript"/>
              </w:rPr>
              <w:t>**</w:t>
            </w:r>
            <w:r>
              <w:t>p</w:t>
            </w:r>
            <w:r>
              <w:rPr>
                <w:vertAlign w:val="superscript"/>
              </w:rPr>
              <w:t>***</w:t>
            </w:r>
            <w:r>
              <w:t>p&lt;0.01</w:t>
            </w:r>
          </w:p>
        </w:tc>
      </w:tr>
    </w:tbl>
    <w:p w:rsidR="0007709E" w:rsidRDefault="0007709E" w:rsidP="0007709E"/>
    <w:p w:rsidR="0007709E" w:rsidRDefault="0007709E" w:rsidP="0007709E">
      <w:r>
        <w:t>The second, and perhaps more appropriate, test of balance looks at the distribution of each covariate in each treatment group, compared with other treatment groups. If the randomization “worked”, we expect that the distributions of each covariate should be approximately equal. We conduct two-sided t-tests for each covariate, comparing each pair of treatment groups. The aim is to assure the means are roughly equal when we compare each treatment group. The table below shows the p-value for each t-test, indicating where we reject the null hypothesis that the difference of means is zero, meaning that the distributions may be systematically different. Bolded cells indicate p-values that are significant at conventional levels.</w:t>
      </w:r>
    </w:p>
    <w:p w:rsidR="0007709E" w:rsidRDefault="0007709E" w:rsidP="0007709E">
      <w:r>
        <w:t xml:space="preserve"> </w:t>
      </w:r>
    </w:p>
    <w:tbl>
      <w:tblPr>
        <w:tblW w:w="8400" w:type="dxa"/>
        <w:tblLayout w:type="fixed"/>
        <w:tblLook w:val="0400" w:firstRow="0" w:lastRow="0" w:firstColumn="0" w:lastColumn="0" w:noHBand="0" w:noVBand="1"/>
      </w:tblPr>
      <w:tblGrid>
        <w:gridCol w:w="2355"/>
        <w:gridCol w:w="2070"/>
        <w:gridCol w:w="1830"/>
        <w:gridCol w:w="2145"/>
      </w:tblGrid>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rFonts w:ascii="Times New Roman" w:eastAsia="Times New Roman" w:hAnsi="Times New Roman" w:cs="Times New Roman"/>
                <w:sz w:val="24"/>
                <w:szCs w:val="24"/>
              </w:rPr>
            </w:pP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foreign/Chinese</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foreign/generic</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Chinese/generic</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TAA per capita (rescaled)</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0.424</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b/>
                <w:sz w:val="20"/>
                <w:szCs w:val="20"/>
              </w:rPr>
            </w:pPr>
            <w:r>
              <w:rPr>
                <w:b/>
                <w:sz w:val="20"/>
                <w:szCs w:val="20"/>
              </w:rPr>
              <w:t>0.052</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0.234</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 Unemployed per capita</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0.280</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0.739</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0.175</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Man</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0.541</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0.573</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0.971</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White</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0.213</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0.590</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0.495</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Age (rescaled)</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0.109</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0.514</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0.366</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Republican</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0.286</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0.732</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0.482</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Manufacturing</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0.734</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0.993</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0.733</w:t>
            </w:r>
          </w:p>
        </w:tc>
      </w:tr>
      <w:tr w:rsidR="0007709E" w:rsidTr="002F2FD2">
        <w:trPr>
          <w:trHeight w:val="300"/>
        </w:trPr>
        <w:tc>
          <w:tcPr>
            <w:tcW w:w="2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College</w:t>
            </w:r>
          </w:p>
        </w:tc>
        <w:tc>
          <w:tcPr>
            <w:tcW w:w="2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0.401</w:t>
            </w:r>
          </w:p>
        </w:tc>
        <w:tc>
          <w:tcPr>
            <w:tcW w:w="18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0.989</w:t>
            </w:r>
          </w:p>
        </w:tc>
        <w:tc>
          <w:tcPr>
            <w:tcW w:w="21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jc w:val="right"/>
              <w:rPr>
                <w:sz w:val="20"/>
                <w:szCs w:val="20"/>
              </w:rPr>
            </w:pPr>
            <w:r>
              <w:rPr>
                <w:sz w:val="20"/>
                <w:szCs w:val="20"/>
              </w:rPr>
              <w:t>0.419</w:t>
            </w:r>
          </w:p>
        </w:tc>
      </w:tr>
    </w:tbl>
    <w:p w:rsidR="0007709E" w:rsidRDefault="0007709E" w:rsidP="0007709E"/>
    <w:p w:rsidR="0007709E" w:rsidRDefault="0007709E" w:rsidP="0007709E">
      <w:r>
        <w:t>The only variable where the difference of means is large enough to reject the null hypothesis is the TAA per capita measure, and only when we compare the distributions between the foreign treatment and the ‘no information’ treatment. The distribution of each, along with a vertical line at the group mean, is displayed below. The average number of TAA claims per capita is higher in the foreign group than in the ‘no information’ group, although otherwise the distributions look largely similar.</w:t>
      </w:r>
    </w:p>
    <w:p w:rsidR="0007709E" w:rsidRDefault="0007709E" w:rsidP="0007709E">
      <w:r>
        <w:rPr>
          <w:noProof/>
        </w:rPr>
        <w:lastRenderedPageBreak/>
        <w:drawing>
          <wp:inline distT="0" distB="0" distL="0" distR="0" wp14:anchorId="4EA635F0" wp14:editId="59702150">
            <wp:extent cx="5943600" cy="454215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4542155"/>
                    </a:xfrm>
                    <a:prstGeom prst="rect">
                      <a:avLst/>
                    </a:prstGeom>
                    <a:ln/>
                  </pic:spPr>
                </pic:pic>
              </a:graphicData>
            </a:graphic>
          </wp:inline>
        </w:drawing>
      </w:r>
    </w:p>
    <w:p w:rsidR="0007709E" w:rsidRDefault="0007709E" w:rsidP="0007709E">
      <w:r>
        <w:t>The primary concern with an imbalance in the covariates is that any differences we find between the groups may be due not to the treatment, but to these underlying differences. In this case, if we find tha tAs it happens, we control for TAA Claims anyhow, as it is an important conditional variable. We also control for the other variables as they may confound the relationship between TAA Claims, nationalism, and the dependent variable.</w:t>
      </w:r>
    </w:p>
    <w:p w:rsidR="0007709E" w:rsidRDefault="0007709E" w:rsidP="0007709E"/>
    <w:p w:rsidR="0007709E" w:rsidRDefault="0007709E" w:rsidP="0007709E">
      <w:pPr>
        <w:rPr>
          <w:b/>
        </w:rPr>
      </w:pPr>
      <w:r>
        <w:rPr>
          <w:b/>
        </w:rPr>
        <w:t>Appendix B: Dealing with Grouped Data</w:t>
      </w:r>
    </w:p>
    <w:p w:rsidR="0007709E" w:rsidRDefault="0007709E" w:rsidP="0007709E">
      <w:pPr>
        <w:spacing w:line="240" w:lineRule="auto"/>
        <w:rPr>
          <w:rFonts w:ascii="Times New Roman" w:eastAsia="Times New Roman" w:hAnsi="Times New Roman" w:cs="Times New Roman"/>
          <w:sz w:val="24"/>
          <w:szCs w:val="24"/>
        </w:rPr>
      </w:pPr>
      <w:r>
        <w:rPr>
          <w:color w:val="000000"/>
        </w:rPr>
        <w:t>In our data, respondents are grouped in counties and counties (and therefore also respondents) are grouped in states. Our dependent variable is at the individual (respondent) level as is our treatment, but one of our conditioning variables (TAA claims per capita) is measured at the county level as is one of the control variables (# of unemployed per capita). (This is after we omit population as an independent regressor.) This introduces two potential problems. The first is that observations cannot reasonably be assumed to be independent within groups (violating the first i of the i.i.d. assumption of the logistic regression model), and the second is that there are unmeasured omitted variables between groups that may confound the relationships in question and introduce bias. In this section, we discuss robustness checks that deal with each.</w:t>
      </w:r>
    </w:p>
    <w:p w:rsidR="0007709E" w:rsidRDefault="0007709E" w:rsidP="0007709E">
      <w:pPr>
        <w:spacing w:line="240" w:lineRule="auto"/>
        <w:rPr>
          <w:rFonts w:ascii="Times New Roman" w:eastAsia="Times New Roman" w:hAnsi="Times New Roman" w:cs="Times New Roman"/>
          <w:sz w:val="24"/>
          <w:szCs w:val="24"/>
        </w:rPr>
      </w:pPr>
    </w:p>
    <w:p w:rsidR="0007709E" w:rsidRDefault="0007709E" w:rsidP="0007709E">
      <w:pPr>
        <w:spacing w:line="240" w:lineRule="auto"/>
        <w:rPr>
          <w:rFonts w:ascii="Times New Roman" w:eastAsia="Times New Roman" w:hAnsi="Times New Roman" w:cs="Times New Roman"/>
          <w:sz w:val="24"/>
          <w:szCs w:val="24"/>
        </w:rPr>
      </w:pPr>
      <w:r>
        <w:rPr>
          <w:color w:val="000000"/>
        </w:rPr>
        <w:t xml:space="preserve">The common way to deal with the violation of the independence assumption is to cluster the standard errors at the group level. The concern about not doing this is that our standard errors might be artificially deflated, resulting in rejections of the null hypothesis when we in fact should not. This is a concern about our data structure (individuals in counties in states), although it is </w:t>
      </w:r>
      <w:r>
        <w:rPr>
          <w:color w:val="000000"/>
        </w:rPr>
        <w:lastRenderedPageBreak/>
        <w:t>less clear that it is a concern in our observed data, at least at the county level. Most counties (62.6%) have only one respondent. While these individuals are not independent of others in their county, this concern is alleviated in practice because there are no other individuals in their county for them to be non-independent of in our data. That said, there are a few counties that have quite a few respondents (Cook County, Illinois; Los Angeles County, California; Maricopa County, Arizona) and therefore we might expect this to be a problem. Accordingly, we estimate a model where we cluster the standard errors at the county level. We also estimate a model with the standard errors clustered at the state level. We also cluster the standard errors at the treatment level because Qualtrics aims for roughly equal assignment within treatment groups, which implies some form of conditional treatment assignment. This might mean that individuals are not truly independent within treatment groups.</w:t>
      </w:r>
    </w:p>
    <w:p w:rsidR="0007709E" w:rsidRDefault="0007709E" w:rsidP="0007709E">
      <w:pPr>
        <w:spacing w:line="240" w:lineRule="auto"/>
        <w:rPr>
          <w:rFonts w:ascii="Times New Roman" w:eastAsia="Times New Roman" w:hAnsi="Times New Roman" w:cs="Times New Roman"/>
          <w:sz w:val="24"/>
          <w:szCs w:val="24"/>
        </w:rPr>
      </w:pPr>
    </w:p>
    <w:p w:rsidR="0007709E" w:rsidRDefault="0007709E" w:rsidP="0007709E">
      <w:pPr>
        <w:spacing w:line="240" w:lineRule="auto"/>
        <w:rPr>
          <w:rFonts w:ascii="Times New Roman" w:eastAsia="Times New Roman" w:hAnsi="Times New Roman" w:cs="Times New Roman"/>
          <w:sz w:val="24"/>
          <w:szCs w:val="24"/>
        </w:rPr>
      </w:pPr>
      <w:r>
        <w:rPr>
          <w:color w:val="000000"/>
        </w:rPr>
        <w:t>A comparison of each of these clustered models with the model with the normal standard errors is below. (We use the vcovCL function in the sandwich package for R). In all three models, clustering the standard errors decreases our standard errors, increasing the statistical significance of our findings. This is most pronounced in Model 4, in which we cluster the standard errors by treatment. This suggests that our initial results were conservative, increasing our confidence in our findings. In the body of the paper, we cluster the standard errors by county.</w:t>
      </w:r>
    </w:p>
    <w:p w:rsidR="0007709E" w:rsidRDefault="0007709E" w:rsidP="0007709E">
      <w:pPr>
        <w:spacing w:after="240" w:line="240" w:lineRule="auto"/>
        <w:rPr>
          <w:rFonts w:ascii="Times New Roman" w:eastAsia="Times New Roman" w:hAnsi="Times New Roman" w:cs="Times New Roman"/>
          <w:sz w:val="24"/>
          <w:szCs w:val="24"/>
        </w:rPr>
      </w:pPr>
    </w:p>
    <w:tbl>
      <w:tblPr>
        <w:tblW w:w="7118" w:type="dxa"/>
        <w:jc w:val="center"/>
        <w:tblLayout w:type="fixed"/>
        <w:tblLook w:val="0400" w:firstRow="0" w:lastRow="0" w:firstColumn="0" w:lastColumn="0" w:noHBand="0" w:noVBand="1"/>
      </w:tblPr>
      <w:tblGrid>
        <w:gridCol w:w="3253"/>
        <w:gridCol w:w="929"/>
        <w:gridCol w:w="929"/>
        <w:gridCol w:w="929"/>
        <w:gridCol w:w="1078"/>
      </w:tblGrid>
      <w:tr w:rsidR="0007709E" w:rsidTr="002F2FD2">
        <w:trPr>
          <w:jc w:val="center"/>
        </w:trPr>
        <w:tc>
          <w:tcPr>
            <w:tcW w:w="7119" w:type="dxa"/>
            <w:gridSpan w:val="5"/>
            <w:tcBorders>
              <w:bottom w:val="single" w:sz="6" w:space="0" w:color="000000"/>
            </w:tcBorders>
            <w:vAlign w:val="center"/>
          </w:tcPr>
          <w:p w:rsidR="0007709E" w:rsidRDefault="0007709E" w:rsidP="002F2FD2">
            <w:pPr>
              <w:rPr>
                <w:sz w:val="20"/>
                <w:szCs w:val="20"/>
              </w:rPr>
            </w:pPr>
          </w:p>
        </w:tc>
      </w:tr>
      <w:tr w:rsidR="0007709E" w:rsidTr="002F2FD2">
        <w:trPr>
          <w:jc w:val="center"/>
        </w:trPr>
        <w:tc>
          <w:tcPr>
            <w:tcW w:w="3254" w:type="dxa"/>
            <w:vAlign w:val="center"/>
          </w:tcPr>
          <w:p w:rsidR="0007709E" w:rsidRDefault="0007709E" w:rsidP="002F2FD2">
            <w:pPr>
              <w:jc w:val="center"/>
              <w:rPr>
                <w:sz w:val="20"/>
                <w:szCs w:val="20"/>
              </w:rPr>
            </w:pPr>
          </w:p>
        </w:tc>
        <w:tc>
          <w:tcPr>
            <w:tcW w:w="3865" w:type="dxa"/>
            <w:gridSpan w:val="4"/>
            <w:vAlign w:val="center"/>
          </w:tcPr>
          <w:p w:rsidR="0007709E" w:rsidRDefault="0007709E" w:rsidP="002F2FD2">
            <w:pPr>
              <w:jc w:val="center"/>
              <w:rPr>
                <w:sz w:val="24"/>
                <w:szCs w:val="24"/>
              </w:rPr>
            </w:pPr>
            <w:r>
              <w:rPr>
                <w:i/>
              </w:rPr>
              <w:t>Dependent variable:</w:t>
            </w:r>
          </w:p>
        </w:tc>
      </w:tr>
      <w:tr w:rsidR="0007709E" w:rsidTr="002F2FD2">
        <w:trPr>
          <w:jc w:val="center"/>
        </w:trPr>
        <w:tc>
          <w:tcPr>
            <w:tcW w:w="3254" w:type="dxa"/>
            <w:vAlign w:val="center"/>
          </w:tcPr>
          <w:p w:rsidR="0007709E" w:rsidRDefault="0007709E" w:rsidP="002F2FD2">
            <w:pPr>
              <w:jc w:val="center"/>
            </w:pPr>
          </w:p>
        </w:tc>
        <w:tc>
          <w:tcPr>
            <w:tcW w:w="3865" w:type="dxa"/>
            <w:gridSpan w:val="4"/>
            <w:tcBorders>
              <w:bottom w:val="single" w:sz="6" w:space="0" w:color="000000"/>
            </w:tcBorders>
            <w:vAlign w:val="center"/>
          </w:tcPr>
          <w:p w:rsidR="0007709E" w:rsidRDefault="0007709E" w:rsidP="002F2FD2">
            <w:pPr>
              <w:jc w:val="center"/>
              <w:rPr>
                <w:sz w:val="20"/>
                <w:szCs w:val="20"/>
              </w:rPr>
            </w:pPr>
          </w:p>
        </w:tc>
      </w:tr>
      <w:tr w:rsidR="0007709E" w:rsidTr="002F2FD2">
        <w:trPr>
          <w:jc w:val="center"/>
        </w:trPr>
        <w:tc>
          <w:tcPr>
            <w:tcW w:w="3254" w:type="dxa"/>
            <w:vAlign w:val="center"/>
          </w:tcPr>
          <w:p w:rsidR="0007709E" w:rsidRDefault="0007709E" w:rsidP="002F2FD2">
            <w:pPr>
              <w:jc w:val="center"/>
              <w:rPr>
                <w:sz w:val="20"/>
                <w:szCs w:val="20"/>
              </w:rPr>
            </w:pPr>
          </w:p>
        </w:tc>
        <w:tc>
          <w:tcPr>
            <w:tcW w:w="3865" w:type="dxa"/>
            <w:gridSpan w:val="4"/>
            <w:vAlign w:val="center"/>
          </w:tcPr>
          <w:p w:rsidR="0007709E" w:rsidRDefault="0007709E" w:rsidP="002F2FD2">
            <w:pPr>
              <w:spacing w:after="160"/>
              <w:jc w:val="center"/>
              <w:rPr>
                <w:rFonts w:ascii="Calibri" w:eastAsia="Calibri" w:hAnsi="Calibri" w:cs="Calibri"/>
                <w:sz w:val="20"/>
                <w:szCs w:val="20"/>
              </w:rPr>
            </w:pPr>
            <w:r>
              <w:rPr>
                <w:rFonts w:ascii="Calibri" w:eastAsia="Calibri" w:hAnsi="Calibri" w:cs="Calibri"/>
                <w:sz w:val="20"/>
                <w:szCs w:val="20"/>
              </w:rPr>
              <w:t>Investment is Bad for the US</w:t>
            </w:r>
          </w:p>
          <w:p w:rsidR="0007709E" w:rsidRDefault="0007709E" w:rsidP="002F2FD2">
            <w:pPr>
              <w:spacing w:after="160"/>
              <w:jc w:val="center"/>
              <w:rPr>
                <w:rFonts w:ascii="Calibri" w:eastAsia="Calibri" w:hAnsi="Calibri" w:cs="Calibri"/>
                <w:sz w:val="20"/>
                <w:szCs w:val="20"/>
              </w:rPr>
            </w:pPr>
            <w:r>
              <w:rPr>
                <w:rFonts w:ascii="Calibri" w:eastAsia="Calibri" w:hAnsi="Calibri" w:cs="Calibri"/>
                <w:sz w:val="20"/>
                <w:szCs w:val="20"/>
              </w:rPr>
              <w:t>(1 = investment is bad,</w:t>
            </w:r>
          </w:p>
          <w:p w:rsidR="0007709E" w:rsidRDefault="0007709E" w:rsidP="002F2FD2">
            <w:pPr>
              <w:jc w:val="center"/>
              <w:rPr>
                <w:sz w:val="24"/>
                <w:szCs w:val="24"/>
              </w:rPr>
            </w:pPr>
            <w:r>
              <w:rPr>
                <w:rFonts w:ascii="Calibri" w:eastAsia="Calibri" w:hAnsi="Calibri" w:cs="Calibri"/>
                <w:sz w:val="20"/>
                <w:szCs w:val="20"/>
              </w:rPr>
              <w:t>0 = otherwise)</w:t>
            </w:r>
          </w:p>
        </w:tc>
      </w:tr>
      <w:tr w:rsidR="0007709E" w:rsidTr="002F2FD2">
        <w:trPr>
          <w:jc w:val="center"/>
        </w:trPr>
        <w:tc>
          <w:tcPr>
            <w:tcW w:w="3254" w:type="dxa"/>
            <w:vAlign w:val="center"/>
          </w:tcPr>
          <w:p w:rsidR="0007709E" w:rsidRDefault="0007709E" w:rsidP="002F2FD2">
            <w:pPr>
              <w:jc w:val="center"/>
            </w:pPr>
            <w:r>
              <w:t>Clustering:</w:t>
            </w:r>
          </w:p>
        </w:tc>
        <w:tc>
          <w:tcPr>
            <w:tcW w:w="929" w:type="dxa"/>
            <w:vAlign w:val="center"/>
          </w:tcPr>
          <w:p w:rsidR="0007709E" w:rsidRDefault="0007709E" w:rsidP="002F2FD2">
            <w:pPr>
              <w:jc w:val="center"/>
              <w:rPr>
                <w:sz w:val="24"/>
                <w:szCs w:val="24"/>
              </w:rPr>
            </w:pPr>
            <w:r>
              <w:t>None</w:t>
            </w:r>
          </w:p>
        </w:tc>
        <w:tc>
          <w:tcPr>
            <w:tcW w:w="929" w:type="dxa"/>
            <w:vAlign w:val="center"/>
          </w:tcPr>
          <w:p w:rsidR="0007709E" w:rsidRDefault="0007709E" w:rsidP="002F2FD2">
            <w:pPr>
              <w:jc w:val="center"/>
            </w:pPr>
            <w:r>
              <w:t>County</w:t>
            </w:r>
          </w:p>
        </w:tc>
        <w:tc>
          <w:tcPr>
            <w:tcW w:w="929" w:type="dxa"/>
            <w:vAlign w:val="center"/>
          </w:tcPr>
          <w:p w:rsidR="0007709E" w:rsidRDefault="0007709E" w:rsidP="002F2FD2">
            <w:pPr>
              <w:jc w:val="center"/>
            </w:pPr>
            <w:r>
              <w:t>State</w:t>
            </w:r>
          </w:p>
        </w:tc>
        <w:tc>
          <w:tcPr>
            <w:tcW w:w="1078" w:type="dxa"/>
            <w:vAlign w:val="center"/>
          </w:tcPr>
          <w:p w:rsidR="0007709E" w:rsidRDefault="0007709E" w:rsidP="002F2FD2">
            <w:pPr>
              <w:jc w:val="center"/>
            </w:pPr>
            <w:r>
              <w:t>Treatment</w:t>
            </w:r>
          </w:p>
        </w:tc>
      </w:tr>
      <w:tr w:rsidR="0007709E" w:rsidTr="002F2FD2">
        <w:trPr>
          <w:jc w:val="center"/>
        </w:trPr>
        <w:tc>
          <w:tcPr>
            <w:tcW w:w="7119" w:type="dxa"/>
            <w:gridSpan w:val="5"/>
            <w:tcBorders>
              <w:bottom w:val="single" w:sz="6" w:space="0" w:color="000000"/>
            </w:tcBorders>
            <w:vAlign w:val="center"/>
          </w:tcPr>
          <w:p w:rsidR="0007709E" w:rsidRDefault="0007709E" w:rsidP="002F2FD2">
            <w:pPr>
              <w:jc w:val="center"/>
            </w:pPr>
          </w:p>
        </w:tc>
      </w:tr>
      <w:tr w:rsidR="0007709E" w:rsidTr="002F2FD2">
        <w:trPr>
          <w:jc w:val="center"/>
        </w:trPr>
        <w:tc>
          <w:tcPr>
            <w:tcW w:w="3254" w:type="dxa"/>
            <w:vAlign w:val="center"/>
          </w:tcPr>
          <w:p w:rsidR="0007709E" w:rsidRDefault="0007709E" w:rsidP="002F2FD2">
            <w:pPr>
              <w:rPr>
                <w:sz w:val="24"/>
                <w:szCs w:val="24"/>
              </w:rPr>
            </w:pPr>
            <w:r>
              <w:t>Treatment: foreign</w:t>
            </w:r>
          </w:p>
        </w:tc>
        <w:tc>
          <w:tcPr>
            <w:tcW w:w="929" w:type="dxa"/>
            <w:vAlign w:val="center"/>
          </w:tcPr>
          <w:p w:rsidR="0007709E" w:rsidRDefault="0007709E" w:rsidP="002F2FD2">
            <w:pPr>
              <w:jc w:val="center"/>
              <w:rPr>
                <w:b/>
              </w:rPr>
            </w:pPr>
            <w:r>
              <w:rPr>
                <w:b/>
              </w:rPr>
              <w:t>2.351</w:t>
            </w:r>
            <w:r>
              <w:rPr>
                <w:b/>
                <w:vertAlign w:val="superscript"/>
              </w:rPr>
              <w:t>***</w:t>
            </w:r>
          </w:p>
        </w:tc>
        <w:tc>
          <w:tcPr>
            <w:tcW w:w="929" w:type="dxa"/>
            <w:vAlign w:val="center"/>
          </w:tcPr>
          <w:p w:rsidR="0007709E" w:rsidRDefault="0007709E" w:rsidP="002F2FD2">
            <w:pPr>
              <w:jc w:val="center"/>
              <w:rPr>
                <w:b/>
              </w:rPr>
            </w:pPr>
            <w:r>
              <w:rPr>
                <w:b/>
              </w:rPr>
              <w:t>2.351</w:t>
            </w:r>
            <w:r>
              <w:rPr>
                <w:b/>
                <w:vertAlign w:val="superscript"/>
              </w:rPr>
              <w:t>***</w:t>
            </w:r>
          </w:p>
        </w:tc>
        <w:tc>
          <w:tcPr>
            <w:tcW w:w="929" w:type="dxa"/>
            <w:vAlign w:val="center"/>
          </w:tcPr>
          <w:p w:rsidR="0007709E" w:rsidRDefault="0007709E" w:rsidP="002F2FD2">
            <w:pPr>
              <w:jc w:val="center"/>
              <w:rPr>
                <w:b/>
              </w:rPr>
            </w:pPr>
            <w:r>
              <w:rPr>
                <w:b/>
              </w:rPr>
              <w:t>2.351</w:t>
            </w:r>
            <w:r>
              <w:rPr>
                <w:b/>
                <w:vertAlign w:val="superscript"/>
              </w:rPr>
              <w:t>***</w:t>
            </w:r>
          </w:p>
        </w:tc>
        <w:tc>
          <w:tcPr>
            <w:tcW w:w="1078" w:type="dxa"/>
            <w:vAlign w:val="center"/>
          </w:tcPr>
          <w:p w:rsidR="0007709E" w:rsidRDefault="0007709E" w:rsidP="002F2FD2">
            <w:pPr>
              <w:jc w:val="center"/>
              <w:rPr>
                <w:b/>
              </w:rPr>
            </w:pPr>
            <w:r>
              <w:rPr>
                <w:b/>
              </w:rPr>
              <w:t>2.351</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(0.409)</w:t>
            </w:r>
          </w:p>
        </w:tc>
        <w:tc>
          <w:tcPr>
            <w:tcW w:w="929" w:type="dxa"/>
            <w:vAlign w:val="center"/>
          </w:tcPr>
          <w:p w:rsidR="0007709E" w:rsidRDefault="0007709E" w:rsidP="002F2FD2">
            <w:pPr>
              <w:jc w:val="center"/>
              <w:rPr>
                <w:b/>
              </w:rPr>
            </w:pPr>
            <w:r>
              <w:rPr>
                <w:b/>
              </w:rPr>
              <w:t>(0.394)</w:t>
            </w:r>
          </w:p>
        </w:tc>
        <w:tc>
          <w:tcPr>
            <w:tcW w:w="929" w:type="dxa"/>
            <w:vAlign w:val="center"/>
          </w:tcPr>
          <w:p w:rsidR="0007709E" w:rsidRDefault="0007709E" w:rsidP="002F2FD2">
            <w:pPr>
              <w:jc w:val="center"/>
              <w:rPr>
                <w:b/>
              </w:rPr>
            </w:pPr>
            <w:r>
              <w:rPr>
                <w:b/>
              </w:rPr>
              <w:t>(0.332)</w:t>
            </w:r>
          </w:p>
        </w:tc>
        <w:tc>
          <w:tcPr>
            <w:tcW w:w="1078" w:type="dxa"/>
            <w:vAlign w:val="center"/>
          </w:tcPr>
          <w:p w:rsidR="0007709E" w:rsidRDefault="0007709E" w:rsidP="002F2FD2">
            <w:pPr>
              <w:jc w:val="center"/>
              <w:rPr>
                <w:b/>
              </w:rPr>
            </w:pPr>
            <w:r>
              <w:rPr>
                <w:b/>
              </w:rPr>
              <w:t>(0.001)</w:t>
            </w:r>
          </w:p>
        </w:tc>
      </w:tr>
      <w:tr w:rsidR="0007709E" w:rsidTr="002F2FD2">
        <w:trPr>
          <w:jc w:val="center"/>
        </w:trPr>
        <w:tc>
          <w:tcPr>
            <w:tcW w:w="3254" w:type="dxa"/>
            <w:vAlign w:val="center"/>
          </w:tcPr>
          <w:p w:rsidR="0007709E" w:rsidRDefault="0007709E" w:rsidP="002F2FD2">
            <w:r>
              <w:t>Treatment: Chinese</w:t>
            </w:r>
          </w:p>
        </w:tc>
        <w:tc>
          <w:tcPr>
            <w:tcW w:w="929" w:type="dxa"/>
            <w:vAlign w:val="center"/>
          </w:tcPr>
          <w:p w:rsidR="0007709E" w:rsidRDefault="0007709E" w:rsidP="002F2FD2">
            <w:pPr>
              <w:jc w:val="center"/>
              <w:rPr>
                <w:b/>
              </w:rPr>
            </w:pPr>
            <w:r>
              <w:rPr>
                <w:b/>
              </w:rPr>
              <w:t>3.197</w:t>
            </w:r>
            <w:r>
              <w:rPr>
                <w:b/>
                <w:vertAlign w:val="superscript"/>
              </w:rPr>
              <w:t>***</w:t>
            </w:r>
          </w:p>
        </w:tc>
        <w:tc>
          <w:tcPr>
            <w:tcW w:w="929" w:type="dxa"/>
            <w:vAlign w:val="center"/>
          </w:tcPr>
          <w:p w:rsidR="0007709E" w:rsidRDefault="0007709E" w:rsidP="002F2FD2">
            <w:pPr>
              <w:jc w:val="center"/>
              <w:rPr>
                <w:b/>
              </w:rPr>
            </w:pPr>
            <w:r>
              <w:rPr>
                <w:b/>
              </w:rPr>
              <w:t>3.197</w:t>
            </w:r>
            <w:r>
              <w:rPr>
                <w:b/>
                <w:vertAlign w:val="superscript"/>
              </w:rPr>
              <w:t>***</w:t>
            </w:r>
          </w:p>
        </w:tc>
        <w:tc>
          <w:tcPr>
            <w:tcW w:w="929" w:type="dxa"/>
            <w:vAlign w:val="center"/>
          </w:tcPr>
          <w:p w:rsidR="0007709E" w:rsidRDefault="0007709E" w:rsidP="002F2FD2">
            <w:pPr>
              <w:jc w:val="center"/>
              <w:rPr>
                <w:b/>
              </w:rPr>
            </w:pPr>
            <w:r>
              <w:rPr>
                <w:b/>
              </w:rPr>
              <w:t>3.197</w:t>
            </w:r>
            <w:r>
              <w:rPr>
                <w:b/>
                <w:vertAlign w:val="superscript"/>
              </w:rPr>
              <w:t>***</w:t>
            </w:r>
          </w:p>
        </w:tc>
        <w:tc>
          <w:tcPr>
            <w:tcW w:w="1078" w:type="dxa"/>
            <w:vAlign w:val="center"/>
          </w:tcPr>
          <w:p w:rsidR="0007709E" w:rsidRDefault="0007709E" w:rsidP="002F2FD2">
            <w:pPr>
              <w:jc w:val="center"/>
              <w:rPr>
                <w:b/>
              </w:rPr>
            </w:pPr>
            <w:r>
              <w:rPr>
                <w:b/>
              </w:rPr>
              <w:t>3.197</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(0.404)</w:t>
            </w:r>
          </w:p>
        </w:tc>
        <w:tc>
          <w:tcPr>
            <w:tcW w:w="929" w:type="dxa"/>
            <w:vAlign w:val="center"/>
          </w:tcPr>
          <w:p w:rsidR="0007709E" w:rsidRDefault="0007709E" w:rsidP="002F2FD2">
            <w:pPr>
              <w:jc w:val="center"/>
              <w:rPr>
                <w:b/>
              </w:rPr>
            </w:pPr>
            <w:r>
              <w:rPr>
                <w:b/>
              </w:rPr>
              <w:t>(0.394)</w:t>
            </w:r>
          </w:p>
        </w:tc>
        <w:tc>
          <w:tcPr>
            <w:tcW w:w="929" w:type="dxa"/>
            <w:vAlign w:val="center"/>
          </w:tcPr>
          <w:p w:rsidR="0007709E" w:rsidRDefault="0007709E" w:rsidP="002F2FD2">
            <w:pPr>
              <w:jc w:val="center"/>
              <w:rPr>
                <w:b/>
              </w:rPr>
            </w:pPr>
            <w:r>
              <w:rPr>
                <w:b/>
              </w:rPr>
              <w:t>(0.352)</w:t>
            </w:r>
          </w:p>
        </w:tc>
        <w:tc>
          <w:tcPr>
            <w:tcW w:w="1078" w:type="dxa"/>
            <w:vAlign w:val="center"/>
          </w:tcPr>
          <w:p w:rsidR="0007709E" w:rsidRDefault="0007709E" w:rsidP="002F2FD2">
            <w:pPr>
              <w:jc w:val="center"/>
              <w:rPr>
                <w:b/>
              </w:rPr>
            </w:pPr>
            <w:r>
              <w:rPr>
                <w:b/>
              </w:rPr>
              <w:t>(0.065)</w:t>
            </w:r>
          </w:p>
        </w:tc>
      </w:tr>
      <w:tr w:rsidR="0007709E" w:rsidTr="002F2FD2">
        <w:trPr>
          <w:jc w:val="center"/>
        </w:trPr>
        <w:tc>
          <w:tcPr>
            <w:tcW w:w="3254" w:type="dxa"/>
            <w:vAlign w:val="center"/>
          </w:tcPr>
          <w:p w:rsidR="0007709E" w:rsidRDefault="0007709E" w:rsidP="002F2FD2">
            <w:r>
              <w:t>TAA claims per capita (rescaled)</w:t>
            </w:r>
          </w:p>
        </w:tc>
        <w:tc>
          <w:tcPr>
            <w:tcW w:w="929" w:type="dxa"/>
            <w:vAlign w:val="center"/>
          </w:tcPr>
          <w:p w:rsidR="0007709E" w:rsidRDefault="0007709E" w:rsidP="002F2FD2">
            <w:pPr>
              <w:jc w:val="center"/>
              <w:rPr>
                <w:b/>
              </w:rPr>
            </w:pPr>
            <w:r>
              <w:rPr>
                <w:b/>
              </w:rPr>
              <w:t>-0.465</w:t>
            </w:r>
            <w:r>
              <w:rPr>
                <w:b/>
                <w:vertAlign w:val="superscript"/>
              </w:rPr>
              <w:t>*</w:t>
            </w:r>
          </w:p>
        </w:tc>
        <w:tc>
          <w:tcPr>
            <w:tcW w:w="929" w:type="dxa"/>
            <w:vAlign w:val="center"/>
          </w:tcPr>
          <w:p w:rsidR="0007709E" w:rsidRDefault="0007709E" w:rsidP="002F2FD2">
            <w:pPr>
              <w:jc w:val="center"/>
              <w:rPr>
                <w:b/>
              </w:rPr>
            </w:pPr>
            <w:r>
              <w:rPr>
                <w:b/>
              </w:rPr>
              <w:t>-0.465</w:t>
            </w:r>
            <w:r>
              <w:rPr>
                <w:b/>
                <w:vertAlign w:val="superscript"/>
              </w:rPr>
              <w:t>*</w:t>
            </w:r>
          </w:p>
        </w:tc>
        <w:tc>
          <w:tcPr>
            <w:tcW w:w="929" w:type="dxa"/>
            <w:vAlign w:val="center"/>
          </w:tcPr>
          <w:p w:rsidR="0007709E" w:rsidRDefault="0007709E" w:rsidP="002F2FD2">
            <w:pPr>
              <w:jc w:val="center"/>
              <w:rPr>
                <w:b/>
              </w:rPr>
            </w:pPr>
            <w:r>
              <w:rPr>
                <w:b/>
              </w:rPr>
              <w:t>-0.465</w:t>
            </w:r>
            <w:r>
              <w:rPr>
                <w:b/>
                <w:vertAlign w:val="superscript"/>
              </w:rPr>
              <w:t>*</w:t>
            </w:r>
          </w:p>
        </w:tc>
        <w:tc>
          <w:tcPr>
            <w:tcW w:w="1078" w:type="dxa"/>
            <w:vAlign w:val="center"/>
          </w:tcPr>
          <w:p w:rsidR="0007709E" w:rsidRDefault="0007709E" w:rsidP="002F2FD2">
            <w:pPr>
              <w:jc w:val="center"/>
              <w:rPr>
                <w:b/>
              </w:rPr>
            </w:pPr>
            <w:r>
              <w:rPr>
                <w:b/>
              </w:rPr>
              <w:t>-0.465</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(0.279)</w:t>
            </w:r>
          </w:p>
        </w:tc>
        <w:tc>
          <w:tcPr>
            <w:tcW w:w="929" w:type="dxa"/>
            <w:vAlign w:val="center"/>
          </w:tcPr>
          <w:p w:rsidR="0007709E" w:rsidRDefault="0007709E" w:rsidP="002F2FD2">
            <w:pPr>
              <w:jc w:val="center"/>
              <w:rPr>
                <w:b/>
              </w:rPr>
            </w:pPr>
            <w:r>
              <w:rPr>
                <w:b/>
              </w:rPr>
              <w:t>(0.256)</w:t>
            </w:r>
          </w:p>
        </w:tc>
        <w:tc>
          <w:tcPr>
            <w:tcW w:w="929" w:type="dxa"/>
            <w:vAlign w:val="center"/>
          </w:tcPr>
          <w:p w:rsidR="0007709E" w:rsidRDefault="0007709E" w:rsidP="002F2FD2">
            <w:pPr>
              <w:jc w:val="center"/>
              <w:rPr>
                <w:b/>
              </w:rPr>
            </w:pPr>
            <w:r>
              <w:rPr>
                <w:b/>
              </w:rPr>
              <w:t>(0.269)</w:t>
            </w:r>
          </w:p>
        </w:tc>
        <w:tc>
          <w:tcPr>
            <w:tcW w:w="1078" w:type="dxa"/>
            <w:vAlign w:val="center"/>
          </w:tcPr>
          <w:p w:rsidR="0007709E" w:rsidRDefault="0007709E" w:rsidP="002F2FD2">
            <w:pPr>
              <w:jc w:val="center"/>
              <w:rPr>
                <w:b/>
              </w:rPr>
            </w:pPr>
            <w:r>
              <w:rPr>
                <w:b/>
              </w:rPr>
              <w:t>(0.042)</w:t>
            </w:r>
          </w:p>
        </w:tc>
      </w:tr>
      <w:tr w:rsidR="0007709E" w:rsidTr="002F2FD2">
        <w:trPr>
          <w:jc w:val="center"/>
        </w:trPr>
        <w:tc>
          <w:tcPr>
            <w:tcW w:w="3254" w:type="dxa"/>
            <w:vAlign w:val="center"/>
          </w:tcPr>
          <w:p w:rsidR="0007709E" w:rsidRDefault="0007709E" w:rsidP="002F2FD2">
            <w:r>
              <w:t># Unemployed per capita</w:t>
            </w:r>
          </w:p>
        </w:tc>
        <w:tc>
          <w:tcPr>
            <w:tcW w:w="929" w:type="dxa"/>
            <w:vAlign w:val="center"/>
          </w:tcPr>
          <w:p w:rsidR="0007709E" w:rsidRDefault="0007709E" w:rsidP="002F2FD2">
            <w:pPr>
              <w:jc w:val="center"/>
            </w:pPr>
            <w:r>
              <w:t>14.067</w:t>
            </w:r>
          </w:p>
        </w:tc>
        <w:tc>
          <w:tcPr>
            <w:tcW w:w="929" w:type="dxa"/>
            <w:vAlign w:val="center"/>
          </w:tcPr>
          <w:p w:rsidR="0007709E" w:rsidRDefault="0007709E" w:rsidP="002F2FD2">
            <w:pPr>
              <w:jc w:val="center"/>
            </w:pPr>
            <w:r>
              <w:t>14.067</w:t>
            </w:r>
          </w:p>
        </w:tc>
        <w:tc>
          <w:tcPr>
            <w:tcW w:w="929" w:type="dxa"/>
            <w:vAlign w:val="center"/>
          </w:tcPr>
          <w:p w:rsidR="0007709E" w:rsidRDefault="0007709E" w:rsidP="002F2FD2">
            <w:pPr>
              <w:jc w:val="center"/>
            </w:pPr>
            <w:r>
              <w:t>14.067</w:t>
            </w:r>
          </w:p>
        </w:tc>
        <w:tc>
          <w:tcPr>
            <w:tcW w:w="1078" w:type="dxa"/>
            <w:vAlign w:val="center"/>
          </w:tcPr>
          <w:p w:rsidR="0007709E" w:rsidRDefault="0007709E" w:rsidP="002F2FD2">
            <w:pPr>
              <w:jc w:val="center"/>
            </w:pPr>
            <w:r>
              <w:t>14.067</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(18.743)</w:t>
            </w:r>
          </w:p>
        </w:tc>
        <w:tc>
          <w:tcPr>
            <w:tcW w:w="929" w:type="dxa"/>
            <w:vAlign w:val="center"/>
          </w:tcPr>
          <w:p w:rsidR="0007709E" w:rsidRDefault="0007709E" w:rsidP="002F2FD2">
            <w:pPr>
              <w:jc w:val="center"/>
            </w:pPr>
            <w:r>
              <w:t>(21.598)</w:t>
            </w:r>
          </w:p>
        </w:tc>
        <w:tc>
          <w:tcPr>
            <w:tcW w:w="929" w:type="dxa"/>
            <w:vAlign w:val="center"/>
          </w:tcPr>
          <w:p w:rsidR="0007709E" w:rsidRDefault="0007709E" w:rsidP="002F2FD2">
            <w:pPr>
              <w:jc w:val="center"/>
            </w:pPr>
            <w:r>
              <w:t>(24.461)</w:t>
            </w:r>
          </w:p>
        </w:tc>
        <w:tc>
          <w:tcPr>
            <w:tcW w:w="1078" w:type="dxa"/>
            <w:vAlign w:val="center"/>
          </w:tcPr>
          <w:p w:rsidR="0007709E" w:rsidRDefault="0007709E" w:rsidP="002F2FD2">
            <w:pPr>
              <w:jc w:val="center"/>
            </w:pPr>
            <w:r>
              <w:t>(18.804)</w:t>
            </w:r>
          </w:p>
        </w:tc>
      </w:tr>
      <w:tr w:rsidR="0007709E" w:rsidTr="002F2FD2">
        <w:trPr>
          <w:jc w:val="center"/>
        </w:trPr>
        <w:tc>
          <w:tcPr>
            <w:tcW w:w="3254" w:type="dxa"/>
            <w:vAlign w:val="center"/>
          </w:tcPr>
          <w:p w:rsidR="0007709E" w:rsidRDefault="0007709E" w:rsidP="002F2FD2">
            <w:r>
              <w:t>Man</w:t>
            </w:r>
          </w:p>
        </w:tc>
        <w:tc>
          <w:tcPr>
            <w:tcW w:w="929" w:type="dxa"/>
            <w:vAlign w:val="center"/>
          </w:tcPr>
          <w:p w:rsidR="0007709E" w:rsidRDefault="0007709E" w:rsidP="002F2FD2">
            <w:pPr>
              <w:jc w:val="center"/>
            </w:pPr>
            <w:r>
              <w:t>-0.265</w:t>
            </w:r>
          </w:p>
        </w:tc>
        <w:tc>
          <w:tcPr>
            <w:tcW w:w="929" w:type="dxa"/>
            <w:vAlign w:val="center"/>
          </w:tcPr>
          <w:p w:rsidR="0007709E" w:rsidRDefault="0007709E" w:rsidP="002F2FD2">
            <w:pPr>
              <w:jc w:val="center"/>
            </w:pPr>
            <w:r>
              <w:t>-0.265</w:t>
            </w:r>
          </w:p>
        </w:tc>
        <w:tc>
          <w:tcPr>
            <w:tcW w:w="929" w:type="dxa"/>
            <w:vAlign w:val="center"/>
          </w:tcPr>
          <w:p w:rsidR="0007709E" w:rsidRDefault="0007709E" w:rsidP="002F2FD2">
            <w:pPr>
              <w:jc w:val="center"/>
            </w:pPr>
            <w:r>
              <w:t>-0.265</w:t>
            </w:r>
          </w:p>
        </w:tc>
        <w:tc>
          <w:tcPr>
            <w:tcW w:w="1078" w:type="dxa"/>
            <w:vAlign w:val="center"/>
          </w:tcPr>
          <w:p w:rsidR="0007709E" w:rsidRDefault="0007709E" w:rsidP="002F2FD2">
            <w:pPr>
              <w:jc w:val="center"/>
              <w:rPr>
                <w:b/>
              </w:rPr>
            </w:pPr>
            <w:r>
              <w:rPr>
                <w:b/>
              </w:rPr>
              <w:t>-0.265</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(0.197)</w:t>
            </w:r>
          </w:p>
        </w:tc>
        <w:tc>
          <w:tcPr>
            <w:tcW w:w="929" w:type="dxa"/>
            <w:vAlign w:val="center"/>
          </w:tcPr>
          <w:p w:rsidR="0007709E" w:rsidRDefault="0007709E" w:rsidP="002F2FD2">
            <w:pPr>
              <w:jc w:val="center"/>
            </w:pPr>
            <w:r>
              <w:t>(0.186)</w:t>
            </w:r>
          </w:p>
        </w:tc>
        <w:tc>
          <w:tcPr>
            <w:tcW w:w="929" w:type="dxa"/>
            <w:vAlign w:val="center"/>
          </w:tcPr>
          <w:p w:rsidR="0007709E" w:rsidRDefault="0007709E" w:rsidP="002F2FD2">
            <w:pPr>
              <w:jc w:val="center"/>
            </w:pPr>
            <w:r>
              <w:t>(0.180)</w:t>
            </w:r>
          </w:p>
        </w:tc>
        <w:tc>
          <w:tcPr>
            <w:tcW w:w="1078" w:type="dxa"/>
            <w:vAlign w:val="center"/>
          </w:tcPr>
          <w:p w:rsidR="0007709E" w:rsidRDefault="0007709E" w:rsidP="002F2FD2">
            <w:pPr>
              <w:jc w:val="center"/>
              <w:rPr>
                <w:b/>
              </w:rPr>
            </w:pPr>
            <w:r>
              <w:rPr>
                <w:b/>
              </w:rPr>
              <w:t>(0.157)</w:t>
            </w:r>
          </w:p>
        </w:tc>
      </w:tr>
      <w:tr w:rsidR="0007709E" w:rsidTr="002F2FD2">
        <w:trPr>
          <w:jc w:val="center"/>
        </w:trPr>
        <w:tc>
          <w:tcPr>
            <w:tcW w:w="3254" w:type="dxa"/>
            <w:vAlign w:val="center"/>
          </w:tcPr>
          <w:p w:rsidR="0007709E" w:rsidRDefault="0007709E" w:rsidP="002F2FD2">
            <w:r>
              <w:t>White</w:t>
            </w:r>
          </w:p>
        </w:tc>
        <w:tc>
          <w:tcPr>
            <w:tcW w:w="929" w:type="dxa"/>
            <w:vAlign w:val="center"/>
          </w:tcPr>
          <w:p w:rsidR="0007709E" w:rsidRDefault="0007709E" w:rsidP="002F2FD2">
            <w:pPr>
              <w:jc w:val="center"/>
            </w:pPr>
            <w:r>
              <w:t>-0.059</w:t>
            </w:r>
          </w:p>
        </w:tc>
        <w:tc>
          <w:tcPr>
            <w:tcW w:w="929" w:type="dxa"/>
            <w:vAlign w:val="center"/>
          </w:tcPr>
          <w:p w:rsidR="0007709E" w:rsidRDefault="0007709E" w:rsidP="002F2FD2">
            <w:pPr>
              <w:jc w:val="center"/>
            </w:pPr>
            <w:r>
              <w:t>-0.059</w:t>
            </w:r>
          </w:p>
        </w:tc>
        <w:tc>
          <w:tcPr>
            <w:tcW w:w="929" w:type="dxa"/>
            <w:vAlign w:val="center"/>
          </w:tcPr>
          <w:p w:rsidR="0007709E" w:rsidRDefault="0007709E" w:rsidP="002F2FD2">
            <w:pPr>
              <w:jc w:val="center"/>
            </w:pPr>
            <w:r>
              <w:t>-0.059</w:t>
            </w:r>
          </w:p>
        </w:tc>
        <w:tc>
          <w:tcPr>
            <w:tcW w:w="1078" w:type="dxa"/>
            <w:vAlign w:val="center"/>
          </w:tcPr>
          <w:p w:rsidR="0007709E" w:rsidRDefault="0007709E" w:rsidP="002F2FD2">
            <w:pPr>
              <w:jc w:val="center"/>
            </w:pPr>
            <w:r>
              <w:t>-0.059</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(0.220)</w:t>
            </w:r>
          </w:p>
        </w:tc>
        <w:tc>
          <w:tcPr>
            <w:tcW w:w="929" w:type="dxa"/>
            <w:vAlign w:val="center"/>
          </w:tcPr>
          <w:p w:rsidR="0007709E" w:rsidRDefault="0007709E" w:rsidP="002F2FD2">
            <w:pPr>
              <w:jc w:val="center"/>
            </w:pPr>
            <w:r>
              <w:t>(0.219)</w:t>
            </w:r>
          </w:p>
        </w:tc>
        <w:tc>
          <w:tcPr>
            <w:tcW w:w="929" w:type="dxa"/>
            <w:vAlign w:val="center"/>
          </w:tcPr>
          <w:p w:rsidR="0007709E" w:rsidRDefault="0007709E" w:rsidP="002F2FD2">
            <w:pPr>
              <w:jc w:val="center"/>
            </w:pPr>
            <w:r>
              <w:t>(0.193)</w:t>
            </w:r>
          </w:p>
        </w:tc>
        <w:tc>
          <w:tcPr>
            <w:tcW w:w="1078" w:type="dxa"/>
            <w:vAlign w:val="center"/>
          </w:tcPr>
          <w:p w:rsidR="0007709E" w:rsidRDefault="0007709E" w:rsidP="002F2FD2">
            <w:pPr>
              <w:jc w:val="center"/>
            </w:pPr>
            <w:r>
              <w:t>(0.142)</w:t>
            </w:r>
          </w:p>
        </w:tc>
      </w:tr>
      <w:tr w:rsidR="0007709E" w:rsidTr="002F2FD2">
        <w:trPr>
          <w:jc w:val="center"/>
        </w:trPr>
        <w:tc>
          <w:tcPr>
            <w:tcW w:w="3254" w:type="dxa"/>
            <w:vAlign w:val="center"/>
          </w:tcPr>
          <w:p w:rsidR="0007709E" w:rsidRDefault="0007709E" w:rsidP="002F2FD2">
            <w:r>
              <w:lastRenderedPageBreak/>
              <w:t>Age (rescaled)</w:t>
            </w:r>
          </w:p>
        </w:tc>
        <w:tc>
          <w:tcPr>
            <w:tcW w:w="929" w:type="dxa"/>
            <w:vAlign w:val="center"/>
          </w:tcPr>
          <w:p w:rsidR="0007709E" w:rsidRDefault="0007709E" w:rsidP="002F2FD2">
            <w:pPr>
              <w:jc w:val="center"/>
              <w:rPr>
                <w:b/>
              </w:rPr>
            </w:pPr>
            <w:r>
              <w:rPr>
                <w:b/>
              </w:rPr>
              <w:t>0.313</w:t>
            </w:r>
            <w:r>
              <w:rPr>
                <w:b/>
                <w:vertAlign w:val="superscript"/>
              </w:rPr>
              <w:t>***</w:t>
            </w:r>
          </w:p>
        </w:tc>
        <w:tc>
          <w:tcPr>
            <w:tcW w:w="929" w:type="dxa"/>
            <w:vAlign w:val="center"/>
          </w:tcPr>
          <w:p w:rsidR="0007709E" w:rsidRDefault="0007709E" w:rsidP="002F2FD2">
            <w:pPr>
              <w:jc w:val="center"/>
              <w:rPr>
                <w:b/>
              </w:rPr>
            </w:pPr>
            <w:r>
              <w:rPr>
                <w:b/>
              </w:rPr>
              <w:t>0.313</w:t>
            </w:r>
            <w:r>
              <w:rPr>
                <w:b/>
                <w:vertAlign w:val="superscript"/>
              </w:rPr>
              <w:t>***</w:t>
            </w:r>
          </w:p>
        </w:tc>
        <w:tc>
          <w:tcPr>
            <w:tcW w:w="929" w:type="dxa"/>
            <w:vAlign w:val="center"/>
          </w:tcPr>
          <w:p w:rsidR="0007709E" w:rsidRDefault="0007709E" w:rsidP="002F2FD2">
            <w:pPr>
              <w:jc w:val="center"/>
              <w:rPr>
                <w:b/>
              </w:rPr>
            </w:pPr>
            <w:r>
              <w:rPr>
                <w:b/>
              </w:rPr>
              <w:t>0.313</w:t>
            </w:r>
            <w:r>
              <w:rPr>
                <w:b/>
                <w:vertAlign w:val="superscript"/>
              </w:rPr>
              <w:t>***</w:t>
            </w:r>
          </w:p>
        </w:tc>
        <w:tc>
          <w:tcPr>
            <w:tcW w:w="1078" w:type="dxa"/>
            <w:vAlign w:val="center"/>
          </w:tcPr>
          <w:p w:rsidR="0007709E" w:rsidRDefault="0007709E" w:rsidP="002F2FD2">
            <w:pPr>
              <w:jc w:val="center"/>
              <w:rPr>
                <w:b/>
              </w:rPr>
            </w:pPr>
            <w:r>
              <w:rPr>
                <w:b/>
              </w:rPr>
              <w:t>0.313</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(0.102)</w:t>
            </w:r>
          </w:p>
        </w:tc>
        <w:tc>
          <w:tcPr>
            <w:tcW w:w="929" w:type="dxa"/>
            <w:vAlign w:val="center"/>
          </w:tcPr>
          <w:p w:rsidR="0007709E" w:rsidRDefault="0007709E" w:rsidP="002F2FD2">
            <w:pPr>
              <w:jc w:val="center"/>
              <w:rPr>
                <w:b/>
              </w:rPr>
            </w:pPr>
            <w:r>
              <w:rPr>
                <w:b/>
              </w:rPr>
              <w:t>(0.095)</w:t>
            </w:r>
          </w:p>
        </w:tc>
        <w:tc>
          <w:tcPr>
            <w:tcW w:w="929" w:type="dxa"/>
            <w:vAlign w:val="center"/>
          </w:tcPr>
          <w:p w:rsidR="0007709E" w:rsidRDefault="0007709E" w:rsidP="002F2FD2">
            <w:pPr>
              <w:jc w:val="center"/>
              <w:rPr>
                <w:b/>
              </w:rPr>
            </w:pPr>
            <w:r>
              <w:rPr>
                <w:b/>
              </w:rPr>
              <w:t>(0.068)</w:t>
            </w:r>
          </w:p>
        </w:tc>
        <w:tc>
          <w:tcPr>
            <w:tcW w:w="1078" w:type="dxa"/>
            <w:vAlign w:val="center"/>
          </w:tcPr>
          <w:p w:rsidR="0007709E" w:rsidRDefault="0007709E" w:rsidP="002F2FD2">
            <w:pPr>
              <w:jc w:val="center"/>
              <w:rPr>
                <w:b/>
              </w:rPr>
            </w:pPr>
            <w:r>
              <w:rPr>
                <w:b/>
              </w:rPr>
              <w:t>(0.137)</w:t>
            </w:r>
          </w:p>
        </w:tc>
      </w:tr>
      <w:tr w:rsidR="0007709E" w:rsidTr="002F2FD2">
        <w:trPr>
          <w:jc w:val="center"/>
        </w:trPr>
        <w:tc>
          <w:tcPr>
            <w:tcW w:w="3254" w:type="dxa"/>
            <w:vAlign w:val="center"/>
          </w:tcPr>
          <w:p w:rsidR="0007709E" w:rsidRDefault="0007709E" w:rsidP="002F2FD2">
            <w:r>
              <w:t>Republican</w:t>
            </w:r>
          </w:p>
        </w:tc>
        <w:tc>
          <w:tcPr>
            <w:tcW w:w="929" w:type="dxa"/>
            <w:vAlign w:val="center"/>
          </w:tcPr>
          <w:p w:rsidR="0007709E" w:rsidRDefault="0007709E" w:rsidP="002F2FD2">
            <w:pPr>
              <w:jc w:val="center"/>
            </w:pPr>
            <w:r>
              <w:t>-0.110</w:t>
            </w:r>
          </w:p>
        </w:tc>
        <w:tc>
          <w:tcPr>
            <w:tcW w:w="929" w:type="dxa"/>
            <w:vAlign w:val="center"/>
          </w:tcPr>
          <w:p w:rsidR="0007709E" w:rsidRDefault="0007709E" w:rsidP="002F2FD2">
            <w:pPr>
              <w:jc w:val="center"/>
            </w:pPr>
            <w:r>
              <w:t>-0.110</w:t>
            </w:r>
          </w:p>
        </w:tc>
        <w:tc>
          <w:tcPr>
            <w:tcW w:w="929" w:type="dxa"/>
            <w:vAlign w:val="center"/>
          </w:tcPr>
          <w:p w:rsidR="0007709E" w:rsidRDefault="0007709E" w:rsidP="002F2FD2">
            <w:pPr>
              <w:jc w:val="center"/>
            </w:pPr>
            <w:r>
              <w:t>-0.110</w:t>
            </w:r>
          </w:p>
        </w:tc>
        <w:tc>
          <w:tcPr>
            <w:tcW w:w="1078" w:type="dxa"/>
            <w:vAlign w:val="center"/>
          </w:tcPr>
          <w:p w:rsidR="0007709E" w:rsidRDefault="0007709E" w:rsidP="002F2FD2">
            <w:pPr>
              <w:jc w:val="center"/>
            </w:pPr>
            <w:r>
              <w:t>-0.110</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(0.200)</w:t>
            </w:r>
          </w:p>
        </w:tc>
        <w:tc>
          <w:tcPr>
            <w:tcW w:w="929" w:type="dxa"/>
            <w:vAlign w:val="center"/>
          </w:tcPr>
          <w:p w:rsidR="0007709E" w:rsidRDefault="0007709E" w:rsidP="002F2FD2">
            <w:pPr>
              <w:jc w:val="center"/>
            </w:pPr>
            <w:r>
              <w:t>(0.186)</w:t>
            </w:r>
          </w:p>
        </w:tc>
        <w:tc>
          <w:tcPr>
            <w:tcW w:w="929" w:type="dxa"/>
            <w:vAlign w:val="center"/>
          </w:tcPr>
          <w:p w:rsidR="0007709E" w:rsidRDefault="0007709E" w:rsidP="002F2FD2">
            <w:pPr>
              <w:jc w:val="center"/>
            </w:pPr>
            <w:r>
              <w:t>(0.195)</w:t>
            </w:r>
          </w:p>
        </w:tc>
        <w:tc>
          <w:tcPr>
            <w:tcW w:w="1078" w:type="dxa"/>
            <w:vAlign w:val="center"/>
          </w:tcPr>
          <w:p w:rsidR="0007709E" w:rsidRDefault="0007709E" w:rsidP="002F2FD2">
            <w:pPr>
              <w:jc w:val="center"/>
            </w:pPr>
            <w:r>
              <w:t>(0.332)</w:t>
            </w:r>
          </w:p>
        </w:tc>
      </w:tr>
      <w:tr w:rsidR="0007709E" w:rsidTr="002F2FD2">
        <w:trPr>
          <w:jc w:val="center"/>
        </w:trPr>
        <w:tc>
          <w:tcPr>
            <w:tcW w:w="3254" w:type="dxa"/>
            <w:vAlign w:val="center"/>
          </w:tcPr>
          <w:p w:rsidR="0007709E" w:rsidRDefault="0007709E" w:rsidP="002F2FD2">
            <w:r>
              <w:t>Manufacturing</w:t>
            </w:r>
          </w:p>
        </w:tc>
        <w:tc>
          <w:tcPr>
            <w:tcW w:w="929" w:type="dxa"/>
            <w:vAlign w:val="center"/>
          </w:tcPr>
          <w:p w:rsidR="0007709E" w:rsidRDefault="0007709E" w:rsidP="002F2FD2">
            <w:pPr>
              <w:jc w:val="center"/>
            </w:pPr>
            <w:r>
              <w:t>-0.076</w:t>
            </w:r>
          </w:p>
        </w:tc>
        <w:tc>
          <w:tcPr>
            <w:tcW w:w="929" w:type="dxa"/>
            <w:vAlign w:val="center"/>
          </w:tcPr>
          <w:p w:rsidR="0007709E" w:rsidRDefault="0007709E" w:rsidP="002F2FD2">
            <w:pPr>
              <w:jc w:val="center"/>
            </w:pPr>
            <w:r>
              <w:t>-0.076</w:t>
            </w:r>
          </w:p>
        </w:tc>
        <w:tc>
          <w:tcPr>
            <w:tcW w:w="929" w:type="dxa"/>
            <w:vAlign w:val="center"/>
          </w:tcPr>
          <w:p w:rsidR="0007709E" w:rsidRDefault="0007709E" w:rsidP="002F2FD2">
            <w:pPr>
              <w:jc w:val="center"/>
            </w:pPr>
            <w:r>
              <w:t>-0.076</w:t>
            </w:r>
          </w:p>
        </w:tc>
        <w:tc>
          <w:tcPr>
            <w:tcW w:w="1078" w:type="dxa"/>
            <w:vAlign w:val="center"/>
          </w:tcPr>
          <w:p w:rsidR="0007709E" w:rsidRDefault="0007709E" w:rsidP="002F2FD2">
            <w:pPr>
              <w:jc w:val="center"/>
            </w:pPr>
            <w:r>
              <w:t>-0.076</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(0.200)</w:t>
            </w:r>
          </w:p>
        </w:tc>
        <w:tc>
          <w:tcPr>
            <w:tcW w:w="929" w:type="dxa"/>
            <w:vAlign w:val="center"/>
          </w:tcPr>
          <w:p w:rsidR="0007709E" w:rsidRDefault="0007709E" w:rsidP="002F2FD2">
            <w:pPr>
              <w:jc w:val="center"/>
            </w:pPr>
            <w:r>
              <w:t>(0.206)</w:t>
            </w:r>
          </w:p>
        </w:tc>
        <w:tc>
          <w:tcPr>
            <w:tcW w:w="929" w:type="dxa"/>
            <w:vAlign w:val="center"/>
          </w:tcPr>
          <w:p w:rsidR="0007709E" w:rsidRDefault="0007709E" w:rsidP="002F2FD2">
            <w:pPr>
              <w:jc w:val="center"/>
            </w:pPr>
            <w:r>
              <w:t>(0.225)</w:t>
            </w:r>
          </w:p>
        </w:tc>
        <w:tc>
          <w:tcPr>
            <w:tcW w:w="1078" w:type="dxa"/>
            <w:vAlign w:val="center"/>
          </w:tcPr>
          <w:p w:rsidR="0007709E" w:rsidRDefault="0007709E" w:rsidP="002F2FD2">
            <w:pPr>
              <w:jc w:val="center"/>
            </w:pPr>
            <w:r>
              <w:t>(0.235)</w:t>
            </w:r>
          </w:p>
        </w:tc>
      </w:tr>
      <w:tr w:rsidR="0007709E" w:rsidTr="002F2FD2">
        <w:trPr>
          <w:jc w:val="center"/>
        </w:trPr>
        <w:tc>
          <w:tcPr>
            <w:tcW w:w="3254" w:type="dxa"/>
            <w:vAlign w:val="center"/>
          </w:tcPr>
          <w:p w:rsidR="0007709E" w:rsidRDefault="0007709E" w:rsidP="002F2FD2">
            <w:r>
              <w:t>College</w:t>
            </w:r>
          </w:p>
        </w:tc>
        <w:tc>
          <w:tcPr>
            <w:tcW w:w="929" w:type="dxa"/>
            <w:vAlign w:val="center"/>
          </w:tcPr>
          <w:p w:rsidR="0007709E" w:rsidRDefault="0007709E" w:rsidP="002F2FD2">
            <w:pPr>
              <w:jc w:val="center"/>
            </w:pPr>
            <w:r>
              <w:t>-0.294</w:t>
            </w:r>
          </w:p>
        </w:tc>
        <w:tc>
          <w:tcPr>
            <w:tcW w:w="929" w:type="dxa"/>
            <w:vAlign w:val="center"/>
          </w:tcPr>
          <w:p w:rsidR="0007709E" w:rsidRDefault="0007709E" w:rsidP="002F2FD2">
            <w:pPr>
              <w:jc w:val="center"/>
            </w:pPr>
            <w:r>
              <w:t>-0.294</w:t>
            </w:r>
          </w:p>
        </w:tc>
        <w:tc>
          <w:tcPr>
            <w:tcW w:w="929" w:type="dxa"/>
            <w:vAlign w:val="center"/>
          </w:tcPr>
          <w:p w:rsidR="0007709E" w:rsidRDefault="0007709E" w:rsidP="002F2FD2">
            <w:pPr>
              <w:jc w:val="center"/>
              <w:rPr>
                <w:b/>
              </w:rPr>
            </w:pPr>
            <w:r>
              <w:rPr>
                <w:b/>
              </w:rPr>
              <w:t>-0.294</w:t>
            </w:r>
            <w:r>
              <w:rPr>
                <w:b/>
                <w:vertAlign w:val="superscript"/>
              </w:rPr>
              <w:t>**</w:t>
            </w:r>
          </w:p>
        </w:tc>
        <w:tc>
          <w:tcPr>
            <w:tcW w:w="1078" w:type="dxa"/>
            <w:vAlign w:val="center"/>
          </w:tcPr>
          <w:p w:rsidR="0007709E" w:rsidRDefault="0007709E" w:rsidP="002F2FD2">
            <w:pPr>
              <w:jc w:val="center"/>
              <w:rPr>
                <w:b/>
              </w:rPr>
            </w:pPr>
            <w:r>
              <w:rPr>
                <w:b/>
              </w:rPr>
              <w:t>-0.294</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(0.186)</w:t>
            </w:r>
          </w:p>
        </w:tc>
        <w:tc>
          <w:tcPr>
            <w:tcW w:w="929" w:type="dxa"/>
            <w:vAlign w:val="center"/>
          </w:tcPr>
          <w:p w:rsidR="0007709E" w:rsidRDefault="0007709E" w:rsidP="002F2FD2">
            <w:pPr>
              <w:jc w:val="center"/>
            </w:pPr>
            <w:r>
              <w:t>(0.182)</w:t>
            </w:r>
          </w:p>
        </w:tc>
        <w:tc>
          <w:tcPr>
            <w:tcW w:w="929" w:type="dxa"/>
            <w:vAlign w:val="center"/>
          </w:tcPr>
          <w:p w:rsidR="0007709E" w:rsidRDefault="0007709E" w:rsidP="002F2FD2">
            <w:pPr>
              <w:jc w:val="center"/>
              <w:rPr>
                <w:b/>
              </w:rPr>
            </w:pPr>
            <w:r>
              <w:rPr>
                <w:b/>
              </w:rPr>
              <w:t>(0.135)</w:t>
            </w:r>
          </w:p>
        </w:tc>
        <w:tc>
          <w:tcPr>
            <w:tcW w:w="1078" w:type="dxa"/>
            <w:vAlign w:val="center"/>
          </w:tcPr>
          <w:p w:rsidR="0007709E" w:rsidRDefault="0007709E" w:rsidP="002F2FD2">
            <w:pPr>
              <w:jc w:val="center"/>
              <w:rPr>
                <w:b/>
              </w:rPr>
            </w:pPr>
            <w:r>
              <w:rPr>
                <w:b/>
              </w:rPr>
              <w:t>(0.158)</w:t>
            </w:r>
          </w:p>
        </w:tc>
      </w:tr>
      <w:tr w:rsidR="0007709E" w:rsidTr="002F2FD2">
        <w:trPr>
          <w:jc w:val="center"/>
        </w:trPr>
        <w:tc>
          <w:tcPr>
            <w:tcW w:w="3254" w:type="dxa"/>
            <w:vAlign w:val="center"/>
          </w:tcPr>
          <w:p w:rsidR="0007709E" w:rsidRDefault="0007709E" w:rsidP="002F2FD2">
            <w:r>
              <w:t>Foreign x TAA per capita</w:t>
            </w:r>
          </w:p>
        </w:tc>
        <w:tc>
          <w:tcPr>
            <w:tcW w:w="929" w:type="dxa"/>
            <w:vAlign w:val="center"/>
          </w:tcPr>
          <w:p w:rsidR="0007709E" w:rsidRDefault="0007709E" w:rsidP="002F2FD2">
            <w:pPr>
              <w:jc w:val="center"/>
            </w:pPr>
            <w:r>
              <w:t>0.349</w:t>
            </w:r>
          </w:p>
        </w:tc>
        <w:tc>
          <w:tcPr>
            <w:tcW w:w="929" w:type="dxa"/>
            <w:vAlign w:val="center"/>
          </w:tcPr>
          <w:p w:rsidR="0007709E" w:rsidRDefault="0007709E" w:rsidP="002F2FD2">
            <w:pPr>
              <w:jc w:val="center"/>
            </w:pPr>
            <w:r>
              <w:t>0.349</w:t>
            </w:r>
          </w:p>
        </w:tc>
        <w:tc>
          <w:tcPr>
            <w:tcW w:w="929" w:type="dxa"/>
            <w:vAlign w:val="center"/>
          </w:tcPr>
          <w:p w:rsidR="0007709E" w:rsidRDefault="0007709E" w:rsidP="002F2FD2">
            <w:pPr>
              <w:jc w:val="center"/>
            </w:pPr>
            <w:r>
              <w:t>0.349</w:t>
            </w:r>
          </w:p>
        </w:tc>
        <w:tc>
          <w:tcPr>
            <w:tcW w:w="1078" w:type="dxa"/>
            <w:vAlign w:val="center"/>
          </w:tcPr>
          <w:p w:rsidR="0007709E" w:rsidRDefault="0007709E" w:rsidP="002F2FD2">
            <w:pPr>
              <w:jc w:val="center"/>
              <w:rPr>
                <w:b/>
              </w:rPr>
            </w:pPr>
            <w:r>
              <w:rPr>
                <w:b/>
              </w:rPr>
              <w:t>0.349</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(0.315)</w:t>
            </w:r>
          </w:p>
        </w:tc>
        <w:tc>
          <w:tcPr>
            <w:tcW w:w="929" w:type="dxa"/>
            <w:vAlign w:val="center"/>
          </w:tcPr>
          <w:p w:rsidR="0007709E" w:rsidRDefault="0007709E" w:rsidP="002F2FD2">
            <w:pPr>
              <w:jc w:val="center"/>
            </w:pPr>
            <w:r>
              <w:t>(0.282)</w:t>
            </w:r>
          </w:p>
        </w:tc>
        <w:tc>
          <w:tcPr>
            <w:tcW w:w="929" w:type="dxa"/>
            <w:vAlign w:val="center"/>
          </w:tcPr>
          <w:p w:rsidR="0007709E" w:rsidRDefault="0007709E" w:rsidP="002F2FD2">
            <w:pPr>
              <w:jc w:val="center"/>
            </w:pPr>
            <w:r>
              <w:t>(0.266)</w:t>
            </w:r>
          </w:p>
        </w:tc>
        <w:tc>
          <w:tcPr>
            <w:tcW w:w="1078" w:type="dxa"/>
            <w:vAlign w:val="center"/>
          </w:tcPr>
          <w:p w:rsidR="0007709E" w:rsidRDefault="0007709E" w:rsidP="002F2FD2">
            <w:pPr>
              <w:jc w:val="center"/>
              <w:rPr>
                <w:b/>
              </w:rPr>
            </w:pPr>
            <w:r>
              <w:rPr>
                <w:b/>
              </w:rPr>
              <w:t>(0.069)</w:t>
            </w:r>
          </w:p>
        </w:tc>
      </w:tr>
      <w:tr w:rsidR="0007709E" w:rsidTr="002F2FD2">
        <w:trPr>
          <w:jc w:val="center"/>
        </w:trPr>
        <w:tc>
          <w:tcPr>
            <w:tcW w:w="3254" w:type="dxa"/>
            <w:vAlign w:val="center"/>
          </w:tcPr>
          <w:p w:rsidR="0007709E" w:rsidRDefault="0007709E" w:rsidP="002F2FD2">
            <w:r>
              <w:t>Chinese x TAA per capita</w:t>
            </w:r>
          </w:p>
        </w:tc>
        <w:tc>
          <w:tcPr>
            <w:tcW w:w="929" w:type="dxa"/>
            <w:vAlign w:val="center"/>
          </w:tcPr>
          <w:p w:rsidR="0007709E" w:rsidRDefault="0007709E" w:rsidP="002F2FD2">
            <w:pPr>
              <w:jc w:val="center"/>
            </w:pPr>
            <w:r>
              <w:t>0.485</w:t>
            </w:r>
          </w:p>
        </w:tc>
        <w:tc>
          <w:tcPr>
            <w:tcW w:w="929" w:type="dxa"/>
            <w:vAlign w:val="center"/>
          </w:tcPr>
          <w:p w:rsidR="0007709E" w:rsidRDefault="0007709E" w:rsidP="002F2FD2">
            <w:pPr>
              <w:jc w:val="center"/>
              <w:rPr>
                <w:b/>
              </w:rPr>
            </w:pPr>
            <w:r>
              <w:rPr>
                <w:b/>
              </w:rPr>
              <w:t>0.485</w:t>
            </w:r>
            <w:r>
              <w:rPr>
                <w:b/>
                <w:vertAlign w:val="superscript"/>
              </w:rPr>
              <w:t>*</w:t>
            </w:r>
          </w:p>
        </w:tc>
        <w:tc>
          <w:tcPr>
            <w:tcW w:w="929" w:type="dxa"/>
            <w:vAlign w:val="center"/>
          </w:tcPr>
          <w:p w:rsidR="0007709E" w:rsidRDefault="0007709E" w:rsidP="002F2FD2">
            <w:pPr>
              <w:jc w:val="center"/>
            </w:pPr>
            <w:r>
              <w:t>0.485</w:t>
            </w:r>
          </w:p>
        </w:tc>
        <w:tc>
          <w:tcPr>
            <w:tcW w:w="1078" w:type="dxa"/>
            <w:vAlign w:val="center"/>
          </w:tcPr>
          <w:p w:rsidR="0007709E" w:rsidRDefault="0007709E" w:rsidP="002F2FD2">
            <w:pPr>
              <w:jc w:val="center"/>
              <w:rPr>
                <w:b/>
              </w:rPr>
            </w:pPr>
            <w:r>
              <w:rPr>
                <w:b/>
              </w:rPr>
              <w:t>0.485</w:t>
            </w:r>
            <w:r>
              <w:rPr>
                <w:b/>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(0.309)</w:t>
            </w:r>
          </w:p>
        </w:tc>
        <w:tc>
          <w:tcPr>
            <w:tcW w:w="929" w:type="dxa"/>
            <w:vAlign w:val="center"/>
          </w:tcPr>
          <w:p w:rsidR="0007709E" w:rsidRDefault="0007709E" w:rsidP="002F2FD2">
            <w:pPr>
              <w:jc w:val="center"/>
              <w:rPr>
                <w:b/>
              </w:rPr>
            </w:pPr>
            <w:r>
              <w:rPr>
                <w:b/>
              </w:rPr>
              <w:t>(0.292)</w:t>
            </w:r>
          </w:p>
        </w:tc>
        <w:tc>
          <w:tcPr>
            <w:tcW w:w="929" w:type="dxa"/>
            <w:vAlign w:val="center"/>
          </w:tcPr>
          <w:p w:rsidR="0007709E" w:rsidRDefault="0007709E" w:rsidP="002F2FD2">
            <w:pPr>
              <w:jc w:val="center"/>
            </w:pPr>
            <w:r>
              <w:t>(0.325)</w:t>
            </w:r>
          </w:p>
        </w:tc>
        <w:tc>
          <w:tcPr>
            <w:tcW w:w="1078" w:type="dxa"/>
            <w:vAlign w:val="center"/>
          </w:tcPr>
          <w:p w:rsidR="0007709E" w:rsidRDefault="0007709E" w:rsidP="002F2FD2">
            <w:pPr>
              <w:jc w:val="center"/>
              <w:rPr>
                <w:b/>
              </w:rPr>
            </w:pPr>
            <w:r>
              <w:rPr>
                <w:b/>
              </w:rPr>
              <w:t>(0.036)</w:t>
            </w:r>
          </w:p>
        </w:tc>
      </w:tr>
      <w:tr w:rsidR="0007709E" w:rsidTr="002F2FD2">
        <w:trPr>
          <w:jc w:val="center"/>
        </w:trPr>
        <w:tc>
          <w:tcPr>
            <w:tcW w:w="3254" w:type="dxa"/>
            <w:vAlign w:val="center"/>
          </w:tcPr>
          <w:p w:rsidR="0007709E" w:rsidRDefault="0007709E" w:rsidP="002F2FD2">
            <w:r>
              <w:t>Constant</w:t>
            </w:r>
          </w:p>
        </w:tc>
        <w:tc>
          <w:tcPr>
            <w:tcW w:w="929" w:type="dxa"/>
            <w:vAlign w:val="center"/>
          </w:tcPr>
          <w:p w:rsidR="0007709E" w:rsidRDefault="0007709E" w:rsidP="002F2FD2">
            <w:pPr>
              <w:jc w:val="center"/>
            </w:pPr>
            <w:r>
              <w:t>-3.609</w:t>
            </w:r>
            <w:r>
              <w:rPr>
                <w:vertAlign w:val="superscript"/>
              </w:rPr>
              <w:t>***</w:t>
            </w:r>
          </w:p>
        </w:tc>
        <w:tc>
          <w:tcPr>
            <w:tcW w:w="929" w:type="dxa"/>
            <w:vAlign w:val="center"/>
          </w:tcPr>
          <w:p w:rsidR="0007709E" w:rsidRDefault="0007709E" w:rsidP="002F2FD2">
            <w:pPr>
              <w:jc w:val="center"/>
            </w:pPr>
            <w:r>
              <w:t>-3.609</w:t>
            </w:r>
            <w:r>
              <w:rPr>
                <w:vertAlign w:val="superscript"/>
              </w:rPr>
              <w:t>***</w:t>
            </w:r>
          </w:p>
        </w:tc>
        <w:tc>
          <w:tcPr>
            <w:tcW w:w="929" w:type="dxa"/>
            <w:vAlign w:val="center"/>
          </w:tcPr>
          <w:p w:rsidR="0007709E" w:rsidRDefault="0007709E" w:rsidP="002F2FD2">
            <w:pPr>
              <w:jc w:val="center"/>
            </w:pPr>
            <w:r>
              <w:t>-3.609</w:t>
            </w:r>
            <w:r>
              <w:rPr>
                <w:vertAlign w:val="superscript"/>
              </w:rPr>
              <w:t>***</w:t>
            </w:r>
          </w:p>
        </w:tc>
        <w:tc>
          <w:tcPr>
            <w:tcW w:w="1078" w:type="dxa"/>
            <w:vAlign w:val="center"/>
          </w:tcPr>
          <w:p w:rsidR="0007709E" w:rsidRDefault="0007709E" w:rsidP="002F2FD2">
            <w:pPr>
              <w:jc w:val="center"/>
            </w:pPr>
            <w:r>
              <w:t>-3.609</w:t>
            </w:r>
            <w:r>
              <w:rPr>
                <w:vertAlign w:val="superscript"/>
              </w:rPr>
              <w:t>***</w:t>
            </w:r>
          </w:p>
        </w:tc>
      </w:tr>
      <w:tr w:rsidR="0007709E" w:rsidTr="002F2FD2">
        <w:trPr>
          <w:jc w:val="center"/>
        </w:trPr>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(0.625)</w:t>
            </w:r>
          </w:p>
        </w:tc>
        <w:tc>
          <w:tcPr>
            <w:tcW w:w="929" w:type="dxa"/>
            <w:vAlign w:val="center"/>
          </w:tcPr>
          <w:p w:rsidR="0007709E" w:rsidRDefault="0007709E" w:rsidP="002F2FD2">
            <w:pPr>
              <w:jc w:val="center"/>
            </w:pPr>
            <w:r>
              <w:t>(0.682)</w:t>
            </w:r>
          </w:p>
        </w:tc>
        <w:tc>
          <w:tcPr>
            <w:tcW w:w="929" w:type="dxa"/>
            <w:vAlign w:val="center"/>
          </w:tcPr>
          <w:p w:rsidR="0007709E" w:rsidRDefault="0007709E" w:rsidP="002F2FD2">
            <w:pPr>
              <w:jc w:val="center"/>
            </w:pPr>
            <w:r>
              <w:t>(0.746)</w:t>
            </w:r>
          </w:p>
        </w:tc>
        <w:tc>
          <w:tcPr>
            <w:tcW w:w="1078" w:type="dxa"/>
            <w:vAlign w:val="center"/>
          </w:tcPr>
          <w:p w:rsidR="0007709E" w:rsidRDefault="0007709E" w:rsidP="002F2FD2">
            <w:pPr>
              <w:jc w:val="center"/>
            </w:pPr>
            <w:r>
              <w:t>(0.432)</w:t>
            </w:r>
          </w:p>
        </w:tc>
      </w:tr>
      <w:tr w:rsidR="0007709E" w:rsidTr="002F2FD2">
        <w:trPr>
          <w:jc w:val="center"/>
        </w:trPr>
        <w:tc>
          <w:tcPr>
            <w:tcW w:w="7119" w:type="dxa"/>
            <w:gridSpan w:val="5"/>
            <w:tcBorders>
              <w:bottom w:val="single" w:sz="6" w:space="0" w:color="000000"/>
            </w:tcBorders>
            <w:vAlign w:val="center"/>
          </w:tcPr>
          <w:p w:rsidR="0007709E" w:rsidRDefault="0007709E" w:rsidP="002F2FD2">
            <w:pPr>
              <w:jc w:val="center"/>
            </w:pPr>
          </w:p>
        </w:tc>
      </w:tr>
      <w:tr w:rsidR="0007709E" w:rsidTr="002F2FD2">
        <w:trPr>
          <w:jc w:val="center"/>
        </w:trPr>
        <w:tc>
          <w:tcPr>
            <w:tcW w:w="3254" w:type="dxa"/>
            <w:vAlign w:val="center"/>
          </w:tcPr>
          <w:p w:rsidR="0007709E" w:rsidRDefault="0007709E" w:rsidP="002F2FD2">
            <w:pPr>
              <w:rPr>
                <w:sz w:val="24"/>
                <w:szCs w:val="24"/>
              </w:rPr>
            </w:pPr>
            <w:r>
              <w:t>Observations</w:t>
            </w:r>
          </w:p>
        </w:tc>
        <w:tc>
          <w:tcPr>
            <w:tcW w:w="929" w:type="dxa"/>
            <w:vAlign w:val="center"/>
          </w:tcPr>
          <w:p w:rsidR="0007709E" w:rsidRDefault="0007709E" w:rsidP="002F2FD2">
            <w:pPr>
              <w:jc w:val="center"/>
            </w:pPr>
            <w:r>
              <w:t>851</w:t>
            </w:r>
          </w:p>
        </w:tc>
        <w:tc>
          <w:tcPr>
            <w:tcW w:w="929" w:type="dxa"/>
            <w:vAlign w:val="center"/>
          </w:tcPr>
          <w:p w:rsidR="0007709E" w:rsidRDefault="0007709E" w:rsidP="002F2FD2">
            <w:pPr>
              <w:jc w:val="center"/>
            </w:pPr>
            <w:r>
              <w:t>851</w:t>
            </w:r>
          </w:p>
        </w:tc>
        <w:tc>
          <w:tcPr>
            <w:tcW w:w="929" w:type="dxa"/>
            <w:vAlign w:val="center"/>
          </w:tcPr>
          <w:p w:rsidR="0007709E" w:rsidRDefault="0007709E" w:rsidP="002F2FD2">
            <w:pPr>
              <w:jc w:val="center"/>
            </w:pPr>
            <w:r>
              <w:t>851</w:t>
            </w:r>
          </w:p>
        </w:tc>
        <w:tc>
          <w:tcPr>
            <w:tcW w:w="1078" w:type="dxa"/>
            <w:vAlign w:val="center"/>
          </w:tcPr>
          <w:p w:rsidR="0007709E" w:rsidRDefault="0007709E" w:rsidP="002F2FD2">
            <w:pPr>
              <w:jc w:val="center"/>
            </w:pPr>
            <w:r>
              <w:t>851</w:t>
            </w:r>
          </w:p>
        </w:tc>
      </w:tr>
      <w:tr w:rsidR="0007709E" w:rsidTr="002F2FD2">
        <w:trPr>
          <w:jc w:val="center"/>
        </w:trPr>
        <w:tc>
          <w:tcPr>
            <w:tcW w:w="3254" w:type="dxa"/>
            <w:vAlign w:val="center"/>
          </w:tcPr>
          <w:p w:rsidR="0007709E" w:rsidRDefault="0007709E" w:rsidP="002F2FD2">
            <w:r>
              <w:t>Log Likelihood</w:t>
            </w:r>
          </w:p>
        </w:tc>
        <w:tc>
          <w:tcPr>
            <w:tcW w:w="929" w:type="dxa"/>
            <w:vAlign w:val="center"/>
          </w:tcPr>
          <w:p w:rsidR="0007709E" w:rsidRDefault="0007709E" w:rsidP="002F2FD2">
            <w:pPr>
              <w:jc w:val="center"/>
            </w:pPr>
            <w:r>
              <w:t>-371.900</w:t>
            </w:r>
          </w:p>
        </w:tc>
        <w:tc>
          <w:tcPr>
            <w:tcW w:w="929" w:type="dxa"/>
            <w:vAlign w:val="center"/>
          </w:tcPr>
          <w:p w:rsidR="0007709E" w:rsidRDefault="0007709E" w:rsidP="002F2FD2">
            <w:pPr>
              <w:jc w:val="center"/>
            </w:pPr>
            <w:r>
              <w:t>-371.900</w:t>
            </w:r>
          </w:p>
        </w:tc>
        <w:tc>
          <w:tcPr>
            <w:tcW w:w="929" w:type="dxa"/>
            <w:vAlign w:val="center"/>
          </w:tcPr>
          <w:p w:rsidR="0007709E" w:rsidRDefault="0007709E" w:rsidP="002F2FD2">
            <w:pPr>
              <w:jc w:val="center"/>
            </w:pPr>
            <w:r>
              <w:t>-371.900</w:t>
            </w:r>
          </w:p>
        </w:tc>
        <w:tc>
          <w:tcPr>
            <w:tcW w:w="1078" w:type="dxa"/>
            <w:vAlign w:val="center"/>
          </w:tcPr>
          <w:p w:rsidR="0007709E" w:rsidRDefault="0007709E" w:rsidP="002F2FD2">
            <w:pPr>
              <w:jc w:val="center"/>
            </w:pPr>
            <w:r>
              <w:t>-371.900</w:t>
            </w:r>
          </w:p>
        </w:tc>
      </w:tr>
      <w:tr w:rsidR="0007709E" w:rsidTr="002F2FD2">
        <w:trPr>
          <w:jc w:val="center"/>
        </w:trPr>
        <w:tc>
          <w:tcPr>
            <w:tcW w:w="3254" w:type="dxa"/>
            <w:vAlign w:val="center"/>
          </w:tcPr>
          <w:p w:rsidR="0007709E" w:rsidRDefault="0007709E" w:rsidP="002F2FD2">
            <w:r>
              <w:t>Akaike Inf. Crit.</w:t>
            </w:r>
          </w:p>
        </w:tc>
        <w:tc>
          <w:tcPr>
            <w:tcW w:w="929" w:type="dxa"/>
            <w:vAlign w:val="center"/>
          </w:tcPr>
          <w:p w:rsidR="0007709E" w:rsidRDefault="0007709E" w:rsidP="002F2FD2">
            <w:pPr>
              <w:jc w:val="center"/>
            </w:pPr>
            <w:r>
              <w:t>769.799</w:t>
            </w:r>
          </w:p>
        </w:tc>
        <w:tc>
          <w:tcPr>
            <w:tcW w:w="929" w:type="dxa"/>
            <w:vAlign w:val="center"/>
          </w:tcPr>
          <w:p w:rsidR="0007709E" w:rsidRDefault="0007709E" w:rsidP="002F2FD2">
            <w:pPr>
              <w:jc w:val="center"/>
            </w:pPr>
            <w:r>
              <w:t>769.799</w:t>
            </w:r>
          </w:p>
        </w:tc>
        <w:tc>
          <w:tcPr>
            <w:tcW w:w="929" w:type="dxa"/>
            <w:vAlign w:val="center"/>
          </w:tcPr>
          <w:p w:rsidR="0007709E" w:rsidRDefault="0007709E" w:rsidP="002F2FD2">
            <w:pPr>
              <w:jc w:val="center"/>
            </w:pPr>
            <w:r>
              <w:t>769.799</w:t>
            </w:r>
          </w:p>
        </w:tc>
        <w:tc>
          <w:tcPr>
            <w:tcW w:w="1078" w:type="dxa"/>
            <w:vAlign w:val="center"/>
          </w:tcPr>
          <w:p w:rsidR="0007709E" w:rsidRDefault="0007709E" w:rsidP="002F2FD2">
            <w:pPr>
              <w:jc w:val="center"/>
            </w:pPr>
            <w:r>
              <w:t>769.799</w:t>
            </w:r>
          </w:p>
        </w:tc>
      </w:tr>
      <w:tr w:rsidR="0007709E" w:rsidTr="002F2FD2">
        <w:trPr>
          <w:jc w:val="center"/>
        </w:trPr>
        <w:tc>
          <w:tcPr>
            <w:tcW w:w="7119" w:type="dxa"/>
            <w:gridSpan w:val="5"/>
            <w:tcBorders>
              <w:bottom w:val="single" w:sz="6" w:space="0" w:color="000000"/>
            </w:tcBorders>
            <w:vAlign w:val="center"/>
          </w:tcPr>
          <w:p w:rsidR="0007709E" w:rsidRDefault="0007709E" w:rsidP="002F2FD2">
            <w:pPr>
              <w:jc w:val="center"/>
            </w:pPr>
          </w:p>
        </w:tc>
      </w:tr>
      <w:tr w:rsidR="0007709E" w:rsidTr="002F2FD2">
        <w:trPr>
          <w:jc w:val="center"/>
        </w:trPr>
        <w:tc>
          <w:tcPr>
            <w:tcW w:w="3254" w:type="dxa"/>
            <w:vAlign w:val="center"/>
          </w:tcPr>
          <w:p w:rsidR="0007709E" w:rsidRDefault="0007709E" w:rsidP="002F2FD2">
            <w:pPr>
              <w:rPr>
                <w:sz w:val="24"/>
                <w:szCs w:val="24"/>
              </w:rPr>
            </w:pPr>
            <w:r>
              <w:rPr>
                <w:i/>
              </w:rPr>
              <w:t>Note:</w:t>
            </w:r>
          </w:p>
        </w:tc>
        <w:tc>
          <w:tcPr>
            <w:tcW w:w="3865" w:type="dxa"/>
            <w:gridSpan w:val="4"/>
            <w:vAlign w:val="center"/>
          </w:tcPr>
          <w:p w:rsidR="0007709E" w:rsidRDefault="0007709E" w:rsidP="002F2FD2">
            <w:pPr>
              <w:jc w:val="right"/>
            </w:pPr>
            <w:r>
              <w:rPr>
                <w:vertAlign w:val="superscript"/>
              </w:rPr>
              <w:t>*</w:t>
            </w:r>
            <w:r>
              <w:t>p</w:t>
            </w:r>
            <w:r>
              <w:rPr>
                <w:vertAlign w:val="superscript"/>
              </w:rPr>
              <w:t>**</w:t>
            </w:r>
            <w:r>
              <w:t>p</w:t>
            </w:r>
            <w:r>
              <w:rPr>
                <w:vertAlign w:val="superscript"/>
              </w:rPr>
              <w:t>***</w:t>
            </w:r>
            <w:r>
              <w:t>p&lt;0.01</w:t>
            </w:r>
          </w:p>
        </w:tc>
      </w:tr>
    </w:tbl>
    <w:p w:rsidR="0007709E" w:rsidRDefault="0007709E" w:rsidP="0007709E">
      <w:pPr>
        <w:spacing w:after="240" w:line="240" w:lineRule="auto"/>
        <w:rPr>
          <w:rFonts w:ascii="Times New Roman" w:eastAsia="Times New Roman" w:hAnsi="Times New Roman" w:cs="Times New Roman"/>
          <w:sz w:val="24"/>
          <w:szCs w:val="24"/>
        </w:rPr>
      </w:pPr>
    </w:p>
    <w:p w:rsidR="0007709E" w:rsidRDefault="0007709E" w:rsidP="0007709E">
      <w:pPr>
        <w:spacing w:line="240" w:lineRule="auto"/>
        <w:rPr>
          <w:color w:val="000000"/>
        </w:rPr>
      </w:pPr>
      <w:r>
        <w:rPr>
          <w:color w:val="000000"/>
        </w:rPr>
        <w:t xml:space="preserve">The second concern -- that there is unmeasured heterogeneity between groups -- is equally concerning but also complicated by the small number of respondents in some counties and some states. In addition to the county concerns listed above, seventeen states have fewer than ten individuals grouped within them, and we have only one respondent in Wyoming. This makes fixed effects (including dummies for state and county) less advisable, since small numbers of observations within groups leads to high-variance (if unbiased) estimates (see Clark and Linzer 2015). County fixed effects also drastically reduce the degrees of freedom. Instead, we estimate a model with both county and state random effects (random intercepts). Random effects models allow for ‘shrinkage’, borrowing strength from other units and pulling the group estimates in toward the overall mean. Convergence concerns for the random effects model requires us to rescale certain variables (TAA claims per capita and age) to more closely resemble the scale of the other variables in our model, which are mostly dummies. We re-scale each to have a mean of zero and a standard deviation of one. The models below compare the original model in the paper (without clustered errors), a model with state dummies, and a model with random intercepts by state. (The models with county dummies and random intercepts by county would not properly converge despite our best efforts, due to most of the counties having very observations. In lieu of this, we also run a model where we include dummies for the counties </w:t>
      </w:r>
      <w:r>
        <w:rPr>
          <w:color w:val="000000"/>
        </w:rPr>
        <w:lastRenderedPageBreak/>
        <w:t>with more than ten respondents. The choice of ten is arbitrary – our conclusions aren’t highly sensitive to it.)</w:t>
      </w:r>
    </w:p>
    <w:p w:rsidR="0007709E" w:rsidRDefault="0007709E" w:rsidP="0007709E">
      <w:pPr>
        <w:spacing w:line="240" w:lineRule="auto"/>
        <w:rPr>
          <w:color w:val="000000"/>
        </w:rPr>
      </w:pPr>
    </w:p>
    <w:tbl>
      <w:tblPr>
        <w:tblW w:w="7963" w:type="dxa"/>
        <w:tblLayout w:type="fixed"/>
        <w:tblLook w:val="0400" w:firstRow="0" w:lastRow="0" w:firstColumn="0" w:lastColumn="0" w:noHBand="0" w:noVBand="1"/>
      </w:tblPr>
      <w:tblGrid>
        <w:gridCol w:w="3254"/>
        <w:gridCol w:w="929"/>
        <w:gridCol w:w="1907"/>
        <w:gridCol w:w="929"/>
        <w:gridCol w:w="944"/>
      </w:tblGrid>
      <w:tr w:rsidR="0007709E" w:rsidTr="002F2FD2">
        <w:tc>
          <w:tcPr>
            <w:tcW w:w="7963" w:type="dxa"/>
            <w:gridSpan w:val="5"/>
            <w:tcBorders>
              <w:bottom w:val="single" w:sz="6" w:space="0" w:color="000000"/>
            </w:tcBorders>
            <w:vAlign w:val="center"/>
          </w:tcPr>
          <w:p w:rsidR="0007709E" w:rsidRDefault="0007709E" w:rsidP="002F2FD2">
            <w:pPr>
              <w:rPr>
                <w:sz w:val="20"/>
                <w:szCs w:val="20"/>
              </w:rPr>
            </w:pPr>
          </w:p>
        </w:tc>
      </w:tr>
      <w:tr w:rsidR="0007709E" w:rsidTr="002F2FD2">
        <w:tc>
          <w:tcPr>
            <w:tcW w:w="3254" w:type="dxa"/>
            <w:vAlign w:val="center"/>
          </w:tcPr>
          <w:p w:rsidR="0007709E" w:rsidRDefault="0007709E" w:rsidP="002F2FD2">
            <w:pPr>
              <w:jc w:val="center"/>
              <w:rPr>
                <w:sz w:val="20"/>
                <w:szCs w:val="20"/>
              </w:rPr>
            </w:pPr>
          </w:p>
        </w:tc>
        <w:tc>
          <w:tcPr>
            <w:tcW w:w="4709" w:type="dxa"/>
            <w:gridSpan w:val="4"/>
            <w:vAlign w:val="center"/>
          </w:tcPr>
          <w:p w:rsidR="0007709E" w:rsidRDefault="0007709E" w:rsidP="002F2FD2">
            <w:pPr>
              <w:jc w:val="center"/>
              <w:rPr>
                <w:sz w:val="24"/>
                <w:szCs w:val="24"/>
              </w:rPr>
            </w:pPr>
            <w:r>
              <w:rPr>
                <w:i/>
              </w:rPr>
              <w:t>Dependent variable:</w:t>
            </w:r>
          </w:p>
        </w:tc>
      </w:tr>
      <w:tr w:rsidR="0007709E" w:rsidTr="002F2FD2">
        <w:tc>
          <w:tcPr>
            <w:tcW w:w="3254" w:type="dxa"/>
            <w:vAlign w:val="center"/>
          </w:tcPr>
          <w:p w:rsidR="0007709E" w:rsidRDefault="0007709E" w:rsidP="002F2FD2">
            <w:pPr>
              <w:jc w:val="center"/>
            </w:pPr>
          </w:p>
        </w:tc>
        <w:tc>
          <w:tcPr>
            <w:tcW w:w="4709" w:type="dxa"/>
            <w:gridSpan w:val="4"/>
            <w:tcBorders>
              <w:bottom w:val="single" w:sz="6" w:space="0" w:color="000000"/>
            </w:tcBorders>
            <w:vAlign w:val="center"/>
          </w:tcPr>
          <w:p w:rsidR="0007709E" w:rsidRDefault="0007709E" w:rsidP="002F2FD2">
            <w:pPr>
              <w:jc w:val="center"/>
              <w:rPr>
                <w:sz w:val="20"/>
                <w:szCs w:val="20"/>
              </w:rPr>
            </w:pPr>
          </w:p>
        </w:tc>
      </w:tr>
      <w:tr w:rsidR="0007709E" w:rsidTr="002F2FD2">
        <w:tc>
          <w:tcPr>
            <w:tcW w:w="3254" w:type="dxa"/>
            <w:vAlign w:val="center"/>
          </w:tcPr>
          <w:p w:rsidR="0007709E" w:rsidRDefault="0007709E" w:rsidP="002F2FD2">
            <w:pPr>
              <w:jc w:val="center"/>
              <w:rPr>
                <w:sz w:val="20"/>
                <w:szCs w:val="20"/>
              </w:rPr>
            </w:pPr>
          </w:p>
        </w:tc>
        <w:tc>
          <w:tcPr>
            <w:tcW w:w="4709" w:type="dxa"/>
            <w:gridSpan w:val="4"/>
            <w:vAlign w:val="center"/>
          </w:tcPr>
          <w:p w:rsidR="0007709E" w:rsidRDefault="0007709E" w:rsidP="002F2FD2">
            <w:pPr>
              <w:spacing w:after="160"/>
              <w:jc w:val="center"/>
              <w:rPr>
                <w:rFonts w:ascii="Calibri" w:eastAsia="Calibri" w:hAnsi="Calibri" w:cs="Calibri"/>
                <w:sz w:val="20"/>
                <w:szCs w:val="20"/>
              </w:rPr>
            </w:pPr>
            <w:r>
              <w:rPr>
                <w:rFonts w:ascii="Calibri" w:eastAsia="Calibri" w:hAnsi="Calibri" w:cs="Calibri"/>
                <w:sz w:val="20"/>
                <w:szCs w:val="20"/>
              </w:rPr>
              <w:t>Investment is Bad for the US</w:t>
            </w:r>
          </w:p>
          <w:p w:rsidR="0007709E" w:rsidRDefault="0007709E" w:rsidP="002F2FD2">
            <w:pPr>
              <w:spacing w:after="160"/>
              <w:jc w:val="center"/>
              <w:rPr>
                <w:rFonts w:ascii="Calibri" w:eastAsia="Calibri" w:hAnsi="Calibri" w:cs="Calibri"/>
                <w:sz w:val="20"/>
                <w:szCs w:val="20"/>
              </w:rPr>
            </w:pPr>
            <w:r>
              <w:rPr>
                <w:rFonts w:ascii="Calibri" w:eastAsia="Calibri" w:hAnsi="Calibri" w:cs="Calibri"/>
                <w:sz w:val="20"/>
                <w:szCs w:val="20"/>
              </w:rPr>
              <w:t>(1 = investment is bad,</w:t>
            </w:r>
          </w:p>
          <w:p w:rsidR="0007709E" w:rsidRDefault="0007709E" w:rsidP="002F2FD2">
            <w:pPr>
              <w:jc w:val="center"/>
              <w:rPr>
                <w:sz w:val="24"/>
                <w:szCs w:val="24"/>
              </w:rPr>
            </w:pPr>
            <w:r>
              <w:rPr>
                <w:rFonts w:ascii="Calibri" w:eastAsia="Calibri" w:hAnsi="Calibri" w:cs="Calibri"/>
                <w:sz w:val="20"/>
                <w:szCs w:val="20"/>
              </w:rPr>
              <w:t>0 = otherwise)</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rPr>
                <w:i/>
              </w:rPr>
              <w:t>Logistic</w:t>
            </w:r>
          </w:p>
        </w:tc>
        <w:tc>
          <w:tcPr>
            <w:tcW w:w="1907" w:type="dxa"/>
            <w:vAlign w:val="center"/>
          </w:tcPr>
          <w:p w:rsidR="0007709E" w:rsidRDefault="0007709E" w:rsidP="002F2FD2">
            <w:pPr>
              <w:jc w:val="center"/>
            </w:pPr>
            <w:r>
              <w:rPr>
                <w:i/>
              </w:rPr>
              <w:t>Random intercepts</w:t>
            </w:r>
          </w:p>
        </w:tc>
        <w:tc>
          <w:tcPr>
            <w:tcW w:w="1873" w:type="dxa"/>
            <w:gridSpan w:val="2"/>
            <w:vAlign w:val="center"/>
          </w:tcPr>
          <w:p w:rsidR="0007709E" w:rsidRDefault="0007709E" w:rsidP="002F2FD2">
            <w:pPr>
              <w:jc w:val="center"/>
            </w:pPr>
            <w:r>
              <w:rPr>
                <w:i/>
              </w:rPr>
              <w:t>Logistic</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4"/>
                <w:szCs w:val="24"/>
              </w:rPr>
            </w:pPr>
          </w:p>
        </w:tc>
        <w:tc>
          <w:tcPr>
            <w:tcW w:w="1873" w:type="dxa"/>
            <w:gridSpan w:val="2"/>
            <w:vAlign w:val="center"/>
          </w:tcPr>
          <w:p w:rsidR="0007709E" w:rsidRDefault="0007709E" w:rsidP="002F2FD2">
            <w:pPr>
              <w:jc w:val="center"/>
            </w:pPr>
          </w:p>
        </w:tc>
      </w:tr>
      <w:tr w:rsidR="0007709E" w:rsidTr="002F2FD2">
        <w:tc>
          <w:tcPr>
            <w:tcW w:w="3254"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4"/>
                <w:szCs w:val="24"/>
              </w:rPr>
            </w:pPr>
            <w:r>
              <w:t>(1)</w:t>
            </w:r>
          </w:p>
        </w:tc>
        <w:tc>
          <w:tcPr>
            <w:tcW w:w="1907" w:type="dxa"/>
            <w:vAlign w:val="center"/>
          </w:tcPr>
          <w:p w:rsidR="0007709E" w:rsidRDefault="0007709E" w:rsidP="002F2FD2">
            <w:pPr>
              <w:jc w:val="center"/>
            </w:pPr>
            <w:r>
              <w:t>(2)</w:t>
            </w:r>
          </w:p>
        </w:tc>
        <w:tc>
          <w:tcPr>
            <w:tcW w:w="929" w:type="dxa"/>
            <w:vAlign w:val="center"/>
          </w:tcPr>
          <w:p w:rsidR="0007709E" w:rsidRDefault="0007709E" w:rsidP="002F2FD2">
            <w:pPr>
              <w:jc w:val="center"/>
            </w:pPr>
            <w:r>
              <w:t>(3)</w:t>
            </w:r>
          </w:p>
        </w:tc>
        <w:tc>
          <w:tcPr>
            <w:tcW w:w="944" w:type="dxa"/>
            <w:vAlign w:val="center"/>
          </w:tcPr>
          <w:p w:rsidR="0007709E" w:rsidRDefault="0007709E" w:rsidP="002F2FD2">
            <w:pPr>
              <w:jc w:val="center"/>
            </w:pPr>
            <w:r>
              <w:t>(4)</w:t>
            </w:r>
          </w:p>
        </w:tc>
      </w:tr>
      <w:tr w:rsidR="0007709E" w:rsidTr="002F2FD2">
        <w:tc>
          <w:tcPr>
            <w:tcW w:w="7963" w:type="dxa"/>
            <w:gridSpan w:val="5"/>
            <w:tcBorders>
              <w:bottom w:val="single" w:sz="6" w:space="0" w:color="000000"/>
            </w:tcBorders>
            <w:vAlign w:val="center"/>
          </w:tcPr>
          <w:p w:rsidR="0007709E" w:rsidRDefault="0007709E" w:rsidP="002F2FD2">
            <w:pPr>
              <w:jc w:val="center"/>
            </w:pPr>
          </w:p>
        </w:tc>
      </w:tr>
      <w:tr w:rsidR="0007709E" w:rsidTr="002F2FD2">
        <w:tc>
          <w:tcPr>
            <w:tcW w:w="3254" w:type="dxa"/>
            <w:vAlign w:val="center"/>
          </w:tcPr>
          <w:p w:rsidR="0007709E" w:rsidRDefault="0007709E" w:rsidP="002F2FD2">
            <w:pPr>
              <w:rPr>
                <w:sz w:val="24"/>
                <w:szCs w:val="24"/>
              </w:rPr>
            </w:pPr>
            <w:r>
              <w:t>Treatment: foreign</w:t>
            </w:r>
          </w:p>
        </w:tc>
        <w:tc>
          <w:tcPr>
            <w:tcW w:w="929" w:type="dxa"/>
            <w:vAlign w:val="center"/>
          </w:tcPr>
          <w:p w:rsidR="0007709E" w:rsidRDefault="0007709E" w:rsidP="002F2FD2">
            <w:pPr>
              <w:jc w:val="center"/>
              <w:rPr>
                <w:b/>
              </w:rPr>
            </w:pPr>
            <w:r>
              <w:rPr>
                <w:b/>
              </w:rPr>
              <w:t>2.351</w:t>
            </w:r>
            <w:r>
              <w:rPr>
                <w:b/>
                <w:vertAlign w:val="superscript"/>
              </w:rPr>
              <w:t>***</w:t>
            </w:r>
          </w:p>
        </w:tc>
        <w:tc>
          <w:tcPr>
            <w:tcW w:w="1907" w:type="dxa"/>
            <w:vAlign w:val="center"/>
          </w:tcPr>
          <w:p w:rsidR="0007709E" w:rsidRDefault="0007709E" w:rsidP="002F2FD2">
            <w:pPr>
              <w:jc w:val="center"/>
              <w:rPr>
                <w:b/>
              </w:rPr>
            </w:pPr>
            <w:r>
              <w:rPr>
                <w:b/>
              </w:rPr>
              <w:t>2.354</w:t>
            </w:r>
            <w:r>
              <w:rPr>
                <w:b/>
                <w:vertAlign w:val="superscript"/>
              </w:rPr>
              <w:t>***</w:t>
            </w:r>
          </w:p>
        </w:tc>
        <w:tc>
          <w:tcPr>
            <w:tcW w:w="929" w:type="dxa"/>
            <w:vAlign w:val="center"/>
          </w:tcPr>
          <w:p w:rsidR="0007709E" w:rsidRDefault="0007709E" w:rsidP="002F2FD2">
            <w:pPr>
              <w:jc w:val="center"/>
              <w:rPr>
                <w:b/>
              </w:rPr>
            </w:pPr>
            <w:r>
              <w:rPr>
                <w:b/>
              </w:rPr>
              <w:t>2.388</w:t>
            </w:r>
            <w:r>
              <w:rPr>
                <w:b/>
                <w:vertAlign w:val="superscript"/>
              </w:rPr>
              <w:t>***</w:t>
            </w:r>
          </w:p>
        </w:tc>
        <w:tc>
          <w:tcPr>
            <w:tcW w:w="944" w:type="dxa"/>
            <w:vAlign w:val="center"/>
          </w:tcPr>
          <w:p w:rsidR="0007709E" w:rsidRDefault="0007709E" w:rsidP="002F2FD2">
            <w:pPr>
              <w:jc w:val="center"/>
              <w:rPr>
                <w:b/>
              </w:rPr>
            </w:pPr>
            <w:r>
              <w:rPr>
                <w:b/>
              </w:rPr>
              <w:t>2.368</w:t>
            </w:r>
            <w:r>
              <w:rPr>
                <w:b/>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(0.409)</w:t>
            </w:r>
          </w:p>
        </w:tc>
        <w:tc>
          <w:tcPr>
            <w:tcW w:w="1907" w:type="dxa"/>
            <w:vAlign w:val="center"/>
          </w:tcPr>
          <w:p w:rsidR="0007709E" w:rsidRDefault="0007709E" w:rsidP="002F2FD2">
            <w:pPr>
              <w:jc w:val="center"/>
              <w:rPr>
                <w:b/>
              </w:rPr>
            </w:pPr>
            <w:r>
              <w:rPr>
                <w:b/>
              </w:rPr>
              <w:t>(0.410)</w:t>
            </w:r>
          </w:p>
        </w:tc>
        <w:tc>
          <w:tcPr>
            <w:tcW w:w="929" w:type="dxa"/>
            <w:vAlign w:val="center"/>
          </w:tcPr>
          <w:p w:rsidR="0007709E" w:rsidRDefault="0007709E" w:rsidP="002F2FD2">
            <w:pPr>
              <w:jc w:val="center"/>
              <w:rPr>
                <w:b/>
              </w:rPr>
            </w:pPr>
            <w:r>
              <w:rPr>
                <w:b/>
              </w:rPr>
              <w:t>(0.429)</w:t>
            </w:r>
          </w:p>
        </w:tc>
        <w:tc>
          <w:tcPr>
            <w:tcW w:w="944" w:type="dxa"/>
            <w:vAlign w:val="center"/>
          </w:tcPr>
          <w:p w:rsidR="0007709E" w:rsidRDefault="0007709E" w:rsidP="002F2FD2">
            <w:pPr>
              <w:jc w:val="center"/>
              <w:rPr>
                <w:b/>
              </w:rPr>
            </w:pPr>
            <w:r>
              <w:rPr>
                <w:b/>
              </w:rPr>
              <w:t>(0.419)</w:t>
            </w:r>
          </w:p>
        </w:tc>
      </w:tr>
      <w:tr w:rsidR="0007709E" w:rsidTr="002F2FD2">
        <w:tc>
          <w:tcPr>
            <w:tcW w:w="3254" w:type="dxa"/>
            <w:vAlign w:val="center"/>
          </w:tcPr>
          <w:p w:rsidR="0007709E" w:rsidRDefault="0007709E" w:rsidP="002F2FD2">
            <w:r>
              <w:t>Treatment: Chinese</w:t>
            </w:r>
          </w:p>
        </w:tc>
        <w:tc>
          <w:tcPr>
            <w:tcW w:w="929" w:type="dxa"/>
            <w:vAlign w:val="center"/>
          </w:tcPr>
          <w:p w:rsidR="0007709E" w:rsidRDefault="0007709E" w:rsidP="002F2FD2">
            <w:pPr>
              <w:jc w:val="center"/>
              <w:rPr>
                <w:b/>
              </w:rPr>
            </w:pPr>
            <w:r>
              <w:rPr>
                <w:b/>
              </w:rPr>
              <w:t>3.197</w:t>
            </w:r>
            <w:r>
              <w:rPr>
                <w:b/>
                <w:vertAlign w:val="superscript"/>
              </w:rPr>
              <w:t>***</w:t>
            </w:r>
          </w:p>
        </w:tc>
        <w:tc>
          <w:tcPr>
            <w:tcW w:w="1907" w:type="dxa"/>
            <w:vAlign w:val="center"/>
          </w:tcPr>
          <w:p w:rsidR="0007709E" w:rsidRDefault="0007709E" w:rsidP="002F2FD2">
            <w:pPr>
              <w:jc w:val="center"/>
              <w:rPr>
                <w:b/>
              </w:rPr>
            </w:pPr>
            <w:r>
              <w:rPr>
                <w:b/>
              </w:rPr>
              <w:t>3.212</w:t>
            </w:r>
            <w:r>
              <w:rPr>
                <w:b/>
                <w:vertAlign w:val="superscript"/>
              </w:rPr>
              <w:t>***</w:t>
            </w:r>
          </w:p>
        </w:tc>
        <w:tc>
          <w:tcPr>
            <w:tcW w:w="929" w:type="dxa"/>
            <w:vAlign w:val="center"/>
          </w:tcPr>
          <w:p w:rsidR="0007709E" w:rsidRDefault="0007709E" w:rsidP="002F2FD2">
            <w:pPr>
              <w:jc w:val="center"/>
              <w:rPr>
                <w:b/>
              </w:rPr>
            </w:pPr>
            <w:r>
              <w:rPr>
                <w:b/>
              </w:rPr>
              <w:t>3.388</w:t>
            </w:r>
            <w:r>
              <w:rPr>
                <w:b/>
                <w:vertAlign w:val="superscript"/>
              </w:rPr>
              <w:t>***</w:t>
            </w:r>
          </w:p>
        </w:tc>
        <w:tc>
          <w:tcPr>
            <w:tcW w:w="944" w:type="dxa"/>
            <w:vAlign w:val="center"/>
          </w:tcPr>
          <w:p w:rsidR="0007709E" w:rsidRDefault="0007709E" w:rsidP="002F2FD2">
            <w:pPr>
              <w:jc w:val="center"/>
              <w:rPr>
                <w:b/>
              </w:rPr>
            </w:pPr>
            <w:r>
              <w:rPr>
                <w:b/>
              </w:rPr>
              <w:t>3.290</w:t>
            </w:r>
            <w:r>
              <w:rPr>
                <w:b/>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(0.404)</w:t>
            </w:r>
          </w:p>
        </w:tc>
        <w:tc>
          <w:tcPr>
            <w:tcW w:w="1907" w:type="dxa"/>
            <w:vAlign w:val="center"/>
          </w:tcPr>
          <w:p w:rsidR="0007709E" w:rsidRDefault="0007709E" w:rsidP="002F2FD2">
            <w:pPr>
              <w:jc w:val="center"/>
              <w:rPr>
                <w:b/>
              </w:rPr>
            </w:pPr>
            <w:r>
              <w:rPr>
                <w:b/>
              </w:rPr>
              <w:t>(0.407)</w:t>
            </w:r>
          </w:p>
        </w:tc>
        <w:tc>
          <w:tcPr>
            <w:tcW w:w="929" w:type="dxa"/>
            <w:vAlign w:val="center"/>
          </w:tcPr>
          <w:p w:rsidR="0007709E" w:rsidRDefault="0007709E" w:rsidP="002F2FD2">
            <w:pPr>
              <w:jc w:val="center"/>
              <w:rPr>
                <w:b/>
              </w:rPr>
            </w:pPr>
            <w:r>
              <w:rPr>
                <w:b/>
              </w:rPr>
              <w:t>(0.425)</w:t>
            </w:r>
          </w:p>
        </w:tc>
        <w:tc>
          <w:tcPr>
            <w:tcW w:w="944" w:type="dxa"/>
            <w:vAlign w:val="center"/>
          </w:tcPr>
          <w:p w:rsidR="0007709E" w:rsidRDefault="0007709E" w:rsidP="002F2FD2">
            <w:pPr>
              <w:jc w:val="center"/>
              <w:rPr>
                <w:b/>
              </w:rPr>
            </w:pPr>
            <w:r>
              <w:rPr>
                <w:b/>
              </w:rPr>
              <w:t>(0.415)</w:t>
            </w:r>
          </w:p>
        </w:tc>
      </w:tr>
      <w:tr w:rsidR="0007709E" w:rsidTr="002F2FD2">
        <w:tc>
          <w:tcPr>
            <w:tcW w:w="3254" w:type="dxa"/>
            <w:vAlign w:val="center"/>
          </w:tcPr>
          <w:p w:rsidR="0007709E" w:rsidRDefault="0007709E" w:rsidP="002F2FD2">
            <w:r>
              <w:t>TAA claims per capita (rescaled)</w:t>
            </w:r>
          </w:p>
        </w:tc>
        <w:tc>
          <w:tcPr>
            <w:tcW w:w="929" w:type="dxa"/>
            <w:vAlign w:val="center"/>
          </w:tcPr>
          <w:p w:rsidR="0007709E" w:rsidRDefault="0007709E" w:rsidP="002F2FD2">
            <w:pPr>
              <w:jc w:val="center"/>
              <w:rPr>
                <w:b/>
              </w:rPr>
            </w:pPr>
            <w:r>
              <w:rPr>
                <w:b/>
              </w:rPr>
              <w:t>-0.465</w:t>
            </w:r>
            <w:r>
              <w:rPr>
                <w:b/>
                <w:vertAlign w:val="superscript"/>
              </w:rPr>
              <w:t>*</w:t>
            </w:r>
          </w:p>
        </w:tc>
        <w:tc>
          <w:tcPr>
            <w:tcW w:w="1907" w:type="dxa"/>
            <w:vAlign w:val="center"/>
          </w:tcPr>
          <w:p w:rsidR="0007709E" w:rsidRDefault="0007709E" w:rsidP="002F2FD2">
            <w:pPr>
              <w:jc w:val="center"/>
              <w:rPr>
                <w:b/>
              </w:rPr>
            </w:pPr>
            <w:r>
              <w:rPr>
                <w:b/>
              </w:rPr>
              <w:t>-0.474</w:t>
            </w:r>
            <w:r>
              <w:rPr>
                <w:b/>
                <w:vertAlign w:val="superscript"/>
              </w:rPr>
              <w:t>*</w:t>
            </w:r>
          </w:p>
        </w:tc>
        <w:tc>
          <w:tcPr>
            <w:tcW w:w="929" w:type="dxa"/>
            <w:vAlign w:val="center"/>
          </w:tcPr>
          <w:p w:rsidR="0007709E" w:rsidRDefault="0007709E" w:rsidP="002F2FD2">
            <w:pPr>
              <w:jc w:val="center"/>
              <w:rPr>
                <w:b/>
              </w:rPr>
            </w:pPr>
            <w:r>
              <w:rPr>
                <w:b/>
              </w:rPr>
              <w:t>-0.584</w:t>
            </w:r>
            <w:r>
              <w:rPr>
                <w:b/>
                <w:vertAlign w:val="superscript"/>
              </w:rPr>
              <w:t>*</w:t>
            </w:r>
          </w:p>
        </w:tc>
        <w:tc>
          <w:tcPr>
            <w:tcW w:w="944" w:type="dxa"/>
            <w:vAlign w:val="center"/>
          </w:tcPr>
          <w:p w:rsidR="0007709E" w:rsidRDefault="0007709E" w:rsidP="002F2FD2">
            <w:pPr>
              <w:jc w:val="center"/>
            </w:pPr>
            <w:r>
              <w:t>-0.373</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(0.279)</w:t>
            </w:r>
          </w:p>
        </w:tc>
        <w:tc>
          <w:tcPr>
            <w:tcW w:w="1907" w:type="dxa"/>
            <w:vAlign w:val="center"/>
          </w:tcPr>
          <w:p w:rsidR="0007709E" w:rsidRDefault="0007709E" w:rsidP="002F2FD2">
            <w:pPr>
              <w:jc w:val="center"/>
              <w:rPr>
                <w:b/>
              </w:rPr>
            </w:pPr>
            <w:r>
              <w:rPr>
                <w:b/>
              </w:rPr>
              <w:t>(0.281)</w:t>
            </w:r>
          </w:p>
        </w:tc>
        <w:tc>
          <w:tcPr>
            <w:tcW w:w="929" w:type="dxa"/>
            <w:vAlign w:val="center"/>
          </w:tcPr>
          <w:p w:rsidR="0007709E" w:rsidRDefault="0007709E" w:rsidP="002F2FD2">
            <w:pPr>
              <w:jc w:val="center"/>
              <w:rPr>
                <w:b/>
              </w:rPr>
            </w:pPr>
            <w:r>
              <w:rPr>
                <w:b/>
              </w:rPr>
              <w:t>(0.319)</w:t>
            </w:r>
          </w:p>
        </w:tc>
        <w:tc>
          <w:tcPr>
            <w:tcW w:w="944" w:type="dxa"/>
            <w:vAlign w:val="center"/>
          </w:tcPr>
          <w:p w:rsidR="0007709E" w:rsidRDefault="0007709E" w:rsidP="002F2FD2">
            <w:pPr>
              <w:jc w:val="center"/>
            </w:pPr>
            <w:r>
              <w:t>(0.299)</w:t>
            </w:r>
          </w:p>
        </w:tc>
      </w:tr>
      <w:tr w:rsidR="0007709E" w:rsidTr="002F2FD2">
        <w:tc>
          <w:tcPr>
            <w:tcW w:w="3254" w:type="dxa"/>
            <w:vAlign w:val="center"/>
          </w:tcPr>
          <w:p w:rsidR="0007709E" w:rsidRDefault="0007709E" w:rsidP="002F2FD2">
            <w:r>
              <w:t># Unemployed per capita</w:t>
            </w:r>
          </w:p>
        </w:tc>
        <w:tc>
          <w:tcPr>
            <w:tcW w:w="929" w:type="dxa"/>
            <w:vAlign w:val="center"/>
          </w:tcPr>
          <w:p w:rsidR="0007709E" w:rsidRDefault="0007709E" w:rsidP="002F2FD2">
            <w:pPr>
              <w:jc w:val="center"/>
            </w:pPr>
            <w:r>
              <w:t>14.067</w:t>
            </w:r>
          </w:p>
        </w:tc>
        <w:tc>
          <w:tcPr>
            <w:tcW w:w="1907" w:type="dxa"/>
            <w:vAlign w:val="center"/>
          </w:tcPr>
          <w:p w:rsidR="0007709E" w:rsidRDefault="0007709E" w:rsidP="002F2FD2">
            <w:pPr>
              <w:jc w:val="center"/>
            </w:pPr>
            <w:r>
              <w:t>12.715</w:t>
            </w:r>
          </w:p>
        </w:tc>
        <w:tc>
          <w:tcPr>
            <w:tcW w:w="929" w:type="dxa"/>
            <w:vAlign w:val="center"/>
          </w:tcPr>
          <w:p w:rsidR="0007709E" w:rsidRDefault="0007709E" w:rsidP="002F2FD2">
            <w:pPr>
              <w:jc w:val="center"/>
            </w:pPr>
            <w:r>
              <w:t>-2.190</w:t>
            </w:r>
          </w:p>
        </w:tc>
        <w:tc>
          <w:tcPr>
            <w:tcW w:w="944" w:type="dxa"/>
            <w:vAlign w:val="center"/>
          </w:tcPr>
          <w:p w:rsidR="0007709E" w:rsidRDefault="0007709E" w:rsidP="002F2FD2">
            <w:pPr>
              <w:jc w:val="center"/>
            </w:pPr>
            <w:r>
              <w:t>2.201</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(18.743)</w:t>
            </w:r>
          </w:p>
        </w:tc>
        <w:tc>
          <w:tcPr>
            <w:tcW w:w="1907" w:type="dxa"/>
            <w:vAlign w:val="center"/>
          </w:tcPr>
          <w:p w:rsidR="0007709E" w:rsidRDefault="0007709E" w:rsidP="002F2FD2">
            <w:pPr>
              <w:jc w:val="center"/>
            </w:pPr>
            <w:r>
              <w:t>(20.069)</w:t>
            </w:r>
          </w:p>
        </w:tc>
        <w:tc>
          <w:tcPr>
            <w:tcW w:w="929" w:type="dxa"/>
            <w:vAlign w:val="center"/>
          </w:tcPr>
          <w:p w:rsidR="0007709E" w:rsidRDefault="0007709E" w:rsidP="002F2FD2">
            <w:pPr>
              <w:jc w:val="center"/>
            </w:pPr>
            <w:r>
              <w:t>(25.798)</w:t>
            </w:r>
          </w:p>
        </w:tc>
        <w:tc>
          <w:tcPr>
            <w:tcW w:w="944" w:type="dxa"/>
            <w:vAlign w:val="center"/>
          </w:tcPr>
          <w:p w:rsidR="0007709E" w:rsidRDefault="0007709E" w:rsidP="002F2FD2">
            <w:pPr>
              <w:jc w:val="center"/>
            </w:pPr>
            <w:r>
              <w:t>(19.827)</w:t>
            </w:r>
          </w:p>
        </w:tc>
      </w:tr>
      <w:tr w:rsidR="0007709E" w:rsidTr="002F2FD2">
        <w:tc>
          <w:tcPr>
            <w:tcW w:w="3254" w:type="dxa"/>
            <w:vAlign w:val="center"/>
          </w:tcPr>
          <w:p w:rsidR="0007709E" w:rsidRDefault="0007709E" w:rsidP="002F2FD2">
            <w:r>
              <w:t>Man</w:t>
            </w:r>
          </w:p>
        </w:tc>
        <w:tc>
          <w:tcPr>
            <w:tcW w:w="929" w:type="dxa"/>
            <w:vAlign w:val="center"/>
          </w:tcPr>
          <w:p w:rsidR="0007709E" w:rsidRDefault="0007709E" w:rsidP="002F2FD2">
            <w:pPr>
              <w:jc w:val="center"/>
            </w:pPr>
            <w:r>
              <w:t>-0.265</w:t>
            </w:r>
          </w:p>
        </w:tc>
        <w:tc>
          <w:tcPr>
            <w:tcW w:w="1907" w:type="dxa"/>
            <w:vAlign w:val="center"/>
          </w:tcPr>
          <w:p w:rsidR="0007709E" w:rsidRDefault="0007709E" w:rsidP="002F2FD2">
            <w:pPr>
              <w:jc w:val="center"/>
            </w:pPr>
            <w:r>
              <w:t>-0.261</w:t>
            </w:r>
          </w:p>
        </w:tc>
        <w:tc>
          <w:tcPr>
            <w:tcW w:w="929" w:type="dxa"/>
            <w:vAlign w:val="center"/>
          </w:tcPr>
          <w:p w:rsidR="0007709E" w:rsidRDefault="0007709E" w:rsidP="002F2FD2">
            <w:pPr>
              <w:jc w:val="center"/>
            </w:pPr>
            <w:r>
              <w:t>-0.232</w:t>
            </w:r>
          </w:p>
        </w:tc>
        <w:tc>
          <w:tcPr>
            <w:tcW w:w="944" w:type="dxa"/>
            <w:vAlign w:val="center"/>
          </w:tcPr>
          <w:p w:rsidR="0007709E" w:rsidRDefault="0007709E" w:rsidP="002F2FD2">
            <w:pPr>
              <w:jc w:val="center"/>
            </w:pPr>
            <w:r>
              <w:t>-0.297</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(0.197)</w:t>
            </w:r>
          </w:p>
        </w:tc>
        <w:tc>
          <w:tcPr>
            <w:tcW w:w="1907" w:type="dxa"/>
            <w:vAlign w:val="center"/>
          </w:tcPr>
          <w:p w:rsidR="0007709E" w:rsidRDefault="0007709E" w:rsidP="002F2FD2">
            <w:pPr>
              <w:jc w:val="center"/>
            </w:pPr>
            <w:r>
              <w:t>(0.198)</w:t>
            </w:r>
          </w:p>
        </w:tc>
        <w:tc>
          <w:tcPr>
            <w:tcW w:w="929" w:type="dxa"/>
            <w:vAlign w:val="center"/>
          </w:tcPr>
          <w:p w:rsidR="0007709E" w:rsidRDefault="0007709E" w:rsidP="002F2FD2">
            <w:pPr>
              <w:jc w:val="center"/>
            </w:pPr>
            <w:r>
              <w:t>(0.212)</w:t>
            </w:r>
          </w:p>
        </w:tc>
        <w:tc>
          <w:tcPr>
            <w:tcW w:w="944" w:type="dxa"/>
            <w:vAlign w:val="center"/>
          </w:tcPr>
          <w:p w:rsidR="0007709E" w:rsidRDefault="0007709E" w:rsidP="002F2FD2">
            <w:pPr>
              <w:jc w:val="center"/>
            </w:pPr>
            <w:r>
              <w:t>(0.200)</w:t>
            </w:r>
          </w:p>
        </w:tc>
      </w:tr>
      <w:tr w:rsidR="0007709E" w:rsidTr="002F2FD2">
        <w:tc>
          <w:tcPr>
            <w:tcW w:w="3254" w:type="dxa"/>
            <w:vAlign w:val="center"/>
          </w:tcPr>
          <w:p w:rsidR="0007709E" w:rsidRDefault="0007709E" w:rsidP="002F2FD2">
            <w:r>
              <w:t>White</w:t>
            </w:r>
          </w:p>
        </w:tc>
        <w:tc>
          <w:tcPr>
            <w:tcW w:w="929" w:type="dxa"/>
            <w:vAlign w:val="center"/>
          </w:tcPr>
          <w:p w:rsidR="0007709E" w:rsidRDefault="0007709E" w:rsidP="002F2FD2">
            <w:pPr>
              <w:jc w:val="center"/>
            </w:pPr>
            <w:r>
              <w:t>-0.059</w:t>
            </w:r>
          </w:p>
        </w:tc>
        <w:tc>
          <w:tcPr>
            <w:tcW w:w="1907" w:type="dxa"/>
            <w:vAlign w:val="center"/>
          </w:tcPr>
          <w:p w:rsidR="0007709E" w:rsidRDefault="0007709E" w:rsidP="002F2FD2">
            <w:pPr>
              <w:jc w:val="center"/>
            </w:pPr>
            <w:r>
              <w:t>-0.083</w:t>
            </w:r>
          </w:p>
        </w:tc>
        <w:tc>
          <w:tcPr>
            <w:tcW w:w="929" w:type="dxa"/>
            <w:vAlign w:val="center"/>
          </w:tcPr>
          <w:p w:rsidR="0007709E" w:rsidRDefault="0007709E" w:rsidP="002F2FD2">
            <w:pPr>
              <w:jc w:val="center"/>
            </w:pPr>
            <w:r>
              <w:t>-0.287</w:t>
            </w:r>
          </w:p>
        </w:tc>
        <w:tc>
          <w:tcPr>
            <w:tcW w:w="944" w:type="dxa"/>
            <w:vAlign w:val="center"/>
          </w:tcPr>
          <w:p w:rsidR="0007709E" w:rsidRDefault="0007709E" w:rsidP="002F2FD2">
            <w:pPr>
              <w:jc w:val="center"/>
            </w:pPr>
            <w:r>
              <w:t>-0.175</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(0.220)</w:t>
            </w:r>
          </w:p>
        </w:tc>
        <w:tc>
          <w:tcPr>
            <w:tcW w:w="1907" w:type="dxa"/>
            <w:vAlign w:val="center"/>
          </w:tcPr>
          <w:p w:rsidR="0007709E" w:rsidRDefault="0007709E" w:rsidP="002F2FD2">
            <w:pPr>
              <w:jc w:val="center"/>
            </w:pPr>
            <w:r>
              <w:t>(0.230)</w:t>
            </w:r>
          </w:p>
        </w:tc>
        <w:tc>
          <w:tcPr>
            <w:tcW w:w="929" w:type="dxa"/>
            <w:vAlign w:val="center"/>
          </w:tcPr>
          <w:p w:rsidR="0007709E" w:rsidRDefault="0007709E" w:rsidP="002F2FD2">
            <w:pPr>
              <w:jc w:val="center"/>
            </w:pPr>
            <w:r>
              <w:t>(0.242)</w:t>
            </w:r>
          </w:p>
        </w:tc>
        <w:tc>
          <w:tcPr>
            <w:tcW w:w="944" w:type="dxa"/>
            <w:vAlign w:val="center"/>
          </w:tcPr>
          <w:p w:rsidR="0007709E" w:rsidRDefault="0007709E" w:rsidP="002F2FD2">
            <w:pPr>
              <w:jc w:val="center"/>
            </w:pPr>
            <w:r>
              <w:t>(0.225)</w:t>
            </w:r>
          </w:p>
        </w:tc>
      </w:tr>
      <w:tr w:rsidR="0007709E" w:rsidTr="002F2FD2">
        <w:tc>
          <w:tcPr>
            <w:tcW w:w="3254" w:type="dxa"/>
            <w:vAlign w:val="center"/>
          </w:tcPr>
          <w:p w:rsidR="0007709E" w:rsidRDefault="0007709E" w:rsidP="002F2FD2">
            <w:r>
              <w:t>Age (rescaled)</w:t>
            </w:r>
          </w:p>
        </w:tc>
        <w:tc>
          <w:tcPr>
            <w:tcW w:w="929" w:type="dxa"/>
            <w:vAlign w:val="center"/>
          </w:tcPr>
          <w:p w:rsidR="0007709E" w:rsidRDefault="0007709E" w:rsidP="002F2FD2">
            <w:pPr>
              <w:jc w:val="center"/>
              <w:rPr>
                <w:b/>
              </w:rPr>
            </w:pPr>
            <w:r>
              <w:rPr>
                <w:b/>
              </w:rPr>
              <w:t>0.313</w:t>
            </w:r>
            <w:r>
              <w:rPr>
                <w:b/>
                <w:vertAlign w:val="superscript"/>
              </w:rPr>
              <w:t>***</w:t>
            </w:r>
          </w:p>
        </w:tc>
        <w:tc>
          <w:tcPr>
            <w:tcW w:w="1907" w:type="dxa"/>
            <w:vAlign w:val="center"/>
          </w:tcPr>
          <w:p w:rsidR="0007709E" w:rsidRDefault="0007709E" w:rsidP="002F2FD2">
            <w:pPr>
              <w:jc w:val="center"/>
              <w:rPr>
                <w:b/>
              </w:rPr>
            </w:pPr>
            <w:r>
              <w:rPr>
                <w:b/>
              </w:rPr>
              <w:t>0.318</w:t>
            </w:r>
            <w:r>
              <w:rPr>
                <w:b/>
                <w:vertAlign w:val="superscript"/>
              </w:rPr>
              <w:t>***</w:t>
            </w:r>
          </w:p>
        </w:tc>
        <w:tc>
          <w:tcPr>
            <w:tcW w:w="929" w:type="dxa"/>
            <w:vAlign w:val="center"/>
          </w:tcPr>
          <w:p w:rsidR="0007709E" w:rsidRDefault="0007709E" w:rsidP="002F2FD2">
            <w:pPr>
              <w:jc w:val="center"/>
              <w:rPr>
                <w:b/>
              </w:rPr>
            </w:pPr>
            <w:r>
              <w:rPr>
                <w:b/>
              </w:rPr>
              <w:t>0.369</w:t>
            </w:r>
            <w:r>
              <w:rPr>
                <w:b/>
                <w:vertAlign w:val="superscript"/>
              </w:rPr>
              <w:t>***</w:t>
            </w:r>
          </w:p>
        </w:tc>
        <w:tc>
          <w:tcPr>
            <w:tcW w:w="944" w:type="dxa"/>
            <w:vAlign w:val="center"/>
          </w:tcPr>
          <w:p w:rsidR="0007709E" w:rsidRDefault="0007709E" w:rsidP="002F2FD2">
            <w:pPr>
              <w:jc w:val="center"/>
              <w:rPr>
                <w:b/>
              </w:rPr>
            </w:pPr>
            <w:r>
              <w:rPr>
                <w:b/>
              </w:rPr>
              <w:t>0.310</w:t>
            </w:r>
            <w:r>
              <w:rPr>
                <w:b/>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b/>
                <w:sz w:val="24"/>
                <w:szCs w:val="24"/>
              </w:rPr>
            </w:pPr>
            <w:r>
              <w:rPr>
                <w:b/>
              </w:rPr>
              <w:t>(0.102)</w:t>
            </w:r>
          </w:p>
        </w:tc>
        <w:tc>
          <w:tcPr>
            <w:tcW w:w="1907" w:type="dxa"/>
            <w:vAlign w:val="center"/>
          </w:tcPr>
          <w:p w:rsidR="0007709E" w:rsidRDefault="0007709E" w:rsidP="002F2FD2">
            <w:pPr>
              <w:jc w:val="center"/>
              <w:rPr>
                <w:b/>
              </w:rPr>
            </w:pPr>
            <w:r>
              <w:rPr>
                <w:b/>
              </w:rPr>
              <w:t>(0.103)</w:t>
            </w:r>
          </w:p>
        </w:tc>
        <w:tc>
          <w:tcPr>
            <w:tcW w:w="929" w:type="dxa"/>
            <w:vAlign w:val="center"/>
          </w:tcPr>
          <w:p w:rsidR="0007709E" w:rsidRDefault="0007709E" w:rsidP="002F2FD2">
            <w:pPr>
              <w:jc w:val="center"/>
              <w:rPr>
                <w:b/>
              </w:rPr>
            </w:pPr>
            <w:r>
              <w:rPr>
                <w:b/>
              </w:rPr>
              <w:t>(0.112)</w:t>
            </w:r>
          </w:p>
        </w:tc>
        <w:tc>
          <w:tcPr>
            <w:tcW w:w="944" w:type="dxa"/>
            <w:vAlign w:val="center"/>
          </w:tcPr>
          <w:p w:rsidR="0007709E" w:rsidRDefault="0007709E" w:rsidP="002F2FD2">
            <w:pPr>
              <w:jc w:val="center"/>
              <w:rPr>
                <w:b/>
              </w:rPr>
            </w:pPr>
            <w:r>
              <w:rPr>
                <w:b/>
              </w:rPr>
              <w:t>(0.104)</w:t>
            </w:r>
          </w:p>
        </w:tc>
      </w:tr>
      <w:tr w:rsidR="0007709E" w:rsidTr="002F2FD2">
        <w:tc>
          <w:tcPr>
            <w:tcW w:w="3254" w:type="dxa"/>
            <w:vAlign w:val="center"/>
          </w:tcPr>
          <w:p w:rsidR="0007709E" w:rsidRDefault="0007709E" w:rsidP="002F2FD2">
            <w:r>
              <w:t>Republican</w:t>
            </w:r>
          </w:p>
        </w:tc>
        <w:tc>
          <w:tcPr>
            <w:tcW w:w="929" w:type="dxa"/>
            <w:vAlign w:val="center"/>
          </w:tcPr>
          <w:p w:rsidR="0007709E" w:rsidRDefault="0007709E" w:rsidP="002F2FD2">
            <w:pPr>
              <w:jc w:val="center"/>
            </w:pPr>
            <w:r>
              <w:t>-0.110</w:t>
            </w:r>
          </w:p>
        </w:tc>
        <w:tc>
          <w:tcPr>
            <w:tcW w:w="1907" w:type="dxa"/>
            <w:vAlign w:val="center"/>
          </w:tcPr>
          <w:p w:rsidR="0007709E" w:rsidRDefault="0007709E" w:rsidP="002F2FD2">
            <w:pPr>
              <w:jc w:val="center"/>
            </w:pPr>
            <w:r>
              <w:t>-0.103</w:t>
            </w:r>
          </w:p>
        </w:tc>
        <w:tc>
          <w:tcPr>
            <w:tcW w:w="929" w:type="dxa"/>
            <w:vAlign w:val="center"/>
          </w:tcPr>
          <w:p w:rsidR="0007709E" w:rsidRDefault="0007709E" w:rsidP="002F2FD2">
            <w:pPr>
              <w:jc w:val="center"/>
            </w:pPr>
            <w:r>
              <w:t>-0.062</w:t>
            </w:r>
          </w:p>
        </w:tc>
        <w:tc>
          <w:tcPr>
            <w:tcW w:w="944" w:type="dxa"/>
            <w:vAlign w:val="center"/>
          </w:tcPr>
          <w:p w:rsidR="0007709E" w:rsidRDefault="0007709E" w:rsidP="002F2FD2">
            <w:pPr>
              <w:jc w:val="center"/>
            </w:pPr>
            <w:r>
              <w:t>-0.100</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(0.200)</w:t>
            </w:r>
          </w:p>
        </w:tc>
        <w:tc>
          <w:tcPr>
            <w:tcW w:w="1907" w:type="dxa"/>
            <w:vAlign w:val="center"/>
          </w:tcPr>
          <w:p w:rsidR="0007709E" w:rsidRDefault="0007709E" w:rsidP="002F2FD2">
            <w:pPr>
              <w:jc w:val="center"/>
            </w:pPr>
            <w:r>
              <w:t>(0.202)</w:t>
            </w:r>
          </w:p>
        </w:tc>
        <w:tc>
          <w:tcPr>
            <w:tcW w:w="929" w:type="dxa"/>
            <w:vAlign w:val="center"/>
          </w:tcPr>
          <w:p w:rsidR="0007709E" w:rsidRDefault="0007709E" w:rsidP="002F2FD2">
            <w:pPr>
              <w:jc w:val="center"/>
            </w:pPr>
            <w:r>
              <w:t>(0.220)</w:t>
            </w:r>
          </w:p>
        </w:tc>
        <w:tc>
          <w:tcPr>
            <w:tcW w:w="944" w:type="dxa"/>
            <w:vAlign w:val="center"/>
          </w:tcPr>
          <w:p w:rsidR="0007709E" w:rsidRDefault="0007709E" w:rsidP="002F2FD2">
            <w:pPr>
              <w:jc w:val="center"/>
            </w:pPr>
            <w:r>
              <w:t>(0.205)</w:t>
            </w:r>
          </w:p>
        </w:tc>
      </w:tr>
      <w:tr w:rsidR="0007709E" w:rsidTr="002F2FD2">
        <w:tc>
          <w:tcPr>
            <w:tcW w:w="3254" w:type="dxa"/>
            <w:vAlign w:val="center"/>
          </w:tcPr>
          <w:p w:rsidR="0007709E" w:rsidRDefault="0007709E" w:rsidP="002F2FD2">
            <w:r>
              <w:t>Manufacturing</w:t>
            </w:r>
          </w:p>
        </w:tc>
        <w:tc>
          <w:tcPr>
            <w:tcW w:w="929" w:type="dxa"/>
            <w:vAlign w:val="center"/>
          </w:tcPr>
          <w:p w:rsidR="0007709E" w:rsidRDefault="0007709E" w:rsidP="002F2FD2">
            <w:pPr>
              <w:jc w:val="center"/>
            </w:pPr>
            <w:r>
              <w:t>-0.076</w:t>
            </w:r>
          </w:p>
        </w:tc>
        <w:tc>
          <w:tcPr>
            <w:tcW w:w="1907" w:type="dxa"/>
            <w:vAlign w:val="center"/>
          </w:tcPr>
          <w:p w:rsidR="0007709E" w:rsidRDefault="0007709E" w:rsidP="002F2FD2">
            <w:pPr>
              <w:jc w:val="center"/>
            </w:pPr>
            <w:r>
              <w:t>-0.094</w:t>
            </w:r>
          </w:p>
        </w:tc>
        <w:tc>
          <w:tcPr>
            <w:tcW w:w="929" w:type="dxa"/>
            <w:vAlign w:val="center"/>
          </w:tcPr>
          <w:p w:rsidR="0007709E" w:rsidRDefault="0007709E" w:rsidP="002F2FD2">
            <w:pPr>
              <w:jc w:val="center"/>
            </w:pPr>
            <w:r>
              <w:t>-0.185</w:t>
            </w:r>
          </w:p>
        </w:tc>
        <w:tc>
          <w:tcPr>
            <w:tcW w:w="944" w:type="dxa"/>
            <w:vAlign w:val="center"/>
          </w:tcPr>
          <w:p w:rsidR="0007709E" w:rsidRDefault="0007709E" w:rsidP="002F2FD2">
            <w:pPr>
              <w:jc w:val="center"/>
            </w:pPr>
            <w:r>
              <w:t>-0.146</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(0.200)</w:t>
            </w:r>
          </w:p>
        </w:tc>
        <w:tc>
          <w:tcPr>
            <w:tcW w:w="1907" w:type="dxa"/>
            <w:vAlign w:val="center"/>
          </w:tcPr>
          <w:p w:rsidR="0007709E" w:rsidRDefault="0007709E" w:rsidP="002F2FD2">
            <w:pPr>
              <w:jc w:val="center"/>
            </w:pPr>
            <w:r>
              <w:t>(0.207)</w:t>
            </w:r>
          </w:p>
        </w:tc>
        <w:tc>
          <w:tcPr>
            <w:tcW w:w="929" w:type="dxa"/>
            <w:vAlign w:val="center"/>
          </w:tcPr>
          <w:p w:rsidR="0007709E" w:rsidRDefault="0007709E" w:rsidP="002F2FD2">
            <w:pPr>
              <w:jc w:val="center"/>
            </w:pPr>
            <w:r>
              <w:t>(0.223)</w:t>
            </w:r>
          </w:p>
        </w:tc>
        <w:tc>
          <w:tcPr>
            <w:tcW w:w="944" w:type="dxa"/>
            <w:vAlign w:val="center"/>
          </w:tcPr>
          <w:p w:rsidR="0007709E" w:rsidRDefault="0007709E" w:rsidP="002F2FD2">
            <w:pPr>
              <w:jc w:val="center"/>
            </w:pPr>
            <w:r>
              <w:t>(0.207)</w:t>
            </w:r>
          </w:p>
        </w:tc>
      </w:tr>
      <w:tr w:rsidR="0007709E" w:rsidTr="002F2FD2">
        <w:tc>
          <w:tcPr>
            <w:tcW w:w="3254" w:type="dxa"/>
            <w:vAlign w:val="center"/>
          </w:tcPr>
          <w:p w:rsidR="0007709E" w:rsidRDefault="0007709E" w:rsidP="002F2FD2">
            <w:r>
              <w:t>College</w:t>
            </w:r>
          </w:p>
        </w:tc>
        <w:tc>
          <w:tcPr>
            <w:tcW w:w="929" w:type="dxa"/>
            <w:vAlign w:val="center"/>
          </w:tcPr>
          <w:p w:rsidR="0007709E" w:rsidRDefault="0007709E" w:rsidP="002F2FD2">
            <w:pPr>
              <w:jc w:val="center"/>
            </w:pPr>
            <w:r>
              <w:t>-0.294</w:t>
            </w:r>
          </w:p>
        </w:tc>
        <w:tc>
          <w:tcPr>
            <w:tcW w:w="1907" w:type="dxa"/>
            <w:vAlign w:val="center"/>
          </w:tcPr>
          <w:p w:rsidR="0007709E" w:rsidRDefault="0007709E" w:rsidP="002F2FD2">
            <w:pPr>
              <w:jc w:val="center"/>
            </w:pPr>
            <w:r>
              <w:t>-0.291</w:t>
            </w:r>
          </w:p>
        </w:tc>
        <w:tc>
          <w:tcPr>
            <w:tcW w:w="929" w:type="dxa"/>
            <w:vAlign w:val="center"/>
          </w:tcPr>
          <w:p w:rsidR="0007709E" w:rsidRDefault="0007709E" w:rsidP="002F2FD2">
            <w:pPr>
              <w:jc w:val="center"/>
            </w:pPr>
            <w:r>
              <w:t>-0.304</w:t>
            </w:r>
          </w:p>
        </w:tc>
        <w:tc>
          <w:tcPr>
            <w:tcW w:w="944" w:type="dxa"/>
            <w:vAlign w:val="center"/>
          </w:tcPr>
          <w:p w:rsidR="0007709E" w:rsidRDefault="0007709E" w:rsidP="002F2FD2">
            <w:pPr>
              <w:jc w:val="center"/>
            </w:pPr>
            <w:r>
              <w:t>-0.221</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(0.186)</w:t>
            </w:r>
          </w:p>
        </w:tc>
        <w:tc>
          <w:tcPr>
            <w:tcW w:w="1907" w:type="dxa"/>
            <w:vAlign w:val="center"/>
          </w:tcPr>
          <w:p w:rsidR="0007709E" w:rsidRDefault="0007709E" w:rsidP="002F2FD2">
            <w:pPr>
              <w:jc w:val="center"/>
            </w:pPr>
            <w:r>
              <w:t>(0.188)</w:t>
            </w:r>
          </w:p>
        </w:tc>
        <w:tc>
          <w:tcPr>
            <w:tcW w:w="929" w:type="dxa"/>
            <w:vAlign w:val="center"/>
          </w:tcPr>
          <w:p w:rsidR="0007709E" w:rsidRDefault="0007709E" w:rsidP="002F2FD2">
            <w:pPr>
              <w:jc w:val="center"/>
            </w:pPr>
            <w:r>
              <w:t>(0.202)</w:t>
            </w:r>
          </w:p>
        </w:tc>
        <w:tc>
          <w:tcPr>
            <w:tcW w:w="944" w:type="dxa"/>
            <w:vAlign w:val="center"/>
          </w:tcPr>
          <w:p w:rsidR="0007709E" w:rsidRDefault="0007709E" w:rsidP="002F2FD2">
            <w:pPr>
              <w:jc w:val="center"/>
            </w:pPr>
            <w:r>
              <w:t>(0.193)</w:t>
            </w:r>
          </w:p>
        </w:tc>
      </w:tr>
      <w:tr w:rsidR="0007709E" w:rsidTr="002F2FD2">
        <w:tc>
          <w:tcPr>
            <w:tcW w:w="3254" w:type="dxa"/>
            <w:vAlign w:val="center"/>
          </w:tcPr>
          <w:p w:rsidR="0007709E" w:rsidRDefault="0007709E" w:rsidP="002F2FD2">
            <w:pPr>
              <w:rPr>
                <w:sz w:val="24"/>
                <w:szCs w:val="24"/>
              </w:rPr>
            </w:pPr>
            <w:r>
              <w:t>Miami-Dade County, FL</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-1.017</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(0.647)</w:t>
            </w:r>
          </w:p>
        </w:tc>
      </w:tr>
      <w:tr w:rsidR="0007709E" w:rsidTr="002F2FD2">
        <w:tc>
          <w:tcPr>
            <w:tcW w:w="3254" w:type="dxa"/>
            <w:vAlign w:val="center"/>
          </w:tcPr>
          <w:p w:rsidR="0007709E" w:rsidRDefault="0007709E" w:rsidP="002F2FD2">
            <w:r>
              <w:t>Los Angeles County, CA</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b/>
                <w:sz w:val="24"/>
                <w:szCs w:val="24"/>
              </w:rPr>
            </w:pPr>
            <w:r>
              <w:rPr>
                <w:b/>
              </w:rPr>
              <w:t>-1.201</w:t>
            </w:r>
            <w:r>
              <w:rPr>
                <w:b/>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b/>
                <w:sz w:val="24"/>
                <w:szCs w:val="24"/>
              </w:rPr>
            </w:pPr>
            <w:r>
              <w:rPr>
                <w:b/>
              </w:rPr>
              <w:t>(0.645)</w:t>
            </w:r>
          </w:p>
        </w:tc>
      </w:tr>
      <w:tr w:rsidR="0007709E" w:rsidTr="002F2FD2">
        <w:tc>
          <w:tcPr>
            <w:tcW w:w="3254" w:type="dxa"/>
            <w:vAlign w:val="center"/>
          </w:tcPr>
          <w:p w:rsidR="0007709E" w:rsidRDefault="0007709E" w:rsidP="002F2FD2">
            <w:r>
              <w:lastRenderedPageBreak/>
              <w:t>Cook County, IL</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b/>
                <w:sz w:val="24"/>
                <w:szCs w:val="24"/>
              </w:rPr>
            </w:pPr>
            <w:r>
              <w:rPr>
                <w:b/>
              </w:rPr>
              <w:t>1.085</w:t>
            </w:r>
            <w:r>
              <w:rPr>
                <w:b/>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b/>
                <w:sz w:val="24"/>
                <w:szCs w:val="24"/>
              </w:rPr>
            </w:pPr>
            <w:r>
              <w:rPr>
                <w:b/>
              </w:rPr>
              <w:t>(0.558)</w:t>
            </w:r>
          </w:p>
        </w:tc>
      </w:tr>
      <w:tr w:rsidR="0007709E" w:rsidTr="002F2FD2">
        <w:tc>
          <w:tcPr>
            <w:tcW w:w="3254" w:type="dxa"/>
            <w:vAlign w:val="center"/>
          </w:tcPr>
          <w:p w:rsidR="0007709E" w:rsidRDefault="0007709E" w:rsidP="002F2FD2">
            <w:r>
              <w:t>San Diego County, CA</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-0.084</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(0.711)</w:t>
            </w:r>
          </w:p>
        </w:tc>
      </w:tr>
      <w:tr w:rsidR="0007709E" w:rsidTr="002F2FD2">
        <w:tc>
          <w:tcPr>
            <w:tcW w:w="3254" w:type="dxa"/>
            <w:vAlign w:val="center"/>
          </w:tcPr>
          <w:p w:rsidR="0007709E" w:rsidRDefault="0007709E" w:rsidP="002F2FD2">
            <w:r>
              <w:t>New York County, NY</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-0.648</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(0.810)</w:t>
            </w:r>
          </w:p>
        </w:tc>
      </w:tr>
      <w:tr w:rsidR="0007709E" w:rsidTr="002F2FD2">
        <w:tc>
          <w:tcPr>
            <w:tcW w:w="3254" w:type="dxa"/>
            <w:vAlign w:val="center"/>
          </w:tcPr>
          <w:p w:rsidR="0007709E" w:rsidRDefault="0007709E" w:rsidP="002F2FD2">
            <w:r>
              <w:t>Maricopa County, AZ</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-0.719</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sz w:val="24"/>
                <w:szCs w:val="24"/>
              </w:rPr>
            </w:pPr>
            <w:r>
              <w:t>(1.103)</w:t>
            </w:r>
          </w:p>
        </w:tc>
      </w:tr>
      <w:tr w:rsidR="0007709E" w:rsidTr="002F2FD2">
        <w:tc>
          <w:tcPr>
            <w:tcW w:w="3254" w:type="dxa"/>
            <w:vAlign w:val="center"/>
          </w:tcPr>
          <w:p w:rsidR="0007709E" w:rsidRDefault="0007709E" w:rsidP="002F2FD2">
            <w:r>
              <w:t>Clark County, NV</w:t>
            </w:r>
          </w:p>
        </w:tc>
        <w:tc>
          <w:tcPr>
            <w:tcW w:w="929" w:type="dxa"/>
            <w:vAlign w:val="center"/>
          </w:tcPr>
          <w:p w:rsidR="0007709E" w:rsidRDefault="0007709E" w:rsidP="002F2FD2"/>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b/>
                <w:sz w:val="24"/>
                <w:szCs w:val="24"/>
              </w:rPr>
            </w:pPr>
            <w:r>
              <w:rPr>
                <w:b/>
              </w:rPr>
              <w:t>2.341</w:t>
            </w:r>
            <w:r>
              <w:rPr>
                <w:b/>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rPr>
                <w:sz w:val="20"/>
                <w:szCs w:val="20"/>
              </w:rPr>
            </w:pPr>
          </w:p>
        </w:tc>
        <w:tc>
          <w:tcPr>
            <w:tcW w:w="1907" w:type="dxa"/>
            <w:vAlign w:val="center"/>
          </w:tcPr>
          <w:p w:rsidR="0007709E" w:rsidRDefault="0007709E" w:rsidP="002F2FD2">
            <w:pPr>
              <w:jc w:val="center"/>
              <w:rPr>
                <w:sz w:val="20"/>
                <w:szCs w:val="20"/>
              </w:rPr>
            </w:pPr>
          </w:p>
        </w:tc>
        <w:tc>
          <w:tcPr>
            <w:tcW w:w="929" w:type="dxa"/>
            <w:vAlign w:val="center"/>
          </w:tcPr>
          <w:p w:rsidR="0007709E" w:rsidRDefault="0007709E" w:rsidP="002F2FD2">
            <w:pPr>
              <w:jc w:val="center"/>
              <w:rPr>
                <w:sz w:val="20"/>
                <w:szCs w:val="20"/>
              </w:rPr>
            </w:pPr>
          </w:p>
        </w:tc>
        <w:tc>
          <w:tcPr>
            <w:tcW w:w="944" w:type="dxa"/>
            <w:vAlign w:val="center"/>
          </w:tcPr>
          <w:p w:rsidR="0007709E" w:rsidRDefault="0007709E" w:rsidP="002F2FD2">
            <w:pPr>
              <w:jc w:val="center"/>
              <w:rPr>
                <w:b/>
                <w:sz w:val="24"/>
                <w:szCs w:val="24"/>
              </w:rPr>
            </w:pPr>
            <w:r>
              <w:rPr>
                <w:b/>
              </w:rPr>
              <w:t>(0.787)</w:t>
            </w:r>
          </w:p>
        </w:tc>
      </w:tr>
      <w:tr w:rsidR="0007709E" w:rsidTr="002F2FD2">
        <w:tc>
          <w:tcPr>
            <w:tcW w:w="3254" w:type="dxa"/>
            <w:vAlign w:val="center"/>
          </w:tcPr>
          <w:p w:rsidR="0007709E" w:rsidRDefault="0007709E" w:rsidP="002F2FD2">
            <w:r>
              <w:t>Foreign x TAA per capita</w:t>
            </w:r>
          </w:p>
        </w:tc>
        <w:tc>
          <w:tcPr>
            <w:tcW w:w="929" w:type="dxa"/>
            <w:vAlign w:val="center"/>
          </w:tcPr>
          <w:p w:rsidR="0007709E" w:rsidRDefault="0007709E" w:rsidP="002F2FD2">
            <w:pPr>
              <w:jc w:val="center"/>
            </w:pPr>
            <w:r>
              <w:t>0.349</w:t>
            </w:r>
          </w:p>
        </w:tc>
        <w:tc>
          <w:tcPr>
            <w:tcW w:w="1907" w:type="dxa"/>
            <w:vAlign w:val="center"/>
          </w:tcPr>
          <w:p w:rsidR="0007709E" w:rsidRDefault="0007709E" w:rsidP="002F2FD2">
            <w:pPr>
              <w:jc w:val="center"/>
            </w:pPr>
            <w:r>
              <w:t>0.345</w:t>
            </w:r>
          </w:p>
        </w:tc>
        <w:tc>
          <w:tcPr>
            <w:tcW w:w="929" w:type="dxa"/>
            <w:vAlign w:val="center"/>
          </w:tcPr>
          <w:p w:rsidR="0007709E" w:rsidRDefault="0007709E" w:rsidP="002F2FD2">
            <w:pPr>
              <w:jc w:val="center"/>
            </w:pPr>
            <w:r>
              <w:t>0.272</w:t>
            </w:r>
          </w:p>
        </w:tc>
        <w:tc>
          <w:tcPr>
            <w:tcW w:w="944" w:type="dxa"/>
            <w:vAlign w:val="center"/>
          </w:tcPr>
          <w:p w:rsidR="0007709E" w:rsidRDefault="0007709E" w:rsidP="002F2FD2">
            <w:pPr>
              <w:jc w:val="center"/>
            </w:pPr>
            <w:r>
              <w:t>0.344</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(0.315)</w:t>
            </w:r>
          </w:p>
        </w:tc>
        <w:tc>
          <w:tcPr>
            <w:tcW w:w="1907" w:type="dxa"/>
            <w:vAlign w:val="center"/>
          </w:tcPr>
          <w:p w:rsidR="0007709E" w:rsidRDefault="0007709E" w:rsidP="002F2FD2">
            <w:pPr>
              <w:jc w:val="center"/>
            </w:pPr>
            <w:r>
              <w:t>(0.316)</w:t>
            </w:r>
          </w:p>
        </w:tc>
        <w:tc>
          <w:tcPr>
            <w:tcW w:w="929" w:type="dxa"/>
            <w:vAlign w:val="center"/>
          </w:tcPr>
          <w:p w:rsidR="0007709E" w:rsidRDefault="0007709E" w:rsidP="002F2FD2">
            <w:pPr>
              <w:jc w:val="center"/>
            </w:pPr>
            <w:r>
              <w:t>(0.353)</w:t>
            </w:r>
          </w:p>
        </w:tc>
        <w:tc>
          <w:tcPr>
            <w:tcW w:w="944" w:type="dxa"/>
            <w:vAlign w:val="center"/>
          </w:tcPr>
          <w:p w:rsidR="0007709E" w:rsidRDefault="0007709E" w:rsidP="002F2FD2">
            <w:pPr>
              <w:jc w:val="center"/>
            </w:pPr>
            <w:r>
              <w:t>(0.333)</w:t>
            </w:r>
          </w:p>
        </w:tc>
      </w:tr>
      <w:tr w:rsidR="0007709E" w:rsidTr="002F2FD2">
        <w:tc>
          <w:tcPr>
            <w:tcW w:w="3254" w:type="dxa"/>
            <w:vAlign w:val="center"/>
          </w:tcPr>
          <w:p w:rsidR="0007709E" w:rsidRDefault="0007709E" w:rsidP="002F2FD2">
            <w:r>
              <w:t>Chinese x TAA per capita</w:t>
            </w:r>
          </w:p>
        </w:tc>
        <w:tc>
          <w:tcPr>
            <w:tcW w:w="929" w:type="dxa"/>
            <w:vAlign w:val="center"/>
          </w:tcPr>
          <w:p w:rsidR="0007709E" w:rsidRDefault="0007709E" w:rsidP="002F2FD2">
            <w:pPr>
              <w:jc w:val="center"/>
            </w:pPr>
            <w:r>
              <w:t>0.485</w:t>
            </w:r>
          </w:p>
        </w:tc>
        <w:tc>
          <w:tcPr>
            <w:tcW w:w="1907" w:type="dxa"/>
            <w:vAlign w:val="center"/>
          </w:tcPr>
          <w:p w:rsidR="0007709E" w:rsidRDefault="0007709E" w:rsidP="002F2FD2">
            <w:pPr>
              <w:jc w:val="center"/>
            </w:pPr>
            <w:r>
              <w:t>0.482</w:t>
            </w:r>
          </w:p>
        </w:tc>
        <w:tc>
          <w:tcPr>
            <w:tcW w:w="929" w:type="dxa"/>
            <w:vAlign w:val="center"/>
          </w:tcPr>
          <w:p w:rsidR="0007709E" w:rsidRDefault="0007709E" w:rsidP="002F2FD2">
            <w:pPr>
              <w:jc w:val="center"/>
            </w:pPr>
            <w:r>
              <w:t>0.512</w:t>
            </w:r>
          </w:p>
        </w:tc>
        <w:tc>
          <w:tcPr>
            <w:tcW w:w="944" w:type="dxa"/>
            <w:vAlign w:val="center"/>
          </w:tcPr>
          <w:p w:rsidR="0007709E" w:rsidRDefault="0007709E" w:rsidP="002F2FD2">
            <w:pPr>
              <w:jc w:val="center"/>
            </w:pPr>
            <w:r>
              <w:t>0.444</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(0.309)</w:t>
            </w:r>
          </w:p>
        </w:tc>
        <w:tc>
          <w:tcPr>
            <w:tcW w:w="1907" w:type="dxa"/>
            <w:vAlign w:val="center"/>
          </w:tcPr>
          <w:p w:rsidR="0007709E" w:rsidRDefault="0007709E" w:rsidP="002F2FD2">
            <w:pPr>
              <w:jc w:val="center"/>
            </w:pPr>
            <w:r>
              <w:t>(0.311)</w:t>
            </w:r>
          </w:p>
        </w:tc>
        <w:tc>
          <w:tcPr>
            <w:tcW w:w="929" w:type="dxa"/>
            <w:vAlign w:val="center"/>
          </w:tcPr>
          <w:p w:rsidR="0007709E" w:rsidRDefault="0007709E" w:rsidP="002F2FD2">
            <w:pPr>
              <w:jc w:val="center"/>
            </w:pPr>
            <w:r>
              <w:t>(0.353)</w:t>
            </w:r>
          </w:p>
        </w:tc>
        <w:tc>
          <w:tcPr>
            <w:tcW w:w="944" w:type="dxa"/>
            <w:vAlign w:val="center"/>
          </w:tcPr>
          <w:p w:rsidR="0007709E" w:rsidRDefault="0007709E" w:rsidP="002F2FD2">
            <w:pPr>
              <w:jc w:val="center"/>
            </w:pPr>
            <w:r>
              <w:t>(0.328)</w:t>
            </w:r>
          </w:p>
        </w:tc>
      </w:tr>
      <w:tr w:rsidR="0007709E" w:rsidTr="002F2FD2">
        <w:tc>
          <w:tcPr>
            <w:tcW w:w="3254" w:type="dxa"/>
            <w:vAlign w:val="center"/>
          </w:tcPr>
          <w:p w:rsidR="0007709E" w:rsidRDefault="0007709E" w:rsidP="002F2FD2">
            <w:r>
              <w:t>Constant</w:t>
            </w:r>
          </w:p>
        </w:tc>
        <w:tc>
          <w:tcPr>
            <w:tcW w:w="929" w:type="dxa"/>
            <w:vAlign w:val="center"/>
          </w:tcPr>
          <w:p w:rsidR="0007709E" w:rsidRDefault="0007709E" w:rsidP="002F2FD2">
            <w:pPr>
              <w:jc w:val="center"/>
            </w:pPr>
            <w:r>
              <w:t>-3.609</w:t>
            </w:r>
            <w:r>
              <w:rPr>
                <w:vertAlign w:val="superscript"/>
              </w:rPr>
              <w:t>***</w:t>
            </w:r>
          </w:p>
        </w:tc>
        <w:tc>
          <w:tcPr>
            <w:tcW w:w="1907" w:type="dxa"/>
            <w:vAlign w:val="center"/>
          </w:tcPr>
          <w:p w:rsidR="0007709E" w:rsidRDefault="0007709E" w:rsidP="002F2FD2">
            <w:pPr>
              <w:jc w:val="center"/>
            </w:pPr>
            <w:r>
              <w:t>-3.568</w:t>
            </w:r>
            <w:r>
              <w:rPr>
                <w:vertAlign w:val="superscript"/>
              </w:rPr>
              <w:t>***</w:t>
            </w:r>
          </w:p>
        </w:tc>
        <w:tc>
          <w:tcPr>
            <w:tcW w:w="929" w:type="dxa"/>
            <w:vAlign w:val="center"/>
          </w:tcPr>
          <w:p w:rsidR="0007709E" w:rsidRDefault="0007709E" w:rsidP="002F2FD2">
            <w:pPr>
              <w:jc w:val="center"/>
            </w:pPr>
            <w:r>
              <w:t>-3.855</w:t>
            </w:r>
            <w:r>
              <w:rPr>
                <w:vertAlign w:val="superscript"/>
              </w:rPr>
              <w:t>***</w:t>
            </w:r>
          </w:p>
        </w:tc>
        <w:tc>
          <w:tcPr>
            <w:tcW w:w="944" w:type="dxa"/>
            <w:vAlign w:val="center"/>
          </w:tcPr>
          <w:p w:rsidR="0007709E" w:rsidRDefault="0007709E" w:rsidP="002F2FD2">
            <w:pPr>
              <w:jc w:val="center"/>
            </w:pPr>
            <w:r>
              <w:t>-3.279</w:t>
            </w:r>
            <w:r>
              <w:rPr>
                <w:vertAlign w:val="superscript"/>
              </w:rPr>
              <w:t>***</w:t>
            </w:r>
          </w:p>
        </w:tc>
      </w:tr>
      <w:tr w:rsidR="0007709E" w:rsidTr="002F2FD2">
        <w:tc>
          <w:tcPr>
            <w:tcW w:w="3254" w:type="dxa"/>
            <w:vAlign w:val="center"/>
          </w:tcPr>
          <w:p w:rsidR="0007709E" w:rsidRDefault="0007709E" w:rsidP="002F2FD2">
            <w:pPr>
              <w:jc w:val="center"/>
            </w:pPr>
          </w:p>
        </w:tc>
        <w:tc>
          <w:tcPr>
            <w:tcW w:w="929" w:type="dxa"/>
            <w:vAlign w:val="center"/>
          </w:tcPr>
          <w:p w:rsidR="0007709E" w:rsidRDefault="0007709E" w:rsidP="002F2FD2">
            <w:pPr>
              <w:jc w:val="center"/>
              <w:rPr>
                <w:sz w:val="24"/>
                <w:szCs w:val="24"/>
              </w:rPr>
            </w:pPr>
            <w:r>
              <w:t>(0.625)</w:t>
            </w:r>
          </w:p>
        </w:tc>
        <w:tc>
          <w:tcPr>
            <w:tcW w:w="1907" w:type="dxa"/>
            <w:vAlign w:val="center"/>
          </w:tcPr>
          <w:p w:rsidR="0007709E" w:rsidRDefault="0007709E" w:rsidP="002F2FD2">
            <w:pPr>
              <w:jc w:val="center"/>
            </w:pPr>
            <w:r>
              <w:t>(0.652)</w:t>
            </w:r>
          </w:p>
        </w:tc>
        <w:tc>
          <w:tcPr>
            <w:tcW w:w="929" w:type="dxa"/>
            <w:vAlign w:val="center"/>
          </w:tcPr>
          <w:p w:rsidR="0007709E" w:rsidRDefault="0007709E" w:rsidP="002F2FD2">
            <w:pPr>
              <w:jc w:val="center"/>
            </w:pPr>
            <w:r>
              <w:t>(1.426)</w:t>
            </w:r>
          </w:p>
        </w:tc>
        <w:tc>
          <w:tcPr>
            <w:tcW w:w="944" w:type="dxa"/>
            <w:vAlign w:val="center"/>
          </w:tcPr>
          <w:p w:rsidR="0007709E" w:rsidRDefault="0007709E" w:rsidP="002F2FD2">
            <w:pPr>
              <w:jc w:val="center"/>
            </w:pPr>
            <w:r>
              <w:t>(0.648)</w:t>
            </w:r>
          </w:p>
        </w:tc>
      </w:tr>
      <w:tr w:rsidR="0007709E" w:rsidTr="002F2FD2">
        <w:tc>
          <w:tcPr>
            <w:tcW w:w="7963" w:type="dxa"/>
            <w:gridSpan w:val="5"/>
            <w:tcBorders>
              <w:bottom w:val="single" w:sz="6" w:space="0" w:color="000000"/>
            </w:tcBorders>
            <w:vAlign w:val="center"/>
          </w:tcPr>
          <w:p w:rsidR="0007709E" w:rsidRDefault="0007709E" w:rsidP="002F2FD2">
            <w:pPr>
              <w:jc w:val="center"/>
            </w:pPr>
          </w:p>
        </w:tc>
      </w:tr>
      <w:tr w:rsidR="0007709E" w:rsidTr="002F2FD2">
        <w:tc>
          <w:tcPr>
            <w:tcW w:w="3254" w:type="dxa"/>
            <w:vAlign w:val="center"/>
          </w:tcPr>
          <w:p w:rsidR="0007709E" w:rsidRDefault="0007709E" w:rsidP="002F2FD2">
            <w:r>
              <w:t>State FEs</w:t>
            </w:r>
          </w:p>
        </w:tc>
        <w:tc>
          <w:tcPr>
            <w:tcW w:w="929" w:type="dxa"/>
            <w:vAlign w:val="center"/>
          </w:tcPr>
          <w:p w:rsidR="0007709E" w:rsidRDefault="0007709E" w:rsidP="002F2FD2">
            <w:pPr>
              <w:jc w:val="center"/>
            </w:pPr>
            <w:r>
              <w:t>No</w:t>
            </w:r>
          </w:p>
        </w:tc>
        <w:tc>
          <w:tcPr>
            <w:tcW w:w="1907" w:type="dxa"/>
            <w:vAlign w:val="center"/>
          </w:tcPr>
          <w:p w:rsidR="0007709E" w:rsidRDefault="0007709E" w:rsidP="002F2FD2">
            <w:pPr>
              <w:jc w:val="center"/>
            </w:pPr>
            <w:r>
              <w:t>No</w:t>
            </w:r>
          </w:p>
        </w:tc>
        <w:tc>
          <w:tcPr>
            <w:tcW w:w="929" w:type="dxa"/>
            <w:vAlign w:val="center"/>
          </w:tcPr>
          <w:p w:rsidR="0007709E" w:rsidRDefault="0007709E" w:rsidP="002F2FD2">
            <w:pPr>
              <w:jc w:val="center"/>
            </w:pPr>
            <w:r>
              <w:t>Yes</w:t>
            </w:r>
          </w:p>
        </w:tc>
        <w:tc>
          <w:tcPr>
            <w:tcW w:w="944" w:type="dxa"/>
            <w:vAlign w:val="center"/>
          </w:tcPr>
          <w:p w:rsidR="0007709E" w:rsidRDefault="0007709E" w:rsidP="002F2FD2">
            <w:pPr>
              <w:jc w:val="center"/>
            </w:pPr>
            <w:r>
              <w:t>No</w:t>
            </w:r>
          </w:p>
        </w:tc>
      </w:tr>
      <w:tr w:rsidR="0007709E" w:rsidTr="002F2FD2">
        <w:tc>
          <w:tcPr>
            <w:tcW w:w="3254" w:type="dxa"/>
            <w:vAlign w:val="center"/>
          </w:tcPr>
          <w:p w:rsidR="0007709E" w:rsidRDefault="0007709E" w:rsidP="002F2FD2">
            <w:pPr>
              <w:rPr>
                <w:sz w:val="24"/>
                <w:szCs w:val="24"/>
              </w:rPr>
            </w:pPr>
            <w:r>
              <w:t>Observations</w:t>
            </w:r>
          </w:p>
        </w:tc>
        <w:tc>
          <w:tcPr>
            <w:tcW w:w="929" w:type="dxa"/>
            <w:vAlign w:val="center"/>
          </w:tcPr>
          <w:p w:rsidR="0007709E" w:rsidRDefault="0007709E" w:rsidP="002F2FD2">
            <w:pPr>
              <w:jc w:val="center"/>
            </w:pPr>
            <w:r>
              <w:t>851</w:t>
            </w:r>
          </w:p>
        </w:tc>
        <w:tc>
          <w:tcPr>
            <w:tcW w:w="1907" w:type="dxa"/>
            <w:vAlign w:val="center"/>
          </w:tcPr>
          <w:p w:rsidR="0007709E" w:rsidRDefault="0007709E" w:rsidP="002F2FD2">
            <w:pPr>
              <w:jc w:val="center"/>
            </w:pPr>
            <w:r>
              <w:t>851</w:t>
            </w:r>
          </w:p>
        </w:tc>
        <w:tc>
          <w:tcPr>
            <w:tcW w:w="929" w:type="dxa"/>
            <w:vAlign w:val="center"/>
          </w:tcPr>
          <w:p w:rsidR="0007709E" w:rsidRDefault="0007709E" w:rsidP="002F2FD2">
            <w:pPr>
              <w:jc w:val="center"/>
            </w:pPr>
            <w:r>
              <w:t>851</w:t>
            </w:r>
          </w:p>
        </w:tc>
        <w:tc>
          <w:tcPr>
            <w:tcW w:w="944" w:type="dxa"/>
            <w:vAlign w:val="center"/>
          </w:tcPr>
          <w:p w:rsidR="0007709E" w:rsidRDefault="0007709E" w:rsidP="002F2FD2">
            <w:pPr>
              <w:jc w:val="center"/>
            </w:pPr>
            <w:r>
              <w:t>851</w:t>
            </w:r>
          </w:p>
        </w:tc>
      </w:tr>
      <w:tr w:rsidR="0007709E" w:rsidTr="002F2FD2">
        <w:tc>
          <w:tcPr>
            <w:tcW w:w="3254" w:type="dxa"/>
            <w:vAlign w:val="center"/>
          </w:tcPr>
          <w:p w:rsidR="0007709E" w:rsidRDefault="0007709E" w:rsidP="002F2FD2">
            <w:r>
              <w:t>Log Likelihood</w:t>
            </w:r>
          </w:p>
        </w:tc>
        <w:tc>
          <w:tcPr>
            <w:tcW w:w="929" w:type="dxa"/>
            <w:vAlign w:val="center"/>
          </w:tcPr>
          <w:p w:rsidR="0007709E" w:rsidRDefault="0007709E" w:rsidP="002F2FD2">
            <w:pPr>
              <w:jc w:val="center"/>
            </w:pPr>
            <w:r>
              <w:t>-371.900</w:t>
            </w:r>
          </w:p>
        </w:tc>
        <w:tc>
          <w:tcPr>
            <w:tcW w:w="1907" w:type="dxa"/>
            <w:vAlign w:val="center"/>
          </w:tcPr>
          <w:p w:rsidR="0007709E" w:rsidRDefault="0007709E" w:rsidP="002F2FD2">
            <w:pPr>
              <w:jc w:val="center"/>
            </w:pPr>
            <w:r>
              <w:t>-371.834</w:t>
            </w:r>
          </w:p>
        </w:tc>
        <w:tc>
          <w:tcPr>
            <w:tcW w:w="929" w:type="dxa"/>
            <w:vAlign w:val="center"/>
          </w:tcPr>
          <w:p w:rsidR="0007709E" w:rsidRDefault="0007709E" w:rsidP="002F2FD2">
            <w:pPr>
              <w:jc w:val="center"/>
            </w:pPr>
            <w:r>
              <w:t>-336.525</w:t>
            </w:r>
          </w:p>
        </w:tc>
        <w:tc>
          <w:tcPr>
            <w:tcW w:w="944" w:type="dxa"/>
            <w:vAlign w:val="center"/>
          </w:tcPr>
          <w:p w:rsidR="0007709E" w:rsidRDefault="0007709E" w:rsidP="002F2FD2">
            <w:pPr>
              <w:jc w:val="center"/>
            </w:pPr>
            <w:r>
              <w:t>-361.061</w:t>
            </w:r>
          </w:p>
        </w:tc>
      </w:tr>
      <w:tr w:rsidR="0007709E" w:rsidTr="002F2FD2">
        <w:tc>
          <w:tcPr>
            <w:tcW w:w="3254" w:type="dxa"/>
            <w:vAlign w:val="center"/>
          </w:tcPr>
          <w:p w:rsidR="0007709E" w:rsidRDefault="0007709E" w:rsidP="002F2FD2">
            <w:r>
              <w:t>Akaike Inf. Crit.</w:t>
            </w:r>
          </w:p>
        </w:tc>
        <w:tc>
          <w:tcPr>
            <w:tcW w:w="929" w:type="dxa"/>
            <w:vAlign w:val="center"/>
          </w:tcPr>
          <w:p w:rsidR="0007709E" w:rsidRDefault="0007709E" w:rsidP="002F2FD2">
            <w:pPr>
              <w:jc w:val="center"/>
            </w:pPr>
            <w:r>
              <w:t>769.799</w:t>
            </w:r>
          </w:p>
        </w:tc>
        <w:tc>
          <w:tcPr>
            <w:tcW w:w="1907" w:type="dxa"/>
            <w:vAlign w:val="center"/>
          </w:tcPr>
          <w:p w:rsidR="0007709E" w:rsidRDefault="0007709E" w:rsidP="002F2FD2">
            <w:pPr>
              <w:jc w:val="center"/>
            </w:pPr>
            <w:r>
              <w:t>771.668</w:t>
            </w:r>
          </w:p>
        </w:tc>
        <w:tc>
          <w:tcPr>
            <w:tcW w:w="929" w:type="dxa"/>
            <w:vAlign w:val="center"/>
          </w:tcPr>
          <w:p w:rsidR="0007709E" w:rsidRDefault="0007709E" w:rsidP="002F2FD2">
            <w:pPr>
              <w:jc w:val="center"/>
            </w:pPr>
            <w:r>
              <w:t>785.049</w:t>
            </w:r>
          </w:p>
        </w:tc>
        <w:tc>
          <w:tcPr>
            <w:tcW w:w="944" w:type="dxa"/>
            <w:vAlign w:val="center"/>
          </w:tcPr>
          <w:p w:rsidR="0007709E" w:rsidRDefault="0007709E" w:rsidP="002F2FD2">
            <w:pPr>
              <w:jc w:val="center"/>
            </w:pPr>
            <w:r>
              <w:t>762.122</w:t>
            </w:r>
          </w:p>
        </w:tc>
      </w:tr>
      <w:tr w:rsidR="0007709E" w:rsidTr="002F2FD2">
        <w:tc>
          <w:tcPr>
            <w:tcW w:w="3254" w:type="dxa"/>
            <w:vAlign w:val="center"/>
          </w:tcPr>
          <w:p w:rsidR="0007709E" w:rsidRDefault="0007709E" w:rsidP="002F2FD2">
            <w:r>
              <w:t>Bayesian Inf. Crit.</w:t>
            </w:r>
          </w:p>
        </w:tc>
        <w:tc>
          <w:tcPr>
            <w:tcW w:w="929" w:type="dxa"/>
            <w:vAlign w:val="center"/>
          </w:tcPr>
          <w:p w:rsidR="0007709E" w:rsidRDefault="0007709E" w:rsidP="002F2FD2"/>
        </w:tc>
        <w:tc>
          <w:tcPr>
            <w:tcW w:w="1907" w:type="dxa"/>
            <w:vAlign w:val="center"/>
          </w:tcPr>
          <w:p w:rsidR="0007709E" w:rsidRDefault="0007709E" w:rsidP="002F2FD2">
            <w:pPr>
              <w:jc w:val="center"/>
              <w:rPr>
                <w:sz w:val="24"/>
                <w:szCs w:val="24"/>
              </w:rPr>
            </w:pPr>
            <w:r>
              <w:t>838.118</w:t>
            </w:r>
          </w:p>
        </w:tc>
        <w:tc>
          <w:tcPr>
            <w:tcW w:w="929" w:type="dxa"/>
            <w:vAlign w:val="center"/>
          </w:tcPr>
          <w:p w:rsidR="0007709E" w:rsidRDefault="0007709E" w:rsidP="002F2FD2">
            <w:pPr>
              <w:jc w:val="center"/>
            </w:pPr>
          </w:p>
        </w:tc>
        <w:tc>
          <w:tcPr>
            <w:tcW w:w="944" w:type="dxa"/>
            <w:vAlign w:val="center"/>
          </w:tcPr>
          <w:p w:rsidR="0007709E" w:rsidRDefault="0007709E" w:rsidP="002F2FD2">
            <w:pPr>
              <w:jc w:val="center"/>
              <w:rPr>
                <w:sz w:val="20"/>
                <w:szCs w:val="20"/>
              </w:rPr>
            </w:pPr>
          </w:p>
        </w:tc>
      </w:tr>
      <w:tr w:rsidR="0007709E" w:rsidTr="002F2FD2">
        <w:tc>
          <w:tcPr>
            <w:tcW w:w="7963" w:type="dxa"/>
            <w:gridSpan w:val="5"/>
            <w:tcBorders>
              <w:bottom w:val="single" w:sz="6" w:space="0" w:color="000000"/>
            </w:tcBorders>
            <w:vAlign w:val="center"/>
          </w:tcPr>
          <w:p w:rsidR="0007709E" w:rsidRDefault="0007709E" w:rsidP="002F2FD2">
            <w:pPr>
              <w:jc w:val="center"/>
              <w:rPr>
                <w:sz w:val="20"/>
                <w:szCs w:val="20"/>
              </w:rPr>
            </w:pPr>
          </w:p>
        </w:tc>
      </w:tr>
      <w:tr w:rsidR="0007709E" w:rsidTr="002F2FD2">
        <w:tc>
          <w:tcPr>
            <w:tcW w:w="3254" w:type="dxa"/>
            <w:vAlign w:val="center"/>
          </w:tcPr>
          <w:p w:rsidR="0007709E" w:rsidRDefault="0007709E" w:rsidP="002F2FD2">
            <w:pPr>
              <w:rPr>
                <w:sz w:val="24"/>
                <w:szCs w:val="24"/>
              </w:rPr>
            </w:pPr>
            <w:r>
              <w:rPr>
                <w:i/>
              </w:rPr>
              <w:t>Note:</w:t>
            </w:r>
          </w:p>
        </w:tc>
        <w:tc>
          <w:tcPr>
            <w:tcW w:w="4709" w:type="dxa"/>
            <w:gridSpan w:val="4"/>
            <w:vAlign w:val="center"/>
          </w:tcPr>
          <w:p w:rsidR="0007709E" w:rsidRDefault="0007709E" w:rsidP="002F2FD2">
            <w:pPr>
              <w:jc w:val="right"/>
            </w:pPr>
            <w:r>
              <w:rPr>
                <w:vertAlign w:val="superscript"/>
              </w:rPr>
              <w:t>*</w:t>
            </w:r>
            <w:r>
              <w:t>p</w:t>
            </w:r>
            <w:r>
              <w:rPr>
                <w:vertAlign w:val="superscript"/>
              </w:rPr>
              <w:t>**</w:t>
            </w:r>
            <w:r>
              <w:t>p</w:t>
            </w:r>
            <w:r>
              <w:rPr>
                <w:vertAlign w:val="superscript"/>
              </w:rPr>
              <w:t>***</w:t>
            </w:r>
            <w:r>
              <w:t>p&lt;0.01</w:t>
            </w:r>
          </w:p>
        </w:tc>
      </w:tr>
    </w:tbl>
    <w:p w:rsidR="0007709E" w:rsidRDefault="0007709E" w:rsidP="0007709E"/>
    <w:p w:rsidR="0007709E" w:rsidRDefault="0007709E" w:rsidP="0007709E">
      <w:r>
        <w:t xml:space="preserve">Although the random intercepts model slightly inflates the standard errors, our substantive conclusions do not differ when comparing the random intercepts model with the logistic regression that does not account for unit effects. The interaction terms are not significant at conventional levels in either model, although the interaction between Chinese treatment and TAA claims per capita are close in both models (p=.12 in both models). Including state fixed effects inflates the standard errors even more, but not enough, again, to change our conclusions. The interaction terms are still not statistically significant in this model. The model that includes a dummy for the most-represented counties increases the standard errors more than the baseline and random intercepts models, but less than the state fixed effects model. The only finding that changes in this model is that the effect of TAA claims in the generic, or ‘no information’, treatment group (the omitted category, represented by the independent TAA claims variable) is smaller and no longer statistically significant. In this model, the Foreign x TAA interaction term is closer to significance than in any of the other models (p=.30 instead of p&gt;.4 in the others), but the Chinese x TAA interaction is further from significance (p=.18).  Our claims in </w:t>
      </w:r>
      <w:r>
        <w:lastRenderedPageBreak/>
        <w:t>the paper hold in all of these robustness checks – including about the offsetting effect of the interaction terms – and the only thing that is really in flux is the significance of the one interaction term (which was not significant in the model with controls in the original paper either).</w:t>
      </w:r>
    </w:p>
    <w:p w:rsidR="0007709E" w:rsidRDefault="0007709E" w:rsidP="0007709E"/>
    <w:p w:rsidR="0007709E" w:rsidRDefault="0007709E" w:rsidP="0007709E"/>
    <w:p w:rsidR="0007709E" w:rsidRDefault="0007709E" w:rsidP="0007709E">
      <w:pPr>
        <w:pBdr>
          <w:top w:val="nil"/>
          <w:left w:val="nil"/>
          <w:bottom w:val="nil"/>
          <w:right w:val="nil"/>
          <w:between w:val="nil"/>
        </w:pBdr>
        <w:rPr>
          <w:b/>
        </w:rPr>
      </w:pPr>
      <w:r>
        <w:rPr>
          <w:b/>
        </w:rPr>
        <w:t>Appendix C: Three-Way Interaction Model</w:t>
      </w:r>
    </w:p>
    <w:p w:rsidR="0007709E" w:rsidRDefault="0007709E" w:rsidP="0007709E">
      <w:pPr>
        <w:pBdr>
          <w:top w:val="nil"/>
          <w:left w:val="nil"/>
          <w:bottom w:val="nil"/>
          <w:right w:val="nil"/>
          <w:between w:val="nil"/>
        </w:pBdr>
      </w:pPr>
    </w:p>
    <w:p w:rsidR="0007709E" w:rsidRDefault="0007709E" w:rsidP="0007709E">
      <w:r>
        <w:t>Split samples, as used in the body of the paper, can be useful for presenting results and commenting on substantive significance. They help us understand whether there are differences between treatment groups within each group (nationalists and non-nationalists). They don’t, however, help us understand whether the differences between the two groups (nationalists and non-nationalists) are statistically significant. Doing this requires running a three-way interaction model. The regression equation (omitting controls for the sake of space) for that model is as follows:</w:t>
      </w:r>
    </w:p>
    <w:p w:rsidR="0007709E" w:rsidRDefault="0007709E" w:rsidP="0007709E"/>
    <w:p w:rsidR="0007709E" w:rsidRDefault="0007709E" w:rsidP="0007709E">
      <w:pPr>
        <w:jc w:val="center"/>
        <w:rPr>
          <w:rFonts w:ascii="Cambria" w:eastAsia="Cambria" w:hAnsi="Cambria" w:cs="Cambria"/>
        </w:rPr>
      </w:pPr>
      <m:oMathPara>
        <m:oMath>
          <m:r>
            <w:rPr>
              <w:rFonts w:ascii="Cambria" w:eastAsia="Cambria" w:hAnsi="Cambria" w:cs="Cambria"/>
            </w:rPr>
            <m:t xml:space="preserve">y= </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0</m:t>
              </m:r>
            </m:sub>
          </m:sSub>
          <m:r>
            <w:rPr>
              <w:rFonts w:ascii="Cambria" w:eastAsia="Cambria" w:hAnsi="Cambria" w:cs="Cambria"/>
            </w:rPr>
            <m:t>+</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1</m:t>
              </m:r>
            </m:sub>
          </m:sSub>
          <m:r>
            <w:rPr>
              <w:rFonts w:ascii="Cambria" w:eastAsia="Cambria" w:hAnsi="Cambria" w:cs="Cambria"/>
            </w:rPr>
            <m:t>foreign+</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2</m:t>
              </m:r>
            </m:sub>
          </m:sSub>
          <m:r>
            <w:rPr>
              <w:rFonts w:ascii="Cambria" w:eastAsia="Cambria" w:hAnsi="Cambria" w:cs="Cambria"/>
            </w:rPr>
            <m:t>Chinese+</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3</m:t>
              </m:r>
            </m:sub>
          </m:sSub>
          <m:r>
            <w:rPr>
              <w:rFonts w:ascii="Cambria" w:eastAsia="Cambria" w:hAnsi="Cambria" w:cs="Cambria"/>
            </w:rPr>
            <m:t>TAA+</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4</m:t>
              </m:r>
            </m:sub>
          </m:sSub>
          <m:r>
            <w:rPr>
              <w:rFonts w:ascii="Cambria" w:eastAsia="Cambria" w:hAnsi="Cambria" w:cs="Cambria"/>
            </w:rPr>
            <m:t>nationalism+</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5</m:t>
              </m:r>
            </m:sub>
          </m:sSub>
          <m:r>
            <w:rPr>
              <w:rFonts w:ascii="Cambria" w:eastAsia="Cambria" w:hAnsi="Cambria" w:cs="Cambria"/>
            </w:rPr>
            <m:t>foreign×nationalism+</m:t>
          </m:r>
        </m:oMath>
      </m:oMathPara>
    </w:p>
    <w:p w:rsidR="0007709E" w:rsidRDefault="0007709E" w:rsidP="0007709E">
      <m:oMathPara>
        <m:oMath>
          <m:sSub>
            <m:sSubPr>
              <m:ctrlPr>
                <w:rPr>
                  <w:rFonts w:ascii="Cambria" w:eastAsia="Cambria" w:hAnsi="Cambria" w:cs="Cambria"/>
                </w:rPr>
              </m:ctrlPr>
            </m:sSubPr>
            <m:e>
              <m:r>
                <w:rPr>
                  <w:rFonts w:ascii="Cambria" w:eastAsia="Cambria" w:hAnsi="Cambria" w:cs="Cambria"/>
                </w:rPr>
                <m:t xml:space="preserve">                      β</m:t>
              </m:r>
            </m:e>
            <m:sub>
              <m:r>
                <w:rPr>
                  <w:rFonts w:ascii="Cambria" w:eastAsia="Cambria" w:hAnsi="Cambria" w:cs="Cambria"/>
                </w:rPr>
                <m:t>6</m:t>
              </m:r>
            </m:sub>
          </m:sSub>
          <m:r>
            <w:rPr>
              <w:rFonts w:ascii="Cambria" w:eastAsia="Cambria" w:hAnsi="Cambria" w:cs="Cambria"/>
            </w:rPr>
            <m:t>Chinese×nationalism+</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7</m:t>
              </m:r>
            </m:sub>
          </m:sSub>
          <m:r>
            <w:rPr>
              <w:rFonts w:ascii="Cambria" w:eastAsia="Cambria" w:hAnsi="Cambria" w:cs="Cambria"/>
            </w:rPr>
            <m:t xml:space="preserve">foreign×TAA+ </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8</m:t>
              </m:r>
            </m:sub>
          </m:sSub>
          <m:r>
            <w:rPr>
              <w:rFonts w:ascii="Cambria" w:eastAsia="Cambria" w:hAnsi="Cambria" w:cs="Cambria"/>
            </w:rPr>
            <m:t>Chinese×TAA+</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9</m:t>
              </m:r>
            </m:sub>
          </m:sSub>
          <m:r>
            <w:rPr>
              <w:rFonts w:ascii="Cambria" w:eastAsia="Cambria" w:hAnsi="Cambria" w:cs="Cambria"/>
            </w:rPr>
            <m:t>nationalism×TAA+</m:t>
          </m:r>
        </m:oMath>
      </m:oMathPara>
    </w:p>
    <w:p w:rsidR="0007709E" w:rsidRDefault="0007709E" w:rsidP="0007709E">
      <m:oMathPara>
        <m:oMath>
          <m:sSub>
            <m:sSubPr>
              <m:ctrlPr>
                <w:rPr>
                  <w:rFonts w:ascii="Cambria" w:eastAsia="Cambria" w:hAnsi="Cambria" w:cs="Cambria"/>
                </w:rPr>
              </m:ctrlPr>
            </m:sSubPr>
            <m:e>
              <m:r>
                <w:rPr>
                  <w:rFonts w:ascii="Cambria" w:eastAsia="Cambria" w:hAnsi="Cambria" w:cs="Cambria"/>
                </w:rPr>
                <m:t xml:space="preserve">                      β</m:t>
              </m:r>
            </m:e>
            <m:sub>
              <m:r>
                <w:rPr>
                  <w:rFonts w:ascii="Cambria" w:eastAsia="Cambria" w:hAnsi="Cambria" w:cs="Cambria"/>
                </w:rPr>
                <m:t>10</m:t>
              </m:r>
            </m:sub>
          </m:sSub>
          <m:r>
            <w:rPr>
              <w:rFonts w:ascii="Cambria" w:eastAsia="Cambria" w:hAnsi="Cambria" w:cs="Cambria"/>
            </w:rPr>
            <m:t>foreign×nationalism×TAA+</m:t>
          </m:r>
          <m:sSub>
            <m:sSubPr>
              <m:ctrlPr>
                <w:rPr>
                  <w:rFonts w:ascii="Cambria" w:eastAsia="Cambria" w:hAnsi="Cambria" w:cs="Cambria"/>
                </w:rPr>
              </m:ctrlPr>
            </m:sSubPr>
            <m:e>
              <m:r>
                <w:rPr>
                  <w:rFonts w:ascii="Cambria" w:eastAsia="Cambria" w:hAnsi="Cambria" w:cs="Cambria"/>
                </w:rPr>
                <m:t>β</m:t>
              </m:r>
            </m:e>
            <m:sub>
              <m:r>
                <w:rPr>
                  <w:rFonts w:ascii="Cambria" w:eastAsia="Cambria" w:hAnsi="Cambria" w:cs="Cambria"/>
                </w:rPr>
                <m:t>11</m:t>
              </m:r>
            </m:sub>
          </m:sSub>
          <m:r>
            <w:rPr>
              <w:rFonts w:ascii="Cambria" w:eastAsia="Cambria" w:hAnsi="Cambria" w:cs="Cambria"/>
            </w:rPr>
            <m:t>Chinese×nationalism×TAA</m:t>
          </m:r>
        </m:oMath>
      </m:oMathPara>
    </w:p>
    <w:p w:rsidR="0007709E" w:rsidRDefault="0007709E" w:rsidP="0007709E"/>
    <w:p w:rsidR="0007709E" w:rsidRDefault="0007709E" w:rsidP="0007709E">
      <w:r>
        <w:t>The results of this logistic regression model are displayed in the table below. Standard errors are clustered by county.</w:t>
      </w:r>
    </w:p>
    <w:tbl>
      <w:tblPr>
        <w:tblW w:w="6300" w:type="dxa"/>
        <w:jc w:val="center"/>
        <w:tblLayout w:type="fixed"/>
        <w:tblLook w:val="0400" w:firstRow="0" w:lastRow="0" w:firstColumn="0" w:lastColumn="0" w:noHBand="0" w:noVBand="1"/>
      </w:tblPr>
      <w:tblGrid>
        <w:gridCol w:w="3915"/>
        <w:gridCol w:w="2385"/>
      </w:tblGrid>
      <w:tr w:rsidR="0007709E" w:rsidTr="002F2FD2">
        <w:trPr>
          <w:jc w:val="center"/>
        </w:trPr>
        <w:tc>
          <w:tcPr>
            <w:tcW w:w="6300" w:type="dxa"/>
            <w:gridSpan w:val="2"/>
            <w:tcBorders>
              <w:bottom w:val="single" w:sz="6" w:space="0" w:color="000000"/>
            </w:tcBorders>
            <w:vAlign w:val="center"/>
          </w:tcPr>
          <w:p w:rsidR="0007709E" w:rsidRDefault="0007709E" w:rsidP="002F2FD2">
            <w:pPr>
              <w:rPr>
                <w:sz w:val="20"/>
                <w:szCs w:val="20"/>
              </w:rPr>
            </w:pPr>
          </w:p>
        </w:tc>
      </w:tr>
      <w:tr w:rsidR="0007709E" w:rsidTr="002F2FD2">
        <w:trPr>
          <w:jc w:val="center"/>
        </w:trPr>
        <w:tc>
          <w:tcPr>
            <w:tcW w:w="3915" w:type="dxa"/>
            <w:vAlign w:val="center"/>
          </w:tcPr>
          <w:p w:rsidR="0007709E" w:rsidRDefault="0007709E" w:rsidP="002F2FD2">
            <w:pPr>
              <w:jc w:val="center"/>
              <w:rPr>
                <w:sz w:val="20"/>
                <w:szCs w:val="20"/>
              </w:rPr>
            </w:pPr>
          </w:p>
        </w:tc>
        <w:tc>
          <w:tcPr>
            <w:tcW w:w="2385" w:type="dxa"/>
            <w:vAlign w:val="center"/>
          </w:tcPr>
          <w:p w:rsidR="0007709E" w:rsidRDefault="0007709E" w:rsidP="002F2FD2">
            <w:pPr>
              <w:jc w:val="center"/>
              <w:rPr>
                <w:sz w:val="24"/>
                <w:szCs w:val="24"/>
              </w:rPr>
            </w:pPr>
            <w:r>
              <w:rPr>
                <w:i/>
              </w:rPr>
              <w:t>Dependent variable:</w:t>
            </w:r>
          </w:p>
        </w:tc>
      </w:tr>
      <w:tr w:rsidR="0007709E" w:rsidTr="002F2FD2">
        <w:trPr>
          <w:jc w:val="center"/>
        </w:trPr>
        <w:tc>
          <w:tcPr>
            <w:tcW w:w="3915" w:type="dxa"/>
            <w:vAlign w:val="center"/>
          </w:tcPr>
          <w:p w:rsidR="0007709E" w:rsidRDefault="0007709E" w:rsidP="002F2FD2">
            <w:pPr>
              <w:jc w:val="center"/>
            </w:pPr>
          </w:p>
        </w:tc>
        <w:tc>
          <w:tcPr>
            <w:tcW w:w="2385" w:type="dxa"/>
            <w:tcBorders>
              <w:bottom w:val="single" w:sz="6" w:space="0" w:color="000000"/>
            </w:tcBorders>
            <w:vAlign w:val="center"/>
          </w:tcPr>
          <w:p w:rsidR="0007709E" w:rsidRDefault="0007709E" w:rsidP="002F2FD2">
            <w:pPr>
              <w:jc w:val="center"/>
              <w:rPr>
                <w:sz w:val="20"/>
                <w:szCs w:val="20"/>
              </w:rPr>
            </w:pPr>
          </w:p>
        </w:tc>
      </w:tr>
      <w:tr w:rsidR="0007709E" w:rsidTr="002F2FD2">
        <w:trPr>
          <w:jc w:val="center"/>
        </w:trPr>
        <w:tc>
          <w:tcPr>
            <w:tcW w:w="3915" w:type="dxa"/>
            <w:vAlign w:val="center"/>
          </w:tcPr>
          <w:p w:rsidR="0007709E" w:rsidRDefault="0007709E" w:rsidP="002F2FD2">
            <w:pPr>
              <w:jc w:val="center"/>
              <w:rPr>
                <w:sz w:val="20"/>
                <w:szCs w:val="20"/>
              </w:rPr>
            </w:pPr>
          </w:p>
        </w:tc>
        <w:tc>
          <w:tcPr>
            <w:tcW w:w="2385" w:type="dxa"/>
            <w:vAlign w:val="center"/>
          </w:tcPr>
          <w:p w:rsidR="0007709E" w:rsidRDefault="0007709E" w:rsidP="002F2FD2">
            <w:pPr>
              <w:spacing w:after="160"/>
              <w:jc w:val="center"/>
              <w:rPr>
                <w:rFonts w:ascii="Calibri" w:eastAsia="Calibri" w:hAnsi="Calibri" w:cs="Calibri"/>
                <w:sz w:val="20"/>
                <w:szCs w:val="20"/>
              </w:rPr>
            </w:pPr>
            <w:r>
              <w:rPr>
                <w:rFonts w:ascii="Calibri" w:eastAsia="Calibri" w:hAnsi="Calibri" w:cs="Calibri"/>
                <w:sz w:val="20"/>
                <w:szCs w:val="20"/>
              </w:rPr>
              <w:t>Investment is Bad for the US</w:t>
            </w:r>
          </w:p>
          <w:p w:rsidR="0007709E" w:rsidRDefault="0007709E" w:rsidP="002F2FD2">
            <w:pPr>
              <w:spacing w:after="160"/>
              <w:jc w:val="center"/>
              <w:rPr>
                <w:rFonts w:ascii="Calibri" w:eastAsia="Calibri" w:hAnsi="Calibri" w:cs="Calibri"/>
                <w:sz w:val="20"/>
                <w:szCs w:val="20"/>
              </w:rPr>
            </w:pPr>
            <w:r>
              <w:rPr>
                <w:rFonts w:ascii="Calibri" w:eastAsia="Calibri" w:hAnsi="Calibri" w:cs="Calibri"/>
                <w:sz w:val="20"/>
                <w:szCs w:val="20"/>
              </w:rPr>
              <w:t>(1 = investment is bad,</w:t>
            </w:r>
          </w:p>
          <w:p w:rsidR="0007709E" w:rsidRDefault="0007709E" w:rsidP="002F2FD2">
            <w:pPr>
              <w:jc w:val="center"/>
              <w:rPr>
                <w:sz w:val="24"/>
                <w:szCs w:val="24"/>
              </w:rPr>
            </w:pPr>
            <w:r>
              <w:rPr>
                <w:rFonts w:ascii="Calibri" w:eastAsia="Calibri" w:hAnsi="Calibri" w:cs="Calibri"/>
                <w:sz w:val="20"/>
                <w:szCs w:val="20"/>
              </w:rPr>
              <w:t>0 = otherwise)</w:t>
            </w:r>
          </w:p>
        </w:tc>
      </w:tr>
      <w:tr w:rsidR="0007709E" w:rsidTr="002F2FD2">
        <w:trPr>
          <w:jc w:val="center"/>
        </w:trPr>
        <w:tc>
          <w:tcPr>
            <w:tcW w:w="6300" w:type="dxa"/>
            <w:gridSpan w:val="2"/>
            <w:tcBorders>
              <w:bottom w:val="single" w:sz="6" w:space="0" w:color="000000"/>
            </w:tcBorders>
            <w:vAlign w:val="center"/>
          </w:tcPr>
          <w:p w:rsidR="0007709E" w:rsidRDefault="0007709E" w:rsidP="002F2FD2">
            <w:pPr>
              <w:jc w:val="center"/>
            </w:pPr>
          </w:p>
        </w:tc>
      </w:tr>
      <w:tr w:rsidR="0007709E" w:rsidTr="002F2FD2">
        <w:trPr>
          <w:jc w:val="center"/>
        </w:trPr>
        <w:tc>
          <w:tcPr>
            <w:tcW w:w="3915" w:type="dxa"/>
            <w:vAlign w:val="center"/>
          </w:tcPr>
          <w:p w:rsidR="0007709E" w:rsidRDefault="0007709E" w:rsidP="002F2FD2">
            <w:pPr>
              <w:rPr>
                <w:sz w:val="24"/>
                <w:szCs w:val="24"/>
              </w:rPr>
            </w:pPr>
            <w:r>
              <w:t>Treatment: foreign</w:t>
            </w:r>
          </w:p>
        </w:tc>
        <w:tc>
          <w:tcPr>
            <w:tcW w:w="2385" w:type="dxa"/>
            <w:vAlign w:val="center"/>
          </w:tcPr>
          <w:p w:rsidR="0007709E" w:rsidRDefault="0007709E" w:rsidP="002F2FD2">
            <w:pPr>
              <w:jc w:val="center"/>
              <w:rPr>
                <w:b/>
              </w:rPr>
            </w:pPr>
            <w:r>
              <w:rPr>
                <w:b/>
              </w:rPr>
              <w:t>2.352</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(0.459)</w:t>
            </w:r>
          </w:p>
        </w:tc>
      </w:tr>
      <w:tr w:rsidR="0007709E" w:rsidTr="002F2FD2">
        <w:trPr>
          <w:jc w:val="center"/>
        </w:trPr>
        <w:tc>
          <w:tcPr>
            <w:tcW w:w="3915" w:type="dxa"/>
            <w:vAlign w:val="center"/>
          </w:tcPr>
          <w:p w:rsidR="0007709E" w:rsidRDefault="0007709E" w:rsidP="002F2FD2">
            <w:r>
              <w:t>Treatment: Chinese</w:t>
            </w:r>
          </w:p>
        </w:tc>
        <w:tc>
          <w:tcPr>
            <w:tcW w:w="2385" w:type="dxa"/>
            <w:vAlign w:val="center"/>
          </w:tcPr>
          <w:p w:rsidR="0007709E" w:rsidRDefault="0007709E" w:rsidP="002F2FD2">
            <w:pPr>
              <w:jc w:val="center"/>
              <w:rPr>
                <w:b/>
              </w:rPr>
            </w:pPr>
            <w:r>
              <w:rPr>
                <w:b/>
              </w:rPr>
              <w:t>3.066</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(0.461)</w:t>
            </w:r>
          </w:p>
        </w:tc>
      </w:tr>
      <w:tr w:rsidR="0007709E" w:rsidTr="002F2FD2">
        <w:trPr>
          <w:jc w:val="center"/>
        </w:trPr>
        <w:tc>
          <w:tcPr>
            <w:tcW w:w="3915" w:type="dxa"/>
            <w:vAlign w:val="center"/>
          </w:tcPr>
          <w:p w:rsidR="0007709E" w:rsidRDefault="0007709E" w:rsidP="002F2FD2">
            <w:r>
              <w:t>TAA claims per capita (rescaled)</w:t>
            </w:r>
          </w:p>
        </w:tc>
        <w:tc>
          <w:tcPr>
            <w:tcW w:w="2385" w:type="dxa"/>
            <w:vAlign w:val="center"/>
          </w:tcPr>
          <w:p w:rsidR="0007709E" w:rsidRDefault="0007709E" w:rsidP="002F2FD2">
            <w:pPr>
              <w:jc w:val="center"/>
              <w:rPr>
                <w:b/>
              </w:rPr>
            </w:pPr>
            <w:r>
              <w:rPr>
                <w:b/>
              </w:rPr>
              <w:t>-0.586</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(0.305)</w:t>
            </w:r>
          </w:p>
        </w:tc>
      </w:tr>
      <w:tr w:rsidR="0007709E" w:rsidTr="002F2FD2">
        <w:trPr>
          <w:jc w:val="center"/>
        </w:trPr>
        <w:tc>
          <w:tcPr>
            <w:tcW w:w="3915" w:type="dxa"/>
            <w:vAlign w:val="center"/>
          </w:tcPr>
          <w:p w:rsidR="0007709E" w:rsidRDefault="0007709E" w:rsidP="002F2FD2">
            <w:r>
              <w:t>Nationalism</w:t>
            </w:r>
          </w:p>
        </w:tc>
        <w:tc>
          <w:tcPr>
            <w:tcW w:w="2385" w:type="dxa"/>
            <w:vAlign w:val="center"/>
          </w:tcPr>
          <w:p w:rsidR="0007709E" w:rsidRDefault="0007709E" w:rsidP="002F2FD2">
            <w:pPr>
              <w:jc w:val="center"/>
            </w:pPr>
            <w:r>
              <w:t>-0.262</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(0.807)</w:t>
            </w:r>
          </w:p>
        </w:tc>
      </w:tr>
      <w:tr w:rsidR="0007709E" w:rsidTr="002F2FD2">
        <w:trPr>
          <w:jc w:val="center"/>
        </w:trPr>
        <w:tc>
          <w:tcPr>
            <w:tcW w:w="3915" w:type="dxa"/>
            <w:vAlign w:val="center"/>
          </w:tcPr>
          <w:p w:rsidR="0007709E" w:rsidRDefault="0007709E" w:rsidP="002F2FD2">
            <w:r>
              <w:t>Unemployed per capita</w:t>
            </w:r>
          </w:p>
        </w:tc>
        <w:tc>
          <w:tcPr>
            <w:tcW w:w="2385" w:type="dxa"/>
            <w:vAlign w:val="center"/>
          </w:tcPr>
          <w:p w:rsidR="0007709E" w:rsidRDefault="0007709E" w:rsidP="002F2FD2">
            <w:pPr>
              <w:jc w:val="center"/>
            </w:pPr>
            <w:r>
              <w:t>14.262</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(21.529)</w:t>
            </w:r>
          </w:p>
        </w:tc>
      </w:tr>
      <w:tr w:rsidR="0007709E" w:rsidTr="002F2FD2">
        <w:trPr>
          <w:jc w:val="center"/>
        </w:trPr>
        <w:tc>
          <w:tcPr>
            <w:tcW w:w="3915" w:type="dxa"/>
            <w:vAlign w:val="center"/>
          </w:tcPr>
          <w:p w:rsidR="0007709E" w:rsidRDefault="0007709E" w:rsidP="002F2FD2">
            <w:r>
              <w:t>Man</w:t>
            </w:r>
          </w:p>
        </w:tc>
        <w:tc>
          <w:tcPr>
            <w:tcW w:w="2385" w:type="dxa"/>
            <w:vAlign w:val="center"/>
          </w:tcPr>
          <w:p w:rsidR="0007709E" w:rsidRDefault="0007709E" w:rsidP="002F2FD2">
            <w:pPr>
              <w:jc w:val="center"/>
            </w:pPr>
            <w:r>
              <w:t>-0.261</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(0.187)</w:t>
            </w:r>
          </w:p>
        </w:tc>
      </w:tr>
      <w:tr w:rsidR="0007709E" w:rsidTr="002F2FD2">
        <w:trPr>
          <w:jc w:val="center"/>
        </w:trPr>
        <w:tc>
          <w:tcPr>
            <w:tcW w:w="3915" w:type="dxa"/>
            <w:vAlign w:val="center"/>
          </w:tcPr>
          <w:p w:rsidR="0007709E" w:rsidRDefault="0007709E" w:rsidP="002F2FD2">
            <w:r>
              <w:lastRenderedPageBreak/>
              <w:t>White</w:t>
            </w:r>
          </w:p>
        </w:tc>
        <w:tc>
          <w:tcPr>
            <w:tcW w:w="2385" w:type="dxa"/>
            <w:vAlign w:val="center"/>
          </w:tcPr>
          <w:p w:rsidR="0007709E" w:rsidRDefault="0007709E" w:rsidP="002F2FD2">
            <w:pPr>
              <w:jc w:val="center"/>
            </w:pPr>
            <w:r>
              <w:t>-0.094</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(0.218)</w:t>
            </w:r>
          </w:p>
        </w:tc>
      </w:tr>
      <w:tr w:rsidR="0007709E" w:rsidTr="002F2FD2">
        <w:trPr>
          <w:jc w:val="center"/>
        </w:trPr>
        <w:tc>
          <w:tcPr>
            <w:tcW w:w="3915" w:type="dxa"/>
            <w:vAlign w:val="center"/>
          </w:tcPr>
          <w:p w:rsidR="0007709E" w:rsidRDefault="0007709E" w:rsidP="002F2FD2">
            <w:r>
              <w:t>Age (rescaled)</w:t>
            </w:r>
          </w:p>
        </w:tc>
        <w:tc>
          <w:tcPr>
            <w:tcW w:w="2385" w:type="dxa"/>
            <w:vAlign w:val="center"/>
          </w:tcPr>
          <w:p w:rsidR="0007709E" w:rsidRDefault="0007709E" w:rsidP="002F2FD2">
            <w:pPr>
              <w:jc w:val="center"/>
              <w:rPr>
                <w:b/>
              </w:rPr>
            </w:pPr>
            <w:r>
              <w:rPr>
                <w:b/>
              </w:rPr>
              <w:t>0.019</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(0.005)</w:t>
            </w:r>
          </w:p>
        </w:tc>
      </w:tr>
      <w:tr w:rsidR="0007709E" w:rsidTr="002F2FD2">
        <w:trPr>
          <w:jc w:val="center"/>
        </w:trPr>
        <w:tc>
          <w:tcPr>
            <w:tcW w:w="3915" w:type="dxa"/>
            <w:vAlign w:val="center"/>
          </w:tcPr>
          <w:p w:rsidR="0007709E" w:rsidRDefault="0007709E" w:rsidP="002F2FD2">
            <w:r>
              <w:t>Republican</w:t>
            </w:r>
          </w:p>
        </w:tc>
        <w:tc>
          <w:tcPr>
            <w:tcW w:w="2385" w:type="dxa"/>
            <w:vAlign w:val="center"/>
          </w:tcPr>
          <w:p w:rsidR="0007709E" w:rsidRDefault="0007709E" w:rsidP="002F2FD2">
            <w:pPr>
              <w:jc w:val="center"/>
            </w:pPr>
            <w:r>
              <w:t>-0.093</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(0.197)</w:t>
            </w:r>
          </w:p>
        </w:tc>
      </w:tr>
      <w:tr w:rsidR="0007709E" w:rsidTr="002F2FD2">
        <w:trPr>
          <w:jc w:val="center"/>
        </w:trPr>
        <w:tc>
          <w:tcPr>
            <w:tcW w:w="3915" w:type="dxa"/>
            <w:vAlign w:val="center"/>
          </w:tcPr>
          <w:p w:rsidR="0007709E" w:rsidRDefault="0007709E" w:rsidP="002F2FD2">
            <w:r>
              <w:t>Manufacturing</w:t>
            </w:r>
          </w:p>
        </w:tc>
        <w:tc>
          <w:tcPr>
            <w:tcW w:w="2385" w:type="dxa"/>
            <w:vAlign w:val="center"/>
          </w:tcPr>
          <w:p w:rsidR="0007709E" w:rsidRDefault="0007709E" w:rsidP="002F2FD2">
            <w:pPr>
              <w:jc w:val="center"/>
            </w:pPr>
            <w:r>
              <w:t>-0.084</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(0.211)</w:t>
            </w:r>
          </w:p>
        </w:tc>
      </w:tr>
      <w:tr w:rsidR="0007709E" w:rsidTr="002F2FD2">
        <w:trPr>
          <w:jc w:val="center"/>
        </w:trPr>
        <w:tc>
          <w:tcPr>
            <w:tcW w:w="3915" w:type="dxa"/>
            <w:vAlign w:val="center"/>
          </w:tcPr>
          <w:p w:rsidR="0007709E" w:rsidRDefault="0007709E" w:rsidP="002F2FD2">
            <w:r>
              <w:t>College</w:t>
            </w:r>
          </w:p>
        </w:tc>
        <w:tc>
          <w:tcPr>
            <w:tcW w:w="2385" w:type="dxa"/>
            <w:vAlign w:val="center"/>
          </w:tcPr>
          <w:p w:rsidR="0007709E" w:rsidRDefault="0007709E" w:rsidP="002F2FD2">
            <w:pPr>
              <w:jc w:val="center"/>
            </w:pPr>
            <w:r>
              <w:t>-0.289</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(0.179)</w:t>
            </w:r>
          </w:p>
        </w:tc>
      </w:tr>
      <w:tr w:rsidR="0007709E" w:rsidTr="002F2FD2">
        <w:trPr>
          <w:jc w:val="center"/>
        </w:trPr>
        <w:tc>
          <w:tcPr>
            <w:tcW w:w="3915" w:type="dxa"/>
            <w:vAlign w:val="center"/>
          </w:tcPr>
          <w:p w:rsidR="0007709E" w:rsidRDefault="0007709E" w:rsidP="002F2FD2">
            <w:r>
              <w:t>Foreign x TAA per capita</w:t>
            </w:r>
          </w:p>
        </w:tc>
        <w:tc>
          <w:tcPr>
            <w:tcW w:w="2385" w:type="dxa"/>
            <w:vAlign w:val="center"/>
          </w:tcPr>
          <w:p w:rsidR="0007709E" w:rsidRDefault="0007709E" w:rsidP="002F2FD2">
            <w:pPr>
              <w:jc w:val="center"/>
              <w:rPr>
                <w:b/>
              </w:rPr>
            </w:pPr>
            <w:r>
              <w:rPr>
                <w:b/>
              </w:rPr>
              <w:t>0.539</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(0.320)</w:t>
            </w:r>
          </w:p>
        </w:tc>
      </w:tr>
      <w:tr w:rsidR="0007709E" w:rsidTr="002F2FD2">
        <w:trPr>
          <w:jc w:val="center"/>
        </w:trPr>
        <w:tc>
          <w:tcPr>
            <w:tcW w:w="3915" w:type="dxa"/>
            <w:vAlign w:val="center"/>
          </w:tcPr>
          <w:p w:rsidR="0007709E" w:rsidRDefault="0007709E" w:rsidP="002F2FD2">
            <w:r>
              <w:t>Chinese x TAA per capita</w:t>
            </w:r>
          </w:p>
        </w:tc>
        <w:tc>
          <w:tcPr>
            <w:tcW w:w="2385" w:type="dxa"/>
            <w:vAlign w:val="center"/>
          </w:tcPr>
          <w:p w:rsidR="0007709E" w:rsidRDefault="0007709E" w:rsidP="002F2FD2">
            <w:pPr>
              <w:jc w:val="center"/>
              <w:rPr>
                <w:b/>
              </w:rPr>
            </w:pPr>
            <w:r>
              <w:rPr>
                <w:b/>
              </w:rPr>
              <w:t>0.716</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(0.352)</w:t>
            </w:r>
          </w:p>
        </w:tc>
      </w:tr>
      <w:tr w:rsidR="0007709E" w:rsidTr="002F2FD2">
        <w:trPr>
          <w:jc w:val="center"/>
        </w:trPr>
        <w:tc>
          <w:tcPr>
            <w:tcW w:w="3915" w:type="dxa"/>
            <w:vAlign w:val="center"/>
          </w:tcPr>
          <w:p w:rsidR="0007709E" w:rsidRDefault="0007709E" w:rsidP="002F2FD2">
            <w:r>
              <w:t>Foreign x nationalism</w:t>
            </w:r>
          </w:p>
        </w:tc>
        <w:tc>
          <w:tcPr>
            <w:tcW w:w="2385" w:type="dxa"/>
            <w:vAlign w:val="center"/>
          </w:tcPr>
          <w:p w:rsidR="0007709E" w:rsidRDefault="0007709E" w:rsidP="002F2FD2">
            <w:pPr>
              <w:jc w:val="center"/>
            </w:pPr>
            <w:r>
              <w:t>-0.063</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(0.916)</w:t>
            </w:r>
          </w:p>
        </w:tc>
      </w:tr>
      <w:tr w:rsidR="0007709E" w:rsidTr="002F2FD2">
        <w:trPr>
          <w:jc w:val="center"/>
        </w:trPr>
        <w:tc>
          <w:tcPr>
            <w:tcW w:w="3915" w:type="dxa"/>
            <w:vAlign w:val="center"/>
          </w:tcPr>
          <w:p w:rsidR="0007709E" w:rsidRDefault="0007709E" w:rsidP="002F2FD2">
            <w:r>
              <w:t>Chinese x nationalism</w:t>
            </w:r>
          </w:p>
        </w:tc>
        <w:tc>
          <w:tcPr>
            <w:tcW w:w="2385" w:type="dxa"/>
            <w:vAlign w:val="center"/>
          </w:tcPr>
          <w:p w:rsidR="0007709E" w:rsidRDefault="0007709E" w:rsidP="002F2FD2">
            <w:pPr>
              <w:jc w:val="center"/>
            </w:pPr>
            <w:r>
              <w:t>0.501</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(0.955)</w:t>
            </w:r>
          </w:p>
        </w:tc>
      </w:tr>
      <w:tr w:rsidR="0007709E" w:rsidTr="002F2FD2">
        <w:trPr>
          <w:jc w:val="center"/>
        </w:trPr>
        <w:tc>
          <w:tcPr>
            <w:tcW w:w="3915" w:type="dxa"/>
            <w:vAlign w:val="center"/>
          </w:tcPr>
          <w:p w:rsidR="0007709E" w:rsidRDefault="0007709E" w:rsidP="002F2FD2">
            <w:r>
              <w:t>TAA per capita x nationalism</w:t>
            </w:r>
          </w:p>
        </w:tc>
        <w:tc>
          <w:tcPr>
            <w:tcW w:w="2385" w:type="dxa"/>
            <w:vAlign w:val="center"/>
          </w:tcPr>
          <w:p w:rsidR="0007709E" w:rsidRDefault="0007709E" w:rsidP="002F2FD2">
            <w:pPr>
              <w:jc w:val="center"/>
              <w:rPr>
                <w:b/>
              </w:rPr>
            </w:pPr>
            <w:r>
              <w:rPr>
                <w:b/>
              </w:rPr>
              <w:t>0.630</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(0.329)</w:t>
            </w:r>
          </w:p>
        </w:tc>
      </w:tr>
      <w:tr w:rsidR="0007709E" w:rsidTr="002F2FD2">
        <w:trPr>
          <w:jc w:val="center"/>
        </w:trPr>
        <w:tc>
          <w:tcPr>
            <w:tcW w:w="3915" w:type="dxa"/>
            <w:vAlign w:val="center"/>
          </w:tcPr>
          <w:p w:rsidR="0007709E" w:rsidRDefault="0007709E" w:rsidP="002F2FD2">
            <w:r>
              <w:t>Foreign x TAA per capita x nationalism</w:t>
            </w:r>
          </w:p>
        </w:tc>
        <w:tc>
          <w:tcPr>
            <w:tcW w:w="2385" w:type="dxa"/>
            <w:vAlign w:val="center"/>
          </w:tcPr>
          <w:p w:rsidR="0007709E" w:rsidRDefault="0007709E" w:rsidP="002F2FD2">
            <w:pPr>
              <w:jc w:val="center"/>
              <w:rPr>
                <w:b/>
              </w:rPr>
            </w:pPr>
            <w:r>
              <w:rPr>
                <w:b/>
              </w:rPr>
              <w:t>-0.975</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(0.454)</w:t>
            </w:r>
          </w:p>
        </w:tc>
      </w:tr>
      <w:tr w:rsidR="0007709E" w:rsidTr="002F2FD2">
        <w:trPr>
          <w:jc w:val="center"/>
        </w:trPr>
        <w:tc>
          <w:tcPr>
            <w:tcW w:w="3915" w:type="dxa"/>
            <w:vAlign w:val="center"/>
          </w:tcPr>
          <w:p w:rsidR="0007709E" w:rsidRDefault="0007709E" w:rsidP="002F2FD2">
            <w:r>
              <w:t>Chinese x TAA per capita x nationalism</w:t>
            </w:r>
          </w:p>
        </w:tc>
        <w:tc>
          <w:tcPr>
            <w:tcW w:w="2385" w:type="dxa"/>
            <w:vAlign w:val="center"/>
          </w:tcPr>
          <w:p w:rsidR="0007709E" w:rsidRDefault="0007709E" w:rsidP="002F2FD2">
            <w:pPr>
              <w:jc w:val="center"/>
              <w:rPr>
                <w:b/>
              </w:rPr>
            </w:pPr>
            <w:r>
              <w:rPr>
                <w:b/>
              </w:rPr>
              <w:t>-0.902</w:t>
            </w:r>
            <w:r>
              <w:rPr>
                <w:b/>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b/>
                <w:sz w:val="24"/>
                <w:szCs w:val="24"/>
              </w:rPr>
            </w:pPr>
            <w:r>
              <w:rPr>
                <w:b/>
              </w:rPr>
              <w:t>(0.419)</w:t>
            </w:r>
          </w:p>
        </w:tc>
      </w:tr>
      <w:tr w:rsidR="0007709E" w:rsidTr="002F2FD2">
        <w:trPr>
          <w:jc w:val="center"/>
        </w:trPr>
        <w:tc>
          <w:tcPr>
            <w:tcW w:w="3915" w:type="dxa"/>
            <w:vAlign w:val="center"/>
          </w:tcPr>
          <w:p w:rsidR="0007709E" w:rsidRDefault="0007709E" w:rsidP="002F2FD2">
            <w:r>
              <w:t>Constant</w:t>
            </w:r>
          </w:p>
        </w:tc>
        <w:tc>
          <w:tcPr>
            <w:tcW w:w="2385" w:type="dxa"/>
            <w:vAlign w:val="center"/>
          </w:tcPr>
          <w:p w:rsidR="0007709E" w:rsidRDefault="0007709E" w:rsidP="002F2FD2">
            <w:pPr>
              <w:jc w:val="center"/>
            </w:pPr>
            <w:r>
              <w:t>-4.408</w:t>
            </w:r>
            <w:r>
              <w:rPr>
                <w:vertAlign w:val="superscript"/>
              </w:rPr>
              <w:t>***</w:t>
            </w:r>
          </w:p>
        </w:tc>
      </w:tr>
      <w:tr w:rsidR="0007709E" w:rsidTr="002F2FD2">
        <w:trPr>
          <w:jc w:val="center"/>
        </w:trPr>
        <w:tc>
          <w:tcPr>
            <w:tcW w:w="3915" w:type="dxa"/>
            <w:vAlign w:val="center"/>
          </w:tcPr>
          <w:p w:rsidR="0007709E" w:rsidRDefault="0007709E" w:rsidP="002F2FD2">
            <w:pPr>
              <w:jc w:val="center"/>
            </w:pPr>
          </w:p>
        </w:tc>
        <w:tc>
          <w:tcPr>
            <w:tcW w:w="2385" w:type="dxa"/>
            <w:vAlign w:val="center"/>
          </w:tcPr>
          <w:p w:rsidR="0007709E" w:rsidRDefault="0007709E" w:rsidP="002F2FD2">
            <w:pPr>
              <w:jc w:val="center"/>
              <w:rPr>
                <w:sz w:val="24"/>
                <w:szCs w:val="24"/>
              </w:rPr>
            </w:pPr>
            <w:r>
              <w:t>(0.737)</w:t>
            </w:r>
          </w:p>
        </w:tc>
      </w:tr>
      <w:tr w:rsidR="0007709E" w:rsidTr="002F2FD2">
        <w:trPr>
          <w:jc w:val="center"/>
        </w:trPr>
        <w:tc>
          <w:tcPr>
            <w:tcW w:w="6300" w:type="dxa"/>
            <w:gridSpan w:val="2"/>
            <w:tcBorders>
              <w:bottom w:val="single" w:sz="6" w:space="0" w:color="000000"/>
            </w:tcBorders>
            <w:vAlign w:val="center"/>
          </w:tcPr>
          <w:p w:rsidR="0007709E" w:rsidRDefault="0007709E" w:rsidP="002F2FD2">
            <w:pPr>
              <w:jc w:val="center"/>
            </w:pPr>
          </w:p>
        </w:tc>
      </w:tr>
      <w:tr w:rsidR="0007709E" w:rsidTr="002F2FD2">
        <w:trPr>
          <w:jc w:val="center"/>
        </w:trPr>
        <w:tc>
          <w:tcPr>
            <w:tcW w:w="3915" w:type="dxa"/>
            <w:vAlign w:val="center"/>
          </w:tcPr>
          <w:p w:rsidR="0007709E" w:rsidRDefault="0007709E" w:rsidP="002F2FD2">
            <w:pPr>
              <w:rPr>
                <w:sz w:val="24"/>
                <w:szCs w:val="24"/>
              </w:rPr>
            </w:pPr>
            <w:r>
              <w:t>Observations</w:t>
            </w:r>
          </w:p>
        </w:tc>
        <w:tc>
          <w:tcPr>
            <w:tcW w:w="2385" w:type="dxa"/>
            <w:vAlign w:val="center"/>
          </w:tcPr>
          <w:p w:rsidR="0007709E" w:rsidRDefault="0007709E" w:rsidP="002F2FD2">
            <w:pPr>
              <w:jc w:val="center"/>
            </w:pPr>
            <w:r>
              <w:t>851</w:t>
            </w:r>
          </w:p>
        </w:tc>
      </w:tr>
      <w:tr w:rsidR="0007709E" w:rsidTr="002F2FD2">
        <w:trPr>
          <w:jc w:val="center"/>
        </w:trPr>
        <w:tc>
          <w:tcPr>
            <w:tcW w:w="3915" w:type="dxa"/>
            <w:vAlign w:val="center"/>
          </w:tcPr>
          <w:p w:rsidR="0007709E" w:rsidRDefault="0007709E" w:rsidP="002F2FD2">
            <w:r>
              <w:t>Log Likelihood</w:t>
            </w:r>
          </w:p>
        </w:tc>
        <w:tc>
          <w:tcPr>
            <w:tcW w:w="2385" w:type="dxa"/>
            <w:vAlign w:val="center"/>
          </w:tcPr>
          <w:p w:rsidR="0007709E" w:rsidRDefault="0007709E" w:rsidP="002F2FD2">
            <w:pPr>
              <w:jc w:val="center"/>
            </w:pPr>
            <w:r>
              <w:t>-369.610</w:t>
            </w:r>
          </w:p>
        </w:tc>
      </w:tr>
      <w:tr w:rsidR="0007709E" w:rsidTr="002F2FD2">
        <w:trPr>
          <w:jc w:val="center"/>
        </w:trPr>
        <w:tc>
          <w:tcPr>
            <w:tcW w:w="3915" w:type="dxa"/>
            <w:vAlign w:val="center"/>
          </w:tcPr>
          <w:p w:rsidR="0007709E" w:rsidRDefault="0007709E" w:rsidP="002F2FD2">
            <w:r>
              <w:t>Akaike Inf. Crit.</w:t>
            </w:r>
          </w:p>
        </w:tc>
        <w:tc>
          <w:tcPr>
            <w:tcW w:w="2385" w:type="dxa"/>
            <w:vAlign w:val="center"/>
          </w:tcPr>
          <w:p w:rsidR="0007709E" w:rsidRDefault="0007709E" w:rsidP="002F2FD2">
            <w:pPr>
              <w:jc w:val="center"/>
            </w:pPr>
            <w:r>
              <w:t>777.221</w:t>
            </w:r>
          </w:p>
        </w:tc>
      </w:tr>
      <w:tr w:rsidR="0007709E" w:rsidTr="002F2FD2">
        <w:trPr>
          <w:jc w:val="center"/>
        </w:trPr>
        <w:tc>
          <w:tcPr>
            <w:tcW w:w="6300" w:type="dxa"/>
            <w:gridSpan w:val="2"/>
            <w:tcBorders>
              <w:bottom w:val="single" w:sz="6" w:space="0" w:color="000000"/>
            </w:tcBorders>
            <w:vAlign w:val="center"/>
          </w:tcPr>
          <w:p w:rsidR="0007709E" w:rsidRDefault="0007709E" w:rsidP="002F2FD2">
            <w:pPr>
              <w:jc w:val="center"/>
            </w:pPr>
          </w:p>
        </w:tc>
      </w:tr>
      <w:tr w:rsidR="0007709E" w:rsidTr="002F2FD2">
        <w:trPr>
          <w:jc w:val="center"/>
        </w:trPr>
        <w:tc>
          <w:tcPr>
            <w:tcW w:w="3915" w:type="dxa"/>
            <w:vAlign w:val="center"/>
          </w:tcPr>
          <w:p w:rsidR="0007709E" w:rsidRDefault="0007709E" w:rsidP="002F2FD2">
            <w:pPr>
              <w:rPr>
                <w:sz w:val="24"/>
                <w:szCs w:val="24"/>
              </w:rPr>
            </w:pPr>
            <w:r>
              <w:rPr>
                <w:i/>
              </w:rPr>
              <w:t>Note:</w:t>
            </w:r>
          </w:p>
        </w:tc>
        <w:tc>
          <w:tcPr>
            <w:tcW w:w="2385" w:type="dxa"/>
            <w:vAlign w:val="center"/>
          </w:tcPr>
          <w:p w:rsidR="0007709E" w:rsidRDefault="0007709E" w:rsidP="002F2FD2">
            <w:pPr>
              <w:jc w:val="right"/>
            </w:pPr>
            <w:r>
              <w:rPr>
                <w:vertAlign w:val="superscript"/>
              </w:rPr>
              <w:t>*</w:t>
            </w:r>
            <w:r>
              <w:t>p</w:t>
            </w:r>
            <w:r>
              <w:rPr>
                <w:vertAlign w:val="superscript"/>
              </w:rPr>
              <w:t>**</w:t>
            </w:r>
            <w:r>
              <w:t>p</w:t>
            </w:r>
            <w:r>
              <w:rPr>
                <w:vertAlign w:val="superscript"/>
              </w:rPr>
              <w:t>***</w:t>
            </w:r>
            <w:r>
              <w:t>p&lt;0.01</w:t>
            </w:r>
          </w:p>
        </w:tc>
      </w:tr>
    </w:tbl>
    <w:p w:rsidR="0007709E" w:rsidRDefault="0007709E" w:rsidP="0007709E"/>
    <w:p w:rsidR="0007709E" w:rsidRDefault="0007709E" w:rsidP="0007709E">
      <w:r>
        <w:t>Yet that table on its own does not really answer the question: are the effects of TAA claims within each treatment group statistically different between nationalists and non-nationalists?</w:t>
      </w:r>
    </w:p>
    <w:p w:rsidR="0007709E" w:rsidRDefault="0007709E" w:rsidP="0007709E"/>
    <w:p w:rsidR="0007709E" w:rsidRDefault="0007709E" w:rsidP="0007709E">
      <w:r>
        <w:t>Each of the variables, the terms, and its interpretation is summarized in the table below.</w:t>
      </w:r>
    </w:p>
    <w:tbl>
      <w:tblPr>
        <w:tblW w:w="9344" w:type="dxa"/>
        <w:tblLayout w:type="fixed"/>
        <w:tblLook w:val="0400" w:firstRow="0" w:lastRow="0" w:firstColumn="0" w:lastColumn="0" w:noHBand="0" w:noVBand="1"/>
      </w:tblPr>
      <w:tblGrid>
        <w:gridCol w:w="869"/>
        <w:gridCol w:w="2509"/>
        <w:gridCol w:w="5966"/>
      </w:tblGrid>
      <w:tr w:rsidR="0007709E" w:rsidTr="002F2FD2">
        <w:trPr>
          <w:trHeight w:val="300"/>
        </w:trPr>
        <w:tc>
          <w:tcPr>
            <w:tcW w:w="8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07709E" w:rsidRDefault="0007709E" w:rsidP="002F2FD2">
            <w:pPr>
              <w:spacing w:line="240" w:lineRule="auto"/>
              <w:rPr>
                <w:b/>
                <w:sz w:val="20"/>
                <w:szCs w:val="20"/>
              </w:rPr>
            </w:pPr>
            <w:r>
              <w:rPr>
                <w:b/>
                <w:sz w:val="20"/>
                <w:szCs w:val="20"/>
              </w:rPr>
              <w:t>Variable</w:t>
            </w:r>
          </w:p>
        </w:tc>
        <w:tc>
          <w:tcPr>
            <w:tcW w:w="25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07709E" w:rsidRDefault="0007709E" w:rsidP="002F2FD2">
            <w:pPr>
              <w:spacing w:line="240" w:lineRule="auto"/>
              <w:rPr>
                <w:b/>
                <w:sz w:val="20"/>
                <w:szCs w:val="20"/>
              </w:rPr>
            </w:pPr>
            <w:r>
              <w:rPr>
                <w:b/>
                <w:sz w:val="20"/>
                <w:szCs w:val="20"/>
              </w:rPr>
              <w:t>Term(s)</w:t>
            </w:r>
          </w:p>
        </w:tc>
        <w:tc>
          <w:tcPr>
            <w:tcW w:w="59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07709E" w:rsidRDefault="0007709E" w:rsidP="002F2FD2">
            <w:pPr>
              <w:spacing w:line="240" w:lineRule="auto"/>
              <w:rPr>
                <w:b/>
                <w:sz w:val="20"/>
                <w:szCs w:val="20"/>
              </w:rPr>
            </w:pPr>
            <w:r>
              <w:rPr>
                <w:b/>
                <w:sz w:val="20"/>
                <w:szCs w:val="20"/>
              </w:rPr>
              <w:t>Interpretation</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b0</w:t>
            </w:r>
          </w:p>
        </w:tc>
        <w:tc>
          <w:tcPr>
            <w:tcW w:w="25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p>
        </w:tc>
        <w:tc>
          <w:tcPr>
            <w:tcW w:w="59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average DV for generic/’no information' treatment when no job loss and not nationalist</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b1</w:t>
            </w:r>
          </w:p>
        </w:tc>
        <w:tc>
          <w:tcPr>
            <w:tcW w:w="25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foreign</w:t>
            </w:r>
          </w:p>
        </w:tc>
        <w:tc>
          <w:tcPr>
            <w:tcW w:w="59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Foreign treatment if no job-loss and not nationalist</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lastRenderedPageBreak/>
              <w:t>b2</w:t>
            </w:r>
          </w:p>
        </w:tc>
        <w:tc>
          <w:tcPr>
            <w:tcW w:w="25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Chinese</w:t>
            </w:r>
          </w:p>
        </w:tc>
        <w:tc>
          <w:tcPr>
            <w:tcW w:w="59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Chinese treatment if no job loss and not nationalist</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shd w:val="clear" w:color="auto" w:fill="B7B7B7"/>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b3</w:t>
            </w:r>
          </w:p>
        </w:tc>
        <w:tc>
          <w:tcPr>
            <w:tcW w:w="2509" w:type="dxa"/>
            <w:tcBorders>
              <w:top w:val="single" w:sz="6" w:space="0" w:color="CCCCCC"/>
              <w:left w:val="single" w:sz="6" w:space="0" w:color="CCCCCC"/>
              <w:bottom w:val="single" w:sz="6" w:space="0" w:color="CCCCCC"/>
              <w:right w:val="single" w:sz="6" w:space="0" w:color="000000"/>
            </w:tcBorders>
            <w:shd w:val="clear" w:color="auto" w:fill="B7B7B7"/>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TAA</w:t>
            </w:r>
          </w:p>
        </w:tc>
        <w:tc>
          <w:tcPr>
            <w:tcW w:w="5966" w:type="dxa"/>
            <w:tcBorders>
              <w:top w:val="single" w:sz="6" w:space="0" w:color="CCCCCC"/>
              <w:left w:val="single" w:sz="6" w:space="0" w:color="CCCCCC"/>
              <w:bottom w:val="single" w:sz="6" w:space="0" w:color="CCCCCC"/>
              <w:right w:val="single" w:sz="6" w:space="0" w:color="CCCCCC"/>
            </w:tcBorders>
            <w:shd w:val="clear" w:color="auto" w:fill="B7B7B7"/>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job loss in generic/’no information’ treatment if not nationalist</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b4</w:t>
            </w:r>
          </w:p>
        </w:tc>
        <w:tc>
          <w:tcPr>
            <w:tcW w:w="25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nationalism</w:t>
            </w:r>
          </w:p>
        </w:tc>
        <w:tc>
          <w:tcPr>
            <w:tcW w:w="59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nationalism in generic/’no information’ treatment if no job loss</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b5</w:t>
            </w:r>
          </w:p>
        </w:tc>
        <w:tc>
          <w:tcPr>
            <w:tcW w:w="25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foreign x nationalism</w:t>
            </w:r>
          </w:p>
        </w:tc>
        <w:tc>
          <w:tcPr>
            <w:tcW w:w="59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Foreign treatment for nationalists if no job loss</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b6</w:t>
            </w:r>
          </w:p>
        </w:tc>
        <w:tc>
          <w:tcPr>
            <w:tcW w:w="25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Chinese x nationalism</w:t>
            </w:r>
          </w:p>
        </w:tc>
        <w:tc>
          <w:tcPr>
            <w:tcW w:w="596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Chinese treatment for nationalists if no job loss</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shd w:val="clear" w:color="auto" w:fill="EFEFEF"/>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b7</w:t>
            </w:r>
          </w:p>
        </w:tc>
        <w:tc>
          <w:tcPr>
            <w:tcW w:w="2509" w:type="dxa"/>
            <w:tcBorders>
              <w:top w:val="single" w:sz="6" w:space="0" w:color="CCCCCC"/>
              <w:left w:val="single" w:sz="6" w:space="0" w:color="CCCCCC"/>
              <w:bottom w:val="single" w:sz="6" w:space="0" w:color="CCCCCC"/>
              <w:right w:val="single" w:sz="6" w:space="0" w:color="000000"/>
            </w:tcBorders>
            <w:shd w:val="clear" w:color="auto" w:fill="EFEFEF"/>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foreign x TAA</w:t>
            </w:r>
          </w:p>
        </w:tc>
        <w:tc>
          <w:tcPr>
            <w:tcW w:w="5966"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job loss in foreign treatment if not nationalist</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shd w:val="clear" w:color="auto" w:fill="CCCCCC"/>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b8</w:t>
            </w:r>
          </w:p>
        </w:tc>
        <w:tc>
          <w:tcPr>
            <w:tcW w:w="2509" w:type="dxa"/>
            <w:tcBorders>
              <w:top w:val="single" w:sz="6" w:space="0" w:color="CCCCCC"/>
              <w:left w:val="single" w:sz="6" w:space="0" w:color="CCCCCC"/>
              <w:bottom w:val="single" w:sz="6" w:space="0" w:color="CCCCCC"/>
              <w:right w:val="single" w:sz="6" w:space="0" w:color="000000"/>
            </w:tcBorders>
            <w:shd w:val="clear" w:color="auto" w:fill="CCCCCC"/>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Chinese x TAA</w:t>
            </w:r>
          </w:p>
        </w:tc>
        <w:tc>
          <w:tcPr>
            <w:tcW w:w="5966"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job loss in Chinese treatment if not nationalist</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shd w:val="clear" w:color="auto" w:fill="B7B7B7"/>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b9</w:t>
            </w:r>
          </w:p>
        </w:tc>
        <w:tc>
          <w:tcPr>
            <w:tcW w:w="2509" w:type="dxa"/>
            <w:tcBorders>
              <w:top w:val="single" w:sz="6" w:space="0" w:color="CCCCCC"/>
              <w:left w:val="single" w:sz="6" w:space="0" w:color="CCCCCC"/>
              <w:bottom w:val="single" w:sz="6" w:space="0" w:color="CCCCCC"/>
              <w:right w:val="single" w:sz="6" w:space="0" w:color="000000"/>
            </w:tcBorders>
            <w:shd w:val="clear" w:color="auto" w:fill="B7B7B7"/>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nationalism x TAA</w:t>
            </w:r>
          </w:p>
        </w:tc>
        <w:tc>
          <w:tcPr>
            <w:tcW w:w="5966" w:type="dxa"/>
            <w:tcBorders>
              <w:top w:val="single" w:sz="6" w:space="0" w:color="CCCCCC"/>
              <w:left w:val="single" w:sz="6" w:space="0" w:color="CCCCCC"/>
              <w:bottom w:val="single" w:sz="6" w:space="0" w:color="CCCCCC"/>
              <w:right w:val="single" w:sz="6" w:space="0" w:color="CCCCCC"/>
            </w:tcBorders>
            <w:shd w:val="clear" w:color="auto" w:fill="B7B7B7"/>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job loss in generic/’no information’ treatment for nationalists</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shd w:val="clear" w:color="auto" w:fill="EFEFEF"/>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b10</w:t>
            </w:r>
          </w:p>
        </w:tc>
        <w:tc>
          <w:tcPr>
            <w:tcW w:w="2509" w:type="dxa"/>
            <w:tcBorders>
              <w:top w:val="single" w:sz="6" w:space="0" w:color="CCCCCC"/>
              <w:left w:val="single" w:sz="6" w:space="0" w:color="CCCCCC"/>
              <w:bottom w:val="single" w:sz="6" w:space="0" w:color="CCCCCC"/>
              <w:right w:val="single" w:sz="6" w:space="0" w:color="000000"/>
            </w:tcBorders>
            <w:shd w:val="clear" w:color="auto" w:fill="EFEFEF"/>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foreign x nationalism x TAA</w:t>
            </w:r>
          </w:p>
        </w:tc>
        <w:tc>
          <w:tcPr>
            <w:tcW w:w="5966"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job loss in foreign treatment for nationalists</w:t>
            </w:r>
          </w:p>
        </w:tc>
      </w:tr>
      <w:tr w:rsidR="0007709E" w:rsidTr="002F2FD2">
        <w:trPr>
          <w:trHeight w:val="300"/>
        </w:trPr>
        <w:tc>
          <w:tcPr>
            <w:tcW w:w="869" w:type="dxa"/>
            <w:tcBorders>
              <w:top w:val="single" w:sz="6" w:space="0" w:color="CCCCCC"/>
              <w:left w:val="single" w:sz="6" w:space="0" w:color="000000"/>
              <w:bottom w:val="single" w:sz="6" w:space="0" w:color="CCCCCC"/>
              <w:right w:val="single" w:sz="6" w:space="0" w:color="000000"/>
            </w:tcBorders>
            <w:shd w:val="clear" w:color="auto" w:fill="CCCCCC"/>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b11</w:t>
            </w:r>
          </w:p>
        </w:tc>
        <w:tc>
          <w:tcPr>
            <w:tcW w:w="2509" w:type="dxa"/>
            <w:tcBorders>
              <w:top w:val="single" w:sz="6" w:space="0" w:color="CCCCCC"/>
              <w:left w:val="single" w:sz="6" w:space="0" w:color="CCCCCC"/>
              <w:bottom w:val="single" w:sz="6" w:space="0" w:color="CCCCCC"/>
              <w:right w:val="single" w:sz="6" w:space="0" w:color="000000"/>
            </w:tcBorders>
            <w:shd w:val="clear" w:color="auto" w:fill="CCCCCC"/>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Chinese x nationalism x TAA</w:t>
            </w:r>
          </w:p>
        </w:tc>
        <w:tc>
          <w:tcPr>
            <w:tcW w:w="5966"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tcPr>
          <w:p w:rsidR="0007709E" w:rsidRDefault="0007709E" w:rsidP="002F2FD2">
            <w:pPr>
              <w:spacing w:line="240" w:lineRule="auto"/>
              <w:rPr>
                <w:sz w:val="20"/>
                <w:szCs w:val="20"/>
              </w:rPr>
            </w:pPr>
            <w:r>
              <w:rPr>
                <w:sz w:val="20"/>
                <w:szCs w:val="20"/>
              </w:rPr>
              <w:t>effect of job loss in Chinese treatment for nationalists</w:t>
            </w:r>
          </w:p>
        </w:tc>
      </w:tr>
    </w:tbl>
    <w:p w:rsidR="0007709E" w:rsidRDefault="0007709E" w:rsidP="0007709E"/>
    <w:p w:rsidR="0007709E" w:rsidRDefault="0007709E" w:rsidP="0007709E">
      <w:r>
        <w:t xml:space="preserve">Thus, to test whether the effects in the three treatment groups are statistically significant, we have to conduct a Wald test comparing different sets of coefficients. The comparison of </w:t>
      </w:r>
      <m:oMath>
        <m:sSub>
          <m:sSubPr>
            <m:ctrlPr>
              <w:rPr>
                <w:rFonts w:ascii="Cambria" w:eastAsia="Cambria" w:hAnsi="Cambria" w:cs="Cambria"/>
              </w:rPr>
            </m:ctrlPr>
          </m:sSubPr>
          <m:e>
            <m:r>
              <w:rPr>
                <w:rFonts w:ascii="Cambria Math" w:hAnsi="Cambria Math"/>
              </w:rPr>
              <m:t>β</m:t>
            </m:r>
          </m:e>
          <m:sub>
            <m:r>
              <w:rPr>
                <w:rFonts w:ascii="Cambria" w:eastAsia="Cambria" w:hAnsi="Cambria" w:cs="Cambria"/>
              </w:rPr>
              <m:t>8</m:t>
            </m:r>
          </m:sub>
        </m:sSub>
      </m:oMath>
      <w:r>
        <w:t xml:space="preserve"> and </w:t>
      </w:r>
      <m:oMath>
        <m:sSub>
          <m:sSubPr>
            <m:ctrlPr>
              <w:rPr>
                <w:rFonts w:ascii="Cambria" w:eastAsia="Cambria" w:hAnsi="Cambria" w:cs="Cambria"/>
              </w:rPr>
            </m:ctrlPr>
          </m:sSubPr>
          <m:e>
            <m:r>
              <w:rPr>
                <w:rFonts w:ascii="Cambria Math" w:hAnsi="Cambria Math"/>
              </w:rPr>
              <m:t>β</m:t>
            </m:r>
          </m:e>
          <m:sub>
            <m:r>
              <w:rPr>
                <w:rFonts w:ascii="Cambria" w:eastAsia="Cambria" w:hAnsi="Cambria" w:cs="Cambria"/>
              </w:rPr>
              <m:t>11</m:t>
            </m:r>
          </m:sub>
        </m:sSub>
      </m:oMath>
      <w:r>
        <w:t xml:space="preserve"> tells us if the effect of job loss in the Chinese treatment is different among nationalists and non-nationalists. The p-value for the Wald test is 0.089, indicating that the difference is statistically significantly at the p=.10 level. The comparison of </w:t>
      </w:r>
      <m:oMath>
        <m:sSub>
          <m:sSubPr>
            <m:ctrlPr>
              <w:rPr>
                <w:rFonts w:ascii="Cambria" w:eastAsia="Cambria" w:hAnsi="Cambria" w:cs="Cambria"/>
              </w:rPr>
            </m:ctrlPr>
          </m:sSubPr>
          <m:e>
            <m:r>
              <w:rPr>
                <w:rFonts w:ascii="Cambria Math" w:hAnsi="Cambria Math"/>
              </w:rPr>
              <m:t>β</m:t>
            </m:r>
          </m:e>
          <m:sub>
            <m:r>
              <w:rPr>
                <w:rFonts w:ascii="Cambria" w:eastAsia="Cambria" w:hAnsi="Cambria" w:cs="Cambria"/>
              </w:rPr>
              <m:t>7</m:t>
            </m:r>
          </m:sub>
        </m:sSub>
      </m:oMath>
      <w:r>
        <w:t xml:space="preserve"> and </w:t>
      </w:r>
      <m:oMath>
        <m:sSub>
          <m:sSubPr>
            <m:ctrlPr>
              <w:rPr>
                <w:rFonts w:ascii="Cambria" w:eastAsia="Cambria" w:hAnsi="Cambria" w:cs="Cambria"/>
              </w:rPr>
            </m:ctrlPr>
          </m:sSubPr>
          <m:e>
            <m:r>
              <w:rPr>
                <w:rFonts w:ascii="Cambria Math" w:hAnsi="Cambria Math"/>
              </w:rPr>
              <m:t>β</m:t>
            </m:r>
          </m:e>
          <m:sub>
            <m:r>
              <w:rPr>
                <w:rFonts w:ascii="Cambria" w:eastAsia="Cambria" w:hAnsi="Cambria" w:cs="Cambria"/>
              </w:rPr>
              <m:t>10</m:t>
            </m:r>
          </m:sub>
        </m:sSub>
      </m:oMath>
      <w:r>
        <w:t xml:space="preserve"> tells us if the effect of job loss in the foreign treatment is different among nationalists and non-nationalists. The p-value for this comparison is 0.09, indicating, again, statistical significance at conventional levels. The comparison of </w:t>
      </w:r>
      <m:oMath>
        <m:sSub>
          <m:sSubPr>
            <m:ctrlPr>
              <w:rPr>
                <w:rFonts w:ascii="Cambria" w:eastAsia="Cambria" w:hAnsi="Cambria" w:cs="Cambria"/>
              </w:rPr>
            </m:ctrlPr>
          </m:sSubPr>
          <m:e>
            <m:r>
              <w:rPr>
                <w:rFonts w:ascii="Cambria Math" w:hAnsi="Cambria Math"/>
              </w:rPr>
              <m:t>β</m:t>
            </m:r>
          </m:e>
          <m:sub>
            <m:r>
              <w:rPr>
                <w:rFonts w:ascii="Cambria" w:eastAsia="Cambria" w:hAnsi="Cambria" w:cs="Cambria"/>
              </w:rPr>
              <m:t>9</m:t>
            </m:r>
          </m:sub>
        </m:sSub>
      </m:oMath>
      <w:r>
        <w:t xml:space="preserve"> and </w:t>
      </w:r>
      <m:oMath>
        <m:sSub>
          <m:sSubPr>
            <m:ctrlPr>
              <w:rPr>
                <w:rFonts w:ascii="Cambria" w:eastAsia="Cambria" w:hAnsi="Cambria" w:cs="Cambria"/>
              </w:rPr>
            </m:ctrlPr>
          </m:sSubPr>
          <m:e>
            <m:r>
              <w:rPr>
                <w:rFonts w:ascii="Cambria Math" w:hAnsi="Cambria Math"/>
              </w:rPr>
              <m:t>β</m:t>
            </m:r>
          </m:e>
          <m:sub>
            <m:r>
              <w:rPr>
                <w:rFonts w:ascii="Cambria" w:eastAsia="Cambria" w:hAnsi="Cambria" w:cs="Cambria"/>
              </w:rPr>
              <m:t>3</m:t>
            </m:r>
          </m:sub>
        </m:sSub>
      </m:oMath>
      <w:r>
        <w:t>tells us if the effect of job loss in the ‘no information’ treatment is different among nationalists and non-nationalists. In this case, p=0.15, indicating that the effect of job loss between nationalists and non-nationalists is the ‘no information’ treatment group is not statistically significant at conventional levels.</w:t>
      </w:r>
    </w:p>
    <w:p w:rsidR="004449EA" w:rsidRDefault="004449EA">
      <w:bookmarkStart w:id="0" w:name="_GoBack"/>
      <w:bookmarkEnd w:id="0"/>
    </w:p>
    <w:sectPr w:rsidR="004449EA">
      <w:footerReference w:type="default" r:id="rI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61" w:rsidRDefault="0007709E">
    <w:pPr>
      <w:pBdr>
        <w:top w:val="nil"/>
        <w:left w:val="nil"/>
        <w:bottom w:val="nil"/>
        <w:right w:val="nil"/>
        <w:between w:val="nil"/>
      </w:pBdr>
      <w:jc w:val="right"/>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A6E3A"/>
    <w:multiLevelType w:val="multilevel"/>
    <w:tmpl w:val="F27E59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9E"/>
    <w:rsid w:val="0007709E"/>
    <w:rsid w:val="0044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6A1E7-5182-46E3-B2AF-EB64170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709E"/>
    <w:pPr>
      <w:spacing w:after="0" w:line="276" w:lineRule="auto"/>
    </w:pPr>
    <w:rPr>
      <w:rFonts w:ascii="Arial" w:eastAsia="Arial" w:hAnsi="Arial" w:cs="Arial"/>
    </w:rPr>
  </w:style>
  <w:style w:type="paragraph" w:styleId="Heading1">
    <w:name w:val="heading 1"/>
    <w:basedOn w:val="Normal"/>
    <w:next w:val="Normal"/>
    <w:link w:val="Heading1Char"/>
    <w:rsid w:val="0007709E"/>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link w:val="Heading2Char"/>
    <w:rsid w:val="0007709E"/>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link w:val="Heading3Char"/>
    <w:rsid w:val="0007709E"/>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link w:val="Heading4Char"/>
    <w:rsid w:val="0007709E"/>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link w:val="Heading5Char"/>
    <w:rsid w:val="0007709E"/>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link w:val="Heading6Char"/>
    <w:rsid w:val="0007709E"/>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09E"/>
    <w:rPr>
      <w:rFonts w:ascii="Arial" w:eastAsia="Arial" w:hAnsi="Arial" w:cs="Arial"/>
      <w:color w:val="000000"/>
      <w:sz w:val="40"/>
      <w:szCs w:val="40"/>
    </w:rPr>
  </w:style>
  <w:style w:type="character" w:customStyle="1" w:styleId="Heading2Char">
    <w:name w:val="Heading 2 Char"/>
    <w:basedOn w:val="DefaultParagraphFont"/>
    <w:link w:val="Heading2"/>
    <w:rsid w:val="0007709E"/>
    <w:rPr>
      <w:rFonts w:ascii="Arial" w:eastAsia="Arial" w:hAnsi="Arial" w:cs="Arial"/>
      <w:color w:val="000000"/>
      <w:sz w:val="32"/>
      <w:szCs w:val="32"/>
    </w:rPr>
  </w:style>
  <w:style w:type="character" w:customStyle="1" w:styleId="Heading3Char">
    <w:name w:val="Heading 3 Char"/>
    <w:basedOn w:val="DefaultParagraphFont"/>
    <w:link w:val="Heading3"/>
    <w:rsid w:val="0007709E"/>
    <w:rPr>
      <w:rFonts w:ascii="Arial" w:eastAsia="Arial" w:hAnsi="Arial" w:cs="Arial"/>
      <w:color w:val="434343"/>
      <w:sz w:val="28"/>
      <w:szCs w:val="28"/>
    </w:rPr>
  </w:style>
  <w:style w:type="character" w:customStyle="1" w:styleId="Heading4Char">
    <w:name w:val="Heading 4 Char"/>
    <w:basedOn w:val="DefaultParagraphFont"/>
    <w:link w:val="Heading4"/>
    <w:rsid w:val="0007709E"/>
    <w:rPr>
      <w:rFonts w:ascii="Arial" w:eastAsia="Arial" w:hAnsi="Arial" w:cs="Arial"/>
      <w:color w:val="666666"/>
      <w:sz w:val="24"/>
      <w:szCs w:val="24"/>
    </w:rPr>
  </w:style>
  <w:style w:type="character" w:customStyle="1" w:styleId="Heading5Char">
    <w:name w:val="Heading 5 Char"/>
    <w:basedOn w:val="DefaultParagraphFont"/>
    <w:link w:val="Heading5"/>
    <w:rsid w:val="0007709E"/>
    <w:rPr>
      <w:rFonts w:ascii="Arial" w:eastAsia="Arial" w:hAnsi="Arial" w:cs="Arial"/>
      <w:color w:val="666666"/>
    </w:rPr>
  </w:style>
  <w:style w:type="character" w:customStyle="1" w:styleId="Heading6Char">
    <w:name w:val="Heading 6 Char"/>
    <w:basedOn w:val="DefaultParagraphFont"/>
    <w:link w:val="Heading6"/>
    <w:rsid w:val="0007709E"/>
    <w:rPr>
      <w:rFonts w:ascii="Arial" w:eastAsia="Arial" w:hAnsi="Arial" w:cs="Arial"/>
      <w:i/>
      <w:color w:val="666666"/>
    </w:rPr>
  </w:style>
  <w:style w:type="paragraph" w:styleId="Title">
    <w:name w:val="Title"/>
    <w:basedOn w:val="Normal"/>
    <w:next w:val="Normal"/>
    <w:link w:val="TitleChar"/>
    <w:rsid w:val="0007709E"/>
    <w:pPr>
      <w:keepNext/>
      <w:keepLines/>
      <w:pBdr>
        <w:top w:val="nil"/>
        <w:left w:val="nil"/>
        <w:bottom w:val="nil"/>
        <w:right w:val="nil"/>
        <w:between w:val="nil"/>
      </w:pBdr>
      <w:spacing w:after="60"/>
    </w:pPr>
    <w:rPr>
      <w:color w:val="000000"/>
      <w:sz w:val="52"/>
      <w:szCs w:val="52"/>
    </w:rPr>
  </w:style>
  <w:style w:type="character" w:customStyle="1" w:styleId="TitleChar">
    <w:name w:val="Title Char"/>
    <w:basedOn w:val="DefaultParagraphFont"/>
    <w:link w:val="Title"/>
    <w:rsid w:val="0007709E"/>
    <w:rPr>
      <w:rFonts w:ascii="Arial" w:eastAsia="Arial" w:hAnsi="Arial" w:cs="Arial"/>
      <w:color w:val="000000"/>
      <w:sz w:val="52"/>
      <w:szCs w:val="52"/>
    </w:rPr>
  </w:style>
  <w:style w:type="paragraph" w:styleId="Subtitle">
    <w:name w:val="Subtitle"/>
    <w:basedOn w:val="Normal"/>
    <w:next w:val="Normal"/>
    <w:link w:val="SubtitleChar"/>
    <w:rsid w:val="0007709E"/>
    <w:pPr>
      <w:keepNext/>
      <w:keepLines/>
      <w:pBdr>
        <w:top w:val="nil"/>
        <w:left w:val="nil"/>
        <w:bottom w:val="nil"/>
        <w:right w:val="nil"/>
        <w:between w:val="nil"/>
      </w:pBdr>
      <w:spacing w:after="320"/>
    </w:pPr>
    <w:rPr>
      <w:color w:val="666666"/>
      <w:sz w:val="30"/>
      <w:szCs w:val="30"/>
    </w:rPr>
  </w:style>
  <w:style w:type="character" w:customStyle="1" w:styleId="SubtitleChar">
    <w:name w:val="Subtitle Char"/>
    <w:basedOn w:val="DefaultParagraphFont"/>
    <w:link w:val="Subtitle"/>
    <w:rsid w:val="0007709E"/>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 Sumner</dc:creator>
  <cp:keywords/>
  <dc:description/>
  <cp:lastModifiedBy>Jane L Sumner</cp:lastModifiedBy>
  <cp:revision>1</cp:revision>
  <dcterms:created xsi:type="dcterms:W3CDTF">2019-05-02T19:03:00Z</dcterms:created>
  <dcterms:modified xsi:type="dcterms:W3CDTF">2019-05-02T19:04:00Z</dcterms:modified>
</cp:coreProperties>
</file>